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D7" w:rsidRDefault="00ED2DD7" w:rsidP="00ED2DD7">
      <w:pPr>
        <w:pStyle w:val="Heading1"/>
      </w:pPr>
      <w:r>
        <w:t>Background reading material on production cost modeling related to CPUC processes:</w:t>
      </w:r>
    </w:p>
    <w:p w:rsidR="00ED2DD7" w:rsidRPr="00ED2DD7" w:rsidRDefault="00ED2DD7" w:rsidP="00ED2DD7">
      <w:bookmarkStart w:id="0" w:name="_GoBack"/>
      <w:bookmarkEnd w:id="0"/>
    </w:p>
    <w:p w:rsidR="00ED2DD7" w:rsidRDefault="00ED2DD7" w:rsidP="00ED2DD7">
      <w:pPr>
        <w:numPr>
          <w:ilvl w:val="0"/>
          <w:numId w:val="1"/>
        </w:numPr>
      </w:pPr>
      <w:r>
        <w:t>2010, 2012, 2014 Long-Term Procurement Plan (LTPP)</w:t>
      </w:r>
    </w:p>
    <w:p w:rsidR="00ED2DD7" w:rsidRDefault="00ED2DD7" w:rsidP="00ED2DD7">
      <w:pPr>
        <w:numPr>
          <w:ilvl w:val="1"/>
          <w:numId w:val="1"/>
        </w:numPr>
      </w:pPr>
      <w:r>
        <w:t>Modeling testimony: CAISO, SCE, ORA, UCS in 2014 LTPP (</w:t>
      </w:r>
      <w:r>
        <w:rPr>
          <w:i/>
          <w:iCs/>
        </w:rPr>
        <w:t>R.13-12-010, contact the CPUC docket office</w:t>
      </w:r>
      <w:r>
        <w:t>)</w:t>
      </w:r>
    </w:p>
    <w:p w:rsidR="00ED2DD7" w:rsidRDefault="00ED2DD7" w:rsidP="00ED2DD7">
      <w:pPr>
        <w:numPr>
          <w:ilvl w:val="0"/>
          <w:numId w:val="1"/>
        </w:numPr>
      </w:pPr>
      <w:r>
        <w:t>2016 IRP-LTPP</w:t>
      </w:r>
    </w:p>
    <w:p w:rsidR="00ED2DD7" w:rsidRDefault="00ED2DD7" w:rsidP="00ED2DD7">
      <w:pPr>
        <w:numPr>
          <w:ilvl w:val="1"/>
          <w:numId w:val="1"/>
        </w:numPr>
      </w:pPr>
      <w:hyperlink r:id="rId6" w:history="1">
        <w:r>
          <w:rPr>
            <w:rStyle w:val="Hyperlink"/>
          </w:rPr>
          <w:t>Sep 2016 Ruling directing production cost modeling requirements</w:t>
        </w:r>
      </w:hyperlink>
    </w:p>
    <w:p w:rsidR="00ED2DD7" w:rsidRDefault="00ED2DD7" w:rsidP="00ED2DD7">
      <w:pPr>
        <w:numPr>
          <w:ilvl w:val="1"/>
          <w:numId w:val="2"/>
        </w:numPr>
      </w:pPr>
      <w:r>
        <w:t>Portfolio construction (RESOLVE model)</w:t>
      </w:r>
    </w:p>
    <w:p w:rsidR="00ED2DD7" w:rsidRDefault="00ED2DD7" w:rsidP="00ED2DD7">
      <w:pPr>
        <w:numPr>
          <w:ilvl w:val="1"/>
          <w:numId w:val="2"/>
        </w:numPr>
      </w:pPr>
      <w:r>
        <w:t>Portfolio evaluation (</w:t>
      </w:r>
      <w:proofErr w:type="spellStart"/>
      <w:r>
        <w:t>SERVM</w:t>
      </w:r>
      <w:proofErr w:type="spellEnd"/>
      <w:r>
        <w:t xml:space="preserve"> model)</w:t>
      </w:r>
    </w:p>
    <w:p w:rsidR="00ED2DD7" w:rsidRDefault="00ED2DD7" w:rsidP="00ED2DD7">
      <w:pPr>
        <w:numPr>
          <w:ilvl w:val="0"/>
          <w:numId w:val="3"/>
        </w:numPr>
      </w:pPr>
      <w:r>
        <w:t xml:space="preserve">Resource Adequacy (RA) – </w:t>
      </w:r>
      <w:hyperlink r:id="rId7" w:history="1">
        <w:r>
          <w:rPr>
            <w:rStyle w:val="Hyperlink"/>
          </w:rPr>
          <w:t>Effective Load Carrying Capability (</w:t>
        </w:r>
        <w:proofErr w:type="spellStart"/>
        <w:r>
          <w:rPr>
            <w:rStyle w:val="Hyperlink"/>
          </w:rPr>
          <w:t>ELCC</w:t>
        </w:r>
        <w:proofErr w:type="spellEnd"/>
        <w:r>
          <w:rPr>
            <w:rStyle w:val="Hyperlink"/>
          </w:rPr>
          <w:t>) methods for Qualifying Capacity</w:t>
        </w:r>
      </w:hyperlink>
    </w:p>
    <w:p w:rsidR="00ED2DD7" w:rsidRDefault="00ED2DD7" w:rsidP="00ED2DD7">
      <w:pPr>
        <w:numPr>
          <w:ilvl w:val="0"/>
          <w:numId w:val="4"/>
        </w:numPr>
      </w:pPr>
      <w:r>
        <w:t xml:space="preserve">Renewables Portfolio Standard (RPS) – </w:t>
      </w:r>
      <w:hyperlink r:id="rId8" w:history="1">
        <w:r>
          <w:rPr>
            <w:rStyle w:val="Hyperlink"/>
          </w:rPr>
          <w:t xml:space="preserve">proposals for marginal </w:t>
        </w:r>
        <w:proofErr w:type="spellStart"/>
        <w:r>
          <w:rPr>
            <w:rStyle w:val="Hyperlink"/>
          </w:rPr>
          <w:t>ELCC</w:t>
        </w:r>
        <w:proofErr w:type="spellEnd"/>
        <w:r>
          <w:rPr>
            <w:rStyle w:val="Hyperlink"/>
          </w:rPr>
          <w:t xml:space="preserve"> calculations to inform procurement</w:t>
        </w:r>
      </w:hyperlink>
    </w:p>
    <w:p w:rsidR="00ED2DD7" w:rsidRDefault="00ED2DD7" w:rsidP="00ED2DD7">
      <w:pPr>
        <w:numPr>
          <w:ilvl w:val="0"/>
          <w:numId w:val="5"/>
        </w:numPr>
      </w:pPr>
      <w:hyperlink r:id="rId9" w:history="1">
        <w:r>
          <w:rPr>
            <w:rStyle w:val="Hyperlink"/>
          </w:rPr>
          <w:t>Aliso Canyon gas-electric reliability investigation</w:t>
        </w:r>
      </w:hyperlink>
    </w:p>
    <w:p w:rsidR="00ED2DD7" w:rsidRDefault="00ED2DD7" w:rsidP="00ED2DD7">
      <w:pPr>
        <w:numPr>
          <w:ilvl w:val="0"/>
          <w:numId w:val="6"/>
        </w:numPr>
      </w:pPr>
      <w:r>
        <w:t>Other</w:t>
      </w:r>
    </w:p>
    <w:p w:rsidR="00ED2DD7" w:rsidRDefault="00ED2DD7" w:rsidP="00ED2DD7">
      <w:pPr>
        <w:numPr>
          <w:ilvl w:val="1"/>
          <w:numId w:val="6"/>
        </w:numPr>
      </w:pPr>
      <w:hyperlink r:id="rId10" w:history="1">
        <w:r>
          <w:rPr>
            <w:rStyle w:val="Hyperlink"/>
          </w:rPr>
          <w:t>Collaborative Review of Planning Models</w:t>
        </w:r>
      </w:hyperlink>
    </w:p>
    <w:p w:rsidR="00ED2DD7" w:rsidRDefault="00ED2DD7" w:rsidP="00ED2DD7">
      <w:pPr>
        <w:numPr>
          <w:ilvl w:val="1"/>
          <w:numId w:val="7"/>
        </w:numPr>
      </w:pPr>
      <w:hyperlink r:id="rId11" w:history="1">
        <w:r>
          <w:rPr>
            <w:rStyle w:val="Hyperlink"/>
          </w:rPr>
          <w:t>CES-21 project (8/15/17 workshop)</w:t>
        </w:r>
      </w:hyperlink>
    </w:p>
    <w:p w:rsidR="00F9133F" w:rsidRDefault="00F9133F"/>
    <w:sectPr w:rsidR="00F9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E8"/>
    <w:multiLevelType w:val="hybridMultilevel"/>
    <w:tmpl w:val="3956154E"/>
    <w:lvl w:ilvl="0" w:tplc="B0FE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7CC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2221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1024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02C6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9283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C5C9A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E244E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02C5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CB5478D"/>
    <w:multiLevelType w:val="hybridMultilevel"/>
    <w:tmpl w:val="71C651E6"/>
    <w:lvl w:ilvl="0" w:tplc="392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6AC6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CE1C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1021D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07E9C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80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30BA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9813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E0CF7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43C14B3"/>
    <w:multiLevelType w:val="hybridMultilevel"/>
    <w:tmpl w:val="7AEC0FE6"/>
    <w:lvl w:ilvl="0" w:tplc="4FEE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CCE3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0BCD0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60E1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AF2A5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16DD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7636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7682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A273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BB558C1"/>
    <w:multiLevelType w:val="hybridMultilevel"/>
    <w:tmpl w:val="4E84A63C"/>
    <w:lvl w:ilvl="0" w:tplc="BD3659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EC3B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A6A8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BCA378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9418F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54936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DC6D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E628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543B5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422E23C4"/>
    <w:multiLevelType w:val="hybridMultilevel"/>
    <w:tmpl w:val="A7F03BE4"/>
    <w:lvl w:ilvl="0" w:tplc="F296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46D660">
      <w:start w:val="11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6E6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1CF2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02EF3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A66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92F6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9AA2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CC45D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32D7320"/>
    <w:multiLevelType w:val="hybridMultilevel"/>
    <w:tmpl w:val="A94E98FC"/>
    <w:lvl w:ilvl="0" w:tplc="6C1CF6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A009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603D1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D52250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F44D12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D5AD81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48D96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1CA3C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42D3F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70083404"/>
    <w:multiLevelType w:val="hybridMultilevel"/>
    <w:tmpl w:val="62549CA8"/>
    <w:lvl w:ilvl="0" w:tplc="5726B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DA3C7E">
      <w:start w:val="11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60D6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58839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41864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742A5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1A8E7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9546C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1AB6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D7"/>
    <w:rsid w:val="00ED2DD7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D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D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2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D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D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2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puc.ca.gov/PublishedDocs/Efile/G000/M192/K869/19286902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puc.ca.gov/General.aspx?id=64424519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c.ca.gov/WorkArea/DownloadAsset.aspx?id=6442451199" TargetMode="External"/><Relationship Id="rId11" Type="http://schemas.openxmlformats.org/officeDocument/2006/relationships/hyperlink" Target="http://www.cpuc.ca.gov/General.aspx?id=64424539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uc.ca.gov/WorkArea/DownloadAsset.aspx?id=6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c.ca.gov/AlisoO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Sandoval, Citlalli</dc:creator>
  <cp:lastModifiedBy>Sandoval, Citlalli</cp:lastModifiedBy>
  <cp:revision>1</cp:revision>
  <dcterms:created xsi:type="dcterms:W3CDTF">2017-09-06T23:50:00Z</dcterms:created>
  <dcterms:modified xsi:type="dcterms:W3CDTF">2017-09-06T23:51:00Z</dcterms:modified>
</cp:coreProperties>
</file>