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4.xml" ContentType="application/vnd.openxmlformats-officedocument.wordprocessingml.footer+xml"/>
  <Override PartName="/word/header24.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6.xml" ContentType="application/vnd.openxmlformats-officedocument.wordprocessingml.footer+xml"/>
  <Override PartName="/word/header30.xml" ContentType="application/vnd.openxmlformats-officedocument.wordprocessingml.header+xml"/>
  <Override PartName="/word/footer17.xml" ContentType="application/vnd.openxmlformats-officedocument.wordprocessingml.footer+xml"/>
  <Override PartName="/word/header31.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C84F83" w14:textId="572F2CBE" w:rsidR="00EB716E" w:rsidRPr="008222D1" w:rsidRDefault="004610C7" w:rsidP="0042434A">
      <w:bookmarkStart w:id="0" w:name="_Toc135217137"/>
      <w:r w:rsidRPr="008222D1">
        <w:rPr>
          <w:b/>
          <w:noProof/>
        </w:rPr>
        <mc:AlternateContent>
          <mc:Choice Requires="wps">
            <w:drawing>
              <wp:anchor distT="0" distB="0" distL="114300" distR="114300" simplePos="0" relativeHeight="251658247" behindDoc="0" locked="0" layoutInCell="1" allowOverlap="1" wp14:anchorId="5EDDD620" wp14:editId="0F63EFAD">
                <wp:simplePos x="0" y="0"/>
                <wp:positionH relativeFrom="column">
                  <wp:posOffset>3243580</wp:posOffset>
                </wp:positionH>
                <wp:positionV relativeFrom="paragraph">
                  <wp:posOffset>-22044</wp:posOffset>
                </wp:positionV>
                <wp:extent cx="3302000" cy="1458686"/>
                <wp:effectExtent l="0" t="0" r="0" b="0"/>
                <wp:wrapNone/>
                <wp:docPr id="37" name="Text Box 37"/>
                <wp:cNvGraphicFramePr/>
                <a:graphic xmlns:a="http://schemas.openxmlformats.org/drawingml/2006/main">
                  <a:graphicData uri="http://schemas.microsoft.com/office/word/2010/wordprocessingShape">
                    <wps:wsp>
                      <wps:cNvSpPr txBox="1"/>
                      <wps:spPr>
                        <a:xfrm>
                          <a:off x="0" y="0"/>
                          <a:ext cx="3302000" cy="1458686"/>
                        </a:xfrm>
                        <a:prstGeom prst="rect">
                          <a:avLst/>
                        </a:prstGeom>
                        <a:noFill/>
                        <a:ln>
                          <a:noFill/>
                        </a:ln>
                        <a:effectLst/>
                        <a:extLst>
                          <a:ext uri="{C572A759-6A51-4108-AA02-DFA0A04FC94B}">
                            <ma14:wrappingTextBoxFlag xmlns:a16="http://schemas.microsoft.com/office/drawing/2014/main" xmlns:asvg="http://schemas.microsoft.com/office/drawing/2016/SVG/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a14="http://schemas.microsoft.com/office/drawing/2010/main" xmlns:pic="http://schemas.openxmlformats.org/drawingml/2006/picture" xmlns:adec="http://schemas.microsoft.com/office/drawing/2017/decorative" xmlns:dgm="http://schemas.openxmlformats.org/drawingml/2006/diagram"/>
                          </a:ext>
                        </a:extLst>
                      </wps:spPr>
                      <wps:style>
                        <a:lnRef idx="0">
                          <a:schemeClr val="accent1"/>
                        </a:lnRef>
                        <a:fillRef idx="0">
                          <a:schemeClr val="accent1"/>
                        </a:fillRef>
                        <a:effectRef idx="0">
                          <a:schemeClr val="accent1"/>
                        </a:effectRef>
                        <a:fontRef idx="minor">
                          <a:schemeClr val="dk1"/>
                        </a:fontRef>
                      </wps:style>
                      <wps:txbx>
                        <w:txbxContent>
                          <w:p w14:paraId="4A11C188" w14:textId="76AE6405" w:rsidR="000D24E2" w:rsidRPr="002A346F" w:rsidRDefault="000D24E2">
                            <w:pPr>
                              <w:rPr>
                                <w:b/>
                                <w:color w:val="425B0A"/>
                                <w:sz w:val="40"/>
                                <w:szCs w:val="40"/>
                              </w:rPr>
                            </w:pPr>
                            <w:r w:rsidRPr="002A346F">
                              <w:rPr>
                                <w:b/>
                                <w:color w:val="425B0A"/>
                                <w:sz w:val="40"/>
                                <w:szCs w:val="40"/>
                              </w:rPr>
                              <w:t>Process Evaluation of the</w:t>
                            </w:r>
                            <w:r>
                              <w:rPr>
                                <w:b/>
                                <w:color w:val="425B0A"/>
                                <w:sz w:val="40"/>
                                <w:szCs w:val="40"/>
                              </w:rPr>
                              <w:t xml:space="preserve"> </w:t>
                            </w:r>
                            <w:r w:rsidRPr="002A346F">
                              <w:rPr>
                                <w:b/>
                                <w:bCs/>
                                <w:color w:val="425B0A"/>
                                <w:sz w:val="40"/>
                                <w:szCs w:val="40"/>
                              </w:rPr>
                              <w:t>Disadvant</w:t>
                            </w:r>
                            <w:r>
                              <w:rPr>
                                <w:b/>
                                <w:bCs/>
                                <w:color w:val="425B0A"/>
                                <w:sz w:val="40"/>
                                <w:szCs w:val="40"/>
                              </w:rPr>
                              <w:t>ag</w:t>
                            </w:r>
                            <w:r w:rsidRPr="002A346F">
                              <w:rPr>
                                <w:b/>
                                <w:bCs/>
                                <w:color w:val="425B0A"/>
                                <w:sz w:val="40"/>
                                <w:szCs w:val="40"/>
                              </w:rPr>
                              <w:t>ed</w:t>
                            </w:r>
                            <w:r w:rsidRPr="002A346F">
                              <w:rPr>
                                <w:b/>
                                <w:color w:val="425B0A"/>
                                <w:sz w:val="40"/>
                                <w:szCs w:val="40"/>
                              </w:rPr>
                              <w:t xml:space="preserve"> Communities Green Tariff </w:t>
                            </w:r>
                            <w:r w:rsidR="001E1E20">
                              <w:rPr>
                                <w:b/>
                                <w:bCs/>
                                <w:color w:val="425B0A"/>
                                <w:sz w:val="40"/>
                                <w:szCs w:val="40"/>
                              </w:rPr>
                              <w:t>a</w:t>
                            </w:r>
                            <w:r>
                              <w:rPr>
                                <w:b/>
                                <w:bCs/>
                                <w:color w:val="425B0A"/>
                                <w:sz w:val="40"/>
                                <w:szCs w:val="40"/>
                              </w:rPr>
                              <w:t>nd</w:t>
                            </w:r>
                            <w:r w:rsidRPr="002A346F">
                              <w:rPr>
                                <w:b/>
                                <w:color w:val="425B0A"/>
                                <w:sz w:val="40"/>
                                <w:szCs w:val="40"/>
                              </w:rPr>
                              <w:t xml:space="preserve"> Community Solar Green Tariff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DDD620" id="_x0000_t202" coordsize="21600,21600" o:spt="202" path="m,l,21600r21600,l21600,xe">
                <v:stroke joinstyle="miter"/>
                <v:path gradientshapeok="t" o:connecttype="rect"/>
              </v:shapetype>
              <v:shape id="Text Box 37" o:spid="_x0000_s1026" type="#_x0000_t202" style="position:absolute;margin-left:255.4pt;margin-top:-1.75pt;width:260pt;height:114.8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" filled="f" stroked="f">
                <v:textbox>
                  <w:txbxContent>
                    <w:p w14:paraId="4A11C188" w14:textId="76AE6405" w:rsidR="000D24E2" w:rsidRPr="002A346F" w:rsidRDefault="000D24E2">
                      <w:pPr>
                        <w:rPr>
                          <w:b/>
                          <w:color w:val="425B0A"/>
                          <w:sz w:val="40"/>
                          <w:szCs w:val="40"/>
                        </w:rPr>
                      </w:pPr>
                      <w:r w:rsidRPr="002A346F">
                        <w:rPr>
                          <w:b/>
                          <w:color w:val="425B0A"/>
                          <w:sz w:val="40"/>
                          <w:szCs w:val="40"/>
                        </w:rPr>
                        <w:t>Process Evaluation of the</w:t>
                      </w:r>
                      <w:r>
                        <w:rPr>
                          <w:b/>
                          <w:color w:val="425B0A"/>
                          <w:sz w:val="40"/>
                          <w:szCs w:val="40"/>
                        </w:rPr>
                        <w:t xml:space="preserve"> </w:t>
                      </w:r>
                      <w:r w:rsidRPr="002A346F">
                        <w:rPr>
                          <w:b/>
                          <w:bCs/>
                          <w:color w:val="425B0A"/>
                          <w:sz w:val="40"/>
                          <w:szCs w:val="40"/>
                        </w:rPr>
                        <w:t>Disadvant</w:t>
                      </w:r>
                      <w:r>
                        <w:rPr>
                          <w:b/>
                          <w:bCs/>
                          <w:color w:val="425B0A"/>
                          <w:sz w:val="40"/>
                          <w:szCs w:val="40"/>
                        </w:rPr>
                        <w:t>ag</w:t>
                      </w:r>
                      <w:r w:rsidRPr="002A346F">
                        <w:rPr>
                          <w:b/>
                          <w:bCs/>
                          <w:color w:val="425B0A"/>
                          <w:sz w:val="40"/>
                          <w:szCs w:val="40"/>
                        </w:rPr>
                        <w:t>ed</w:t>
                      </w:r>
                      <w:r w:rsidRPr="002A346F">
                        <w:rPr>
                          <w:b/>
                          <w:color w:val="425B0A"/>
                          <w:sz w:val="40"/>
                          <w:szCs w:val="40"/>
                        </w:rPr>
                        <w:t xml:space="preserve"> Communities Green Tariff </w:t>
                      </w:r>
                      <w:r w:rsidR="001E1E20">
                        <w:rPr>
                          <w:b/>
                          <w:bCs/>
                          <w:color w:val="425B0A"/>
                          <w:sz w:val="40"/>
                          <w:szCs w:val="40"/>
                        </w:rPr>
                        <w:t>a</w:t>
                      </w:r>
                      <w:r>
                        <w:rPr>
                          <w:b/>
                          <w:bCs/>
                          <w:color w:val="425B0A"/>
                          <w:sz w:val="40"/>
                          <w:szCs w:val="40"/>
                        </w:rPr>
                        <w:t>nd</w:t>
                      </w:r>
                      <w:r w:rsidRPr="002A346F">
                        <w:rPr>
                          <w:b/>
                          <w:color w:val="425B0A"/>
                          <w:sz w:val="40"/>
                          <w:szCs w:val="40"/>
                        </w:rPr>
                        <w:t xml:space="preserve"> Community Solar Green Tariff Programs</w:t>
                      </w:r>
                    </w:p>
                  </w:txbxContent>
                </v:textbox>
              </v:shape>
            </w:pict>
          </mc:Fallback>
        </mc:AlternateContent>
      </w:r>
      <w:r w:rsidR="00F12FC2" w:rsidRPr="008222D1">
        <w:rPr>
          <w:noProof/>
        </w:rPr>
        <mc:AlternateContent>
          <mc:Choice Requires="wps">
            <w:drawing>
              <wp:anchor distT="0" distB="0" distL="114300" distR="114300" simplePos="0" relativeHeight="251658240" behindDoc="0" locked="0" layoutInCell="1" allowOverlap="1" wp14:anchorId="44A622F0" wp14:editId="44F7E96D">
                <wp:simplePos x="0" y="0"/>
                <wp:positionH relativeFrom="column">
                  <wp:posOffset>-2042160</wp:posOffset>
                </wp:positionH>
                <wp:positionV relativeFrom="paragraph">
                  <wp:posOffset>-934720</wp:posOffset>
                </wp:positionV>
                <wp:extent cx="5283200" cy="2661920"/>
                <wp:effectExtent l="0" t="0" r="0" b="5080"/>
                <wp:wrapNone/>
                <wp:docPr id="33" name="Parallelogram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83200" cy="2661920"/>
                        </a:xfrm>
                        <a:prstGeom prst="parallelogram">
                          <a:avLst/>
                        </a:prstGeom>
                        <a:solidFill>
                          <a:srgbClr val="344A0B"/>
                        </a:solidFill>
                        <a:ln>
                          <a:noFill/>
                        </a:ln>
                        <a:effectLst/>
                        <a:extLst>
                          <a:ext uri="{FAA26D3D-D897-4be2-8F04-BA451C77F1D7}">
                            <ma14:placeholderFlag xmlns:a16="http://schemas.microsoft.com/office/drawing/2014/main" xmlns:asvg="http://schemas.microsoft.com/office/drawing/2016/SVG/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a14="http://schemas.microsoft.com/office/drawing/2010/main" xmlns:pic="http://schemas.openxmlformats.org/drawingml/2006/picture" xmlns:adec="http://schemas.microsoft.com/office/drawing/2017/decorative" xmlns:dgm="http://schemas.openxmlformats.org/drawingml/2006/diagram"/>
                          </a:ext>
                          <a:ext uri="{C572A759-6A51-4108-AA02-DFA0A04FC94B}">
                            <ma14:wrappingTextBoxFlag xmlns:a16="http://schemas.microsoft.com/office/drawing/2014/main" xmlns:asvg="http://schemas.microsoft.com/office/drawing/2016/SVG/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a14="http://schemas.microsoft.com/office/drawing/2010/main" xmlns:pic="http://schemas.openxmlformats.org/drawingml/2006/picture" xmlns:adec="http://schemas.microsoft.com/office/drawing/2017/decorative" xmlns:dgm="http://schemas.openxmlformats.org/drawingml/2006/diagram"/>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a14="http://schemas.microsoft.com/office/drawing/2010/main" xmlns:pic="http://schemas.openxmlformats.org/drawingml/2006/picture" xmlns:adec="http://schemas.microsoft.com/office/drawing/2017/decorative" xmlns:ma14="http://schemas.microsoft.com/office/mac/drawingml/2011/main" xmlns:a="http://schemas.openxmlformats.org/drawingml/2006/main">
            <w:pict w14:anchorId="1960BC0F">
              <v:shapetype id="_x0000_t7" coordsize="21600,21600" o:spt="7" adj="5400" path="m@0,l,21600@1,21600,21600,xe" w14:anchorId="763EDF99">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textboxrect="1800,1800,19800,19800;8100,8100,13500,13500;10800,10800,10800,10800" gradientshapeok="t" o:connecttype="custom" o:connectlocs="@4,0;10800,@11;@3,10800;@5,21600;10800,@12;@2,10800"/>
                <v:handles>
                  <v:h position="#0,topLeft" xrange="0,21600"/>
                </v:handles>
              </v:shapetype>
              <v:shape id="Parallelogram 33" style="position:absolute;margin-left:-160.8pt;margin-top:-73.6pt;width:416pt;height:209.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344a0b" stroked="f" type="#_x0000_t7" adj="2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"/>
            </w:pict>
          </mc:Fallback>
        </mc:AlternateContent>
      </w:r>
      <w:r w:rsidR="00130956" w:rsidRPr="008222D1">
        <w:rPr>
          <w:noProof/>
        </w:rPr>
        <w:drawing>
          <wp:anchor distT="0" distB="0" distL="114300" distR="114300" simplePos="0" relativeHeight="251658241" behindDoc="0" locked="0" layoutInCell="1" allowOverlap="1" wp14:anchorId="21925EE4" wp14:editId="7CA925F9">
            <wp:simplePos x="0" y="0"/>
            <wp:positionH relativeFrom="column">
              <wp:posOffset>-175895</wp:posOffset>
            </wp:positionH>
            <wp:positionV relativeFrom="paragraph">
              <wp:posOffset>-279399</wp:posOffset>
            </wp:positionV>
            <wp:extent cx="1364649" cy="1457960"/>
            <wp:effectExtent l="0" t="0" r="6985" b="0"/>
            <wp:wrapNone/>
            <wp:docPr id="51"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Evergreen_Economics#16215A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65031" cy="1458368"/>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0"/>
    <w:p w14:paraId="7E9F46A1" w14:textId="5CF23CB1" w:rsidR="00EB716E" w:rsidRPr="008222D1" w:rsidRDefault="00EB716E"/>
    <w:p w14:paraId="3F657A03" w14:textId="7A14762B" w:rsidR="00EB716E" w:rsidRPr="008222D1" w:rsidRDefault="00EB716E"/>
    <w:p w14:paraId="5C225170" w14:textId="32780ADD" w:rsidR="0070387D" w:rsidRPr="008222D1" w:rsidRDefault="0070387D" w:rsidP="00282056">
      <w:pPr>
        <w:pStyle w:val="Cover4th"/>
        <w:ind w:left="2610"/>
      </w:pPr>
    </w:p>
    <w:p w14:paraId="6E2D8BAF" w14:textId="67570CAA" w:rsidR="00C5087F" w:rsidRPr="008222D1" w:rsidRDefault="00EB54AE" w:rsidP="00282056">
      <w:pPr>
        <w:pStyle w:val="Cover4th"/>
        <w:ind w:left="2610"/>
      </w:pPr>
      <w:r w:rsidRPr="008222D1">
        <w:rPr>
          <w:noProof/>
        </w:rPr>
        <w:drawing>
          <wp:anchor distT="0" distB="0" distL="114300" distR="114300" simplePos="0" relativeHeight="251658276" behindDoc="0" locked="0" layoutInCell="1" allowOverlap="1" wp14:anchorId="5E7D6682" wp14:editId="1DF21A2F">
            <wp:simplePos x="0" y="0"/>
            <wp:positionH relativeFrom="column">
              <wp:posOffset>-907415</wp:posOffset>
            </wp:positionH>
            <wp:positionV relativeFrom="paragraph">
              <wp:posOffset>535940</wp:posOffset>
            </wp:positionV>
            <wp:extent cx="8284210" cy="3373755"/>
            <wp:effectExtent l="0" t="0" r="0" b="4445"/>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12"/>
                    <a:stretch>
                      <a:fillRect/>
                    </a:stretch>
                  </pic:blipFill>
                  <pic:spPr>
                    <a:xfrm>
                      <a:off x="0" y="0"/>
                      <a:ext cx="8284210" cy="3373755"/>
                    </a:xfrm>
                    <a:prstGeom prst="rect">
                      <a:avLst/>
                    </a:prstGeom>
                  </pic:spPr>
                </pic:pic>
              </a:graphicData>
            </a:graphic>
            <wp14:sizeRelH relativeFrom="page">
              <wp14:pctWidth>0</wp14:pctWidth>
            </wp14:sizeRelH>
            <wp14:sizeRelV relativeFrom="page">
              <wp14:pctHeight>0</wp14:pctHeight>
            </wp14:sizeRelV>
          </wp:anchor>
        </w:drawing>
      </w:r>
    </w:p>
    <w:p w14:paraId="6454AB36" w14:textId="261BE082" w:rsidR="00EB716E" w:rsidRPr="008222D1" w:rsidRDefault="00EB716E" w:rsidP="00C5087F">
      <w:pPr>
        <w:ind w:left="2610"/>
      </w:pPr>
    </w:p>
    <w:p w14:paraId="1F393386" w14:textId="61424581" w:rsidR="00EB716E" w:rsidRPr="008222D1" w:rsidRDefault="00EB716E" w:rsidP="00C5087F">
      <w:pPr>
        <w:ind w:left="2610"/>
      </w:pPr>
    </w:p>
    <w:p w14:paraId="707A6DA6" w14:textId="77777777" w:rsidR="00EB716E" w:rsidRPr="008222D1" w:rsidRDefault="00EB716E"/>
    <w:p w14:paraId="23CD6E92" w14:textId="38A6DF53" w:rsidR="00EB716E" w:rsidRPr="008222D1" w:rsidRDefault="00EB716E"/>
    <w:p w14:paraId="1B1794DC" w14:textId="3474A738" w:rsidR="00EB716E" w:rsidRPr="008222D1" w:rsidRDefault="00EB716E"/>
    <w:p w14:paraId="5B04D76D" w14:textId="77777777" w:rsidR="004E5850" w:rsidRPr="008222D1" w:rsidRDefault="004E5850" w:rsidP="004212B1">
      <w:pPr>
        <w:spacing w:after="0"/>
        <w:rPr>
          <w:rFonts w:eastAsia="Times New Roman"/>
        </w:rPr>
      </w:pPr>
    </w:p>
    <w:p w14:paraId="63C94C3C" w14:textId="4139178E" w:rsidR="004E5850" w:rsidRPr="008222D1" w:rsidRDefault="004E5850" w:rsidP="004212B1">
      <w:pPr>
        <w:spacing w:after="0"/>
        <w:rPr>
          <w:rFonts w:eastAsia="Times New Roman"/>
        </w:rPr>
      </w:pPr>
    </w:p>
    <w:p w14:paraId="3C7E7942" w14:textId="7246420E" w:rsidR="004212B1" w:rsidRPr="008222D1" w:rsidRDefault="004212B1" w:rsidP="004212B1">
      <w:pPr>
        <w:spacing w:after="0"/>
        <w:rPr>
          <w:rFonts w:eastAsia="Times New Roman"/>
        </w:rPr>
      </w:pPr>
    </w:p>
    <w:p w14:paraId="2B9B123A" w14:textId="77777777" w:rsidR="0070387D" w:rsidRPr="008222D1" w:rsidRDefault="0070387D" w:rsidP="004212B1">
      <w:pPr>
        <w:spacing w:after="0"/>
        <w:rPr>
          <w:rFonts w:eastAsia="Times New Roman"/>
        </w:rPr>
      </w:pPr>
    </w:p>
    <w:p w14:paraId="7716FB0E" w14:textId="77777777" w:rsidR="0070387D" w:rsidRPr="008222D1" w:rsidRDefault="0070387D" w:rsidP="004212B1">
      <w:pPr>
        <w:spacing w:after="0"/>
        <w:rPr>
          <w:rFonts w:eastAsia="Times New Roman"/>
        </w:rPr>
      </w:pPr>
    </w:p>
    <w:p w14:paraId="47AA4CEF" w14:textId="23ECB01A" w:rsidR="0070387D" w:rsidRPr="008222D1" w:rsidRDefault="0070387D" w:rsidP="004212B1">
      <w:pPr>
        <w:spacing w:after="0"/>
        <w:rPr>
          <w:rFonts w:eastAsia="Times New Roman"/>
        </w:rPr>
      </w:pPr>
    </w:p>
    <w:p w14:paraId="6B56489C" w14:textId="596B9329" w:rsidR="0070387D" w:rsidRPr="008222D1" w:rsidRDefault="0070387D" w:rsidP="004212B1">
      <w:pPr>
        <w:spacing w:after="0"/>
        <w:rPr>
          <w:rFonts w:eastAsia="Times New Roman"/>
        </w:rPr>
      </w:pPr>
    </w:p>
    <w:p w14:paraId="682C7611" w14:textId="4A19B31E" w:rsidR="0070387D" w:rsidRPr="008222D1" w:rsidRDefault="0070387D" w:rsidP="004212B1">
      <w:pPr>
        <w:spacing w:after="0"/>
        <w:rPr>
          <w:rFonts w:eastAsia="Times New Roman"/>
        </w:rPr>
      </w:pPr>
    </w:p>
    <w:p w14:paraId="0CBA4B83" w14:textId="49D652D3" w:rsidR="0070387D" w:rsidRPr="008222D1" w:rsidRDefault="00BA2F24" w:rsidP="004212B1">
      <w:pPr>
        <w:spacing w:after="0"/>
        <w:rPr>
          <w:rFonts w:eastAsia="Times New Roman"/>
        </w:rPr>
      </w:pPr>
      <w:r w:rsidRPr="008222D1">
        <w:rPr>
          <w:rFonts w:eastAsia="Times New Roman"/>
          <w:noProof/>
        </w:rPr>
        <mc:AlternateContent>
          <mc:Choice Requires="wps">
            <w:drawing>
              <wp:anchor distT="0" distB="0" distL="114300" distR="114300" simplePos="0" relativeHeight="251658248" behindDoc="0" locked="0" layoutInCell="1" allowOverlap="1" wp14:anchorId="25645281" wp14:editId="683D3B8C">
                <wp:simplePos x="0" y="0"/>
                <wp:positionH relativeFrom="column">
                  <wp:posOffset>-901700</wp:posOffset>
                </wp:positionH>
                <wp:positionV relativeFrom="paragraph">
                  <wp:posOffset>169545</wp:posOffset>
                </wp:positionV>
                <wp:extent cx="2933700" cy="292100"/>
                <wp:effectExtent l="0" t="0" r="12700" b="12700"/>
                <wp:wrapNone/>
                <wp:docPr id="1" name="Rectangle 1"/>
                <wp:cNvGraphicFramePr/>
                <a:graphic xmlns:a="http://schemas.openxmlformats.org/drawingml/2006/main">
                  <a:graphicData uri="http://schemas.microsoft.com/office/word/2010/wordprocessingShape">
                    <wps:wsp>
                      <wps:cNvSpPr/>
                      <wps:spPr>
                        <a:xfrm>
                          <a:off x="0" y="0"/>
                          <a:ext cx="2933700" cy="292100"/>
                        </a:xfrm>
                        <a:prstGeom prst="rect">
                          <a:avLst/>
                        </a:prstGeom>
                        <a:solidFill>
                          <a:schemeClr val="bg1"/>
                        </a:solidFill>
                        <a:ln>
                          <a:noFill/>
                        </a:ln>
                        <a:effectLst/>
                        <a:extLst>
                          <a:ext uri="{FAA26D3D-D897-4be2-8F04-BA451C77F1D7}">
                            <ma14:placeholderFlag xmlns:a16="http://schemas.microsoft.com/office/drawing/2014/main" xmlns:asvg="http://schemas.microsoft.com/office/drawing/2016/SVG/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a14="http://schemas.microsoft.com/office/drawing/2010/main" xmlns:pic="http://schemas.openxmlformats.org/drawingml/2006/picture" xmlns:adec="http://schemas.microsoft.com/office/drawing/2017/decorative" xmlns:dgm="http://schemas.openxmlformats.org/drawingml/2006/diagram"/>
                          </a:ext>
                          <a:ext uri="{C572A759-6A51-4108-AA02-DFA0A04FC94B}">
                            <ma14:wrappingTextBoxFlag xmlns:a16="http://schemas.microsoft.com/office/drawing/2014/main" xmlns:asvg="http://schemas.microsoft.com/office/drawing/2016/SVG/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a14="http://schemas.microsoft.com/office/drawing/2010/main" xmlns:pic="http://schemas.openxmlformats.org/drawingml/2006/picture" xmlns:adec="http://schemas.microsoft.com/office/drawing/2017/decorative" xmlns:dgm="http://schemas.openxmlformats.org/drawingml/2006/diagram"/>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a14="http://schemas.microsoft.com/office/drawing/2010/main" xmlns:pic="http://schemas.openxmlformats.org/drawingml/2006/picture" xmlns:adec="http://schemas.microsoft.com/office/drawing/2017/decorative" xmlns:ma14="http://schemas.microsoft.com/office/mac/drawingml/2011/main" xmlns:a="http://schemas.openxmlformats.org/drawingml/2006/main">
            <w:pict w14:anchorId="2F5D779A">
              <v:rect id="Rectangle 1" style="position:absolute;margin-left:-71pt;margin-top:13.35pt;width:231pt;height:2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w14:anchorId="62F62F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"/>
            </w:pict>
          </mc:Fallback>
        </mc:AlternateContent>
      </w:r>
    </w:p>
    <w:p w14:paraId="3EC84515" w14:textId="783F9077" w:rsidR="0070387D" w:rsidRPr="008222D1" w:rsidRDefault="00FB0056" w:rsidP="004212B1">
      <w:pPr>
        <w:spacing w:after="0"/>
        <w:rPr>
          <w:rFonts w:eastAsia="Times New Roman"/>
        </w:rPr>
      </w:pPr>
      <w:r w:rsidRPr="008222D1">
        <w:rPr>
          <w:rFonts w:eastAsia="Times New Roman"/>
          <w:noProof/>
        </w:rPr>
        <w:drawing>
          <wp:anchor distT="0" distB="0" distL="114300" distR="114300" simplePos="0" relativeHeight="251658250" behindDoc="1" locked="0" layoutInCell="1" allowOverlap="1" wp14:anchorId="18C18D6B" wp14:editId="49D31BB4">
            <wp:simplePos x="0" y="0"/>
            <wp:positionH relativeFrom="column">
              <wp:posOffset>-1849120</wp:posOffset>
            </wp:positionH>
            <wp:positionV relativeFrom="paragraph">
              <wp:posOffset>202565</wp:posOffset>
            </wp:positionV>
            <wp:extent cx="3431540" cy="3507740"/>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f for report cover.jpg"/>
                    <pic:cNvPicPr/>
                  </pic:nvPicPr>
                  <pic:blipFill>
                    <a:blip r:embed="rId13">
                      <a:extLst>
                        <a:ext uri="{28A0092B-C50C-407E-A947-70E740481C1C}">
                          <a14:useLocalDpi xmlns:a14="http://schemas.microsoft.com/office/drawing/2010/main" val="0"/>
                        </a:ext>
                      </a:extLst>
                    </a:blip>
                    <a:stretch>
                      <a:fillRect/>
                    </a:stretch>
                  </pic:blipFill>
                  <pic:spPr>
                    <a:xfrm>
                      <a:off x="0" y="0"/>
                      <a:ext cx="3431540" cy="3507740"/>
                    </a:xfrm>
                    <a:prstGeom prst="rect">
                      <a:avLst/>
                    </a:prstGeom>
                  </pic:spPr>
                </pic:pic>
              </a:graphicData>
            </a:graphic>
            <wp14:sizeRelH relativeFrom="margin">
              <wp14:pctWidth>0</wp14:pctWidth>
            </wp14:sizeRelH>
            <wp14:sizeRelV relativeFrom="margin">
              <wp14:pctHeight>0</wp14:pctHeight>
            </wp14:sizeRelV>
          </wp:anchor>
        </w:drawing>
      </w:r>
      <w:r w:rsidR="00FB5073" w:rsidRPr="008222D1">
        <w:rPr>
          <w:rFonts w:eastAsia="Times New Roman"/>
        </w:rPr>
        <w:t>x</w:t>
      </w:r>
      <w:r w:rsidR="00FB5073" w:rsidRPr="008222D1">
        <w:rPr>
          <w:rFonts w:eastAsia="Times New Roman"/>
          <w:noProof/>
        </w:rPr>
        <mc:AlternateContent>
          <mc:Choice Requires="wps">
            <w:drawing>
              <wp:anchor distT="0" distB="0" distL="114300" distR="114300" simplePos="0" relativeHeight="251658251" behindDoc="0" locked="0" layoutInCell="1" allowOverlap="1" wp14:anchorId="2EB49AAB" wp14:editId="58E04F15">
                <wp:simplePos x="0" y="0"/>
                <wp:positionH relativeFrom="column">
                  <wp:posOffset>1534160</wp:posOffset>
                </wp:positionH>
                <wp:positionV relativeFrom="paragraph">
                  <wp:posOffset>90805</wp:posOffset>
                </wp:positionV>
                <wp:extent cx="294640" cy="182880"/>
                <wp:effectExtent l="0" t="0" r="35560" b="20320"/>
                <wp:wrapThrough wrapText="bothSides">
                  <wp:wrapPolygon edited="0">
                    <wp:start x="0" y="0"/>
                    <wp:lineTo x="0" y="21000"/>
                    <wp:lineTo x="22345" y="21000"/>
                    <wp:lineTo x="22345" y="0"/>
                    <wp:lineTo x="0" y="0"/>
                  </wp:wrapPolygon>
                </wp:wrapThrough>
                <wp:docPr id="10" name="Parallelogram 10"/>
                <wp:cNvGraphicFramePr/>
                <a:graphic xmlns:a="http://schemas.openxmlformats.org/drawingml/2006/main">
                  <a:graphicData uri="http://schemas.microsoft.com/office/word/2010/wordprocessingShape">
                    <wps:wsp>
                      <wps:cNvSpPr/>
                      <wps:spPr>
                        <a:xfrm>
                          <a:off x="0" y="0"/>
                          <a:ext cx="294640" cy="182880"/>
                        </a:xfrm>
                        <a:prstGeom prst="parallelogram">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5EF2304E">
              <v:shapetype id="_x0000_t7" coordsize="21600,21600" o:spt="7" adj="5400" path="m@0,l,21600@1,21600,21600,xe" w14:anchorId="0FE5E389">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textboxrect="1800,1800,19800,19800;8100,8100,13500,13500;10800,10800,10800,10800" gradientshapeok="t" o:connecttype="custom" o:connectlocs="@4,0;10800,@11;@3,10800;@5,21600;10800,@12;@2,10800"/>
                <v:handles>
                  <v:h position="#0,topLeft" xrange="0,21600"/>
                </v:handles>
              </v:shapetype>
              <v:shape id="Parallelogram 10" style="position:absolute;margin-left:120.8pt;margin-top:7.15pt;width:23.2pt;height:14.4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color="white [3212]" type="#_x0000_t7" adj="3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">
                <w10:wrap type="through"/>
              </v:shape>
            </w:pict>
          </mc:Fallback>
        </mc:AlternateContent>
      </w:r>
    </w:p>
    <w:p w14:paraId="5AFE9C30" w14:textId="6ED4B16E" w:rsidR="00064020" w:rsidRPr="008222D1" w:rsidRDefault="009F19C3" w:rsidP="004212B1">
      <w:pPr>
        <w:spacing w:after="0"/>
        <w:rPr>
          <w:rFonts w:eastAsia="Times New Roman"/>
        </w:rPr>
      </w:pPr>
      <w:r w:rsidRPr="008222D1">
        <w:rPr>
          <w:rFonts w:eastAsia="Times New Roman"/>
          <w:noProof/>
        </w:rPr>
        <mc:AlternateContent>
          <mc:Choice Requires="wps">
            <w:drawing>
              <wp:anchor distT="0" distB="0" distL="114300" distR="114300" simplePos="0" relativeHeight="251658246" behindDoc="0" locked="0" layoutInCell="1" allowOverlap="1" wp14:anchorId="24615ECC" wp14:editId="41D4B39C">
                <wp:simplePos x="0" y="0"/>
                <wp:positionH relativeFrom="column">
                  <wp:posOffset>1969770</wp:posOffset>
                </wp:positionH>
                <wp:positionV relativeFrom="paragraph">
                  <wp:posOffset>574675</wp:posOffset>
                </wp:positionV>
                <wp:extent cx="4147185" cy="191262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4147185" cy="1912620"/>
                        </a:xfrm>
                        <a:prstGeom prst="rect">
                          <a:avLst/>
                        </a:prstGeom>
                        <a:noFill/>
                        <a:ln>
                          <a:noFill/>
                        </a:ln>
                        <a:effectLst/>
                        <a:extLst>
                          <a:ext uri="{C572A759-6A51-4108-AA02-DFA0A04FC94B}">
                            <ma14:wrappingTextBoxFlag xmlns:a16="http://schemas.microsoft.com/office/drawing/2014/main" xmlns:asvg="http://schemas.microsoft.com/office/drawing/2016/SVG/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a14="http://schemas.microsoft.com/office/drawing/2010/main" xmlns:pic="http://schemas.openxmlformats.org/drawingml/2006/picture" xmlns:adec="http://schemas.microsoft.com/office/drawing/2017/decorative" xmlns:dgm="http://schemas.openxmlformats.org/drawingml/2006/diagram"/>
                          </a:ext>
                        </a:extLst>
                      </wps:spPr>
                      <wps:style>
                        <a:lnRef idx="0">
                          <a:schemeClr val="accent1"/>
                        </a:lnRef>
                        <a:fillRef idx="0">
                          <a:schemeClr val="accent1"/>
                        </a:fillRef>
                        <a:effectRef idx="0">
                          <a:schemeClr val="accent1"/>
                        </a:effectRef>
                        <a:fontRef idx="minor">
                          <a:schemeClr val="dk1"/>
                        </a:fontRef>
                      </wps:style>
                      <wps:txbx>
                        <w:txbxContent>
                          <w:p w14:paraId="144EFFEA" w14:textId="1B4006E9" w:rsidR="000D24E2" w:rsidRPr="00F167E8" w:rsidRDefault="001B19EF" w:rsidP="00130956">
                            <w:pPr>
                              <w:rPr>
                                <w:b/>
                                <w:color w:val="425B0A"/>
                                <w:sz w:val="44"/>
                                <w:szCs w:val="44"/>
                              </w:rPr>
                            </w:pPr>
                            <w:r>
                              <w:rPr>
                                <w:b/>
                                <w:color w:val="425B0A"/>
                                <w:sz w:val="44"/>
                                <w:szCs w:val="44"/>
                              </w:rPr>
                              <w:t>Draft Report</w:t>
                            </w:r>
                          </w:p>
                          <w:p w14:paraId="170EBAE7" w14:textId="6FF89863" w:rsidR="000D24E2" w:rsidRPr="00F167E8" w:rsidRDefault="000D24E2" w:rsidP="00130956">
                            <w:pPr>
                              <w:rPr>
                                <w:b/>
                                <w:color w:val="425B0A"/>
                                <w:sz w:val="36"/>
                                <w:szCs w:val="36"/>
                              </w:rPr>
                            </w:pPr>
                            <w:r w:rsidRPr="00F167E8">
                              <w:rPr>
                                <w:b/>
                                <w:color w:val="425B0A"/>
                                <w:sz w:val="36"/>
                                <w:szCs w:val="36"/>
                              </w:rPr>
                              <w:t>Submitted by Evergreen Economics</w:t>
                            </w:r>
                          </w:p>
                          <w:p w14:paraId="0C64E193" w14:textId="308492EF" w:rsidR="000D24E2" w:rsidRPr="00130956" w:rsidRDefault="001E1E20" w:rsidP="00130956">
                            <w:pPr>
                              <w:rPr>
                                <w:b/>
                                <w:color w:val="467024"/>
                                <w:sz w:val="36"/>
                                <w:szCs w:val="36"/>
                              </w:rPr>
                            </w:pPr>
                            <w:r>
                              <w:rPr>
                                <w:b/>
                                <w:color w:val="425B0A"/>
                                <w:sz w:val="36"/>
                                <w:szCs w:val="36"/>
                              </w:rPr>
                              <w:t>February 15</w:t>
                            </w:r>
                            <w:r w:rsidR="000D24E2">
                              <w:rPr>
                                <w:b/>
                                <w:color w:val="425B0A"/>
                                <w:sz w:val="36"/>
                                <w:szCs w:val="36"/>
                              </w:rPr>
                              <w:t>,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15ECC" id="Text Box 36" o:spid="_x0000_s1027" type="#_x0000_t202" style="position:absolute;margin-left:155.1pt;margin-top:45.25pt;width:326.55pt;height:150.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" filled="f" stroked="f">
                <v:textbox>
                  <w:txbxContent>
                    <w:p w14:paraId="144EFFEA" w14:textId="1B4006E9" w:rsidR="000D24E2" w:rsidRPr="00F167E8" w:rsidRDefault="001B19EF" w:rsidP="00130956">
                      <w:pPr>
                        <w:rPr>
                          <w:b/>
                          <w:color w:val="425B0A"/>
                          <w:sz w:val="44"/>
                          <w:szCs w:val="44"/>
                        </w:rPr>
                      </w:pPr>
                      <w:r>
                        <w:rPr>
                          <w:b/>
                          <w:color w:val="425B0A"/>
                          <w:sz w:val="44"/>
                          <w:szCs w:val="44"/>
                        </w:rPr>
                        <w:t>Draft Report</w:t>
                      </w:r>
                    </w:p>
                    <w:p w14:paraId="170EBAE7" w14:textId="6FF89863" w:rsidR="000D24E2" w:rsidRPr="00F167E8" w:rsidRDefault="000D24E2" w:rsidP="00130956">
                      <w:pPr>
                        <w:rPr>
                          <w:b/>
                          <w:color w:val="425B0A"/>
                          <w:sz w:val="36"/>
                          <w:szCs w:val="36"/>
                        </w:rPr>
                      </w:pPr>
                      <w:r w:rsidRPr="00F167E8">
                        <w:rPr>
                          <w:b/>
                          <w:color w:val="425B0A"/>
                          <w:sz w:val="36"/>
                          <w:szCs w:val="36"/>
                        </w:rPr>
                        <w:t>Submitted by Evergreen Economics</w:t>
                      </w:r>
                    </w:p>
                    <w:p w14:paraId="0C64E193" w14:textId="308492EF" w:rsidR="000D24E2" w:rsidRPr="00130956" w:rsidRDefault="001E1E20" w:rsidP="00130956">
                      <w:pPr>
                        <w:rPr>
                          <w:b/>
                          <w:color w:val="467024"/>
                          <w:sz w:val="36"/>
                          <w:szCs w:val="36"/>
                        </w:rPr>
                      </w:pPr>
                      <w:r>
                        <w:rPr>
                          <w:b/>
                          <w:color w:val="425B0A"/>
                          <w:sz w:val="36"/>
                          <w:szCs w:val="36"/>
                        </w:rPr>
                        <w:t>February 15</w:t>
                      </w:r>
                      <w:r w:rsidR="000D24E2">
                        <w:rPr>
                          <w:b/>
                          <w:color w:val="425B0A"/>
                          <w:sz w:val="36"/>
                          <w:szCs w:val="36"/>
                        </w:rPr>
                        <w:t>, 2021</w:t>
                      </w:r>
                    </w:p>
                  </w:txbxContent>
                </v:textbox>
                <w10:wrap type="square"/>
              </v:shape>
            </w:pict>
          </mc:Fallback>
        </mc:AlternateContent>
      </w:r>
      <w:r w:rsidR="00BA2F24" w:rsidRPr="008222D1">
        <w:rPr>
          <w:noProof/>
        </w:rPr>
        <mc:AlternateContent>
          <mc:Choice Requires="wps">
            <w:drawing>
              <wp:anchor distT="0" distB="0" distL="114300" distR="114300" simplePos="0" relativeHeight="251658249" behindDoc="0" locked="0" layoutInCell="1" allowOverlap="1" wp14:anchorId="23E02682" wp14:editId="109F9F74">
                <wp:simplePos x="0" y="0"/>
                <wp:positionH relativeFrom="column">
                  <wp:posOffset>-540385</wp:posOffset>
                </wp:positionH>
                <wp:positionV relativeFrom="bottomMargin">
                  <wp:posOffset>-1206500</wp:posOffset>
                </wp:positionV>
                <wp:extent cx="3390900" cy="822325"/>
                <wp:effectExtent l="0" t="11113" r="1588" b="1587"/>
                <wp:wrapThrough wrapText="bothSides">
                  <wp:wrapPolygon edited="0">
                    <wp:start x="21671" y="19640"/>
                    <wp:lineTo x="3388" y="2293"/>
                    <wp:lineTo x="961" y="292"/>
                    <wp:lineTo x="152" y="292"/>
                    <wp:lineTo x="152" y="20975"/>
                    <wp:lineTo x="21671" y="20975"/>
                    <wp:lineTo x="21671" y="19640"/>
                  </wp:wrapPolygon>
                </wp:wrapThrough>
                <wp:docPr id="6" name="Right Triangle 6"/>
                <wp:cNvGraphicFramePr/>
                <a:graphic xmlns:a="http://schemas.openxmlformats.org/drawingml/2006/main">
                  <a:graphicData uri="http://schemas.microsoft.com/office/word/2010/wordprocessingShape">
                    <wps:wsp>
                      <wps:cNvSpPr/>
                      <wps:spPr>
                        <a:xfrm rot="16200000">
                          <a:off x="0" y="0"/>
                          <a:ext cx="3390900" cy="822325"/>
                        </a:xfrm>
                        <a:prstGeom prst="rtTriangle">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6DAB414B">
              <v:shapetype id="_x0000_t6" coordsize="21600,21600" o:spt="6" path="m,l,21600r21600,xe" w14:anchorId="174626C6">
                <v:stroke joinstyle="miter"/>
                <v:path textboxrect="1800,12600,12600,19800" gradientshapeok="t" o:connecttype="custom" o:connectlocs="0,0;0,10800;0,21600;10800,21600;21600,21600;10800,10800"/>
              </v:shapetype>
              <v:shape id="Right Triangle 6" style="position:absolute;margin-left:-42.55pt;margin-top:-95pt;width:267pt;height:64.75pt;rotation:-90;z-index:251658249;visibility:visible;mso-wrap-style:square;mso-width-percent:0;mso-wrap-distance-left:9pt;mso-wrap-distance-top:0;mso-wrap-distance-right:9pt;mso-wrap-distance-bottom:0;mso-position-horizontal:absolute;mso-position-horizontal-relative:text;mso-position-vertical:absolute;mso-position-vertical-relative:bottom-margin-area;mso-width-percent:0;mso-width-relative:margin;v-text-anchor:top" o:spid="_x0000_s1026" fillcolor="white [3212]" stroked="f" type="#_x0000_t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">
                <w10:wrap type="through" anchory="margin"/>
              </v:shape>
            </w:pict>
          </mc:Fallback>
        </mc:AlternateContent>
      </w:r>
    </w:p>
    <w:p w14:paraId="09ED91F2" w14:textId="76345E21" w:rsidR="00536AFD" w:rsidRPr="008222D1" w:rsidRDefault="00536AFD" w:rsidP="004212B1">
      <w:pPr>
        <w:spacing w:after="0"/>
        <w:rPr>
          <w:rFonts w:eastAsia="Times New Roman"/>
        </w:rPr>
        <w:sectPr w:rsidR="00536AFD" w:rsidRPr="008222D1" w:rsidSect="00C901B6">
          <w:footerReference w:type="even" r:id="rId14"/>
          <w:headerReference w:type="first" r:id="rId15"/>
          <w:footerReference w:type="first" r:id="rId16"/>
          <w:pgSz w:w="12240" w:h="15840"/>
          <w:pgMar w:top="1440" w:right="1152" w:bottom="1440" w:left="1440" w:header="540" w:footer="898" w:gutter="0"/>
          <w:pgNumType w:fmt="lowerRoman" w:start="1"/>
          <w:cols w:space="720"/>
        </w:sectPr>
      </w:pPr>
    </w:p>
    <w:p w14:paraId="1B4FD393" w14:textId="66CCF5D5" w:rsidR="00171222" w:rsidRPr="008222D1" w:rsidRDefault="00FB6D23" w:rsidP="002933E9">
      <w:pPr>
        <w:spacing w:after="0"/>
        <w:rPr>
          <w:b/>
          <w:color w:val="000000"/>
        </w:rPr>
      </w:pPr>
      <w:r w:rsidRPr="008222D1">
        <w:rPr>
          <w:b/>
          <w:color w:val="000000"/>
        </w:rPr>
        <w:lastRenderedPageBreak/>
        <w:t>Abstra</w:t>
      </w:r>
      <w:r w:rsidR="00E15953" w:rsidRPr="008222D1">
        <w:rPr>
          <w:b/>
          <w:color w:val="000000"/>
        </w:rPr>
        <w:t>ct</w:t>
      </w:r>
    </w:p>
    <w:p w14:paraId="38A97BB8" w14:textId="226C13DE" w:rsidR="002933E9" w:rsidRPr="008222D1" w:rsidRDefault="002933E9" w:rsidP="3E9EE27A">
      <w:pPr>
        <w:spacing w:after="0"/>
        <w:rPr>
          <w:i/>
          <w:iCs/>
          <w:color w:val="000000"/>
        </w:rPr>
      </w:pPr>
      <w:r w:rsidRPr="3E9EE27A">
        <w:rPr>
          <w:i/>
          <w:iCs/>
          <w:color w:val="000000" w:themeColor="text1"/>
        </w:rPr>
        <w:t>In response to AB 327, the CPUC created two programs intended to ensure that low-income households within disadvantaged communities (DAC</w:t>
      </w:r>
      <w:r w:rsidR="001C5D4E" w:rsidRPr="3E9EE27A">
        <w:rPr>
          <w:i/>
          <w:iCs/>
          <w:color w:val="000000" w:themeColor="text1"/>
        </w:rPr>
        <w:t>s</w:t>
      </w:r>
      <w:r w:rsidRPr="3E9EE27A">
        <w:rPr>
          <w:i/>
          <w:iCs/>
          <w:color w:val="000000" w:themeColor="text1"/>
        </w:rPr>
        <w:t xml:space="preserve">) have opportunities to access clean energy offerings in areas where there are obstacles to the development of renewable generation. The Community Solar Green Tariff (CSGT) and Disadvantaged Communities Green Tariff (DAC-GT) Programs are part of a broader set of efforts </w:t>
      </w:r>
      <w:r w:rsidR="00AA5775">
        <w:rPr>
          <w:i/>
          <w:iCs/>
          <w:color w:val="000000" w:themeColor="text1"/>
        </w:rPr>
        <w:t>based</w:t>
      </w:r>
      <w:r w:rsidR="00AA5775" w:rsidRPr="4FEB0CA9">
        <w:rPr>
          <w:i/>
          <w:iCs/>
          <w:color w:val="000000" w:themeColor="text1"/>
        </w:rPr>
        <w:t xml:space="preserve"> </w:t>
      </w:r>
      <w:r w:rsidR="5132FE1B" w:rsidRPr="4FEB0CA9">
        <w:rPr>
          <w:i/>
          <w:iCs/>
          <w:color w:val="000000" w:themeColor="text1"/>
        </w:rPr>
        <w:t>on</w:t>
      </w:r>
      <w:r w:rsidRPr="4F159CF9" w:rsidDel="002933E9">
        <w:rPr>
          <w:i/>
          <w:iCs/>
          <w:color w:val="000000" w:themeColor="text1"/>
        </w:rPr>
        <w:t xml:space="preserve"> the</w:t>
      </w:r>
      <w:r w:rsidRPr="3E9EE27A">
        <w:rPr>
          <w:i/>
          <w:iCs/>
          <w:color w:val="000000" w:themeColor="text1"/>
        </w:rPr>
        <w:t xml:space="preserve"> Green Tariff/Shared Renewables </w:t>
      </w:r>
      <w:r w:rsidR="2252B2B9" w:rsidRPr="634777B4">
        <w:rPr>
          <w:i/>
          <w:iCs/>
          <w:color w:val="000000" w:themeColor="text1"/>
        </w:rPr>
        <w:t>(</w:t>
      </w:r>
      <w:r w:rsidR="2252B2B9" w:rsidRPr="1CE6A897">
        <w:rPr>
          <w:i/>
          <w:iCs/>
          <w:color w:val="000000" w:themeColor="text1"/>
        </w:rPr>
        <w:t xml:space="preserve">GTSR) </w:t>
      </w:r>
      <w:r w:rsidRPr="634777B4">
        <w:rPr>
          <w:i/>
          <w:iCs/>
          <w:color w:val="000000" w:themeColor="text1"/>
        </w:rPr>
        <w:t xml:space="preserve"> </w:t>
      </w:r>
      <w:r w:rsidRPr="3E9EE27A">
        <w:rPr>
          <w:i/>
          <w:iCs/>
          <w:color w:val="000000" w:themeColor="text1"/>
        </w:rPr>
        <w:t xml:space="preserve">Program (GTSR) </w:t>
      </w:r>
      <w:r w:rsidR="6DEAD3A4" w:rsidRPr="4FEB0CA9">
        <w:rPr>
          <w:i/>
          <w:iCs/>
          <w:color w:val="000000" w:themeColor="text1"/>
        </w:rPr>
        <w:t xml:space="preserve">model </w:t>
      </w:r>
      <w:r w:rsidRPr="3E9EE27A">
        <w:rPr>
          <w:i/>
          <w:iCs/>
          <w:color w:val="000000" w:themeColor="text1"/>
        </w:rPr>
        <w:t xml:space="preserve">that focus on low-income customers. </w:t>
      </w:r>
      <w:r w:rsidR="01B40005" w:rsidRPr="4FEB0CA9">
        <w:rPr>
          <w:i/>
          <w:iCs/>
          <w:color w:val="000000" w:themeColor="text1"/>
        </w:rPr>
        <w:t>While both programs provide discounted “green” rates, t</w:t>
      </w:r>
      <w:r w:rsidRPr="4FEB0CA9">
        <w:rPr>
          <w:i/>
          <w:iCs/>
          <w:color w:val="000000" w:themeColor="text1"/>
        </w:rPr>
        <w:t>he</w:t>
      </w:r>
      <w:r w:rsidRPr="3E9EE27A">
        <w:rPr>
          <w:i/>
          <w:iCs/>
          <w:color w:val="000000" w:themeColor="text1"/>
        </w:rPr>
        <w:t xml:space="preserve"> DAC-GT program is focused on </w:t>
      </w:r>
      <w:r w:rsidR="6B2852CF" w:rsidRPr="56D87986">
        <w:rPr>
          <w:i/>
          <w:iCs/>
          <w:color w:val="000000" w:themeColor="text1"/>
        </w:rPr>
        <w:t>grid</w:t>
      </w:r>
      <w:r w:rsidRPr="3E9EE27A">
        <w:rPr>
          <w:i/>
          <w:iCs/>
          <w:color w:val="000000" w:themeColor="text1"/>
        </w:rPr>
        <w:t xml:space="preserve">-scale generation, and the CSGT program is focused on community solar and workforce development. This evaluation assessed program evaluability, developed program logic models and metrics, and assessed early progress of both programs. At the time of this research, no new steel in ground projects were installed and nine Program Administrators were approved to implement one or both programs. Early findings include that solar developers are largely unaware of bid opportunities, and those who are aware point to challenges in finding </w:t>
      </w:r>
      <w:r w:rsidR="008C3AF0">
        <w:rPr>
          <w:i/>
          <w:iCs/>
          <w:color w:val="000000" w:themeColor="text1"/>
        </w:rPr>
        <w:t xml:space="preserve">suitable </w:t>
      </w:r>
      <w:r w:rsidRPr="3E9EE27A">
        <w:rPr>
          <w:i/>
          <w:iCs/>
          <w:color w:val="000000" w:themeColor="text1"/>
        </w:rPr>
        <w:t>land to develop. Participating DAC-GT customers report being satisfied with the program thus far and a review of billing data confirmed that bill savings were realized without any significant evidence of</w:t>
      </w:r>
      <w:r w:rsidR="008C3AF0">
        <w:rPr>
          <w:i/>
          <w:iCs/>
          <w:color w:val="000000" w:themeColor="text1"/>
        </w:rPr>
        <w:t xml:space="preserve"> post-enrollment</w:t>
      </w:r>
      <w:r w:rsidRPr="3E9EE27A">
        <w:rPr>
          <w:i/>
          <w:iCs/>
          <w:color w:val="000000" w:themeColor="text1"/>
        </w:rPr>
        <w:t xml:space="preserve"> increased energy usage. </w:t>
      </w:r>
    </w:p>
    <w:p w14:paraId="23472181" w14:textId="58FC13F7" w:rsidR="00EF39C5" w:rsidRPr="008222D1" w:rsidRDefault="00EF39C5" w:rsidP="004212B1">
      <w:pPr>
        <w:spacing w:after="0"/>
        <w:rPr>
          <w:rFonts w:eastAsia="Times New Roman"/>
        </w:rPr>
        <w:sectPr w:rsidR="00EF39C5" w:rsidRPr="008222D1" w:rsidSect="00C901B6">
          <w:headerReference w:type="default" r:id="rId17"/>
          <w:footerReference w:type="default" r:id="rId18"/>
          <w:pgSz w:w="12240" w:h="15840"/>
          <w:pgMar w:top="1440" w:right="1152" w:bottom="1440" w:left="1440" w:header="540" w:footer="898" w:gutter="0"/>
          <w:pgNumType w:fmt="lowerRoman" w:start="1"/>
          <w:cols w:space="720"/>
        </w:sectPr>
      </w:pPr>
    </w:p>
    <w:p w14:paraId="6F7CFC16" w14:textId="312CC3A8" w:rsidR="00EB716E" w:rsidRPr="008222D1" w:rsidRDefault="00EB716E" w:rsidP="00EE54C7">
      <w:pPr>
        <w:pStyle w:val="Appendix"/>
      </w:pPr>
      <w:r w:rsidRPr="008222D1">
        <w:lastRenderedPageBreak/>
        <w:t>Table of Contents</w:t>
      </w:r>
    </w:p>
    <w:p w14:paraId="43D4B57C" w14:textId="4AC909D5" w:rsidR="009435D8" w:rsidRDefault="003E2A7B">
      <w:pPr>
        <w:pStyle w:val="TOC1"/>
        <w:rPr>
          <w:rFonts w:asciiTheme="minorHAnsi" w:eastAsiaTheme="minorEastAsia" w:hAnsiTheme="minorHAnsi" w:cstheme="minorBidi"/>
          <w:b w:val="0"/>
          <w:bCs w:val="0"/>
          <w:caps w:val="0"/>
          <w:noProof/>
          <w:color w:val="auto"/>
          <w:lang w:eastAsia="en-US"/>
        </w:rPr>
      </w:pPr>
      <w:r w:rsidRPr="008222D1">
        <w:fldChar w:fldCharType="begin"/>
      </w:r>
      <w:r w:rsidRPr="008222D1">
        <w:instrText xml:space="preserve"> TOC \o "1-3" </w:instrText>
      </w:r>
      <w:r w:rsidRPr="008222D1">
        <w:fldChar w:fldCharType="separate"/>
      </w:r>
      <w:r w:rsidR="009435D8">
        <w:rPr>
          <w:noProof/>
        </w:rPr>
        <w:t>Executive Summary</w:t>
      </w:r>
      <w:r w:rsidR="009435D8">
        <w:rPr>
          <w:noProof/>
        </w:rPr>
        <w:tab/>
      </w:r>
      <w:r w:rsidR="009435D8">
        <w:rPr>
          <w:noProof/>
        </w:rPr>
        <w:fldChar w:fldCharType="begin"/>
      </w:r>
      <w:r w:rsidR="009435D8">
        <w:rPr>
          <w:noProof/>
        </w:rPr>
        <w:instrText xml:space="preserve"> PAGEREF _Toc95742167 \h </w:instrText>
      </w:r>
      <w:r w:rsidR="009435D8">
        <w:rPr>
          <w:noProof/>
        </w:rPr>
      </w:r>
      <w:r w:rsidR="009435D8">
        <w:rPr>
          <w:noProof/>
        </w:rPr>
        <w:fldChar w:fldCharType="separate"/>
      </w:r>
      <w:r w:rsidR="006B3370">
        <w:rPr>
          <w:noProof/>
        </w:rPr>
        <w:t>1</w:t>
      </w:r>
      <w:r w:rsidR="009435D8">
        <w:rPr>
          <w:noProof/>
        </w:rPr>
        <w:fldChar w:fldCharType="end"/>
      </w:r>
    </w:p>
    <w:p w14:paraId="52433355" w14:textId="79E2FA36" w:rsidR="009435D8" w:rsidRDefault="009435D8">
      <w:pPr>
        <w:pStyle w:val="TOC2"/>
        <w:rPr>
          <w:rFonts w:asciiTheme="minorHAnsi" w:eastAsiaTheme="minorEastAsia" w:hAnsiTheme="minorHAnsi" w:cstheme="minorBidi"/>
          <w:smallCaps w:val="0"/>
          <w:noProof/>
          <w:color w:val="auto"/>
          <w:lang w:eastAsia="en-US"/>
        </w:rPr>
      </w:pPr>
      <w:r>
        <w:rPr>
          <w:noProof/>
        </w:rPr>
        <w:t>Research Objectives</w:t>
      </w:r>
      <w:r>
        <w:rPr>
          <w:noProof/>
        </w:rPr>
        <w:tab/>
      </w:r>
      <w:r>
        <w:rPr>
          <w:noProof/>
        </w:rPr>
        <w:fldChar w:fldCharType="begin"/>
      </w:r>
      <w:r>
        <w:rPr>
          <w:noProof/>
        </w:rPr>
        <w:instrText xml:space="preserve"> PAGEREF _Toc95742168 \h </w:instrText>
      </w:r>
      <w:r>
        <w:rPr>
          <w:noProof/>
        </w:rPr>
      </w:r>
      <w:r>
        <w:rPr>
          <w:noProof/>
        </w:rPr>
        <w:fldChar w:fldCharType="separate"/>
      </w:r>
      <w:r w:rsidR="006B3370">
        <w:rPr>
          <w:noProof/>
        </w:rPr>
        <w:t>1</w:t>
      </w:r>
      <w:r>
        <w:rPr>
          <w:noProof/>
        </w:rPr>
        <w:fldChar w:fldCharType="end"/>
      </w:r>
    </w:p>
    <w:p w14:paraId="7715232F" w14:textId="5DF6DB3F" w:rsidR="009435D8" w:rsidRDefault="009435D8">
      <w:pPr>
        <w:pStyle w:val="TOC2"/>
        <w:rPr>
          <w:rFonts w:asciiTheme="minorHAnsi" w:eastAsiaTheme="minorEastAsia" w:hAnsiTheme="minorHAnsi" w:cstheme="minorBidi"/>
          <w:smallCaps w:val="0"/>
          <w:noProof/>
          <w:color w:val="auto"/>
          <w:lang w:eastAsia="en-US"/>
        </w:rPr>
      </w:pPr>
      <w:r>
        <w:rPr>
          <w:noProof/>
        </w:rPr>
        <w:t>Methodology</w:t>
      </w:r>
      <w:r>
        <w:rPr>
          <w:noProof/>
        </w:rPr>
        <w:tab/>
      </w:r>
      <w:r>
        <w:rPr>
          <w:noProof/>
        </w:rPr>
        <w:fldChar w:fldCharType="begin"/>
      </w:r>
      <w:r>
        <w:rPr>
          <w:noProof/>
        </w:rPr>
        <w:instrText xml:space="preserve"> PAGEREF _Toc95742169 \h </w:instrText>
      </w:r>
      <w:r>
        <w:rPr>
          <w:noProof/>
        </w:rPr>
      </w:r>
      <w:r>
        <w:rPr>
          <w:noProof/>
        </w:rPr>
        <w:fldChar w:fldCharType="separate"/>
      </w:r>
      <w:r w:rsidR="006B3370">
        <w:rPr>
          <w:noProof/>
        </w:rPr>
        <w:t>1</w:t>
      </w:r>
      <w:r>
        <w:rPr>
          <w:noProof/>
        </w:rPr>
        <w:fldChar w:fldCharType="end"/>
      </w:r>
    </w:p>
    <w:p w14:paraId="00F3C414" w14:textId="2DDB1971" w:rsidR="009435D8" w:rsidRDefault="009435D8">
      <w:pPr>
        <w:pStyle w:val="TOC2"/>
        <w:rPr>
          <w:rFonts w:asciiTheme="minorHAnsi" w:eastAsiaTheme="minorEastAsia" w:hAnsiTheme="minorHAnsi" w:cstheme="minorBidi"/>
          <w:smallCaps w:val="0"/>
          <w:noProof/>
          <w:color w:val="auto"/>
          <w:lang w:eastAsia="en-US"/>
        </w:rPr>
      </w:pPr>
      <w:r>
        <w:rPr>
          <w:noProof/>
        </w:rPr>
        <w:t>Findings</w:t>
      </w:r>
      <w:r>
        <w:rPr>
          <w:noProof/>
        </w:rPr>
        <w:tab/>
      </w:r>
      <w:r>
        <w:rPr>
          <w:noProof/>
        </w:rPr>
        <w:fldChar w:fldCharType="begin"/>
      </w:r>
      <w:r>
        <w:rPr>
          <w:noProof/>
        </w:rPr>
        <w:instrText xml:space="preserve"> PAGEREF _Toc95742170 \h </w:instrText>
      </w:r>
      <w:r>
        <w:rPr>
          <w:noProof/>
        </w:rPr>
      </w:r>
      <w:r>
        <w:rPr>
          <w:noProof/>
        </w:rPr>
        <w:fldChar w:fldCharType="separate"/>
      </w:r>
      <w:r w:rsidR="006B3370">
        <w:rPr>
          <w:noProof/>
        </w:rPr>
        <w:t>2</w:t>
      </w:r>
      <w:r>
        <w:rPr>
          <w:noProof/>
        </w:rPr>
        <w:fldChar w:fldCharType="end"/>
      </w:r>
    </w:p>
    <w:p w14:paraId="22B5EC70" w14:textId="4674D04F" w:rsidR="009435D8" w:rsidRDefault="009435D8">
      <w:pPr>
        <w:pStyle w:val="TOC2"/>
        <w:rPr>
          <w:rFonts w:asciiTheme="minorHAnsi" w:eastAsiaTheme="minorEastAsia" w:hAnsiTheme="minorHAnsi" w:cstheme="minorBidi"/>
          <w:smallCaps w:val="0"/>
          <w:noProof/>
          <w:color w:val="auto"/>
          <w:lang w:eastAsia="en-US"/>
        </w:rPr>
      </w:pPr>
      <w:r>
        <w:rPr>
          <w:noProof/>
        </w:rPr>
        <w:t>Recommendations</w:t>
      </w:r>
      <w:r>
        <w:rPr>
          <w:noProof/>
        </w:rPr>
        <w:tab/>
      </w:r>
      <w:r>
        <w:rPr>
          <w:noProof/>
        </w:rPr>
        <w:fldChar w:fldCharType="begin"/>
      </w:r>
      <w:r>
        <w:rPr>
          <w:noProof/>
        </w:rPr>
        <w:instrText xml:space="preserve"> PAGEREF _Toc95742171 \h </w:instrText>
      </w:r>
      <w:r>
        <w:rPr>
          <w:noProof/>
        </w:rPr>
      </w:r>
      <w:r>
        <w:rPr>
          <w:noProof/>
        </w:rPr>
        <w:fldChar w:fldCharType="separate"/>
      </w:r>
      <w:r w:rsidR="006B3370">
        <w:rPr>
          <w:noProof/>
        </w:rPr>
        <w:t>5</w:t>
      </w:r>
      <w:r>
        <w:rPr>
          <w:noProof/>
        </w:rPr>
        <w:fldChar w:fldCharType="end"/>
      </w:r>
    </w:p>
    <w:p w14:paraId="383C4EDE" w14:textId="59E2FDF0" w:rsidR="009435D8" w:rsidRDefault="009435D8">
      <w:pPr>
        <w:pStyle w:val="TOC1"/>
        <w:rPr>
          <w:rFonts w:asciiTheme="minorHAnsi" w:eastAsiaTheme="minorEastAsia" w:hAnsiTheme="minorHAnsi" w:cstheme="minorBidi"/>
          <w:b w:val="0"/>
          <w:bCs w:val="0"/>
          <w:caps w:val="0"/>
          <w:noProof/>
          <w:color w:val="auto"/>
          <w:lang w:eastAsia="en-US"/>
        </w:rPr>
      </w:pPr>
      <w:r>
        <w:rPr>
          <w:noProof/>
        </w:rPr>
        <w:t>1</w:t>
      </w:r>
      <w:r>
        <w:rPr>
          <w:rFonts w:asciiTheme="minorHAnsi" w:eastAsiaTheme="minorEastAsia" w:hAnsiTheme="minorHAnsi" w:cstheme="minorBidi"/>
          <w:b w:val="0"/>
          <w:bCs w:val="0"/>
          <w:caps w:val="0"/>
          <w:noProof/>
          <w:color w:val="auto"/>
          <w:lang w:eastAsia="en-US"/>
        </w:rPr>
        <w:tab/>
      </w:r>
      <w:r>
        <w:rPr>
          <w:noProof/>
        </w:rPr>
        <w:t>Introduction</w:t>
      </w:r>
      <w:r>
        <w:rPr>
          <w:noProof/>
        </w:rPr>
        <w:tab/>
      </w:r>
      <w:r>
        <w:rPr>
          <w:noProof/>
        </w:rPr>
        <w:fldChar w:fldCharType="begin"/>
      </w:r>
      <w:r>
        <w:rPr>
          <w:noProof/>
        </w:rPr>
        <w:instrText xml:space="preserve"> PAGEREF _Toc95742172 \h </w:instrText>
      </w:r>
      <w:r>
        <w:rPr>
          <w:noProof/>
        </w:rPr>
      </w:r>
      <w:r>
        <w:rPr>
          <w:noProof/>
        </w:rPr>
        <w:fldChar w:fldCharType="separate"/>
      </w:r>
      <w:r w:rsidR="006B3370">
        <w:rPr>
          <w:noProof/>
        </w:rPr>
        <w:t>9</w:t>
      </w:r>
      <w:r>
        <w:rPr>
          <w:noProof/>
        </w:rPr>
        <w:fldChar w:fldCharType="end"/>
      </w:r>
    </w:p>
    <w:p w14:paraId="7CAA793E" w14:textId="25EB4F0E" w:rsidR="009435D8" w:rsidRDefault="009435D8">
      <w:pPr>
        <w:pStyle w:val="TOC2"/>
        <w:rPr>
          <w:rFonts w:asciiTheme="minorHAnsi" w:eastAsiaTheme="minorEastAsia" w:hAnsiTheme="minorHAnsi" w:cstheme="minorBidi"/>
          <w:smallCaps w:val="0"/>
          <w:noProof/>
          <w:color w:val="auto"/>
          <w:lang w:eastAsia="en-US"/>
        </w:rPr>
      </w:pPr>
      <w:r>
        <w:rPr>
          <w:noProof/>
        </w:rPr>
        <w:t>1.1</w:t>
      </w:r>
      <w:r>
        <w:rPr>
          <w:rFonts w:asciiTheme="minorHAnsi" w:eastAsiaTheme="minorEastAsia" w:hAnsiTheme="minorHAnsi" w:cstheme="minorBidi"/>
          <w:smallCaps w:val="0"/>
          <w:noProof/>
          <w:color w:val="auto"/>
          <w:lang w:eastAsia="en-US"/>
        </w:rPr>
        <w:tab/>
      </w:r>
      <w:r>
        <w:rPr>
          <w:noProof/>
        </w:rPr>
        <w:t>Program Background</w:t>
      </w:r>
      <w:r>
        <w:rPr>
          <w:noProof/>
        </w:rPr>
        <w:tab/>
      </w:r>
      <w:r>
        <w:rPr>
          <w:noProof/>
        </w:rPr>
        <w:fldChar w:fldCharType="begin"/>
      </w:r>
      <w:r>
        <w:rPr>
          <w:noProof/>
        </w:rPr>
        <w:instrText xml:space="preserve"> PAGEREF _Toc95742173 \h </w:instrText>
      </w:r>
      <w:r>
        <w:rPr>
          <w:noProof/>
        </w:rPr>
      </w:r>
      <w:r>
        <w:rPr>
          <w:noProof/>
        </w:rPr>
        <w:fldChar w:fldCharType="separate"/>
      </w:r>
      <w:r w:rsidR="006B3370">
        <w:rPr>
          <w:noProof/>
        </w:rPr>
        <w:t>9</w:t>
      </w:r>
      <w:r>
        <w:rPr>
          <w:noProof/>
        </w:rPr>
        <w:fldChar w:fldCharType="end"/>
      </w:r>
    </w:p>
    <w:p w14:paraId="32FA38E9" w14:textId="12010770" w:rsidR="009435D8" w:rsidRDefault="009435D8">
      <w:pPr>
        <w:pStyle w:val="TOC2"/>
        <w:rPr>
          <w:rFonts w:asciiTheme="minorHAnsi" w:eastAsiaTheme="minorEastAsia" w:hAnsiTheme="minorHAnsi" w:cstheme="minorBidi"/>
          <w:smallCaps w:val="0"/>
          <w:noProof/>
          <w:color w:val="auto"/>
          <w:lang w:eastAsia="en-US"/>
        </w:rPr>
      </w:pPr>
      <w:r>
        <w:rPr>
          <w:noProof/>
        </w:rPr>
        <w:t>1.2</w:t>
      </w:r>
      <w:r>
        <w:rPr>
          <w:rFonts w:asciiTheme="minorHAnsi" w:eastAsiaTheme="minorEastAsia" w:hAnsiTheme="minorHAnsi" w:cstheme="minorBidi"/>
          <w:smallCaps w:val="0"/>
          <w:noProof/>
          <w:color w:val="auto"/>
          <w:lang w:eastAsia="en-US"/>
        </w:rPr>
        <w:tab/>
      </w:r>
      <w:r>
        <w:rPr>
          <w:noProof/>
        </w:rPr>
        <w:t>Development of Program Goals</w:t>
      </w:r>
      <w:r>
        <w:rPr>
          <w:noProof/>
        </w:rPr>
        <w:tab/>
      </w:r>
      <w:r>
        <w:rPr>
          <w:noProof/>
        </w:rPr>
        <w:fldChar w:fldCharType="begin"/>
      </w:r>
      <w:r>
        <w:rPr>
          <w:noProof/>
        </w:rPr>
        <w:instrText xml:space="preserve"> PAGEREF _Toc95742174 \h </w:instrText>
      </w:r>
      <w:r>
        <w:rPr>
          <w:noProof/>
        </w:rPr>
      </w:r>
      <w:r>
        <w:rPr>
          <w:noProof/>
        </w:rPr>
        <w:fldChar w:fldCharType="separate"/>
      </w:r>
      <w:r w:rsidR="006B3370">
        <w:rPr>
          <w:noProof/>
        </w:rPr>
        <w:t>12</w:t>
      </w:r>
      <w:r>
        <w:rPr>
          <w:noProof/>
        </w:rPr>
        <w:fldChar w:fldCharType="end"/>
      </w:r>
    </w:p>
    <w:p w14:paraId="44660003" w14:textId="716FFBD8" w:rsidR="009435D8" w:rsidRDefault="009435D8">
      <w:pPr>
        <w:pStyle w:val="TOC2"/>
        <w:rPr>
          <w:rFonts w:asciiTheme="minorHAnsi" w:eastAsiaTheme="minorEastAsia" w:hAnsiTheme="minorHAnsi" w:cstheme="minorBidi"/>
          <w:smallCaps w:val="0"/>
          <w:noProof/>
          <w:color w:val="auto"/>
          <w:lang w:eastAsia="en-US"/>
        </w:rPr>
      </w:pPr>
      <w:r>
        <w:rPr>
          <w:noProof/>
        </w:rPr>
        <w:t>1.3</w:t>
      </w:r>
      <w:r>
        <w:rPr>
          <w:rFonts w:asciiTheme="minorHAnsi" w:eastAsiaTheme="minorEastAsia" w:hAnsiTheme="minorHAnsi" w:cstheme="minorBidi"/>
          <w:smallCaps w:val="0"/>
          <w:noProof/>
          <w:color w:val="auto"/>
          <w:lang w:eastAsia="en-US"/>
        </w:rPr>
        <w:tab/>
      </w:r>
      <w:r>
        <w:rPr>
          <w:noProof/>
        </w:rPr>
        <w:t xml:space="preserve">Defining Program Goals </w:t>
      </w:r>
      <w:r>
        <w:rPr>
          <w:noProof/>
        </w:rPr>
        <w:tab/>
      </w:r>
      <w:r>
        <w:rPr>
          <w:noProof/>
        </w:rPr>
        <w:fldChar w:fldCharType="begin"/>
      </w:r>
      <w:r>
        <w:rPr>
          <w:noProof/>
        </w:rPr>
        <w:instrText xml:space="preserve"> PAGEREF _Toc95742175 \h </w:instrText>
      </w:r>
      <w:r>
        <w:rPr>
          <w:noProof/>
        </w:rPr>
      </w:r>
      <w:r>
        <w:rPr>
          <w:noProof/>
        </w:rPr>
        <w:fldChar w:fldCharType="separate"/>
      </w:r>
      <w:r w:rsidR="006B3370">
        <w:rPr>
          <w:noProof/>
        </w:rPr>
        <w:t>12</w:t>
      </w:r>
      <w:r>
        <w:rPr>
          <w:noProof/>
        </w:rPr>
        <w:fldChar w:fldCharType="end"/>
      </w:r>
    </w:p>
    <w:p w14:paraId="181B43DE" w14:textId="361EF045" w:rsidR="009435D8" w:rsidRDefault="009435D8">
      <w:pPr>
        <w:pStyle w:val="TOC2"/>
        <w:rPr>
          <w:rFonts w:asciiTheme="minorHAnsi" w:eastAsiaTheme="minorEastAsia" w:hAnsiTheme="minorHAnsi" w:cstheme="minorBidi"/>
          <w:smallCaps w:val="0"/>
          <w:noProof/>
          <w:color w:val="auto"/>
          <w:lang w:eastAsia="en-US"/>
        </w:rPr>
      </w:pPr>
      <w:r>
        <w:rPr>
          <w:noProof/>
        </w:rPr>
        <w:t>1.4</w:t>
      </w:r>
      <w:r>
        <w:rPr>
          <w:rFonts w:asciiTheme="minorHAnsi" w:eastAsiaTheme="minorEastAsia" w:hAnsiTheme="minorHAnsi" w:cstheme="minorBidi"/>
          <w:smallCaps w:val="0"/>
          <w:noProof/>
          <w:color w:val="auto"/>
          <w:lang w:eastAsia="en-US"/>
        </w:rPr>
        <w:tab/>
      </w:r>
      <w:r>
        <w:rPr>
          <w:noProof/>
        </w:rPr>
        <w:t>Study Objectives</w:t>
      </w:r>
      <w:r>
        <w:rPr>
          <w:noProof/>
        </w:rPr>
        <w:tab/>
      </w:r>
      <w:r>
        <w:rPr>
          <w:noProof/>
        </w:rPr>
        <w:fldChar w:fldCharType="begin"/>
      </w:r>
      <w:r>
        <w:rPr>
          <w:noProof/>
        </w:rPr>
        <w:instrText xml:space="preserve"> PAGEREF _Toc95742176 \h </w:instrText>
      </w:r>
      <w:r>
        <w:rPr>
          <w:noProof/>
        </w:rPr>
      </w:r>
      <w:r>
        <w:rPr>
          <w:noProof/>
        </w:rPr>
        <w:fldChar w:fldCharType="separate"/>
      </w:r>
      <w:r w:rsidR="006B3370">
        <w:rPr>
          <w:noProof/>
        </w:rPr>
        <w:t>14</w:t>
      </w:r>
      <w:r>
        <w:rPr>
          <w:noProof/>
        </w:rPr>
        <w:fldChar w:fldCharType="end"/>
      </w:r>
    </w:p>
    <w:p w14:paraId="690747C7" w14:textId="48F1790F" w:rsidR="009435D8" w:rsidRDefault="009435D8">
      <w:pPr>
        <w:pStyle w:val="TOC1"/>
        <w:rPr>
          <w:rFonts w:asciiTheme="minorHAnsi" w:eastAsiaTheme="minorEastAsia" w:hAnsiTheme="minorHAnsi" w:cstheme="minorBidi"/>
          <w:b w:val="0"/>
          <w:bCs w:val="0"/>
          <w:caps w:val="0"/>
          <w:noProof/>
          <w:color w:val="auto"/>
          <w:lang w:eastAsia="en-US"/>
        </w:rPr>
      </w:pPr>
      <w:r>
        <w:rPr>
          <w:noProof/>
        </w:rPr>
        <w:t>2</w:t>
      </w:r>
      <w:r>
        <w:rPr>
          <w:rFonts w:asciiTheme="minorHAnsi" w:eastAsiaTheme="minorEastAsia" w:hAnsiTheme="minorHAnsi" w:cstheme="minorBidi"/>
          <w:b w:val="0"/>
          <w:bCs w:val="0"/>
          <w:caps w:val="0"/>
          <w:noProof/>
          <w:color w:val="auto"/>
          <w:lang w:eastAsia="en-US"/>
        </w:rPr>
        <w:tab/>
      </w:r>
      <w:r>
        <w:rPr>
          <w:noProof/>
        </w:rPr>
        <w:t>Methodology</w:t>
      </w:r>
      <w:r>
        <w:rPr>
          <w:noProof/>
        </w:rPr>
        <w:tab/>
      </w:r>
      <w:r>
        <w:rPr>
          <w:noProof/>
        </w:rPr>
        <w:fldChar w:fldCharType="begin"/>
      </w:r>
      <w:r>
        <w:rPr>
          <w:noProof/>
        </w:rPr>
        <w:instrText xml:space="preserve"> PAGEREF _Toc95742177 \h </w:instrText>
      </w:r>
      <w:r>
        <w:rPr>
          <w:noProof/>
        </w:rPr>
      </w:r>
      <w:r>
        <w:rPr>
          <w:noProof/>
        </w:rPr>
        <w:fldChar w:fldCharType="separate"/>
      </w:r>
      <w:r w:rsidR="006B3370">
        <w:rPr>
          <w:noProof/>
        </w:rPr>
        <w:t>15</w:t>
      </w:r>
      <w:r>
        <w:rPr>
          <w:noProof/>
        </w:rPr>
        <w:fldChar w:fldCharType="end"/>
      </w:r>
    </w:p>
    <w:p w14:paraId="57599CF8" w14:textId="7DB8DB43" w:rsidR="009435D8" w:rsidRDefault="009435D8">
      <w:pPr>
        <w:pStyle w:val="TOC2"/>
        <w:rPr>
          <w:rFonts w:asciiTheme="minorHAnsi" w:eastAsiaTheme="minorEastAsia" w:hAnsiTheme="minorHAnsi" w:cstheme="minorBidi"/>
          <w:smallCaps w:val="0"/>
          <w:noProof/>
          <w:color w:val="auto"/>
          <w:lang w:eastAsia="en-US"/>
        </w:rPr>
      </w:pPr>
      <w:r>
        <w:rPr>
          <w:noProof/>
        </w:rPr>
        <w:t>2.1</w:t>
      </w:r>
      <w:r>
        <w:rPr>
          <w:rFonts w:asciiTheme="minorHAnsi" w:eastAsiaTheme="minorEastAsia" w:hAnsiTheme="minorHAnsi" w:cstheme="minorBidi"/>
          <w:smallCaps w:val="0"/>
          <w:noProof/>
          <w:color w:val="auto"/>
          <w:lang w:eastAsia="en-US"/>
        </w:rPr>
        <w:tab/>
      </w:r>
      <w:r>
        <w:rPr>
          <w:noProof/>
        </w:rPr>
        <w:t>Logic Models and Program Theories</w:t>
      </w:r>
      <w:r>
        <w:rPr>
          <w:noProof/>
        </w:rPr>
        <w:tab/>
      </w:r>
      <w:r>
        <w:rPr>
          <w:noProof/>
        </w:rPr>
        <w:fldChar w:fldCharType="begin"/>
      </w:r>
      <w:r>
        <w:rPr>
          <w:noProof/>
        </w:rPr>
        <w:instrText xml:space="preserve"> PAGEREF _Toc95742178 \h </w:instrText>
      </w:r>
      <w:r>
        <w:rPr>
          <w:noProof/>
        </w:rPr>
      </w:r>
      <w:r>
        <w:rPr>
          <w:noProof/>
        </w:rPr>
        <w:fldChar w:fldCharType="separate"/>
      </w:r>
      <w:r w:rsidR="006B3370">
        <w:rPr>
          <w:noProof/>
        </w:rPr>
        <w:t>17</w:t>
      </w:r>
      <w:r>
        <w:rPr>
          <w:noProof/>
        </w:rPr>
        <w:fldChar w:fldCharType="end"/>
      </w:r>
    </w:p>
    <w:p w14:paraId="23E7C3B7" w14:textId="71DDC61B" w:rsidR="009435D8" w:rsidRDefault="009435D8">
      <w:pPr>
        <w:pStyle w:val="TOC2"/>
        <w:rPr>
          <w:rFonts w:asciiTheme="minorHAnsi" w:eastAsiaTheme="minorEastAsia" w:hAnsiTheme="minorHAnsi" w:cstheme="minorBidi"/>
          <w:smallCaps w:val="0"/>
          <w:noProof/>
          <w:color w:val="auto"/>
          <w:lang w:eastAsia="en-US"/>
        </w:rPr>
      </w:pPr>
      <w:r>
        <w:rPr>
          <w:noProof/>
        </w:rPr>
        <w:t>2.2</w:t>
      </w:r>
      <w:r>
        <w:rPr>
          <w:rFonts w:asciiTheme="minorHAnsi" w:eastAsiaTheme="minorEastAsia" w:hAnsiTheme="minorHAnsi" w:cstheme="minorBidi"/>
          <w:smallCaps w:val="0"/>
          <w:noProof/>
          <w:color w:val="auto"/>
          <w:lang w:eastAsia="en-US"/>
        </w:rPr>
        <w:tab/>
      </w:r>
      <w:r>
        <w:rPr>
          <w:noProof/>
        </w:rPr>
        <w:t>Secondary Information and Data</w:t>
      </w:r>
      <w:r>
        <w:rPr>
          <w:noProof/>
        </w:rPr>
        <w:tab/>
      </w:r>
      <w:r>
        <w:rPr>
          <w:noProof/>
        </w:rPr>
        <w:fldChar w:fldCharType="begin"/>
      </w:r>
      <w:r>
        <w:rPr>
          <w:noProof/>
        </w:rPr>
        <w:instrText xml:space="preserve"> PAGEREF _Toc95742179 \h </w:instrText>
      </w:r>
      <w:r>
        <w:rPr>
          <w:noProof/>
        </w:rPr>
      </w:r>
      <w:r>
        <w:rPr>
          <w:noProof/>
        </w:rPr>
        <w:fldChar w:fldCharType="separate"/>
      </w:r>
      <w:r w:rsidR="006B3370">
        <w:rPr>
          <w:noProof/>
        </w:rPr>
        <w:t>17</w:t>
      </w:r>
      <w:r>
        <w:rPr>
          <w:noProof/>
        </w:rPr>
        <w:fldChar w:fldCharType="end"/>
      </w:r>
    </w:p>
    <w:p w14:paraId="0D4C135C" w14:textId="4FB1EC53" w:rsidR="009435D8" w:rsidRDefault="009435D8">
      <w:pPr>
        <w:pStyle w:val="TOC3"/>
        <w:rPr>
          <w:rFonts w:asciiTheme="minorHAnsi" w:eastAsiaTheme="minorEastAsia" w:hAnsiTheme="minorHAnsi" w:cstheme="minorBidi"/>
          <w:noProof/>
          <w:color w:val="auto"/>
          <w:sz w:val="24"/>
          <w:szCs w:val="24"/>
          <w:lang w:eastAsia="en-US"/>
        </w:rPr>
      </w:pPr>
      <w:r>
        <w:rPr>
          <w:noProof/>
        </w:rPr>
        <w:t>2.2.1</w:t>
      </w:r>
      <w:r>
        <w:rPr>
          <w:rFonts w:asciiTheme="minorHAnsi" w:eastAsiaTheme="minorEastAsia" w:hAnsiTheme="minorHAnsi" w:cstheme="minorBidi"/>
          <w:noProof/>
          <w:color w:val="auto"/>
          <w:sz w:val="24"/>
          <w:szCs w:val="24"/>
          <w:lang w:eastAsia="en-US"/>
        </w:rPr>
        <w:tab/>
      </w:r>
      <w:r>
        <w:rPr>
          <w:noProof/>
        </w:rPr>
        <w:t>Document Review</w:t>
      </w:r>
      <w:r>
        <w:rPr>
          <w:noProof/>
        </w:rPr>
        <w:tab/>
      </w:r>
      <w:r>
        <w:rPr>
          <w:noProof/>
        </w:rPr>
        <w:fldChar w:fldCharType="begin"/>
      </w:r>
      <w:r>
        <w:rPr>
          <w:noProof/>
        </w:rPr>
        <w:instrText xml:space="preserve"> PAGEREF _Toc95742180 \h </w:instrText>
      </w:r>
      <w:r>
        <w:rPr>
          <w:noProof/>
        </w:rPr>
      </w:r>
      <w:r>
        <w:rPr>
          <w:noProof/>
        </w:rPr>
        <w:fldChar w:fldCharType="separate"/>
      </w:r>
      <w:r w:rsidR="006B3370">
        <w:rPr>
          <w:noProof/>
        </w:rPr>
        <w:t>17</w:t>
      </w:r>
      <w:r>
        <w:rPr>
          <w:noProof/>
        </w:rPr>
        <w:fldChar w:fldCharType="end"/>
      </w:r>
    </w:p>
    <w:p w14:paraId="3A8F55A9" w14:textId="3485E5B3" w:rsidR="009435D8" w:rsidRDefault="009435D8">
      <w:pPr>
        <w:pStyle w:val="TOC3"/>
        <w:rPr>
          <w:rFonts w:asciiTheme="minorHAnsi" w:eastAsiaTheme="minorEastAsia" w:hAnsiTheme="minorHAnsi" w:cstheme="minorBidi"/>
          <w:noProof/>
          <w:color w:val="auto"/>
          <w:sz w:val="24"/>
          <w:szCs w:val="24"/>
          <w:lang w:eastAsia="en-US"/>
        </w:rPr>
      </w:pPr>
      <w:r>
        <w:rPr>
          <w:noProof/>
        </w:rPr>
        <w:t>2.2.2</w:t>
      </w:r>
      <w:r>
        <w:rPr>
          <w:rFonts w:asciiTheme="minorHAnsi" w:eastAsiaTheme="minorEastAsia" w:hAnsiTheme="minorHAnsi" w:cstheme="minorBidi"/>
          <w:noProof/>
          <w:color w:val="auto"/>
          <w:sz w:val="24"/>
          <w:szCs w:val="24"/>
          <w:lang w:eastAsia="en-US"/>
        </w:rPr>
        <w:tab/>
      </w:r>
      <w:r>
        <w:rPr>
          <w:noProof/>
        </w:rPr>
        <w:t>PA Customer Information Systems/Billing Data</w:t>
      </w:r>
      <w:r>
        <w:rPr>
          <w:noProof/>
        </w:rPr>
        <w:tab/>
      </w:r>
      <w:r>
        <w:rPr>
          <w:noProof/>
        </w:rPr>
        <w:fldChar w:fldCharType="begin"/>
      </w:r>
      <w:r>
        <w:rPr>
          <w:noProof/>
        </w:rPr>
        <w:instrText xml:space="preserve"> PAGEREF _Toc95742181 \h </w:instrText>
      </w:r>
      <w:r>
        <w:rPr>
          <w:noProof/>
        </w:rPr>
      </w:r>
      <w:r>
        <w:rPr>
          <w:noProof/>
        </w:rPr>
        <w:fldChar w:fldCharType="separate"/>
      </w:r>
      <w:r w:rsidR="006B3370">
        <w:rPr>
          <w:noProof/>
        </w:rPr>
        <w:t>18</w:t>
      </w:r>
      <w:r>
        <w:rPr>
          <w:noProof/>
        </w:rPr>
        <w:fldChar w:fldCharType="end"/>
      </w:r>
    </w:p>
    <w:p w14:paraId="27D618CD" w14:textId="4BD33C08" w:rsidR="009435D8" w:rsidRDefault="009435D8">
      <w:pPr>
        <w:pStyle w:val="TOC3"/>
        <w:rPr>
          <w:rFonts w:asciiTheme="minorHAnsi" w:eastAsiaTheme="minorEastAsia" w:hAnsiTheme="minorHAnsi" w:cstheme="minorBidi"/>
          <w:noProof/>
          <w:color w:val="auto"/>
          <w:sz w:val="24"/>
          <w:szCs w:val="24"/>
          <w:lang w:eastAsia="en-US"/>
        </w:rPr>
      </w:pPr>
      <w:r>
        <w:rPr>
          <w:noProof/>
        </w:rPr>
        <w:t>2.2.3</w:t>
      </w:r>
      <w:r>
        <w:rPr>
          <w:rFonts w:asciiTheme="minorHAnsi" w:eastAsiaTheme="minorEastAsia" w:hAnsiTheme="minorHAnsi" w:cstheme="minorBidi"/>
          <w:noProof/>
          <w:color w:val="auto"/>
          <w:sz w:val="24"/>
          <w:szCs w:val="24"/>
          <w:lang w:eastAsia="en-US"/>
        </w:rPr>
        <w:tab/>
      </w:r>
      <w:r>
        <w:rPr>
          <w:noProof/>
        </w:rPr>
        <w:t>Geographic Data</w:t>
      </w:r>
      <w:r>
        <w:rPr>
          <w:noProof/>
        </w:rPr>
        <w:tab/>
      </w:r>
      <w:r>
        <w:rPr>
          <w:noProof/>
        </w:rPr>
        <w:fldChar w:fldCharType="begin"/>
      </w:r>
      <w:r>
        <w:rPr>
          <w:noProof/>
        </w:rPr>
        <w:instrText xml:space="preserve"> PAGEREF _Toc95742182 \h </w:instrText>
      </w:r>
      <w:r>
        <w:rPr>
          <w:noProof/>
        </w:rPr>
      </w:r>
      <w:r>
        <w:rPr>
          <w:noProof/>
        </w:rPr>
        <w:fldChar w:fldCharType="separate"/>
      </w:r>
      <w:r w:rsidR="006B3370">
        <w:rPr>
          <w:noProof/>
        </w:rPr>
        <w:t>19</w:t>
      </w:r>
      <w:r>
        <w:rPr>
          <w:noProof/>
        </w:rPr>
        <w:fldChar w:fldCharType="end"/>
      </w:r>
    </w:p>
    <w:p w14:paraId="5B82333B" w14:textId="444073EC" w:rsidR="009435D8" w:rsidRDefault="009435D8">
      <w:pPr>
        <w:pStyle w:val="TOC3"/>
        <w:rPr>
          <w:rFonts w:asciiTheme="minorHAnsi" w:eastAsiaTheme="minorEastAsia" w:hAnsiTheme="minorHAnsi" w:cstheme="minorBidi"/>
          <w:noProof/>
          <w:color w:val="auto"/>
          <w:sz w:val="24"/>
          <w:szCs w:val="24"/>
          <w:lang w:eastAsia="en-US"/>
        </w:rPr>
      </w:pPr>
      <w:r>
        <w:rPr>
          <w:noProof/>
        </w:rPr>
        <w:t>2.2.4</w:t>
      </w:r>
      <w:r>
        <w:rPr>
          <w:rFonts w:asciiTheme="minorHAnsi" w:eastAsiaTheme="minorEastAsia" w:hAnsiTheme="minorHAnsi" w:cstheme="minorBidi"/>
          <w:noProof/>
          <w:color w:val="auto"/>
          <w:sz w:val="24"/>
          <w:szCs w:val="24"/>
          <w:lang w:eastAsia="en-US"/>
        </w:rPr>
        <w:tab/>
      </w:r>
      <w:r>
        <w:rPr>
          <w:noProof/>
        </w:rPr>
        <w:t>Environmental Benefits</w:t>
      </w:r>
      <w:r>
        <w:rPr>
          <w:noProof/>
        </w:rPr>
        <w:tab/>
      </w:r>
      <w:r>
        <w:rPr>
          <w:noProof/>
        </w:rPr>
        <w:fldChar w:fldCharType="begin"/>
      </w:r>
      <w:r>
        <w:rPr>
          <w:noProof/>
        </w:rPr>
        <w:instrText xml:space="preserve"> PAGEREF _Toc95742183 \h </w:instrText>
      </w:r>
      <w:r>
        <w:rPr>
          <w:noProof/>
        </w:rPr>
      </w:r>
      <w:r>
        <w:rPr>
          <w:noProof/>
        </w:rPr>
        <w:fldChar w:fldCharType="separate"/>
      </w:r>
      <w:r w:rsidR="006B3370">
        <w:rPr>
          <w:noProof/>
        </w:rPr>
        <w:t>19</w:t>
      </w:r>
      <w:r>
        <w:rPr>
          <w:noProof/>
        </w:rPr>
        <w:fldChar w:fldCharType="end"/>
      </w:r>
    </w:p>
    <w:p w14:paraId="2CF45891" w14:textId="1C63754E" w:rsidR="009435D8" w:rsidRDefault="009435D8">
      <w:pPr>
        <w:pStyle w:val="TOC2"/>
        <w:rPr>
          <w:rFonts w:asciiTheme="minorHAnsi" w:eastAsiaTheme="minorEastAsia" w:hAnsiTheme="minorHAnsi" w:cstheme="minorBidi"/>
          <w:smallCaps w:val="0"/>
          <w:noProof/>
          <w:color w:val="auto"/>
          <w:lang w:eastAsia="en-US"/>
        </w:rPr>
      </w:pPr>
      <w:r>
        <w:rPr>
          <w:noProof/>
        </w:rPr>
        <w:t>2.3</w:t>
      </w:r>
      <w:r>
        <w:rPr>
          <w:rFonts w:asciiTheme="minorHAnsi" w:eastAsiaTheme="minorEastAsia" w:hAnsiTheme="minorHAnsi" w:cstheme="minorBidi"/>
          <w:smallCaps w:val="0"/>
          <w:noProof/>
          <w:color w:val="auto"/>
          <w:lang w:eastAsia="en-US"/>
        </w:rPr>
        <w:tab/>
      </w:r>
      <w:r>
        <w:rPr>
          <w:noProof/>
        </w:rPr>
        <w:t>Primary Research</w:t>
      </w:r>
      <w:r>
        <w:rPr>
          <w:noProof/>
        </w:rPr>
        <w:tab/>
      </w:r>
      <w:r>
        <w:rPr>
          <w:noProof/>
        </w:rPr>
        <w:fldChar w:fldCharType="begin"/>
      </w:r>
      <w:r>
        <w:rPr>
          <w:noProof/>
        </w:rPr>
        <w:instrText xml:space="preserve"> PAGEREF _Toc95742184 \h </w:instrText>
      </w:r>
      <w:r>
        <w:rPr>
          <w:noProof/>
        </w:rPr>
      </w:r>
      <w:r>
        <w:rPr>
          <w:noProof/>
        </w:rPr>
        <w:fldChar w:fldCharType="separate"/>
      </w:r>
      <w:r w:rsidR="006B3370">
        <w:rPr>
          <w:noProof/>
        </w:rPr>
        <w:t>20</w:t>
      </w:r>
      <w:r>
        <w:rPr>
          <w:noProof/>
        </w:rPr>
        <w:fldChar w:fldCharType="end"/>
      </w:r>
    </w:p>
    <w:p w14:paraId="34F68F5D" w14:textId="14D2C9FF" w:rsidR="009435D8" w:rsidRDefault="009435D8">
      <w:pPr>
        <w:pStyle w:val="TOC3"/>
        <w:rPr>
          <w:rFonts w:asciiTheme="minorHAnsi" w:eastAsiaTheme="minorEastAsia" w:hAnsiTheme="minorHAnsi" w:cstheme="minorBidi"/>
          <w:noProof/>
          <w:color w:val="auto"/>
          <w:sz w:val="24"/>
          <w:szCs w:val="24"/>
          <w:lang w:eastAsia="en-US"/>
        </w:rPr>
      </w:pPr>
      <w:r>
        <w:rPr>
          <w:noProof/>
        </w:rPr>
        <w:t>2.3.1</w:t>
      </w:r>
      <w:r>
        <w:rPr>
          <w:rFonts w:asciiTheme="minorHAnsi" w:eastAsiaTheme="minorEastAsia" w:hAnsiTheme="minorHAnsi" w:cstheme="minorBidi"/>
          <w:noProof/>
          <w:color w:val="auto"/>
          <w:sz w:val="24"/>
          <w:szCs w:val="24"/>
          <w:lang w:eastAsia="en-US"/>
        </w:rPr>
        <w:tab/>
      </w:r>
      <w:r>
        <w:rPr>
          <w:noProof/>
        </w:rPr>
        <w:t>Customer Surveys</w:t>
      </w:r>
      <w:r>
        <w:rPr>
          <w:noProof/>
        </w:rPr>
        <w:tab/>
      </w:r>
      <w:r>
        <w:rPr>
          <w:noProof/>
        </w:rPr>
        <w:fldChar w:fldCharType="begin"/>
      </w:r>
      <w:r>
        <w:rPr>
          <w:noProof/>
        </w:rPr>
        <w:instrText xml:space="preserve"> PAGEREF _Toc95742185 \h </w:instrText>
      </w:r>
      <w:r>
        <w:rPr>
          <w:noProof/>
        </w:rPr>
      </w:r>
      <w:r>
        <w:rPr>
          <w:noProof/>
        </w:rPr>
        <w:fldChar w:fldCharType="separate"/>
      </w:r>
      <w:r w:rsidR="006B3370">
        <w:rPr>
          <w:noProof/>
        </w:rPr>
        <w:t>21</w:t>
      </w:r>
      <w:r>
        <w:rPr>
          <w:noProof/>
        </w:rPr>
        <w:fldChar w:fldCharType="end"/>
      </w:r>
    </w:p>
    <w:p w14:paraId="71E6B0B5" w14:textId="7A08BF04" w:rsidR="009435D8" w:rsidRDefault="009435D8">
      <w:pPr>
        <w:pStyle w:val="TOC3"/>
        <w:rPr>
          <w:rFonts w:asciiTheme="minorHAnsi" w:eastAsiaTheme="minorEastAsia" w:hAnsiTheme="minorHAnsi" w:cstheme="minorBidi"/>
          <w:noProof/>
          <w:color w:val="auto"/>
          <w:sz w:val="24"/>
          <w:szCs w:val="24"/>
          <w:lang w:eastAsia="en-US"/>
        </w:rPr>
      </w:pPr>
      <w:r>
        <w:rPr>
          <w:noProof/>
        </w:rPr>
        <w:t>2.3.2</w:t>
      </w:r>
      <w:r>
        <w:rPr>
          <w:rFonts w:asciiTheme="minorHAnsi" w:eastAsiaTheme="minorEastAsia" w:hAnsiTheme="minorHAnsi" w:cstheme="minorBidi"/>
          <w:noProof/>
          <w:color w:val="auto"/>
          <w:sz w:val="24"/>
          <w:szCs w:val="24"/>
          <w:lang w:eastAsia="en-US"/>
        </w:rPr>
        <w:tab/>
      </w:r>
      <w:r>
        <w:rPr>
          <w:noProof/>
        </w:rPr>
        <w:t>Interviews with PAs and Stakeholders</w:t>
      </w:r>
      <w:r>
        <w:rPr>
          <w:noProof/>
        </w:rPr>
        <w:tab/>
      </w:r>
      <w:r>
        <w:rPr>
          <w:noProof/>
        </w:rPr>
        <w:fldChar w:fldCharType="begin"/>
      </w:r>
      <w:r>
        <w:rPr>
          <w:noProof/>
        </w:rPr>
        <w:instrText xml:space="preserve"> PAGEREF _Toc95742186 \h </w:instrText>
      </w:r>
      <w:r>
        <w:rPr>
          <w:noProof/>
        </w:rPr>
      </w:r>
      <w:r>
        <w:rPr>
          <w:noProof/>
        </w:rPr>
        <w:fldChar w:fldCharType="separate"/>
      </w:r>
      <w:r w:rsidR="006B3370">
        <w:rPr>
          <w:noProof/>
        </w:rPr>
        <w:t>21</w:t>
      </w:r>
      <w:r>
        <w:rPr>
          <w:noProof/>
        </w:rPr>
        <w:fldChar w:fldCharType="end"/>
      </w:r>
    </w:p>
    <w:p w14:paraId="3A160C5C" w14:textId="37C22C67" w:rsidR="009435D8" w:rsidRDefault="009435D8">
      <w:pPr>
        <w:pStyle w:val="TOC3"/>
        <w:rPr>
          <w:rFonts w:asciiTheme="minorHAnsi" w:eastAsiaTheme="minorEastAsia" w:hAnsiTheme="minorHAnsi" w:cstheme="minorBidi"/>
          <w:noProof/>
          <w:color w:val="auto"/>
          <w:sz w:val="24"/>
          <w:szCs w:val="24"/>
          <w:lang w:eastAsia="en-US"/>
        </w:rPr>
      </w:pPr>
      <w:r>
        <w:rPr>
          <w:noProof/>
        </w:rPr>
        <w:t>2.3.3</w:t>
      </w:r>
      <w:r>
        <w:rPr>
          <w:rFonts w:asciiTheme="minorHAnsi" w:eastAsiaTheme="minorEastAsia" w:hAnsiTheme="minorHAnsi" w:cstheme="minorBidi"/>
          <w:noProof/>
          <w:color w:val="auto"/>
          <w:sz w:val="24"/>
          <w:szCs w:val="24"/>
          <w:lang w:eastAsia="en-US"/>
        </w:rPr>
        <w:tab/>
      </w:r>
      <w:r>
        <w:rPr>
          <w:noProof/>
        </w:rPr>
        <w:t>Solar Developer Research</w:t>
      </w:r>
      <w:r>
        <w:rPr>
          <w:noProof/>
        </w:rPr>
        <w:tab/>
      </w:r>
      <w:r>
        <w:rPr>
          <w:noProof/>
        </w:rPr>
        <w:fldChar w:fldCharType="begin"/>
      </w:r>
      <w:r>
        <w:rPr>
          <w:noProof/>
        </w:rPr>
        <w:instrText xml:space="preserve"> PAGEREF _Toc95742187 \h </w:instrText>
      </w:r>
      <w:r>
        <w:rPr>
          <w:noProof/>
        </w:rPr>
      </w:r>
      <w:r>
        <w:rPr>
          <w:noProof/>
        </w:rPr>
        <w:fldChar w:fldCharType="separate"/>
      </w:r>
      <w:r w:rsidR="006B3370">
        <w:rPr>
          <w:noProof/>
        </w:rPr>
        <w:t>22</w:t>
      </w:r>
      <w:r>
        <w:rPr>
          <w:noProof/>
        </w:rPr>
        <w:fldChar w:fldCharType="end"/>
      </w:r>
    </w:p>
    <w:p w14:paraId="7AE501F4" w14:textId="1DB6600E" w:rsidR="009435D8" w:rsidRDefault="009435D8">
      <w:pPr>
        <w:pStyle w:val="TOC1"/>
        <w:rPr>
          <w:rFonts w:asciiTheme="minorHAnsi" w:eastAsiaTheme="minorEastAsia" w:hAnsiTheme="minorHAnsi" w:cstheme="minorBidi"/>
          <w:b w:val="0"/>
          <w:bCs w:val="0"/>
          <w:caps w:val="0"/>
          <w:noProof/>
          <w:color w:val="auto"/>
          <w:lang w:eastAsia="en-US"/>
        </w:rPr>
      </w:pPr>
      <w:r>
        <w:rPr>
          <w:noProof/>
        </w:rPr>
        <w:t>3</w:t>
      </w:r>
      <w:r>
        <w:rPr>
          <w:rFonts w:asciiTheme="minorHAnsi" w:eastAsiaTheme="minorEastAsia" w:hAnsiTheme="minorHAnsi" w:cstheme="minorBidi"/>
          <w:b w:val="0"/>
          <w:bCs w:val="0"/>
          <w:caps w:val="0"/>
          <w:noProof/>
          <w:color w:val="auto"/>
          <w:lang w:eastAsia="en-US"/>
        </w:rPr>
        <w:tab/>
      </w:r>
      <w:r>
        <w:rPr>
          <w:noProof/>
        </w:rPr>
        <w:t>Reliability Assessment</w:t>
      </w:r>
      <w:r>
        <w:rPr>
          <w:noProof/>
        </w:rPr>
        <w:tab/>
      </w:r>
      <w:r>
        <w:rPr>
          <w:noProof/>
        </w:rPr>
        <w:fldChar w:fldCharType="begin"/>
      </w:r>
      <w:r>
        <w:rPr>
          <w:noProof/>
        </w:rPr>
        <w:instrText xml:space="preserve"> PAGEREF _Toc95742188 \h </w:instrText>
      </w:r>
      <w:r>
        <w:rPr>
          <w:noProof/>
        </w:rPr>
      </w:r>
      <w:r>
        <w:rPr>
          <w:noProof/>
        </w:rPr>
        <w:fldChar w:fldCharType="separate"/>
      </w:r>
      <w:r w:rsidR="006B3370">
        <w:rPr>
          <w:noProof/>
        </w:rPr>
        <w:t>24</w:t>
      </w:r>
      <w:r>
        <w:rPr>
          <w:noProof/>
        </w:rPr>
        <w:fldChar w:fldCharType="end"/>
      </w:r>
    </w:p>
    <w:p w14:paraId="3E88FA5B" w14:textId="3DCA203B" w:rsidR="009435D8" w:rsidRDefault="009435D8">
      <w:pPr>
        <w:pStyle w:val="TOC1"/>
        <w:rPr>
          <w:rFonts w:asciiTheme="minorHAnsi" w:eastAsiaTheme="minorEastAsia" w:hAnsiTheme="minorHAnsi" w:cstheme="minorBidi"/>
          <w:b w:val="0"/>
          <w:bCs w:val="0"/>
          <w:caps w:val="0"/>
          <w:noProof/>
          <w:color w:val="auto"/>
          <w:lang w:eastAsia="en-US"/>
        </w:rPr>
      </w:pPr>
      <w:r>
        <w:rPr>
          <w:noProof/>
        </w:rPr>
        <w:t>4</w:t>
      </w:r>
      <w:r>
        <w:rPr>
          <w:rFonts w:asciiTheme="minorHAnsi" w:eastAsiaTheme="minorEastAsia" w:hAnsiTheme="minorHAnsi" w:cstheme="minorBidi"/>
          <w:b w:val="0"/>
          <w:bCs w:val="0"/>
          <w:caps w:val="0"/>
          <w:noProof/>
          <w:color w:val="auto"/>
          <w:lang w:eastAsia="en-US"/>
        </w:rPr>
        <w:tab/>
      </w:r>
      <w:r>
        <w:rPr>
          <w:noProof/>
        </w:rPr>
        <w:t>Findings</w:t>
      </w:r>
      <w:r>
        <w:rPr>
          <w:noProof/>
        </w:rPr>
        <w:tab/>
      </w:r>
      <w:r>
        <w:rPr>
          <w:noProof/>
        </w:rPr>
        <w:fldChar w:fldCharType="begin"/>
      </w:r>
      <w:r>
        <w:rPr>
          <w:noProof/>
        </w:rPr>
        <w:instrText xml:space="preserve"> PAGEREF _Toc95742189 \h </w:instrText>
      </w:r>
      <w:r>
        <w:rPr>
          <w:noProof/>
        </w:rPr>
      </w:r>
      <w:r>
        <w:rPr>
          <w:noProof/>
        </w:rPr>
        <w:fldChar w:fldCharType="separate"/>
      </w:r>
      <w:r w:rsidR="006B3370">
        <w:rPr>
          <w:noProof/>
        </w:rPr>
        <w:t>26</w:t>
      </w:r>
      <w:r>
        <w:rPr>
          <w:noProof/>
        </w:rPr>
        <w:fldChar w:fldCharType="end"/>
      </w:r>
    </w:p>
    <w:p w14:paraId="27F953B2" w14:textId="474CBF35" w:rsidR="009435D8" w:rsidRDefault="009435D8">
      <w:pPr>
        <w:pStyle w:val="TOC3"/>
        <w:rPr>
          <w:rFonts w:asciiTheme="minorHAnsi" w:eastAsiaTheme="minorEastAsia" w:hAnsiTheme="minorHAnsi" w:cstheme="minorBidi"/>
          <w:noProof/>
          <w:color w:val="auto"/>
          <w:sz w:val="24"/>
          <w:szCs w:val="24"/>
          <w:lang w:eastAsia="en-US"/>
        </w:rPr>
      </w:pPr>
      <w:r>
        <w:rPr>
          <w:noProof/>
        </w:rPr>
        <w:t>4.1.1</w:t>
      </w:r>
      <w:r>
        <w:rPr>
          <w:rFonts w:asciiTheme="minorHAnsi" w:eastAsiaTheme="minorEastAsia" w:hAnsiTheme="minorHAnsi" w:cstheme="minorBidi"/>
          <w:noProof/>
          <w:color w:val="auto"/>
          <w:sz w:val="24"/>
          <w:szCs w:val="24"/>
          <w:lang w:eastAsia="en-US"/>
        </w:rPr>
        <w:tab/>
      </w:r>
      <w:r>
        <w:rPr>
          <w:noProof/>
        </w:rPr>
        <w:t>Program Progress</w:t>
      </w:r>
      <w:r>
        <w:rPr>
          <w:noProof/>
        </w:rPr>
        <w:tab/>
      </w:r>
      <w:r>
        <w:rPr>
          <w:noProof/>
        </w:rPr>
        <w:fldChar w:fldCharType="begin"/>
      </w:r>
      <w:r>
        <w:rPr>
          <w:noProof/>
        </w:rPr>
        <w:instrText xml:space="preserve"> PAGEREF _Toc95742190 \h </w:instrText>
      </w:r>
      <w:r>
        <w:rPr>
          <w:noProof/>
        </w:rPr>
      </w:r>
      <w:r>
        <w:rPr>
          <w:noProof/>
        </w:rPr>
        <w:fldChar w:fldCharType="separate"/>
      </w:r>
      <w:r w:rsidR="006B3370">
        <w:rPr>
          <w:noProof/>
        </w:rPr>
        <w:t>26</w:t>
      </w:r>
      <w:r>
        <w:rPr>
          <w:noProof/>
        </w:rPr>
        <w:fldChar w:fldCharType="end"/>
      </w:r>
    </w:p>
    <w:p w14:paraId="230C96F4" w14:textId="2A86FD1A" w:rsidR="009435D8" w:rsidRDefault="009435D8">
      <w:pPr>
        <w:pStyle w:val="TOC2"/>
        <w:rPr>
          <w:rFonts w:asciiTheme="minorHAnsi" w:eastAsiaTheme="minorEastAsia" w:hAnsiTheme="minorHAnsi" w:cstheme="minorBidi"/>
          <w:smallCaps w:val="0"/>
          <w:noProof/>
          <w:color w:val="auto"/>
          <w:lang w:eastAsia="en-US"/>
        </w:rPr>
      </w:pPr>
      <w:r>
        <w:rPr>
          <w:noProof/>
        </w:rPr>
        <w:t>4.2</w:t>
      </w:r>
      <w:r>
        <w:rPr>
          <w:rFonts w:asciiTheme="minorHAnsi" w:eastAsiaTheme="minorEastAsia" w:hAnsiTheme="minorHAnsi" w:cstheme="minorBidi"/>
          <w:smallCaps w:val="0"/>
          <w:noProof/>
          <w:color w:val="auto"/>
          <w:lang w:eastAsia="en-US"/>
        </w:rPr>
        <w:tab/>
      </w:r>
      <w:r>
        <w:rPr>
          <w:noProof/>
        </w:rPr>
        <w:t>Program Eligibility and Geographic Boundaries</w:t>
      </w:r>
      <w:r>
        <w:rPr>
          <w:noProof/>
        </w:rPr>
        <w:tab/>
      </w:r>
      <w:r>
        <w:rPr>
          <w:noProof/>
        </w:rPr>
        <w:fldChar w:fldCharType="begin"/>
      </w:r>
      <w:r>
        <w:rPr>
          <w:noProof/>
        </w:rPr>
        <w:instrText xml:space="preserve"> PAGEREF _Toc95742192 \h </w:instrText>
      </w:r>
      <w:r>
        <w:rPr>
          <w:noProof/>
        </w:rPr>
      </w:r>
      <w:r>
        <w:rPr>
          <w:noProof/>
        </w:rPr>
        <w:fldChar w:fldCharType="separate"/>
      </w:r>
      <w:r w:rsidR="006B3370">
        <w:rPr>
          <w:noProof/>
        </w:rPr>
        <w:t>28</w:t>
      </w:r>
      <w:r>
        <w:rPr>
          <w:noProof/>
        </w:rPr>
        <w:fldChar w:fldCharType="end"/>
      </w:r>
    </w:p>
    <w:p w14:paraId="3507C677" w14:textId="3B5B550E" w:rsidR="009435D8" w:rsidRDefault="009435D8">
      <w:pPr>
        <w:pStyle w:val="TOC3"/>
        <w:rPr>
          <w:rFonts w:asciiTheme="minorHAnsi" w:eastAsiaTheme="minorEastAsia" w:hAnsiTheme="minorHAnsi" w:cstheme="minorBidi"/>
          <w:noProof/>
          <w:color w:val="auto"/>
          <w:sz w:val="24"/>
          <w:szCs w:val="24"/>
          <w:lang w:eastAsia="en-US"/>
        </w:rPr>
      </w:pPr>
      <w:r>
        <w:rPr>
          <w:noProof/>
        </w:rPr>
        <w:t>4.2.1</w:t>
      </w:r>
      <w:r>
        <w:rPr>
          <w:rFonts w:asciiTheme="minorHAnsi" w:eastAsiaTheme="minorEastAsia" w:hAnsiTheme="minorHAnsi" w:cstheme="minorBidi"/>
          <w:noProof/>
          <w:color w:val="auto"/>
          <w:sz w:val="24"/>
          <w:szCs w:val="24"/>
          <w:lang w:eastAsia="en-US"/>
        </w:rPr>
        <w:tab/>
      </w:r>
      <w:r>
        <w:rPr>
          <w:noProof/>
        </w:rPr>
        <w:t>CalEnviroScreen Update</w:t>
      </w:r>
      <w:r>
        <w:rPr>
          <w:noProof/>
        </w:rPr>
        <w:tab/>
      </w:r>
      <w:r>
        <w:rPr>
          <w:noProof/>
        </w:rPr>
        <w:fldChar w:fldCharType="begin"/>
      </w:r>
      <w:r>
        <w:rPr>
          <w:noProof/>
        </w:rPr>
        <w:instrText xml:space="preserve"> PAGEREF _Toc95742193 \h </w:instrText>
      </w:r>
      <w:r>
        <w:rPr>
          <w:noProof/>
        </w:rPr>
      </w:r>
      <w:r>
        <w:rPr>
          <w:noProof/>
        </w:rPr>
        <w:fldChar w:fldCharType="separate"/>
      </w:r>
      <w:r w:rsidR="006B3370">
        <w:rPr>
          <w:noProof/>
        </w:rPr>
        <w:t>28</w:t>
      </w:r>
      <w:r>
        <w:rPr>
          <w:noProof/>
        </w:rPr>
        <w:fldChar w:fldCharType="end"/>
      </w:r>
    </w:p>
    <w:p w14:paraId="06558313" w14:textId="1B123BFF" w:rsidR="009435D8" w:rsidRDefault="009435D8">
      <w:pPr>
        <w:pStyle w:val="TOC3"/>
        <w:rPr>
          <w:rFonts w:asciiTheme="minorHAnsi" w:eastAsiaTheme="minorEastAsia" w:hAnsiTheme="minorHAnsi" w:cstheme="minorBidi"/>
          <w:noProof/>
          <w:color w:val="auto"/>
          <w:sz w:val="24"/>
          <w:szCs w:val="24"/>
          <w:lang w:eastAsia="en-US"/>
        </w:rPr>
      </w:pPr>
      <w:r>
        <w:rPr>
          <w:noProof/>
        </w:rPr>
        <w:t>4.2.2</w:t>
      </w:r>
      <w:r>
        <w:rPr>
          <w:rFonts w:asciiTheme="minorHAnsi" w:eastAsiaTheme="minorEastAsia" w:hAnsiTheme="minorHAnsi" w:cstheme="minorBidi"/>
          <w:noProof/>
          <w:color w:val="auto"/>
          <w:sz w:val="24"/>
          <w:szCs w:val="24"/>
          <w:lang w:eastAsia="en-US"/>
        </w:rPr>
        <w:tab/>
      </w:r>
      <w:r>
        <w:rPr>
          <w:noProof/>
        </w:rPr>
        <w:t>Tribal Territories</w:t>
      </w:r>
      <w:r>
        <w:rPr>
          <w:noProof/>
        </w:rPr>
        <w:tab/>
      </w:r>
      <w:r>
        <w:rPr>
          <w:noProof/>
        </w:rPr>
        <w:fldChar w:fldCharType="begin"/>
      </w:r>
      <w:r>
        <w:rPr>
          <w:noProof/>
        </w:rPr>
        <w:instrText xml:space="preserve"> PAGEREF _Toc95742194 \h </w:instrText>
      </w:r>
      <w:r>
        <w:rPr>
          <w:noProof/>
        </w:rPr>
      </w:r>
      <w:r>
        <w:rPr>
          <w:noProof/>
        </w:rPr>
        <w:fldChar w:fldCharType="separate"/>
      </w:r>
      <w:r w:rsidR="006B3370">
        <w:rPr>
          <w:noProof/>
        </w:rPr>
        <w:t>29</w:t>
      </w:r>
      <w:r>
        <w:rPr>
          <w:noProof/>
        </w:rPr>
        <w:fldChar w:fldCharType="end"/>
      </w:r>
    </w:p>
    <w:p w14:paraId="19921A17" w14:textId="49256872" w:rsidR="009435D8" w:rsidRDefault="009435D8">
      <w:pPr>
        <w:pStyle w:val="TOC3"/>
        <w:rPr>
          <w:rFonts w:asciiTheme="minorHAnsi" w:eastAsiaTheme="minorEastAsia" w:hAnsiTheme="minorHAnsi" w:cstheme="minorBidi"/>
          <w:noProof/>
          <w:color w:val="auto"/>
          <w:sz w:val="24"/>
          <w:szCs w:val="24"/>
          <w:lang w:eastAsia="en-US"/>
        </w:rPr>
      </w:pPr>
      <w:r>
        <w:rPr>
          <w:noProof/>
        </w:rPr>
        <w:t>4.2.3</w:t>
      </w:r>
      <w:r>
        <w:rPr>
          <w:rFonts w:asciiTheme="minorHAnsi" w:eastAsiaTheme="minorEastAsia" w:hAnsiTheme="minorHAnsi" w:cstheme="minorBidi"/>
          <w:noProof/>
          <w:color w:val="auto"/>
          <w:sz w:val="24"/>
          <w:szCs w:val="24"/>
          <w:lang w:eastAsia="en-US"/>
        </w:rPr>
        <w:tab/>
      </w:r>
      <w:r>
        <w:rPr>
          <w:noProof/>
        </w:rPr>
        <w:t>CCA Expansion and Launch</w:t>
      </w:r>
      <w:r>
        <w:rPr>
          <w:noProof/>
        </w:rPr>
        <w:tab/>
      </w:r>
      <w:r>
        <w:rPr>
          <w:noProof/>
        </w:rPr>
        <w:fldChar w:fldCharType="begin"/>
      </w:r>
      <w:r>
        <w:rPr>
          <w:noProof/>
        </w:rPr>
        <w:instrText xml:space="preserve"> PAGEREF _Toc95742195 \h </w:instrText>
      </w:r>
      <w:r>
        <w:rPr>
          <w:noProof/>
        </w:rPr>
      </w:r>
      <w:r>
        <w:rPr>
          <w:noProof/>
        </w:rPr>
        <w:fldChar w:fldCharType="separate"/>
      </w:r>
      <w:r w:rsidR="006B3370">
        <w:rPr>
          <w:noProof/>
        </w:rPr>
        <w:t>30</w:t>
      </w:r>
      <w:r>
        <w:rPr>
          <w:noProof/>
        </w:rPr>
        <w:fldChar w:fldCharType="end"/>
      </w:r>
    </w:p>
    <w:p w14:paraId="14FFA1F3" w14:textId="0B0FC4DB" w:rsidR="009435D8" w:rsidRDefault="009435D8">
      <w:pPr>
        <w:pStyle w:val="TOC3"/>
        <w:rPr>
          <w:rFonts w:asciiTheme="minorHAnsi" w:eastAsiaTheme="minorEastAsia" w:hAnsiTheme="minorHAnsi" w:cstheme="minorBidi"/>
          <w:noProof/>
          <w:color w:val="auto"/>
          <w:sz w:val="24"/>
          <w:szCs w:val="24"/>
          <w:lang w:eastAsia="en-US"/>
        </w:rPr>
      </w:pPr>
      <w:r>
        <w:rPr>
          <w:noProof/>
        </w:rPr>
        <w:t>4.2.4</w:t>
      </w:r>
      <w:r>
        <w:rPr>
          <w:rFonts w:asciiTheme="minorHAnsi" w:eastAsiaTheme="minorEastAsia" w:hAnsiTheme="minorHAnsi" w:cstheme="minorBidi"/>
          <w:noProof/>
          <w:color w:val="auto"/>
          <w:sz w:val="24"/>
          <w:szCs w:val="24"/>
          <w:lang w:eastAsia="en-US"/>
        </w:rPr>
        <w:tab/>
      </w:r>
      <w:r>
        <w:rPr>
          <w:noProof/>
        </w:rPr>
        <w:t>Siting Challenges in DACs</w:t>
      </w:r>
      <w:r>
        <w:rPr>
          <w:noProof/>
        </w:rPr>
        <w:tab/>
      </w:r>
      <w:r>
        <w:rPr>
          <w:noProof/>
        </w:rPr>
        <w:fldChar w:fldCharType="begin"/>
      </w:r>
      <w:r>
        <w:rPr>
          <w:noProof/>
        </w:rPr>
        <w:instrText xml:space="preserve"> PAGEREF _Toc95742196 \h </w:instrText>
      </w:r>
      <w:r>
        <w:rPr>
          <w:noProof/>
        </w:rPr>
      </w:r>
      <w:r>
        <w:rPr>
          <w:noProof/>
        </w:rPr>
        <w:fldChar w:fldCharType="separate"/>
      </w:r>
      <w:r w:rsidR="006B3370">
        <w:rPr>
          <w:noProof/>
        </w:rPr>
        <w:t>32</w:t>
      </w:r>
      <w:r>
        <w:rPr>
          <w:noProof/>
        </w:rPr>
        <w:fldChar w:fldCharType="end"/>
      </w:r>
    </w:p>
    <w:p w14:paraId="2DF4A698" w14:textId="4E27C063" w:rsidR="009435D8" w:rsidRDefault="009435D8">
      <w:pPr>
        <w:pStyle w:val="TOC2"/>
        <w:rPr>
          <w:rFonts w:asciiTheme="minorHAnsi" w:eastAsiaTheme="minorEastAsia" w:hAnsiTheme="minorHAnsi" w:cstheme="minorBidi"/>
          <w:smallCaps w:val="0"/>
          <w:noProof/>
          <w:color w:val="auto"/>
          <w:lang w:eastAsia="en-US"/>
        </w:rPr>
      </w:pPr>
      <w:r>
        <w:rPr>
          <w:noProof/>
        </w:rPr>
        <w:t>4.3</w:t>
      </w:r>
      <w:r>
        <w:rPr>
          <w:rFonts w:asciiTheme="minorHAnsi" w:eastAsiaTheme="minorEastAsia" w:hAnsiTheme="minorHAnsi" w:cstheme="minorBidi"/>
          <w:smallCaps w:val="0"/>
          <w:noProof/>
          <w:color w:val="auto"/>
          <w:lang w:eastAsia="en-US"/>
        </w:rPr>
        <w:tab/>
      </w:r>
      <w:r>
        <w:rPr>
          <w:noProof/>
        </w:rPr>
        <w:t>Solar Developers</w:t>
      </w:r>
      <w:r>
        <w:rPr>
          <w:noProof/>
        </w:rPr>
        <w:tab/>
      </w:r>
      <w:r>
        <w:rPr>
          <w:noProof/>
        </w:rPr>
        <w:fldChar w:fldCharType="begin"/>
      </w:r>
      <w:r>
        <w:rPr>
          <w:noProof/>
        </w:rPr>
        <w:instrText xml:space="preserve"> PAGEREF _Toc95742197 \h </w:instrText>
      </w:r>
      <w:r>
        <w:rPr>
          <w:noProof/>
        </w:rPr>
      </w:r>
      <w:r>
        <w:rPr>
          <w:noProof/>
        </w:rPr>
        <w:fldChar w:fldCharType="separate"/>
      </w:r>
      <w:r w:rsidR="006B3370">
        <w:rPr>
          <w:noProof/>
        </w:rPr>
        <w:t>47</w:t>
      </w:r>
      <w:r>
        <w:rPr>
          <w:noProof/>
        </w:rPr>
        <w:fldChar w:fldCharType="end"/>
      </w:r>
    </w:p>
    <w:p w14:paraId="1DA7DB5B" w14:textId="04E811FF" w:rsidR="009435D8" w:rsidRDefault="009435D8">
      <w:pPr>
        <w:pStyle w:val="TOC3"/>
        <w:rPr>
          <w:rFonts w:asciiTheme="minorHAnsi" w:eastAsiaTheme="minorEastAsia" w:hAnsiTheme="minorHAnsi" w:cstheme="minorBidi"/>
          <w:noProof/>
          <w:color w:val="auto"/>
          <w:sz w:val="24"/>
          <w:szCs w:val="24"/>
          <w:lang w:eastAsia="en-US"/>
        </w:rPr>
      </w:pPr>
      <w:r>
        <w:rPr>
          <w:noProof/>
        </w:rPr>
        <w:t>4.3.1</w:t>
      </w:r>
      <w:r>
        <w:rPr>
          <w:rFonts w:asciiTheme="minorHAnsi" w:eastAsiaTheme="minorEastAsia" w:hAnsiTheme="minorHAnsi" w:cstheme="minorBidi"/>
          <w:noProof/>
          <w:color w:val="auto"/>
          <w:sz w:val="24"/>
          <w:szCs w:val="24"/>
          <w:lang w:eastAsia="en-US"/>
        </w:rPr>
        <w:tab/>
      </w:r>
      <w:r>
        <w:rPr>
          <w:noProof/>
        </w:rPr>
        <w:t>Capacity Procured</w:t>
      </w:r>
      <w:r>
        <w:rPr>
          <w:noProof/>
        </w:rPr>
        <w:tab/>
      </w:r>
      <w:r>
        <w:rPr>
          <w:noProof/>
        </w:rPr>
        <w:fldChar w:fldCharType="begin"/>
      </w:r>
      <w:r>
        <w:rPr>
          <w:noProof/>
        </w:rPr>
        <w:instrText xml:space="preserve"> PAGEREF _Toc95742198 \h </w:instrText>
      </w:r>
      <w:r>
        <w:rPr>
          <w:noProof/>
        </w:rPr>
      </w:r>
      <w:r>
        <w:rPr>
          <w:noProof/>
        </w:rPr>
        <w:fldChar w:fldCharType="separate"/>
      </w:r>
      <w:r w:rsidR="006B3370">
        <w:rPr>
          <w:noProof/>
        </w:rPr>
        <w:t>48</w:t>
      </w:r>
      <w:r>
        <w:rPr>
          <w:noProof/>
        </w:rPr>
        <w:fldChar w:fldCharType="end"/>
      </w:r>
    </w:p>
    <w:p w14:paraId="4B96E622" w14:textId="692B43E9" w:rsidR="009435D8" w:rsidRDefault="009435D8">
      <w:pPr>
        <w:pStyle w:val="TOC3"/>
        <w:rPr>
          <w:rFonts w:asciiTheme="minorHAnsi" w:eastAsiaTheme="minorEastAsia" w:hAnsiTheme="minorHAnsi" w:cstheme="minorBidi"/>
          <w:noProof/>
          <w:color w:val="auto"/>
          <w:sz w:val="24"/>
          <w:szCs w:val="24"/>
          <w:lang w:eastAsia="en-US"/>
        </w:rPr>
      </w:pPr>
      <w:r>
        <w:rPr>
          <w:noProof/>
        </w:rPr>
        <w:t>4.3.2</w:t>
      </w:r>
      <w:r>
        <w:rPr>
          <w:rFonts w:asciiTheme="minorHAnsi" w:eastAsiaTheme="minorEastAsia" w:hAnsiTheme="minorHAnsi" w:cstheme="minorBidi"/>
          <w:noProof/>
          <w:color w:val="auto"/>
          <w:sz w:val="24"/>
          <w:szCs w:val="24"/>
          <w:lang w:eastAsia="en-US"/>
        </w:rPr>
        <w:tab/>
      </w:r>
      <w:r>
        <w:rPr>
          <w:noProof/>
        </w:rPr>
        <w:t>Solar Developer Outreach and Bid Process</w:t>
      </w:r>
      <w:r>
        <w:rPr>
          <w:noProof/>
        </w:rPr>
        <w:tab/>
      </w:r>
      <w:r>
        <w:rPr>
          <w:noProof/>
        </w:rPr>
        <w:fldChar w:fldCharType="begin"/>
      </w:r>
      <w:r>
        <w:rPr>
          <w:noProof/>
        </w:rPr>
        <w:instrText xml:space="preserve"> PAGEREF _Toc95742199 \h </w:instrText>
      </w:r>
      <w:r>
        <w:rPr>
          <w:noProof/>
        </w:rPr>
      </w:r>
      <w:r>
        <w:rPr>
          <w:noProof/>
        </w:rPr>
        <w:fldChar w:fldCharType="separate"/>
      </w:r>
      <w:r w:rsidR="006B3370">
        <w:rPr>
          <w:noProof/>
        </w:rPr>
        <w:t>50</w:t>
      </w:r>
      <w:r>
        <w:rPr>
          <w:noProof/>
        </w:rPr>
        <w:fldChar w:fldCharType="end"/>
      </w:r>
    </w:p>
    <w:p w14:paraId="77078967" w14:textId="18417932" w:rsidR="009435D8" w:rsidRDefault="009435D8">
      <w:pPr>
        <w:pStyle w:val="TOC2"/>
        <w:rPr>
          <w:rFonts w:asciiTheme="minorHAnsi" w:eastAsiaTheme="minorEastAsia" w:hAnsiTheme="minorHAnsi" w:cstheme="minorBidi"/>
          <w:smallCaps w:val="0"/>
          <w:noProof/>
          <w:color w:val="auto"/>
          <w:lang w:eastAsia="en-US"/>
        </w:rPr>
      </w:pPr>
      <w:r>
        <w:rPr>
          <w:noProof/>
        </w:rPr>
        <w:t>4.4</w:t>
      </w:r>
      <w:r>
        <w:rPr>
          <w:rFonts w:asciiTheme="minorHAnsi" w:eastAsiaTheme="minorEastAsia" w:hAnsiTheme="minorHAnsi" w:cstheme="minorBidi"/>
          <w:smallCaps w:val="0"/>
          <w:noProof/>
          <w:color w:val="auto"/>
          <w:lang w:eastAsia="en-US"/>
        </w:rPr>
        <w:tab/>
      </w:r>
      <w:r>
        <w:rPr>
          <w:noProof/>
        </w:rPr>
        <w:t>DAC and Low-Income Customers</w:t>
      </w:r>
      <w:r>
        <w:rPr>
          <w:noProof/>
        </w:rPr>
        <w:tab/>
      </w:r>
      <w:r>
        <w:rPr>
          <w:noProof/>
        </w:rPr>
        <w:fldChar w:fldCharType="begin"/>
      </w:r>
      <w:r>
        <w:rPr>
          <w:noProof/>
        </w:rPr>
        <w:instrText xml:space="preserve"> PAGEREF _Toc95742200 \h </w:instrText>
      </w:r>
      <w:r>
        <w:rPr>
          <w:noProof/>
        </w:rPr>
      </w:r>
      <w:r>
        <w:rPr>
          <w:noProof/>
        </w:rPr>
        <w:fldChar w:fldCharType="separate"/>
      </w:r>
      <w:r w:rsidR="006B3370">
        <w:rPr>
          <w:noProof/>
        </w:rPr>
        <w:t>54</w:t>
      </w:r>
      <w:r>
        <w:rPr>
          <w:noProof/>
        </w:rPr>
        <w:fldChar w:fldCharType="end"/>
      </w:r>
    </w:p>
    <w:p w14:paraId="772F3990" w14:textId="1D9A43EB" w:rsidR="009435D8" w:rsidRDefault="009435D8">
      <w:pPr>
        <w:pStyle w:val="TOC3"/>
        <w:rPr>
          <w:rFonts w:asciiTheme="minorHAnsi" w:eastAsiaTheme="minorEastAsia" w:hAnsiTheme="minorHAnsi" w:cstheme="minorBidi"/>
          <w:noProof/>
          <w:color w:val="auto"/>
          <w:sz w:val="24"/>
          <w:szCs w:val="24"/>
          <w:lang w:eastAsia="en-US"/>
        </w:rPr>
      </w:pPr>
      <w:r>
        <w:rPr>
          <w:noProof/>
        </w:rPr>
        <w:lastRenderedPageBreak/>
        <w:t>4.4.1</w:t>
      </w:r>
      <w:r>
        <w:rPr>
          <w:rFonts w:asciiTheme="minorHAnsi" w:eastAsiaTheme="minorEastAsia" w:hAnsiTheme="minorHAnsi" w:cstheme="minorBidi"/>
          <w:noProof/>
          <w:color w:val="auto"/>
          <w:sz w:val="24"/>
          <w:szCs w:val="24"/>
          <w:lang w:eastAsia="en-US"/>
        </w:rPr>
        <w:tab/>
      </w:r>
      <w:r>
        <w:rPr>
          <w:noProof/>
        </w:rPr>
        <w:t>Program Marketing</w:t>
      </w:r>
      <w:r>
        <w:rPr>
          <w:noProof/>
        </w:rPr>
        <w:tab/>
      </w:r>
      <w:r>
        <w:rPr>
          <w:noProof/>
        </w:rPr>
        <w:fldChar w:fldCharType="begin"/>
      </w:r>
      <w:r>
        <w:rPr>
          <w:noProof/>
        </w:rPr>
        <w:instrText xml:space="preserve"> PAGEREF _Toc95742201 \h </w:instrText>
      </w:r>
      <w:r>
        <w:rPr>
          <w:noProof/>
        </w:rPr>
      </w:r>
      <w:r>
        <w:rPr>
          <w:noProof/>
        </w:rPr>
        <w:fldChar w:fldCharType="separate"/>
      </w:r>
      <w:r w:rsidR="006B3370">
        <w:rPr>
          <w:noProof/>
        </w:rPr>
        <w:t>54</w:t>
      </w:r>
      <w:r>
        <w:rPr>
          <w:noProof/>
        </w:rPr>
        <w:fldChar w:fldCharType="end"/>
      </w:r>
    </w:p>
    <w:p w14:paraId="69C040F9" w14:textId="3AC3C704" w:rsidR="009435D8" w:rsidRDefault="009435D8">
      <w:pPr>
        <w:pStyle w:val="TOC3"/>
        <w:rPr>
          <w:rFonts w:asciiTheme="minorHAnsi" w:eastAsiaTheme="minorEastAsia" w:hAnsiTheme="minorHAnsi" w:cstheme="minorBidi"/>
          <w:noProof/>
          <w:color w:val="auto"/>
          <w:sz w:val="24"/>
          <w:szCs w:val="24"/>
          <w:lang w:eastAsia="en-US"/>
        </w:rPr>
      </w:pPr>
      <w:r>
        <w:rPr>
          <w:noProof/>
        </w:rPr>
        <w:t>4.4.2</w:t>
      </w:r>
      <w:r>
        <w:rPr>
          <w:rFonts w:asciiTheme="minorHAnsi" w:eastAsiaTheme="minorEastAsia" w:hAnsiTheme="minorHAnsi" w:cstheme="minorBidi"/>
          <w:noProof/>
          <w:color w:val="auto"/>
          <w:sz w:val="24"/>
          <w:szCs w:val="24"/>
          <w:lang w:eastAsia="en-US"/>
        </w:rPr>
        <w:tab/>
      </w:r>
      <w:r>
        <w:rPr>
          <w:noProof/>
        </w:rPr>
        <w:t>Customer Participation</w:t>
      </w:r>
      <w:r>
        <w:rPr>
          <w:noProof/>
        </w:rPr>
        <w:tab/>
      </w:r>
      <w:r>
        <w:rPr>
          <w:noProof/>
        </w:rPr>
        <w:fldChar w:fldCharType="begin"/>
      </w:r>
      <w:r>
        <w:rPr>
          <w:noProof/>
        </w:rPr>
        <w:instrText xml:space="preserve"> PAGEREF _Toc95742202 \h </w:instrText>
      </w:r>
      <w:r>
        <w:rPr>
          <w:noProof/>
        </w:rPr>
      </w:r>
      <w:r>
        <w:rPr>
          <w:noProof/>
        </w:rPr>
        <w:fldChar w:fldCharType="separate"/>
      </w:r>
      <w:r w:rsidR="006B3370">
        <w:rPr>
          <w:noProof/>
        </w:rPr>
        <w:t>56</w:t>
      </w:r>
      <w:r>
        <w:rPr>
          <w:noProof/>
        </w:rPr>
        <w:fldChar w:fldCharType="end"/>
      </w:r>
    </w:p>
    <w:p w14:paraId="0F896D72" w14:textId="14E2D298" w:rsidR="009435D8" w:rsidRDefault="009435D8">
      <w:pPr>
        <w:pStyle w:val="TOC3"/>
        <w:rPr>
          <w:rFonts w:asciiTheme="minorHAnsi" w:eastAsiaTheme="minorEastAsia" w:hAnsiTheme="minorHAnsi" w:cstheme="minorBidi"/>
          <w:noProof/>
          <w:color w:val="auto"/>
          <w:sz w:val="24"/>
          <w:szCs w:val="24"/>
          <w:lang w:eastAsia="en-US"/>
        </w:rPr>
      </w:pPr>
      <w:r>
        <w:rPr>
          <w:noProof/>
        </w:rPr>
        <w:t>4.4.3</w:t>
      </w:r>
      <w:r>
        <w:rPr>
          <w:rFonts w:asciiTheme="minorHAnsi" w:eastAsiaTheme="minorEastAsia" w:hAnsiTheme="minorHAnsi" w:cstheme="minorBidi"/>
          <w:noProof/>
          <w:color w:val="auto"/>
          <w:sz w:val="24"/>
          <w:szCs w:val="24"/>
          <w:lang w:eastAsia="en-US"/>
        </w:rPr>
        <w:tab/>
      </w:r>
      <w:r>
        <w:rPr>
          <w:noProof/>
        </w:rPr>
        <w:t>Customer Satisfaction</w:t>
      </w:r>
      <w:r>
        <w:rPr>
          <w:noProof/>
        </w:rPr>
        <w:tab/>
      </w:r>
      <w:r>
        <w:rPr>
          <w:noProof/>
        </w:rPr>
        <w:fldChar w:fldCharType="begin"/>
      </w:r>
      <w:r>
        <w:rPr>
          <w:noProof/>
        </w:rPr>
        <w:instrText xml:space="preserve"> PAGEREF _Toc95742203 \h </w:instrText>
      </w:r>
      <w:r>
        <w:rPr>
          <w:noProof/>
        </w:rPr>
      </w:r>
      <w:r>
        <w:rPr>
          <w:noProof/>
        </w:rPr>
        <w:fldChar w:fldCharType="separate"/>
      </w:r>
      <w:r w:rsidR="006B3370">
        <w:rPr>
          <w:noProof/>
        </w:rPr>
        <w:t>63</w:t>
      </w:r>
      <w:r>
        <w:rPr>
          <w:noProof/>
        </w:rPr>
        <w:fldChar w:fldCharType="end"/>
      </w:r>
    </w:p>
    <w:p w14:paraId="263871DA" w14:textId="44982EB7" w:rsidR="009435D8" w:rsidRDefault="009435D8">
      <w:pPr>
        <w:pStyle w:val="TOC3"/>
        <w:rPr>
          <w:rFonts w:asciiTheme="minorHAnsi" w:eastAsiaTheme="minorEastAsia" w:hAnsiTheme="minorHAnsi" w:cstheme="minorBidi"/>
          <w:noProof/>
          <w:color w:val="auto"/>
          <w:sz w:val="24"/>
          <w:szCs w:val="24"/>
          <w:lang w:eastAsia="en-US"/>
        </w:rPr>
      </w:pPr>
      <w:r>
        <w:rPr>
          <w:noProof/>
        </w:rPr>
        <w:t>4.4.4</w:t>
      </w:r>
      <w:r>
        <w:rPr>
          <w:rFonts w:asciiTheme="minorHAnsi" w:eastAsiaTheme="minorEastAsia" w:hAnsiTheme="minorHAnsi" w:cstheme="minorBidi"/>
          <w:noProof/>
          <w:color w:val="auto"/>
          <w:sz w:val="24"/>
          <w:szCs w:val="24"/>
          <w:lang w:eastAsia="en-US"/>
        </w:rPr>
        <w:tab/>
      </w:r>
      <w:r>
        <w:rPr>
          <w:noProof/>
        </w:rPr>
        <w:t>Customer Electric Bill Impacts</w:t>
      </w:r>
      <w:r>
        <w:rPr>
          <w:noProof/>
        </w:rPr>
        <w:tab/>
      </w:r>
      <w:r>
        <w:rPr>
          <w:noProof/>
        </w:rPr>
        <w:fldChar w:fldCharType="begin"/>
      </w:r>
      <w:r>
        <w:rPr>
          <w:noProof/>
        </w:rPr>
        <w:instrText xml:space="preserve"> PAGEREF _Toc95742204 \h </w:instrText>
      </w:r>
      <w:r>
        <w:rPr>
          <w:noProof/>
        </w:rPr>
      </w:r>
      <w:r>
        <w:rPr>
          <w:noProof/>
        </w:rPr>
        <w:fldChar w:fldCharType="separate"/>
      </w:r>
      <w:r w:rsidR="006B3370">
        <w:rPr>
          <w:noProof/>
        </w:rPr>
        <w:t>66</w:t>
      </w:r>
      <w:r>
        <w:rPr>
          <w:noProof/>
        </w:rPr>
        <w:fldChar w:fldCharType="end"/>
      </w:r>
    </w:p>
    <w:p w14:paraId="5E747DF4" w14:textId="7A73E8C0" w:rsidR="009435D8" w:rsidRDefault="009435D8">
      <w:pPr>
        <w:pStyle w:val="TOC2"/>
        <w:rPr>
          <w:rFonts w:asciiTheme="minorHAnsi" w:eastAsiaTheme="minorEastAsia" w:hAnsiTheme="minorHAnsi" w:cstheme="minorBidi"/>
          <w:smallCaps w:val="0"/>
          <w:noProof/>
          <w:color w:val="auto"/>
          <w:lang w:eastAsia="en-US"/>
        </w:rPr>
      </w:pPr>
      <w:r>
        <w:rPr>
          <w:noProof/>
        </w:rPr>
        <w:t>4.5</w:t>
      </w:r>
      <w:r>
        <w:rPr>
          <w:rFonts w:asciiTheme="minorHAnsi" w:eastAsiaTheme="minorEastAsia" w:hAnsiTheme="minorHAnsi" w:cstheme="minorBidi"/>
          <w:smallCaps w:val="0"/>
          <w:noProof/>
          <w:color w:val="auto"/>
          <w:lang w:eastAsia="en-US"/>
        </w:rPr>
        <w:tab/>
      </w:r>
      <w:r>
        <w:rPr>
          <w:noProof/>
        </w:rPr>
        <w:t>Environmental Benefits</w:t>
      </w:r>
      <w:r>
        <w:rPr>
          <w:noProof/>
        </w:rPr>
        <w:tab/>
      </w:r>
      <w:r>
        <w:rPr>
          <w:noProof/>
        </w:rPr>
        <w:fldChar w:fldCharType="begin"/>
      </w:r>
      <w:r>
        <w:rPr>
          <w:noProof/>
        </w:rPr>
        <w:instrText xml:space="preserve"> PAGEREF _Toc95742205 \h </w:instrText>
      </w:r>
      <w:r>
        <w:rPr>
          <w:noProof/>
        </w:rPr>
      </w:r>
      <w:r>
        <w:rPr>
          <w:noProof/>
        </w:rPr>
        <w:fldChar w:fldCharType="separate"/>
      </w:r>
      <w:r w:rsidR="006B3370">
        <w:rPr>
          <w:noProof/>
        </w:rPr>
        <w:t>69</w:t>
      </w:r>
      <w:r>
        <w:rPr>
          <w:noProof/>
        </w:rPr>
        <w:fldChar w:fldCharType="end"/>
      </w:r>
    </w:p>
    <w:p w14:paraId="3610D79A" w14:textId="7C41173F" w:rsidR="009435D8" w:rsidRDefault="009435D8">
      <w:pPr>
        <w:pStyle w:val="TOC2"/>
        <w:rPr>
          <w:rFonts w:asciiTheme="minorHAnsi" w:eastAsiaTheme="minorEastAsia" w:hAnsiTheme="minorHAnsi" w:cstheme="minorBidi"/>
          <w:smallCaps w:val="0"/>
          <w:noProof/>
          <w:color w:val="auto"/>
          <w:lang w:eastAsia="en-US"/>
        </w:rPr>
      </w:pPr>
      <w:r>
        <w:rPr>
          <w:noProof/>
        </w:rPr>
        <w:t>4.6</w:t>
      </w:r>
      <w:r>
        <w:rPr>
          <w:rFonts w:asciiTheme="minorHAnsi" w:eastAsiaTheme="minorEastAsia" w:hAnsiTheme="minorHAnsi" w:cstheme="minorBidi"/>
          <w:smallCaps w:val="0"/>
          <w:noProof/>
          <w:color w:val="auto"/>
          <w:lang w:eastAsia="en-US"/>
        </w:rPr>
        <w:tab/>
      </w:r>
      <w:r>
        <w:rPr>
          <w:noProof/>
        </w:rPr>
        <w:t>Workforce Development</w:t>
      </w:r>
      <w:r>
        <w:rPr>
          <w:noProof/>
        </w:rPr>
        <w:tab/>
      </w:r>
      <w:r>
        <w:rPr>
          <w:noProof/>
        </w:rPr>
        <w:fldChar w:fldCharType="begin"/>
      </w:r>
      <w:r>
        <w:rPr>
          <w:noProof/>
        </w:rPr>
        <w:instrText xml:space="preserve"> PAGEREF _Toc95742206 \h </w:instrText>
      </w:r>
      <w:r>
        <w:rPr>
          <w:noProof/>
        </w:rPr>
      </w:r>
      <w:r>
        <w:rPr>
          <w:noProof/>
        </w:rPr>
        <w:fldChar w:fldCharType="separate"/>
      </w:r>
      <w:r w:rsidR="006B3370">
        <w:rPr>
          <w:noProof/>
        </w:rPr>
        <w:t>70</w:t>
      </w:r>
      <w:r>
        <w:rPr>
          <w:noProof/>
        </w:rPr>
        <w:fldChar w:fldCharType="end"/>
      </w:r>
    </w:p>
    <w:p w14:paraId="3F2C003E" w14:textId="0B8991E6" w:rsidR="009435D8" w:rsidRDefault="009435D8">
      <w:pPr>
        <w:pStyle w:val="TOC2"/>
        <w:rPr>
          <w:rFonts w:asciiTheme="minorHAnsi" w:eastAsiaTheme="minorEastAsia" w:hAnsiTheme="minorHAnsi" w:cstheme="minorBidi"/>
          <w:smallCaps w:val="0"/>
          <w:noProof/>
          <w:color w:val="auto"/>
          <w:lang w:eastAsia="en-US"/>
        </w:rPr>
      </w:pPr>
      <w:r>
        <w:rPr>
          <w:noProof/>
        </w:rPr>
        <w:t>4.7</w:t>
      </w:r>
      <w:r>
        <w:rPr>
          <w:rFonts w:asciiTheme="minorHAnsi" w:eastAsiaTheme="minorEastAsia" w:hAnsiTheme="minorHAnsi" w:cstheme="minorBidi"/>
          <w:smallCaps w:val="0"/>
          <w:noProof/>
          <w:color w:val="auto"/>
          <w:lang w:eastAsia="en-US"/>
        </w:rPr>
        <w:tab/>
      </w:r>
      <w:r>
        <w:rPr>
          <w:noProof/>
        </w:rPr>
        <w:t>Evaluability Assessment</w:t>
      </w:r>
      <w:r>
        <w:rPr>
          <w:noProof/>
        </w:rPr>
        <w:tab/>
      </w:r>
      <w:r>
        <w:rPr>
          <w:noProof/>
        </w:rPr>
        <w:fldChar w:fldCharType="begin"/>
      </w:r>
      <w:r>
        <w:rPr>
          <w:noProof/>
        </w:rPr>
        <w:instrText xml:space="preserve"> PAGEREF _Toc95742207 \h </w:instrText>
      </w:r>
      <w:r>
        <w:rPr>
          <w:noProof/>
        </w:rPr>
      </w:r>
      <w:r>
        <w:rPr>
          <w:noProof/>
        </w:rPr>
        <w:fldChar w:fldCharType="separate"/>
      </w:r>
      <w:r w:rsidR="006B3370">
        <w:rPr>
          <w:noProof/>
        </w:rPr>
        <w:t>70</w:t>
      </w:r>
      <w:r>
        <w:rPr>
          <w:noProof/>
        </w:rPr>
        <w:fldChar w:fldCharType="end"/>
      </w:r>
    </w:p>
    <w:p w14:paraId="16122770" w14:textId="4A07180D" w:rsidR="009435D8" w:rsidRDefault="009435D8">
      <w:pPr>
        <w:pStyle w:val="TOC1"/>
        <w:rPr>
          <w:rFonts w:asciiTheme="minorHAnsi" w:eastAsiaTheme="minorEastAsia" w:hAnsiTheme="minorHAnsi" w:cstheme="minorBidi"/>
          <w:b w:val="0"/>
          <w:bCs w:val="0"/>
          <w:caps w:val="0"/>
          <w:noProof/>
          <w:color w:val="auto"/>
          <w:lang w:eastAsia="en-US"/>
        </w:rPr>
      </w:pPr>
      <w:r>
        <w:rPr>
          <w:noProof/>
        </w:rPr>
        <w:t>5</w:t>
      </w:r>
      <w:r>
        <w:rPr>
          <w:rFonts w:asciiTheme="minorHAnsi" w:eastAsiaTheme="minorEastAsia" w:hAnsiTheme="minorHAnsi" w:cstheme="minorBidi"/>
          <w:b w:val="0"/>
          <w:bCs w:val="0"/>
          <w:caps w:val="0"/>
          <w:noProof/>
          <w:color w:val="auto"/>
          <w:lang w:eastAsia="en-US"/>
        </w:rPr>
        <w:tab/>
      </w:r>
      <w:r>
        <w:rPr>
          <w:noProof/>
        </w:rPr>
        <w:t xml:space="preserve"> Recommendations</w:t>
      </w:r>
      <w:r>
        <w:rPr>
          <w:noProof/>
        </w:rPr>
        <w:tab/>
      </w:r>
      <w:r>
        <w:rPr>
          <w:noProof/>
        </w:rPr>
        <w:fldChar w:fldCharType="begin"/>
      </w:r>
      <w:r>
        <w:rPr>
          <w:noProof/>
        </w:rPr>
        <w:instrText xml:space="preserve"> PAGEREF _Toc95742208 \h </w:instrText>
      </w:r>
      <w:r>
        <w:rPr>
          <w:noProof/>
        </w:rPr>
      </w:r>
      <w:r>
        <w:rPr>
          <w:noProof/>
        </w:rPr>
        <w:fldChar w:fldCharType="separate"/>
      </w:r>
      <w:r w:rsidR="006B3370">
        <w:rPr>
          <w:noProof/>
        </w:rPr>
        <w:t>72</w:t>
      </w:r>
      <w:r>
        <w:rPr>
          <w:noProof/>
        </w:rPr>
        <w:fldChar w:fldCharType="end"/>
      </w:r>
    </w:p>
    <w:p w14:paraId="517FB027" w14:textId="6764AADA" w:rsidR="009435D8" w:rsidRDefault="009435D8">
      <w:pPr>
        <w:pStyle w:val="TOC2"/>
        <w:rPr>
          <w:rFonts w:asciiTheme="minorHAnsi" w:eastAsiaTheme="minorEastAsia" w:hAnsiTheme="minorHAnsi" w:cstheme="minorBidi"/>
          <w:smallCaps w:val="0"/>
          <w:noProof/>
          <w:color w:val="auto"/>
          <w:lang w:eastAsia="en-US"/>
        </w:rPr>
      </w:pPr>
      <w:r>
        <w:rPr>
          <w:noProof/>
        </w:rPr>
        <w:t>5.1</w:t>
      </w:r>
      <w:r>
        <w:rPr>
          <w:rFonts w:asciiTheme="minorHAnsi" w:eastAsiaTheme="minorEastAsia" w:hAnsiTheme="minorHAnsi" w:cstheme="minorBidi"/>
          <w:smallCaps w:val="0"/>
          <w:noProof/>
          <w:color w:val="auto"/>
          <w:lang w:eastAsia="en-US"/>
        </w:rPr>
        <w:tab/>
      </w:r>
      <w:r>
        <w:rPr>
          <w:noProof/>
        </w:rPr>
        <w:t>Recommendations for Program Modifications</w:t>
      </w:r>
      <w:r>
        <w:rPr>
          <w:noProof/>
        </w:rPr>
        <w:tab/>
      </w:r>
      <w:r>
        <w:rPr>
          <w:noProof/>
        </w:rPr>
        <w:fldChar w:fldCharType="begin"/>
      </w:r>
      <w:r>
        <w:rPr>
          <w:noProof/>
        </w:rPr>
        <w:instrText xml:space="preserve"> PAGEREF _Toc95742209 \h </w:instrText>
      </w:r>
      <w:r>
        <w:rPr>
          <w:noProof/>
        </w:rPr>
      </w:r>
      <w:r>
        <w:rPr>
          <w:noProof/>
        </w:rPr>
        <w:fldChar w:fldCharType="separate"/>
      </w:r>
      <w:r w:rsidR="006B3370">
        <w:rPr>
          <w:noProof/>
        </w:rPr>
        <w:t>72</w:t>
      </w:r>
      <w:r>
        <w:rPr>
          <w:noProof/>
        </w:rPr>
        <w:fldChar w:fldCharType="end"/>
      </w:r>
    </w:p>
    <w:p w14:paraId="2A95B86A" w14:textId="144AFA24" w:rsidR="009435D8" w:rsidRDefault="009435D8">
      <w:pPr>
        <w:pStyle w:val="TOC3"/>
        <w:rPr>
          <w:rFonts w:asciiTheme="minorHAnsi" w:eastAsiaTheme="minorEastAsia" w:hAnsiTheme="minorHAnsi" w:cstheme="minorBidi"/>
          <w:noProof/>
          <w:color w:val="auto"/>
          <w:sz w:val="24"/>
          <w:szCs w:val="24"/>
          <w:lang w:eastAsia="en-US"/>
        </w:rPr>
      </w:pPr>
      <w:r>
        <w:rPr>
          <w:noProof/>
        </w:rPr>
        <w:t>5.1.1</w:t>
      </w:r>
      <w:r>
        <w:rPr>
          <w:rFonts w:asciiTheme="minorHAnsi" w:eastAsiaTheme="minorEastAsia" w:hAnsiTheme="minorHAnsi" w:cstheme="minorBidi"/>
          <w:noProof/>
          <w:color w:val="auto"/>
          <w:sz w:val="24"/>
          <w:szCs w:val="24"/>
          <w:lang w:eastAsia="en-US"/>
        </w:rPr>
        <w:tab/>
      </w:r>
      <w:r>
        <w:rPr>
          <w:noProof/>
        </w:rPr>
        <w:t>Improving Solar Developer Engagement in the Programs</w:t>
      </w:r>
      <w:r>
        <w:rPr>
          <w:noProof/>
        </w:rPr>
        <w:tab/>
      </w:r>
      <w:r>
        <w:rPr>
          <w:noProof/>
        </w:rPr>
        <w:fldChar w:fldCharType="begin"/>
      </w:r>
      <w:r>
        <w:rPr>
          <w:noProof/>
        </w:rPr>
        <w:instrText xml:space="preserve"> PAGEREF _Toc95742210 \h </w:instrText>
      </w:r>
      <w:r>
        <w:rPr>
          <w:noProof/>
        </w:rPr>
      </w:r>
      <w:r>
        <w:rPr>
          <w:noProof/>
        </w:rPr>
        <w:fldChar w:fldCharType="separate"/>
      </w:r>
      <w:r w:rsidR="006B3370">
        <w:rPr>
          <w:noProof/>
        </w:rPr>
        <w:t>72</w:t>
      </w:r>
      <w:r>
        <w:rPr>
          <w:noProof/>
        </w:rPr>
        <w:fldChar w:fldCharType="end"/>
      </w:r>
    </w:p>
    <w:p w14:paraId="4CD071BB" w14:textId="6F17025E" w:rsidR="009435D8" w:rsidRDefault="009435D8">
      <w:pPr>
        <w:pStyle w:val="TOC3"/>
        <w:rPr>
          <w:rFonts w:asciiTheme="minorHAnsi" w:eastAsiaTheme="minorEastAsia" w:hAnsiTheme="minorHAnsi" w:cstheme="minorBidi"/>
          <w:noProof/>
          <w:color w:val="auto"/>
          <w:sz w:val="24"/>
          <w:szCs w:val="24"/>
          <w:lang w:eastAsia="en-US"/>
        </w:rPr>
      </w:pPr>
      <w:r>
        <w:rPr>
          <w:noProof/>
        </w:rPr>
        <w:t>5.1.2</w:t>
      </w:r>
      <w:r>
        <w:rPr>
          <w:rFonts w:asciiTheme="minorHAnsi" w:eastAsiaTheme="minorEastAsia" w:hAnsiTheme="minorHAnsi" w:cstheme="minorBidi"/>
          <w:noProof/>
          <w:color w:val="auto"/>
          <w:sz w:val="24"/>
          <w:szCs w:val="24"/>
          <w:lang w:eastAsia="en-US"/>
        </w:rPr>
        <w:tab/>
      </w:r>
      <w:r>
        <w:rPr>
          <w:noProof/>
        </w:rPr>
        <w:t>Participant Auto-Enrollment</w:t>
      </w:r>
      <w:r>
        <w:rPr>
          <w:noProof/>
        </w:rPr>
        <w:tab/>
      </w:r>
      <w:r>
        <w:rPr>
          <w:noProof/>
        </w:rPr>
        <w:fldChar w:fldCharType="begin"/>
      </w:r>
      <w:r>
        <w:rPr>
          <w:noProof/>
        </w:rPr>
        <w:instrText xml:space="preserve"> PAGEREF _Toc95742211 \h </w:instrText>
      </w:r>
      <w:r>
        <w:rPr>
          <w:noProof/>
        </w:rPr>
      </w:r>
      <w:r>
        <w:rPr>
          <w:noProof/>
        </w:rPr>
        <w:fldChar w:fldCharType="separate"/>
      </w:r>
      <w:r w:rsidR="006B3370">
        <w:rPr>
          <w:noProof/>
        </w:rPr>
        <w:t>74</w:t>
      </w:r>
      <w:r>
        <w:rPr>
          <w:noProof/>
        </w:rPr>
        <w:fldChar w:fldCharType="end"/>
      </w:r>
    </w:p>
    <w:p w14:paraId="73A7E7C0" w14:textId="2C27855F" w:rsidR="009435D8" w:rsidRDefault="009435D8">
      <w:pPr>
        <w:pStyle w:val="TOC3"/>
        <w:rPr>
          <w:rFonts w:asciiTheme="minorHAnsi" w:eastAsiaTheme="minorEastAsia" w:hAnsiTheme="minorHAnsi" w:cstheme="minorBidi"/>
          <w:noProof/>
          <w:color w:val="auto"/>
          <w:sz w:val="24"/>
          <w:szCs w:val="24"/>
          <w:lang w:eastAsia="en-US"/>
        </w:rPr>
      </w:pPr>
      <w:r>
        <w:rPr>
          <w:noProof/>
        </w:rPr>
        <w:t>5.1.3</w:t>
      </w:r>
      <w:r>
        <w:rPr>
          <w:rFonts w:asciiTheme="minorHAnsi" w:eastAsiaTheme="minorEastAsia" w:hAnsiTheme="minorHAnsi" w:cstheme="minorBidi"/>
          <w:noProof/>
          <w:color w:val="auto"/>
          <w:sz w:val="24"/>
          <w:szCs w:val="24"/>
          <w:lang w:eastAsia="en-US"/>
        </w:rPr>
        <w:tab/>
      </w:r>
      <w:r>
        <w:rPr>
          <w:noProof/>
        </w:rPr>
        <w:t>Centralize and Coordinate Solar Developer Outreach and Solicitation Process</w:t>
      </w:r>
      <w:r>
        <w:rPr>
          <w:noProof/>
        </w:rPr>
        <w:tab/>
      </w:r>
      <w:r>
        <w:rPr>
          <w:noProof/>
        </w:rPr>
        <w:fldChar w:fldCharType="begin"/>
      </w:r>
      <w:r>
        <w:rPr>
          <w:noProof/>
        </w:rPr>
        <w:instrText xml:space="preserve"> PAGEREF _Toc95742212 \h </w:instrText>
      </w:r>
      <w:r>
        <w:rPr>
          <w:noProof/>
        </w:rPr>
      </w:r>
      <w:r>
        <w:rPr>
          <w:noProof/>
        </w:rPr>
        <w:fldChar w:fldCharType="separate"/>
      </w:r>
      <w:r w:rsidR="006B3370">
        <w:rPr>
          <w:noProof/>
        </w:rPr>
        <w:t>74</w:t>
      </w:r>
      <w:r>
        <w:rPr>
          <w:noProof/>
        </w:rPr>
        <w:fldChar w:fldCharType="end"/>
      </w:r>
    </w:p>
    <w:p w14:paraId="0B72A245" w14:textId="0CAFD665" w:rsidR="009435D8" w:rsidRDefault="009435D8">
      <w:pPr>
        <w:pStyle w:val="TOC3"/>
        <w:rPr>
          <w:rFonts w:asciiTheme="minorHAnsi" w:eastAsiaTheme="minorEastAsia" w:hAnsiTheme="minorHAnsi" w:cstheme="minorBidi"/>
          <w:noProof/>
          <w:color w:val="auto"/>
          <w:sz w:val="24"/>
          <w:szCs w:val="24"/>
          <w:lang w:eastAsia="en-US"/>
        </w:rPr>
      </w:pPr>
      <w:r>
        <w:rPr>
          <w:noProof/>
        </w:rPr>
        <w:t>5.1.4</w:t>
      </w:r>
      <w:r>
        <w:rPr>
          <w:rFonts w:asciiTheme="minorHAnsi" w:eastAsiaTheme="minorEastAsia" w:hAnsiTheme="minorHAnsi" w:cstheme="minorBidi"/>
          <w:noProof/>
          <w:color w:val="auto"/>
          <w:sz w:val="24"/>
          <w:szCs w:val="24"/>
          <w:lang w:eastAsia="en-US"/>
        </w:rPr>
        <w:tab/>
      </w:r>
      <w:r>
        <w:rPr>
          <w:noProof/>
        </w:rPr>
        <w:t>Meeting Program Intent for CSGT</w:t>
      </w:r>
      <w:r>
        <w:rPr>
          <w:noProof/>
        </w:rPr>
        <w:tab/>
      </w:r>
      <w:r>
        <w:rPr>
          <w:noProof/>
        </w:rPr>
        <w:fldChar w:fldCharType="begin"/>
      </w:r>
      <w:r>
        <w:rPr>
          <w:noProof/>
        </w:rPr>
        <w:instrText xml:space="preserve"> PAGEREF _Toc95742213 \h </w:instrText>
      </w:r>
      <w:r>
        <w:rPr>
          <w:noProof/>
        </w:rPr>
      </w:r>
      <w:r>
        <w:rPr>
          <w:noProof/>
        </w:rPr>
        <w:fldChar w:fldCharType="separate"/>
      </w:r>
      <w:r w:rsidR="006B3370">
        <w:rPr>
          <w:noProof/>
        </w:rPr>
        <w:t>77</w:t>
      </w:r>
      <w:r>
        <w:rPr>
          <w:noProof/>
        </w:rPr>
        <w:fldChar w:fldCharType="end"/>
      </w:r>
    </w:p>
    <w:p w14:paraId="47C7EBBC" w14:textId="09FADC05" w:rsidR="009435D8" w:rsidRDefault="009435D8">
      <w:pPr>
        <w:pStyle w:val="TOC3"/>
        <w:rPr>
          <w:rFonts w:asciiTheme="minorHAnsi" w:eastAsiaTheme="minorEastAsia" w:hAnsiTheme="minorHAnsi" w:cstheme="minorBidi"/>
          <w:noProof/>
          <w:color w:val="auto"/>
          <w:sz w:val="24"/>
          <w:szCs w:val="24"/>
          <w:lang w:eastAsia="en-US"/>
        </w:rPr>
      </w:pPr>
      <w:r>
        <w:rPr>
          <w:noProof/>
        </w:rPr>
        <w:t>5.1.5</w:t>
      </w:r>
      <w:r>
        <w:rPr>
          <w:rFonts w:asciiTheme="minorHAnsi" w:eastAsiaTheme="minorEastAsia" w:hAnsiTheme="minorHAnsi" w:cstheme="minorBidi"/>
          <w:noProof/>
          <w:color w:val="auto"/>
          <w:sz w:val="24"/>
          <w:szCs w:val="24"/>
          <w:lang w:eastAsia="en-US"/>
        </w:rPr>
        <w:tab/>
      </w:r>
      <w:r>
        <w:rPr>
          <w:noProof/>
        </w:rPr>
        <w:t>Tracking Workforce Development</w:t>
      </w:r>
      <w:r>
        <w:rPr>
          <w:noProof/>
        </w:rPr>
        <w:tab/>
      </w:r>
      <w:r>
        <w:rPr>
          <w:noProof/>
        </w:rPr>
        <w:fldChar w:fldCharType="begin"/>
      </w:r>
      <w:r>
        <w:rPr>
          <w:noProof/>
        </w:rPr>
        <w:instrText xml:space="preserve"> PAGEREF _Toc95742214 \h </w:instrText>
      </w:r>
      <w:r>
        <w:rPr>
          <w:noProof/>
        </w:rPr>
      </w:r>
      <w:r>
        <w:rPr>
          <w:noProof/>
        </w:rPr>
        <w:fldChar w:fldCharType="separate"/>
      </w:r>
      <w:r w:rsidR="006B3370">
        <w:rPr>
          <w:noProof/>
        </w:rPr>
        <w:t>77</w:t>
      </w:r>
      <w:r>
        <w:rPr>
          <w:noProof/>
        </w:rPr>
        <w:fldChar w:fldCharType="end"/>
      </w:r>
    </w:p>
    <w:p w14:paraId="5BAB6DC0" w14:textId="1BC8D96C" w:rsidR="009435D8" w:rsidRDefault="009435D8">
      <w:pPr>
        <w:pStyle w:val="TOC2"/>
        <w:rPr>
          <w:rFonts w:asciiTheme="minorHAnsi" w:eastAsiaTheme="minorEastAsia" w:hAnsiTheme="minorHAnsi" w:cstheme="minorBidi"/>
          <w:smallCaps w:val="0"/>
          <w:noProof/>
          <w:color w:val="auto"/>
          <w:lang w:eastAsia="en-US"/>
        </w:rPr>
      </w:pPr>
      <w:r>
        <w:rPr>
          <w:noProof/>
        </w:rPr>
        <w:t>5.2</w:t>
      </w:r>
      <w:r>
        <w:rPr>
          <w:rFonts w:asciiTheme="minorHAnsi" w:eastAsiaTheme="minorEastAsia" w:hAnsiTheme="minorHAnsi" w:cstheme="minorBidi"/>
          <w:smallCaps w:val="0"/>
          <w:noProof/>
          <w:color w:val="auto"/>
          <w:lang w:eastAsia="en-US"/>
        </w:rPr>
        <w:tab/>
      </w:r>
      <w:r>
        <w:rPr>
          <w:noProof/>
        </w:rPr>
        <w:t>Recommendations for Improving Program Evaluability</w:t>
      </w:r>
      <w:r>
        <w:rPr>
          <w:noProof/>
        </w:rPr>
        <w:tab/>
      </w:r>
      <w:r>
        <w:rPr>
          <w:noProof/>
        </w:rPr>
        <w:fldChar w:fldCharType="begin"/>
      </w:r>
      <w:r>
        <w:rPr>
          <w:noProof/>
        </w:rPr>
        <w:instrText xml:space="preserve"> PAGEREF _Toc95742215 \h </w:instrText>
      </w:r>
      <w:r>
        <w:rPr>
          <w:noProof/>
        </w:rPr>
      </w:r>
      <w:r>
        <w:rPr>
          <w:noProof/>
        </w:rPr>
        <w:fldChar w:fldCharType="separate"/>
      </w:r>
      <w:r w:rsidR="006B3370">
        <w:rPr>
          <w:noProof/>
        </w:rPr>
        <w:t>78</w:t>
      </w:r>
      <w:r>
        <w:rPr>
          <w:noProof/>
        </w:rPr>
        <w:fldChar w:fldCharType="end"/>
      </w:r>
    </w:p>
    <w:p w14:paraId="5A9E5283" w14:textId="3F5B844E" w:rsidR="009435D8" w:rsidRDefault="009435D8">
      <w:pPr>
        <w:pStyle w:val="TOC3"/>
        <w:rPr>
          <w:rFonts w:asciiTheme="minorHAnsi" w:eastAsiaTheme="minorEastAsia" w:hAnsiTheme="minorHAnsi" w:cstheme="minorBidi"/>
          <w:noProof/>
          <w:color w:val="auto"/>
          <w:sz w:val="24"/>
          <w:szCs w:val="24"/>
          <w:lang w:eastAsia="en-US"/>
        </w:rPr>
      </w:pPr>
      <w:r>
        <w:rPr>
          <w:noProof/>
        </w:rPr>
        <w:t>5.2.1</w:t>
      </w:r>
      <w:r>
        <w:rPr>
          <w:rFonts w:asciiTheme="minorHAnsi" w:eastAsiaTheme="minorEastAsia" w:hAnsiTheme="minorHAnsi" w:cstheme="minorBidi"/>
          <w:noProof/>
          <w:color w:val="auto"/>
          <w:sz w:val="24"/>
          <w:szCs w:val="24"/>
          <w:lang w:eastAsia="en-US"/>
        </w:rPr>
        <w:tab/>
      </w:r>
      <w:r>
        <w:rPr>
          <w:noProof/>
        </w:rPr>
        <w:t>Tracking Additional Data</w:t>
      </w:r>
      <w:r>
        <w:rPr>
          <w:noProof/>
        </w:rPr>
        <w:tab/>
      </w:r>
      <w:r>
        <w:rPr>
          <w:noProof/>
        </w:rPr>
        <w:fldChar w:fldCharType="begin"/>
      </w:r>
      <w:r>
        <w:rPr>
          <w:noProof/>
        </w:rPr>
        <w:instrText xml:space="preserve"> PAGEREF _Toc95742216 \h </w:instrText>
      </w:r>
      <w:r>
        <w:rPr>
          <w:noProof/>
        </w:rPr>
      </w:r>
      <w:r>
        <w:rPr>
          <w:noProof/>
        </w:rPr>
        <w:fldChar w:fldCharType="separate"/>
      </w:r>
      <w:r w:rsidR="006B3370">
        <w:rPr>
          <w:noProof/>
        </w:rPr>
        <w:t>78</w:t>
      </w:r>
      <w:r>
        <w:rPr>
          <w:noProof/>
        </w:rPr>
        <w:fldChar w:fldCharType="end"/>
      </w:r>
    </w:p>
    <w:p w14:paraId="06D05DC9" w14:textId="62892FDE" w:rsidR="009435D8" w:rsidRDefault="009435D8">
      <w:pPr>
        <w:pStyle w:val="TOC3"/>
        <w:rPr>
          <w:rFonts w:asciiTheme="minorHAnsi" w:eastAsiaTheme="minorEastAsia" w:hAnsiTheme="minorHAnsi" w:cstheme="minorBidi"/>
          <w:noProof/>
          <w:color w:val="auto"/>
          <w:sz w:val="24"/>
          <w:szCs w:val="24"/>
          <w:lang w:eastAsia="en-US"/>
        </w:rPr>
      </w:pPr>
      <w:r>
        <w:rPr>
          <w:noProof/>
        </w:rPr>
        <w:t>5.2.2</w:t>
      </w:r>
      <w:r>
        <w:rPr>
          <w:rFonts w:asciiTheme="minorHAnsi" w:eastAsiaTheme="minorEastAsia" w:hAnsiTheme="minorHAnsi" w:cstheme="minorBidi"/>
          <w:noProof/>
          <w:color w:val="auto"/>
          <w:sz w:val="24"/>
          <w:szCs w:val="24"/>
          <w:lang w:eastAsia="en-US"/>
        </w:rPr>
        <w:tab/>
      </w:r>
      <w:r>
        <w:rPr>
          <w:noProof/>
        </w:rPr>
        <w:t>Clarifying Program Expected Outcomes</w:t>
      </w:r>
      <w:r>
        <w:rPr>
          <w:noProof/>
        </w:rPr>
        <w:tab/>
      </w:r>
      <w:r>
        <w:rPr>
          <w:noProof/>
        </w:rPr>
        <w:fldChar w:fldCharType="begin"/>
      </w:r>
      <w:r>
        <w:rPr>
          <w:noProof/>
        </w:rPr>
        <w:instrText xml:space="preserve"> PAGEREF _Toc95742217 \h </w:instrText>
      </w:r>
      <w:r>
        <w:rPr>
          <w:noProof/>
        </w:rPr>
      </w:r>
      <w:r>
        <w:rPr>
          <w:noProof/>
        </w:rPr>
        <w:fldChar w:fldCharType="separate"/>
      </w:r>
      <w:r w:rsidR="006B3370">
        <w:rPr>
          <w:noProof/>
        </w:rPr>
        <w:t>80</w:t>
      </w:r>
      <w:r>
        <w:rPr>
          <w:noProof/>
        </w:rPr>
        <w:fldChar w:fldCharType="end"/>
      </w:r>
    </w:p>
    <w:p w14:paraId="02AA949B" w14:textId="0A66F275"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A: Spreadsheet of Recommendations</w:t>
      </w:r>
      <w:r>
        <w:rPr>
          <w:noProof/>
        </w:rPr>
        <w:tab/>
      </w:r>
      <w:r>
        <w:rPr>
          <w:noProof/>
        </w:rPr>
        <w:fldChar w:fldCharType="begin"/>
      </w:r>
      <w:r>
        <w:rPr>
          <w:noProof/>
        </w:rPr>
        <w:instrText xml:space="preserve"> PAGEREF _Toc95742218 \h </w:instrText>
      </w:r>
      <w:r>
        <w:rPr>
          <w:noProof/>
        </w:rPr>
      </w:r>
      <w:r>
        <w:rPr>
          <w:noProof/>
        </w:rPr>
        <w:fldChar w:fldCharType="separate"/>
      </w:r>
      <w:r w:rsidR="006B3370">
        <w:rPr>
          <w:noProof/>
        </w:rPr>
        <w:t>83</w:t>
      </w:r>
      <w:r>
        <w:rPr>
          <w:noProof/>
        </w:rPr>
        <w:fldChar w:fldCharType="end"/>
      </w:r>
    </w:p>
    <w:p w14:paraId="6513B4B4" w14:textId="296B5702"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B: Logic Models and Metrics</w:t>
      </w:r>
      <w:r>
        <w:rPr>
          <w:noProof/>
        </w:rPr>
        <w:tab/>
      </w:r>
      <w:r>
        <w:rPr>
          <w:noProof/>
        </w:rPr>
        <w:fldChar w:fldCharType="begin"/>
      </w:r>
      <w:r>
        <w:rPr>
          <w:noProof/>
        </w:rPr>
        <w:instrText xml:space="preserve"> PAGEREF _Toc95742219 \h </w:instrText>
      </w:r>
      <w:r>
        <w:rPr>
          <w:noProof/>
        </w:rPr>
      </w:r>
      <w:r>
        <w:rPr>
          <w:noProof/>
        </w:rPr>
        <w:fldChar w:fldCharType="separate"/>
      </w:r>
      <w:r w:rsidR="006B3370">
        <w:rPr>
          <w:noProof/>
        </w:rPr>
        <w:t>84</w:t>
      </w:r>
      <w:r>
        <w:rPr>
          <w:noProof/>
        </w:rPr>
        <w:fldChar w:fldCharType="end"/>
      </w:r>
    </w:p>
    <w:p w14:paraId="400858A6" w14:textId="0B8EFD36"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C: Additional Billing Data Information</w:t>
      </w:r>
      <w:r>
        <w:rPr>
          <w:noProof/>
        </w:rPr>
        <w:tab/>
      </w:r>
      <w:r>
        <w:rPr>
          <w:noProof/>
        </w:rPr>
        <w:fldChar w:fldCharType="begin"/>
      </w:r>
      <w:r>
        <w:rPr>
          <w:noProof/>
        </w:rPr>
        <w:instrText xml:space="preserve"> PAGEREF _Toc95742220 \h </w:instrText>
      </w:r>
      <w:r>
        <w:rPr>
          <w:noProof/>
        </w:rPr>
      </w:r>
      <w:r>
        <w:rPr>
          <w:noProof/>
        </w:rPr>
        <w:fldChar w:fldCharType="separate"/>
      </w:r>
      <w:r w:rsidR="006B3370">
        <w:rPr>
          <w:noProof/>
        </w:rPr>
        <w:t>91</w:t>
      </w:r>
      <w:r>
        <w:rPr>
          <w:noProof/>
        </w:rPr>
        <w:fldChar w:fldCharType="end"/>
      </w:r>
    </w:p>
    <w:p w14:paraId="1B3DC16F" w14:textId="6F2CAA1F"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D: Additional Customer Survey Results</w:t>
      </w:r>
      <w:r>
        <w:rPr>
          <w:noProof/>
        </w:rPr>
        <w:tab/>
      </w:r>
      <w:r>
        <w:rPr>
          <w:noProof/>
        </w:rPr>
        <w:fldChar w:fldCharType="begin"/>
      </w:r>
      <w:r>
        <w:rPr>
          <w:noProof/>
        </w:rPr>
        <w:instrText xml:space="preserve"> PAGEREF _Toc95742221 \h </w:instrText>
      </w:r>
      <w:r>
        <w:rPr>
          <w:noProof/>
        </w:rPr>
      </w:r>
      <w:r>
        <w:rPr>
          <w:noProof/>
        </w:rPr>
        <w:fldChar w:fldCharType="separate"/>
      </w:r>
      <w:r w:rsidR="006B3370">
        <w:rPr>
          <w:noProof/>
        </w:rPr>
        <w:t>100</w:t>
      </w:r>
      <w:r>
        <w:rPr>
          <w:noProof/>
        </w:rPr>
        <w:fldChar w:fldCharType="end"/>
      </w:r>
    </w:p>
    <w:p w14:paraId="2B326CBB" w14:textId="2565D6E9"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E: Additional Maps</w:t>
      </w:r>
      <w:r>
        <w:rPr>
          <w:noProof/>
        </w:rPr>
        <w:tab/>
      </w:r>
      <w:r>
        <w:rPr>
          <w:noProof/>
        </w:rPr>
        <w:fldChar w:fldCharType="begin"/>
      </w:r>
      <w:r>
        <w:rPr>
          <w:noProof/>
        </w:rPr>
        <w:instrText xml:space="preserve"> PAGEREF _Toc95742222 \h </w:instrText>
      </w:r>
      <w:r>
        <w:rPr>
          <w:noProof/>
        </w:rPr>
      </w:r>
      <w:r>
        <w:rPr>
          <w:noProof/>
        </w:rPr>
        <w:fldChar w:fldCharType="separate"/>
      </w:r>
      <w:r w:rsidR="006B3370">
        <w:rPr>
          <w:noProof/>
        </w:rPr>
        <w:t>102</w:t>
      </w:r>
      <w:r>
        <w:rPr>
          <w:noProof/>
        </w:rPr>
        <w:fldChar w:fldCharType="end"/>
      </w:r>
    </w:p>
    <w:p w14:paraId="48821E9F" w14:textId="4853C2EB"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F: Study Findings by Metric</w:t>
      </w:r>
      <w:r>
        <w:rPr>
          <w:noProof/>
        </w:rPr>
        <w:tab/>
      </w:r>
      <w:r>
        <w:rPr>
          <w:noProof/>
        </w:rPr>
        <w:fldChar w:fldCharType="begin"/>
      </w:r>
      <w:r>
        <w:rPr>
          <w:noProof/>
        </w:rPr>
        <w:instrText xml:space="preserve"> PAGEREF _Toc95742223 \h </w:instrText>
      </w:r>
      <w:r>
        <w:rPr>
          <w:noProof/>
        </w:rPr>
      </w:r>
      <w:r>
        <w:rPr>
          <w:noProof/>
        </w:rPr>
        <w:fldChar w:fldCharType="separate"/>
      </w:r>
      <w:r w:rsidR="006B3370">
        <w:rPr>
          <w:noProof/>
        </w:rPr>
        <w:t>105</w:t>
      </w:r>
      <w:r>
        <w:rPr>
          <w:noProof/>
        </w:rPr>
        <w:fldChar w:fldCharType="end"/>
      </w:r>
    </w:p>
    <w:p w14:paraId="42DD87B0" w14:textId="7AFD5492" w:rsidR="009435D8" w:rsidRDefault="009435D8">
      <w:pPr>
        <w:pStyle w:val="TOC3"/>
        <w:rPr>
          <w:rFonts w:asciiTheme="minorHAnsi" w:eastAsiaTheme="minorEastAsia" w:hAnsiTheme="minorHAnsi" w:cstheme="minorBidi"/>
          <w:noProof/>
          <w:color w:val="auto"/>
          <w:sz w:val="24"/>
          <w:szCs w:val="24"/>
          <w:lang w:eastAsia="en-US"/>
        </w:rPr>
      </w:pPr>
      <w:r>
        <w:rPr>
          <w:noProof/>
        </w:rPr>
        <w:t>Capacity Procured and Online</w:t>
      </w:r>
      <w:r>
        <w:rPr>
          <w:noProof/>
        </w:rPr>
        <w:tab/>
      </w:r>
      <w:r>
        <w:rPr>
          <w:noProof/>
        </w:rPr>
        <w:fldChar w:fldCharType="begin"/>
      </w:r>
      <w:r>
        <w:rPr>
          <w:noProof/>
        </w:rPr>
        <w:instrText xml:space="preserve"> PAGEREF _Toc95742224 \h </w:instrText>
      </w:r>
      <w:r>
        <w:rPr>
          <w:noProof/>
        </w:rPr>
      </w:r>
      <w:r>
        <w:rPr>
          <w:noProof/>
        </w:rPr>
        <w:fldChar w:fldCharType="separate"/>
      </w:r>
      <w:r w:rsidR="006B3370">
        <w:rPr>
          <w:noProof/>
        </w:rPr>
        <w:t>105</w:t>
      </w:r>
      <w:r>
        <w:rPr>
          <w:noProof/>
        </w:rPr>
        <w:fldChar w:fldCharType="end"/>
      </w:r>
    </w:p>
    <w:p w14:paraId="47AB412E" w14:textId="692F608A" w:rsidR="009435D8" w:rsidRDefault="009435D8">
      <w:pPr>
        <w:pStyle w:val="TOC3"/>
        <w:rPr>
          <w:rFonts w:asciiTheme="minorHAnsi" w:eastAsiaTheme="minorEastAsia" w:hAnsiTheme="minorHAnsi" w:cstheme="minorBidi"/>
          <w:noProof/>
          <w:color w:val="auto"/>
          <w:sz w:val="24"/>
          <w:szCs w:val="24"/>
          <w:lang w:eastAsia="en-US"/>
        </w:rPr>
      </w:pPr>
      <w:r>
        <w:rPr>
          <w:noProof/>
        </w:rPr>
        <w:t>Program Marketing and Enrollment</w:t>
      </w:r>
      <w:r>
        <w:rPr>
          <w:noProof/>
        </w:rPr>
        <w:tab/>
      </w:r>
      <w:r>
        <w:rPr>
          <w:noProof/>
        </w:rPr>
        <w:fldChar w:fldCharType="begin"/>
      </w:r>
      <w:r>
        <w:rPr>
          <w:noProof/>
        </w:rPr>
        <w:instrText xml:space="preserve"> PAGEREF _Toc95742225 \h </w:instrText>
      </w:r>
      <w:r>
        <w:rPr>
          <w:noProof/>
        </w:rPr>
      </w:r>
      <w:r>
        <w:rPr>
          <w:noProof/>
        </w:rPr>
        <w:fldChar w:fldCharType="separate"/>
      </w:r>
      <w:r w:rsidR="006B3370">
        <w:rPr>
          <w:noProof/>
        </w:rPr>
        <w:t>137</w:t>
      </w:r>
      <w:r>
        <w:rPr>
          <w:noProof/>
        </w:rPr>
        <w:fldChar w:fldCharType="end"/>
      </w:r>
    </w:p>
    <w:p w14:paraId="0FF05E2D" w14:textId="249B7DAB" w:rsidR="009435D8" w:rsidRDefault="009435D8">
      <w:pPr>
        <w:pStyle w:val="TOC3"/>
        <w:rPr>
          <w:rFonts w:asciiTheme="minorHAnsi" w:eastAsiaTheme="minorEastAsia" w:hAnsiTheme="minorHAnsi" w:cstheme="minorBidi"/>
          <w:noProof/>
          <w:color w:val="auto"/>
          <w:sz w:val="24"/>
          <w:szCs w:val="24"/>
          <w:lang w:eastAsia="en-US"/>
        </w:rPr>
      </w:pPr>
      <w:r>
        <w:rPr>
          <w:noProof/>
        </w:rPr>
        <w:t>Customer Satisfaction</w:t>
      </w:r>
      <w:r>
        <w:rPr>
          <w:noProof/>
        </w:rPr>
        <w:tab/>
      </w:r>
      <w:r>
        <w:rPr>
          <w:noProof/>
        </w:rPr>
        <w:fldChar w:fldCharType="begin"/>
      </w:r>
      <w:r>
        <w:rPr>
          <w:noProof/>
        </w:rPr>
        <w:instrText xml:space="preserve"> PAGEREF _Toc95742226 \h </w:instrText>
      </w:r>
      <w:r>
        <w:rPr>
          <w:noProof/>
        </w:rPr>
      </w:r>
      <w:r>
        <w:rPr>
          <w:noProof/>
        </w:rPr>
        <w:fldChar w:fldCharType="separate"/>
      </w:r>
      <w:r w:rsidR="006B3370">
        <w:rPr>
          <w:noProof/>
        </w:rPr>
        <w:t>143</w:t>
      </w:r>
      <w:r>
        <w:rPr>
          <w:noProof/>
        </w:rPr>
        <w:fldChar w:fldCharType="end"/>
      </w:r>
    </w:p>
    <w:p w14:paraId="13599D5F" w14:textId="77FEC5E0" w:rsidR="009435D8" w:rsidRDefault="009435D8">
      <w:pPr>
        <w:pStyle w:val="TOC3"/>
        <w:rPr>
          <w:rFonts w:asciiTheme="minorHAnsi" w:eastAsiaTheme="minorEastAsia" w:hAnsiTheme="minorHAnsi" w:cstheme="minorBidi"/>
          <w:noProof/>
          <w:color w:val="auto"/>
          <w:sz w:val="24"/>
          <w:szCs w:val="24"/>
          <w:lang w:eastAsia="en-US"/>
        </w:rPr>
      </w:pPr>
      <w:r>
        <w:rPr>
          <w:noProof/>
        </w:rPr>
        <w:t>Customer Bill Impacts</w:t>
      </w:r>
      <w:r>
        <w:rPr>
          <w:noProof/>
        </w:rPr>
        <w:tab/>
      </w:r>
      <w:r>
        <w:rPr>
          <w:noProof/>
        </w:rPr>
        <w:fldChar w:fldCharType="begin"/>
      </w:r>
      <w:r>
        <w:rPr>
          <w:noProof/>
        </w:rPr>
        <w:instrText xml:space="preserve"> PAGEREF _Toc95742227 \h </w:instrText>
      </w:r>
      <w:r>
        <w:rPr>
          <w:noProof/>
        </w:rPr>
      </w:r>
      <w:r>
        <w:rPr>
          <w:noProof/>
        </w:rPr>
        <w:fldChar w:fldCharType="separate"/>
      </w:r>
      <w:r w:rsidR="006B3370">
        <w:rPr>
          <w:noProof/>
        </w:rPr>
        <w:t>146</w:t>
      </w:r>
      <w:r>
        <w:rPr>
          <w:noProof/>
        </w:rPr>
        <w:fldChar w:fldCharType="end"/>
      </w:r>
    </w:p>
    <w:p w14:paraId="6FF701C0" w14:textId="2DBCDD23" w:rsidR="009435D8" w:rsidRDefault="009435D8">
      <w:pPr>
        <w:pStyle w:val="TOC3"/>
        <w:rPr>
          <w:rFonts w:asciiTheme="minorHAnsi" w:eastAsiaTheme="minorEastAsia" w:hAnsiTheme="minorHAnsi" w:cstheme="minorBidi"/>
          <w:noProof/>
          <w:color w:val="auto"/>
          <w:sz w:val="24"/>
          <w:szCs w:val="24"/>
          <w:lang w:eastAsia="en-US"/>
        </w:rPr>
      </w:pPr>
      <w:r>
        <w:rPr>
          <w:noProof/>
        </w:rPr>
        <w:t>Environmental Benefits</w:t>
      </w:r>
      <w:r>
        <w:rPr>
          <w:noProof/>
        </w:rPr>
        <w:tab/>
      </w:r>
      <w:r>
        <w:rPr>
          <w:noProof/>
        </w:rPr>
        <w:fldChar w:fldCharType="begin"/>
      </w:r>
      <w:r>
        <w:rPr>
          <w:noProof/>
        </w:rPr>
        <w:instrText xml:space="preserve"> PAGEREF _Toc95742228 \h </w:instrText>
      </w:r>
      <w:r>
        <w:rPr>
          <w:noProof/>
        </w:rPr>
      </w:r>
      <w:r>
        <w:rPr>
          <w:noProof/>
        </w:rPr>
        <w:fldChar w:fldCharType="separate"/>
      </w:r>
      <w:r w:rsidR="006B3370">
        <w:rPr>
          <w:noProof/>
        </w:rPr>
        <w:t>154</w:t>
      </w:r>
      <w:r>
        <w:rPr>
          <w:noProof/>
        </w:rPr>
        <w:fldChar w:fldCharType="end"/>
      </w:r>
    </w:p>
    <w:p w14:paraId="720B2473" w14:textId="56FD2CB4" w:rsidR="009435D8" w:rsidRDefault="009435D8">
      <w:pPr>
        <w:pStyle w:val="TOC3"/>
        <w:rPr>
          <w:rFonts w:asciiTheme="minorHAnsi" w:eastAsiaTheme="minorEastAsia" w:hAnsiTheme="minorHAnsi" w:cstheme="minorBidi"/>
          <w:noProof/>
          <w:color w:val="auto"/>
          <w:sz w:val="24"/>
          <w:szCs w:val="24"/>
          <w:lang w:eastAsia="en-US"/>
        </w:rPr>
      </w:pPr>
      <w:r>
        <w:rPr>
          <w:noProof/>
        </w:rPr>
        <w:t>Local Jobs and Training (CSGT Program Only)</w:t>
      </w:r>
      <w:r>
        <w:rPr>
          <w:noProof/>
        </w:rPr>
        <w:tab/>
      </w:r>
      <w:r>
        <w:rPr>
          <w:noProof/>
        </w:rPr>
        <w:fldChar w:fldCharType="begin"/>
      </w:r>
      <w:r>
        <w:rPr>
          <w:noProof/>
        </w:rPr>
        <w:instrText xml:space="preserve"> PAGEREF _Toc95742229 \h </w:instrText>
      </w:r>
      <w:r>
        <w:rPr>
          <w:noProof/>
        </w:rPr>
      </w:r>
      <w:r>
        <w:rPr>
          <w:noProof/>
        </w:rPr>
        <w:fldChar w:fldCharType="separate"/>
      </w:r>
      <w:r w:rsidR="006B3370">
        <w:rPr>
          <w:noProof/>
        </w:rPr>
        <w:t>160</w:t>
      </w:r>
      <w:r>
        <w:rPr>
          <w:noProof/>
        </w:rPr>
        <w:fldChar w:fldCharType="end"/>
      </w:r>
    </w:p>
    <w:p w14:paraId="308239CD" w14:textId="6D5C2E02"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G: Sensitivity Analysis</w:t>
      </w:r>
      <w:r>
        <w:rPr>
          <w:noProof/>
        </w:rPr>
        <w:tab/>
      </w:r>
      <w:r>
        <w:rPr>
          <w:noProof/>
        </w:rPr>
        <w:fldChar w:fldCharType="begin"/>
      </w:r>
      <w:r>
        <w:rPr>
          <w:noProof/>
        </w:rPr>
        <w:instrText xml:space="preserve"> PAGEREF _Toc95742230 \h </w:instrText>
      </w:r>
      <w:r>
        <w:rPr>
          <w:noProof/>
        </w:rPr>
      </w:r>
      <w:r>
        <w:rPr>
          <w:noProof/>
        </w:rPr>
        <w:fldChar w:fldCharType="separate"/>
      </w:r>
      <w:r w:rsidR="006B3370">
        <w:rPr>
          <w:noProof/>
        </w:rPr>
        <w:t>162</w:t>
      </w:r>
      <w:r>
        <w:rPr>
          <w:noProof/>
        </w:rPr>
        <w:fldChar w:fldCharType="end"/>
      </w:r>
    </w:p>
    <w:p w14:paraId="0EF04837" w14:textId="217E8602"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H: Evaluability Assessment</w:t>
      </w:r>
      <w:r>
        <w:rPr>
          <w:noProof/>
        </w:rPr>
        <w:tab/>
      </w:r>
      <w:r>
        <w:rPr>
          <w:noProof/>
        </w:rPr>
        <w:fldChar w:fldCharType="begin"/>
      </w:r>
      <w:r>
        <w:rPr>
          <w:noProof/>
        </w:rPr>
        <w:instrText xml:space="preserve"> PAGEREF _Toc95742231 \h </w:instrText>
      </w:r>
      <w:r>
        <w:rPr>
          <w:noProof/>
        </w:rPr>
      </w:r>
      <w:r>
        <w:rPr>
          <w:noProof/>
        </w:rPr>
        <w:fldChar w:fldCharType="separate"/>
      </w:r>
      <w:r w:rsidR="006B3370">
        <w:rPr>
          <w:noProof/>
        </w:rPr>
        <w:t>164</w:t>
      </w:r>
      <w:r>
        <w:rPr>
          <w:noProof/>
        </w:rPr>
        <w:fldChar w:fldCharType="end"/>
      </w:r>
    </w:p>
    <w:p w14:paraId="330F182F" w14:textId="0C047336" w:rsidR="009435D8" w:rsidRDefault="009435D8">
      <w:pPr>
        <w:pStyle w:val="TOC1"/>
        <w:rPr>
          <w:rFonts w:asciiTheme="minorHAnsi" w:eastAsiaTheme="minorEastAsia" w:hAnsiTheme="minorHAnsi" w:cstheme="minorBidi"/>
          <w:b w:val="0"/>
          <w:bCs w:val="0"/>
          <w:caps w:val="0"/>
          <w:noProof/>
          <w:color w:val="auto"/>
          <w:lang w:eastAsia="en-US"/>
        </w:rPr>
      </w:pPr>
      <w:r w:rsidRPr="001E4761">
        <w:rPr>
          <w:noProof/>
        </w:rPr>
        <w:t>Appendix I: Customer Survey</w:t>
      </w:r>
      <w:r>
        <w:rPr>
          <w:noProof/>
        </w:rPr>
        <w:tab/>
      </w:r>
      <w:r>
        <w:rPr>
          <w:noProof/>
        </w:rPr>
        <w:fldChar w:fldCharType="begin"/>
      </w:r>
      <w:r>
        <w:rPr>
          <w:noProof/>
        </w:rPr>
        <w:instrText xml:space="preserve"> PAGEREF _Toc95742232 \h </w:instrText>
      </w:r>
      <w:r>
        <w:rPr>
          <w:noProof/>
        </w:rPr>
      </w:r>
      <w:r>
        <w:rPr>
          <w:noProof/>
        </w:rPr>
        <w:fldChar w:fldCharType="separate"/>
      </w:r>
      <w:r w:rsidR="006B3370">
        <w:rPr>
          <w:noProof/>
        </w:rPr>
        <w:t>169</w:t>
      </w:r>
      <w:r>
        <w:rPr>
          <w:noProof/>
        </w:rPr>
        <w:fldChar w:fldCharType="end"/>
      </w:r>
    </w:p>
    <w:p w14:paraId="5572B97E" w14:textId="651F915F" w:rsidR="00393FD7" w:rsidRPr="008222D1" w:rsidRDefault="003E2A7B" w:rsidP="00393FD7">
      <w:pPr>
        <w:pStyle w:val="TOC1"/>
        <w:tabs>
          <w:tab w:val="left" w:pos="524"/>
        </w:tabs>
        <w:sectPr w:rsidR="00393FD7" w:rsidRPr="008222D1" w:rsidSect="00642B47">
          <w:headerReference w:type="default" r:id="rId19"/>
          <w:footerReference w:type="default" r:id="rId20"/>
          <w:pgSz w:w="12240" w:h="15840"/>
          <w:pgMar w:top="1800" w:right="1152" w:bottom="1440" w:left="1440" w:header="720" w:footer="893" w:gutter="0"/>
          <w:pgNumType w:fmt="lowerRoman" w:start="1"/>
          <w:cols w:space="720"/>
        </w:sectPr>
      </w:pPr>
      <w:r w:rsidRPr="008222D1">
        <w:fldChar w:fldCharType="end"/>
      </w:r>
    </w:p>
    <w:p w14:paraId="6617712F" w14:textId="343D2EC6" w:rsidR="00DA7373" w:rsidRPr="008222D1" w:rsidRDefault="00DA7373" w:rsidP="00840DBF">
      <w:pPr>
        <w:sectPr w:rsidR="00DA7373" w:rsidRPr="008222D1" w:rsidSect="00642B47">
          <w:type w:val="continuous"/>
          <w:pgSz w:w="12240" w:h="15840"/>
          <w:pgMar w:top="1800" w:right="1152" w:bottom="1440" w:left="1440" w:header="720" w:footer="893" w:gutter="0"/>
          <w:pgNumType w:fmt="lowerRoman"/>
          <w:cols w:space="720"/>
        </w:sectPr>
      </w:pPr>
    </w:p>
    <w:p w14:paraId="7C46B5CB" w14:textId="35345FDB" w:rsidR="004921CA" w:rsidRPr="008222D1" w:rsidRDefault="00F61A89" w:rsidP="0081427D">
      <w:pPr>
        <w:pStyle w:val="Heading1"/>
        <w:numPr>
          <w:ilvl w:val="0"/>
          <w:numId w:val="0"/>
        </w:numPr>
        <w:ind w:left="90"/>
      </w:pPr>
      <w:bookmarkStart w:id="1" w:name="_Toc95742167"/>
      <w:r w:rsidRPr="008222D1">
        <w:rPr>
          <w:noProof/>
        </w:rPr>
        <w:lastRenderedPageBreak/>
        <w:drawing>
          <wp:anchor distT="0" distB="0" distL="114300" distR="114300" simplePos="0" relativeHeight="251658243" behindDoc="0" locked="0" layoutInCell="1" allowOverlap="1" wp14:anchorId="09DACB85" wp14:editId="5F4DA15C">
            <wp:simplePos x="0" y="0"/>
            <wp:positionH relativeFrom="column">
              <wp:posOffset>5278120</wp:posOffset>
            </wp:positionH>
            <wp:positionV relativeFrom="paragraph">
              <wp:posOffset>-660400</wp:posOffset>
            </wp:positionV>
            <wp:extent cx="827405" cy="859790"/>
            <wp:effectExtent l="0" t="0" r="10795" b="3810"/>
            <wp:wrapNone/>
            <wp:docPr id="5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7405" cy="859790"/>
                    </a:xfrm>
                    <a:prstGeom prst="rect">
                      <a:avLst/>
                    </a:prstGeom>
                    <a:noFill/>
                    <a:ln>
                      <a:noFill/>
                    </a:ln>
                  </pic:spPr>
                </pic:pic>
              </a:graphicData>
            </a:graphic>
            <wp14:sizeRelH relativeFrom="page">
              <wp14:pctWidth>0</wp14:pctWidth>
            </wp14:sizeRelH>
            <wp14:sizeRelV relativeFrom="page">
              <wp14:pctHeight>0</wp14:pctHeight>
            </wp14:sizeRelV>
          </wp:anchor>
        </w:drawing>
      </w:r>
      <w:r w:rsidR="002B12F3" w:rsidRPr="008222D1">
        <w:rPr>
          <w:noProof/>
        </w:rPr>
        <mc:AlternateContent>
          <mc:Choice Requires="wps">
            <w:drawing>
              <wp:anchor distT="0" distB="0" distL="114300" distR="114300" simplePos="0" relativeHeight="251658242" behindDoc="1" locked="0" layoutInCell="1" allowOverlap="1" wp14:anchorId="4A75022A" wp14:editId="459AD0EB">
                <wp:simplePos x="0" y="0"/>
                <wp:positionH relativeFrom="column">
                  <wp:posOffset>-930910</wp:posOffset>
                </wp:positionH>
                <wp:positionV relativeFrom="paragraph">
                  <wp:posOffset>-1236768</wp:posOffset>
                </wp:positionV>
                <wp:extent cx="7863840" cy="1673225"/>
                <wp:effectExtent l="0" t="0" r="10160" b="3175"/>
                <wp:wrapNone/>
                <wp:docPr id="92" name="Rectangle 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3225"/>
                        </a:xfrm>
                        <a:prstGeom prst="rect">
                          <a:avLst/>
                        </a:prstGeom>
                        <a:solidFill>
                          <a:srgbClr val="344A0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25F265F5">
              <v:rect id="Rectangle 92" style="position:absolute;margin-left:-73.3pt;margin-top:-97.4pt;width:619.2pt;height:131.7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344a0b" stroked="f" w14:anchorId="2A69E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"/>
            </w:pict>
          </mc:Fallback>
        </mc:AlternateContent>
      </w:r>
      <w:r w:rsidR="00B805DF" w:rsidRPr="008222D1">
        <w:t>Executive Summary</w:t>
      </w:r>
      <w:bookmarkEnd w:id="1"/>
      <w:r w:rsidR="00B805DF" w:rsidRPr="008222D1">
        <w:t xml:space="preserve"> </w:t>
      </w:r>
    </w:p>
    <w:p w14:paraId="6A89E367" w14:textId="438DF94D" w:rsidR="004F56ED" w:rsidRPr="008222D1" w:rsidRDefault="004F56ED" w:rsidP="00982533"/>
    <w:p w14:paraId="56928A82" w14:textId="5458F1A7" w:rsidR="003A59AF" w:rsidRPr="008222D1" w:rsidRDefault="008871E0" w:rsidP="0046185C">
      <w:pPr>
        <w:spacing w:before="60" w:after="60" w:line="240" w:lineRule="auto"/>
        <w:rPr>
          <w:color w:val="000000"/>
        </w:rPr>
      </w:pPr>
      <w:r w:rsidRPr="008222D1">
        <w:rPr>
          <w:color w:val="000000"/>
        </w:rPr>
        <w:t>The Community Solar Green Tariff (CSGT) and</w:t>
      </w:r>
      <w:r w:rsidR="00296719" w:rsidRPr="008222D1">
        <w:rPr>
          <w:color w:val="000000"/>
        </w:rPr>
        <w:t xml:space="preserve"> Disadvantaged Communities Green Tariff (</w:t>
      </w:r>
      <w:r w:rsidR="005022C3" w:rsidRPr="008222D1">
        <w:rPr>
          <w:color w:val="000000"/>
        </w:rPr>
        <w:t>DAC</w:t>
      </w:r>
      <w:r w:rsidR="008B676C" w:rsidRPr="008222D1">
        <w:rPr>
          <w:color w:val="000000"/>
        </w:rPr>
        <w:t>-</w:t>
      </w:r>
      <w:r w:rsidR="005022C3" w:rsidRPr="008222D1">
        <w:rPr>
          <w:color w:val="000000"/>
        </w:rPr>
        <w:t>GT</w:t>
      </w:r>
      <w:r w:rsidR="00296719" w:rsidRPr="008222D1">
        <w:rPr>
          <w:color w:val="000000"/>
        </w:rPr>
        <w:t xml:space="preserve">) </w:t>
      </w:r>
      <w:r w:rsidR="003A21D6" w:rsidRPr="634777B4">
        <w:rPr>
          <w:color w:val="000000" w:themeColor="text1"/>
        </w:rPr>
        <w:t xml:space="preserve">programs </w:t>
      </w:r>
      <w:r w:rsidR="003E369F" w:rsidRPr="008222D1">
        <w:rPr>
          <w:color w:val="000000"/>
        </w:rPr>
        <w:t xml:space="preserve">are part of a broader </w:t>
      </w:r>
      <w:r w:rsidR="00EC6D38" w:rsidRPr="008222D1">
        <w:rPr>
          <w:color w:val="000000"/>
        </w:rPr>
        <w:t xml:space="preserve">set of efforts </w:t>
      </w:r>
      <w:r w:rsidR="19AA4BCF" w:rsidRPr="1CE6A897">
        <w:rPr>
          <w:color w:val="000000" w:themeColor="text1"/>
        </w:rPr>
        <w:t>based on</w:t>
      </w:r>
      <w:r w:rsidR="00EC6D38" w:rsidRPr="008222D1">
        <w:rPr>
          <w:color w:val="000000"/>
        </w:rPr>
        <w:t xml:space="preserve"> the</w:t>
      </w:r>
      <w:r w:rsidR="00A2139C" w:rsidRPr="008222D1">
        <w:rPr>
          <w:color w:val="000000"/>
        </w:rPr>
        <w:t xml:space="preserve"> Green Tariff/Shared Renewables</w:t>
      </w:r>
      <w:r w:rsidR="00A2139C" w:rsidRPr="634777B4">
        <w:rPr>
          <w:color w:val="000000" w:themeColor="text1"/>
        </w:rPr>
        <w:t xml:space="preserve"> </w:t>
      </w:r>
      <w:r w:rsidR="00AB448A" w:rsidRPr="634777B4">
        <w:rPr>
          <w:color w:val="000000" w:themeColor="text1"/>
        </w:rPr>
        <w:t>(GTSR)</w:t>
      </w:r>
      <w:r w:rsidR="00A2139C" w:rsidRPr="008222D1">
        <w:rPr>
          <w:color w:val="000000"/>
        </w:rPr>
        <w:t xml:space="preserve"> </w:t>
      </w:r>
      <w:r w:rsidR="00BE40AD" w:rsidRPr="634777B4">
        <w:rPr>
          <w:color w:val="000000" w:themeColor="text1"/>
        </w:rPr>
        <w:t>program</w:t>
      </w:r>
      <w:r w:rsidR="0067601B" w:rsidRPr="634777B4">
        <w:rPr>
          <w:color w:val="000000" w:themeColor="text1"/>
        </w:rPr>
        <w:t xml:space="preserve"> </w:t>
      </w:r>
      <w:r w:rsidR="00D83960" w:rsidRPr="008222D1">
        <w:rPr>
          <w:color w:val="000000"/>
        </w:rPr>
        <w:t xml:space="preserve">that </w:t>
      </w:r>
      <w:r w:rsidR="00A8754D" w:rsidRPr="008222D1">
        <w:rPr>
          <w:color w:val="000000"/>
        </w:rPr>
        <w:t>are</w:t>
      </w:r>
      <w:r w:rsidR="00D336CE" w:rsidRPr="008222D1">
        <w:rPr>
          <w:color w:val="000000"/>
        </w:rPr>
        <w:t xml:space="preserve"> intended to </w:t>
      </w:r>
      <w:r w:rsidR="00D65EC9" w:rsidRPr="008222D1">
        <w:rPr>
          <w:color w:val="000000"/>
        </w:rPr>
        <w:t xml:space="preserve">expand access of renewable energy resources to ratepayers and </w:t>
      </w:r>
      <w:r w:rsidR="00CB4350" w:rsidRPr="008222D1">
        <w:rPr>
          <w:color w:val="000000"/>
        </w:rPr>
        <w:t>meet customer</w:t>
      </w:r>
      <w:r w:rsidR="00D65EC9" w:rsidRPr="008222D1">
        <w:rPr>
          <w:color w:val="000000"/>
        </w:rPr>
        <w:t xml:space="preserve"> electrical generation </w:t>
      </w:r>
      <w:r w:rsidR="00CB4350" w:rsidRPr="008222D1">
        <w:rPr>
          <w:color w:val="000000"/>
        </w:rPr>
        <w:t>needs with</w:t>
      </w:r>
      <w:r w:rsidR="00D65EC9" w:rsidRPr="008222D1">
        <w:rPr>
          <w:color w:val="000000"/>
        </w:rPr>
        <w:t xml:space="preserve"> renewable resources. </w:t>
      </w:r>
      <w:r w:rsidR="00042C10" w:rsidRPr="634777B4">
        <w:rPr>
          <w:color w:val="000000" w:themeColor="text1"/>
        </w:rPr>
        <w:t xml:space="preserve">The DAC-GT and CSGT programs are focused on low-income customers whereas the GTSR program focuses on market rate customers. </w:t>
      </w:r>
      <w:r w:rsidR="00F93C5B" w:rsidRPr="008222D1">
        <w:t>The DAC-GT program is</w:t>
      </w:r>
      <w:r w:rsidR="008B1277" w:rsidRPr="008222D1">
        <w:t xml:space="preserve"> specifically</w:t>
      </w:r>
      <w:r w:rsidR="00F93C5B" w:rsidRPr="008222D1">
        <w:t xml:space="preserve"> focused on utility-</w:t>
      </w:r>
      <w:r w:rsidR="148CAA68">
        <w:t>grid-</w:t>
      </w:r>
      <w:r w:rsidR="00F93C5B" w:rsidRPr="008222D1">
        <w:t>scale generation</w:t>
      </w:r>
      <w:r w:rsidR="00C227B6" w:rsidRPr="008222D1">
        <w:t>,</w:t>
      </w:r>
      <w:r w:rsidR="00F93C5B" w:rsidRPr="008222D1">
        <w:t xml:space="preserve"> and the CSGT program </w:t>
      </w:r>
      <w:r w:rsidR="00C227B6" w:rsidRPr="008222D1">
        <w:t>is</w:t>
      </w:r>
      <w:r w:rsidR="00F93C5B" w:rsidRPr="008222D1">
        <w:t xml:space="preserve"> focused on community solar</w:t>
      </w:r>
      <w:r w:rsidR="00C311E6" w:rsidRPr="008222D1">
        <w:t xml:space="preserve"> and workforce development</w:t>
      </w:r>
      <w:r w:rsidR="00D143B9" w:rsidRPr="008222D1">
        <w:t xml:space="preserve">; </w:t>
      </w:r>
      <w:r w:rsidR="00F93C5B" w:rsidRPr="008222D1">
        <w:t xml:space="preserve">both programs </w:t>
      </w:r>
      <w:r w:rsidR="00C32BE1" w:rsidRPr="008222D1">
        <w:rPr>
          <w:color w:val="000000"/>
        </w:rPr>
        <w:t>specifically</w:t>
      </w:r>
      <w:r w:rsidR="00A72C69" w:rsidRPr="008222D1">
        <w:rPr>
          <w:color w:val="000000"/>
        </w:rPr>
        <w:t xml:space="preserve"> </w:t>
      </w:r>
      <w:r w:rsidR="00F31572" w:rsidRPr="008222D1">
        <w:rPr>
          <w:color w:val="000000"/>
        </w:rPr>
        <w:t xml:space="preserve">aim to serve customers that </w:t>
      </w:r>
      <w:r w:rsidR="00342793" w:rsidRPr="008222D1">
        <w:rPr>
          <w:color w:val="000000"/>
        </w:rPr>
        <w:t>reside in</w:t>
      </w:r>
      <w:r w:rsidR="00F31572" w:rsidRPr="008222D1">
        <w:rPr>
          <w:color w:val="000000"/>
        </w:rPr>
        <w:t xml:space="preserve"> </w:t>
      </w:r>
      <w:r w:rsidR="00607381" w:rsidRPr="634777B4">
        <w:rPr>
          <w:color w:val="000000" w:themeColor="text1"/>
        </w:rPr>
        <w:t>DACs</w:t>
      </w:r>
      <w:r w:rsidR="00CA04FA" w:rsidRPr="008222D1">
        <w:rPr>
          <w:rStyle w:val="FootnoteReference"/>
          <w:color w:val="000000"/>
        </w:rPr>
        <w:footnoteReference w:id="2"/>
      </w:r>
      <w:r w:rsidR="00F31572" w:rsidRPr="008222D1">
        <w:rPr>
          <w:color w:val="000000"/>
        </w:rPr>
        <w:t xml:space="preserve"> by </w:t>
      </w:r>
      <w:r w:rsidR="00D83960" w:rsidRPr="008222D1">
        <w:rPr>
          <w:color w:val="000000"/>
        </w:rPr>
        <w:t xml:space="preserve">providing </w:t>
      </w:r>
      <w:r w:rsidR="00F31572" w:rsidRPr="008222D1">
        <w:rPr>
          <w:color w:val="000000"/>
        </w:rPr>
        <w:t xml:space="preserve">them </w:t>
      </w:r>
      <w:r w:rsidR="00D83960" w:rsidRPr="008222D1">
        <w:rPr>
          <w:color w:val="000000"/>
        </w:rPr>
        <w:t xml:space="preserve">with </w:t>
      </w:r>
      <w:r w:rsidR="009D1E98" w:rsidRPr="008222D1">
        <w:rPr>
          <w:color w:val="000000"/>
        </w:rPr>
        <w:t xml:space="preserve">a </w:t>
      </w:r>
      <w:r w:rsidR="00F31572" w:rsidRPr="008222D1">
        <w:rPr>
          <w:color w:val="000000"/>
        </w:rPr>
        <w:t>20 percent bill</w:t>
      </w:r>
      <w:r w:rsidR="009D1E98" w:rsidRPr="008222D1">
        <w:rPr>
          <w:color w:val="000000"/>
        </w:rPr>
        <w:t xml:space="preserve"> discount and 100</w:t>
      </w:r>
      <w:r w:rsidR="00F31572" w:rsidRPr="008222D1">
        <w:rPr>
          <w:color w:val="000000"/>
        </w:rPr>
        <w:t xml:space="preserve"> percent</w:t>
      </w:r>
      <w:r w:rsidR="009D1E98" w:rsidRPr="008222D1">
        <w:rPr>
          <w:color w:val="000000"/>
        </w:rPr>
        <w:t xml:space="preserve"> renewable energy</w:t>
      </w:r>
      <w:r w:rsidR="00B70CD7" w:rsidRPr="008222D1">
        <w:rPr>
          <w:color w:val="000000"/>
        </w:rPr>
        <w:t xml:space="preserve">. </w:t>
      </w:r>
      <w:r w:rsidR="007622EC" w:rsidRPr="008222D1">
        <w:t xml:space="preserve">At the start of this evaluation, the </w:t>
      </w:r>
      <w:r w:rsidR="00990C03" w:rsidRPr="008222D1">
        <w:t>California Public Utilities Commission (</w:t>
      </w:r>
      <w:r w:rsidR="007622EC" w:rsidRPr="008222D1">
        <w:t>CPUC</w:t>
      </w:r>
      <w:r w:rsidR="00990C03" w:rsidRPr="008222D1">
        <w:t>)</w:t>
      </w:r>
      <w:r w:rsidR="007622EC" w:rsidRPr="008222D1">
        <w:t xml:space="preserve"> had approved </w:t>
      </w:r>
      <w:r w:rsidR="00413D68" w:rsidRPr="008222D1">
        <w:t xml:space="preserve">nine </w:t>
      </w:r>
      <w:r w:rsidR="007622EC" w:rsidRPr="008222D1">
        <w:t xml:space="preserve">Program Administrators (a mix of investor-owned utilities </w:t>
      </w:r>
      <w:r w:rsidR="00413D68" w:rsidRPr="008222D1">
        <w:t>[</w:t>
      </w:r>
      <w:r w:rsidR="007622EC" w:rsidRPr="008222D1">
        <w:t>IOUs</w:t>
      </w:r>
      <w:r w:rsidR="00413D68" w:rsidRPr="008222D1">
        <w:t xml:space="preserve">] </w:t>
      </w:r>
      <w:r w:rsidR="007622EC" w:rsidRPr="008222D1">
        <w:t xml:space="preserve">and community choice aggregators </w:t>
      </w:r>
      <w:r w:rsidR="00413D68" w:rsidRPr="008222D1">
        <w:t>[</w:t>
      </w:r>
      <w:r w:rsidR="007622EC" w:rsidRPr="008222D1">
        <w:t>CCAs</w:t>
      </w:r>
      <w:r w:rsidR="00413D68" w:rsidRPr="008222D1">
        <w:t>])</w:t>
      </w:r>
      <w:r w:rsidR="007622EC" w:rsidRPr="008222D1">
        <w:t xml:space="preserve"> and allocated a maximum amount of solar capacity based on their </w:t>
      </w:r>
      <w:r w:rsidR="00A43958" w:rsidRPr="008222D1">
        <w:t xml:space="preserve">respective </w:t>
      </w:r>
      <w:r w:rsidR="007622EC" w:rsidRPr="008222D1">
        <w:t>share</w:t>
      </w:r>
      <w:r w:rsidR="00A25D2A" w:rsidRPr="008222D1">
        <w:t>s</w:t>
      </w:r>
      <w:r w:rsidR="007622EC" w:rsidRPr="008222D1">
        <w:t xml:space="preserve"> of eligible customers.</w:t>
      </w:r>
    </w:p>
    <w:p w14:paraId="5C9DE8D8" w14:textId="0D113B4B" w:rsidR="00B87214" w:rsidRPr="008222D1" w:rsidRDefault="00B87214" w:rsidP="00A85B89">
      <w:pPr>
        <w:pStyle w:val="Heading2"/>
        <w:numPr>
          <w:ilvl w:val="0"/>
          <w:numId w:val="0"/>
        </w:numPr>
        <w:tabs>
          <w:tab w:val="clear" w:pos="540"/>
        </w:tabs>
      </w:pPr>
      <w:bookmarkStart w:id="2" w:name="_Toc95742168"/>
      <w:r w:rsidRPr="008222D1">
        <w:t>Research Objectives</w:t>
      </w:r>
      <w:bookmarkEnd w:id="2"/>
    </w:p>
    <w:p w14:paraId="3FCB129D" w14:textId="373F3350" w:rsidR="00064C7A" w:rsidRPr="008222D1" w:rsidRDefault="00064C7A" w:rsidP="00A85B89">
      <w:pPr>
        <w:spacing w:before="60" w:line="240" w:lineRule="auto"/>
        <w:rPr>
          <w:color w:val="000000"/>
        </w:rPr>
      </w:pPr>
      <w:r w:rsidRPr="008222D1">
        <w:rPr>
          <w:color w:val="000000"/>
        </w:rPr>
        <w:t xml:space="preserve">This evaluation </w:t>
      </w:r>
      <w:r w:rsidR="00D83960" w:rsidRPr="008222D1">
        <w:rPr>
          <w:color w:val="000000"/>
        </w:rPr>
        <w:t>is intended to provide</w:t>
      </w:r>
      <w:r w:rsidR="007E58E0" w:rsidRPr="008222D1">
        <w:rPr>
          <w:color w:val="000000"/>
        </w:rPr>
        <w:t xml:space="preserve"> early </w:t>
      </w:r>
      <w:r w:rsidR="00D83960" w:rsidRPr="008222D1">
        <w:rPr>
          <w:color w:val="000000"/>
        </w:rPr>
        <w:t xml:space="preserve">feedback on </w:t>
      </w:r>
      <w:r w:rsidR="00F93175" w:rsidRPr="008222D1">
        <w:rPr>
          <w:color w:val="000000"/>
        </w:rPr>
        <w:t>program implementation</w:t>
      </w:r>
      <w:r w:rsidR="00F34016" w:rsidRPr="008222D1">
        <w:rPr>
          <w:color w:val="000000"/>
        </w:rPr>
        <w:t xml:space="preserve"> and</w:t>
      </w:r>
      <w:r w:rsidR="0029353E" w:rsidRPr="008222D1">
        <w:rPr>
          <w:color w:val="000000"/>
        </w:rPr>
        <w:t>:</w:t>
      </w:r>
    </w:p>
    <w:p w14:paraId="6B6B3133" w14:textId="65E1F54C" w:rsidR="00F50F6C" w:rsidRPr="008222D1" w:rsidRDefault="00D83960" w:rsidP="007550F1">
      <w:pPr>
        <w:pStyle w:val="ListParagraph"/>
        <w:numPr>
          <w:ilvl w:val="0"/>
          <w:numId w:val="42"/>
        </w:numPr>
        <w:spacing w:before="60" w:line="240" w:lineRule="auto"/>
        <w:rPr>
          <w:color w:val="000000"/>
        </w:rPr>
      </w:pPr>
      <w:r w:rsidRPr="008222D1">
        <w:rPr>
          <w:color w:val="000000"/>
        </w:rPr>
        <w:t>Examine</w:t>
      </w:r>
      <w:r w:rsidR="00F34016" w:rsidRPr="008222D1">
        <w:rPr>
          <w:color w:val="000000"/>
        </w:rPr>
        <w:t xml:space="preserve"> program design elements including the evolving </w:t>
      </w:r>
      <w:r w:rsidR="00781378" w:rsidRPr="008222D1">
        <w:rPr>
          <w:color w:val="000000"/>
        </w:rPr>
        <w:t xml:space="preserve">DAC borders and the addition of </w:t>
      </w:r>
      <w:r w:rsidR="00186F4D" w:rsidRPr="008222D1">
        <w:rPr>
          <w:color w:val="000000"/>
        </w:rPr>
        <w:t>Program Administrators (</w:t>
      </w:r>
      <w:r w:rsidR="00781378" w:rsidRPr="008222D1">
        <w:rPr>
          <w:color w:val="000000"/>
        </w:rPr>
        <w:t>PAs</w:t>
      </w:r>
      <w:r w:rsidR="00186F4D" w:rsidRPr="008222D1">
        <w:rPr>
          <w:color w:val="000000"/>
        </w:rPr>
        <w:t>)</w:t>
      </w:r>
      <w:r w:rsidR="00781378" w:rsidRPr="008222D1">
        <w:rPr>
          <w:color w:val="000000"/>
        </w:rPr>
        <w:t xml:space="preserve"> in a system where capacity is already allocated</w:t>
      </w:r>
      <w:r w:rsidR="00FE14B5" w:rsidRPr="008222D1">
        <w:rPr>
          <w:color w:val="000000"/>
        </w:rPr>
        <w:t>;</w:t>
      </w:r>
      <w:r w:rsidR="00320AD8" w:rsidRPr="008222D1">
        <w:rPr>
          <w:color w:val="000000"/>
        </w:rPr>
        <w:t xml:space="preserve"> </w:t>
      </w:r>
    </w:p>
    <w:p w14:paraId="503E0DED" w14:textId="3172F06C" w:rsidR="00B805DF" w:rsidRPr="008222D1" w:rsidRDefault="00342793" w:rsidP="007550F1">
      <w:pPr>
        <w:pStyle w:val="ListParagraph"/>
        <w:numPr>
          <w:ilvl w:val="0"/>
          <w:numId w:val="42"/>
        </w:numPr>
        <w:spacing w:before="60" w:line="240" w:lineRule="auto"/>
        <w:rPr>
          <w:color w:val="000000"/>
        </w:rPr>
      </w:pPr>
      <w:r w:rsidRPr="008222D1">
        <w:rPr>
          <w:color w:val="000000"/>
        </w:rPr>
        <w:t xml:space="preserve">Develop and review </w:t>
      </w:r>
      <w:r w:rsidR="00203D04" w:rsidRPr="008222D1">
        <w:rPr>
          <w:color w:val="000000"/>
        </w:rPr>
        <w:t xml:space="preserve">program metrics, which are grounded in </w:t>
      </w:r>
      <w:r w:rsidR="0062086F" w:rsidRPr="008222D1">
        <w:rPr>
          <w:color w:val="000000"/>
        </w:rPr>
        <w:t xml:space="preserve">the study activity of developing logic models for both </w:t>
      </w:r>
      <w:r w:rsidR="00C84F26" w:rsidRPr="008222D1">
        <w:rPr>
          <w:color w:val="000000"/>
        </w:rPr>
        <w:t xml:space="preserve">the </w:t>
      </w:r>
      <w:r w:rsidR="0062086F" w:rsidRPr="008222D1">
        <w:rPr>
          <w:color w:val="000000"/>
        </w:rPr>
        <w:t xml:space="preserve">CSGT and </w:t>
      </w:r>
      <w:r w:rsidR="00CC1B99" w:rsidRPr="008222D1">
        <w:rPr>
          <w:color w:val="000000"/>
        </w:rPr>
        <w:t xml:space="preserve">DAC-GT </w:t>
      </w:r>
      <w:r w:rsidR="00C84F26" w:rsidRPr="008222D1">
        <w:rPr>
          <w:color w:val="000000"/>
        </w:rPr>
        <w:t>programs</w:t>
      </w:r>
      <w:r w:rsidRPr="008222D1">
        <w:rPr>
          <w:color w:val="000000"/>
        </w:rPr>
        <w:t xml:space="preserve">; </w:t>
      </w:r>
      <w:r w:rsidR="00FE14B5" w:rsidRPr="008222D1">
        <w:rPr>
          <w:color w:val="000000"/>
        </w:rPr>
        <w:t>and</w:t>
      </w:r>
    </w:p>
    <w:p w14:paraId="230EA847" w14:textId="15C3DF2A" w:rsidR="00A04093" w:rsidRPr="008222D1" w:rsidRDefault="00A04093" w:rsidP="007550F1">
      <w:pPr>
        <w:pStyle w:val="ListParagraph"/>
        <w:numPr>
          <w:ilvl w:val="0"/>
          <w:numId w:val="42"/>
        </w:numPr>
        <w:spacing w:before="60" w:line="240" w:lineRule="auto"/>
        <w:rPr>
          <w:color w:val="000000"/>
        </w:rPr>
      </w:pPr>
      <w:r w:rsidRPr="008222D1">
        <w:rPr>
          <w:color w:val="000000"/>
        </w:rPr>
        <w:t>Assess the evaluability</w:t>
      </w:r>
      <w:r w:rsidR="004E7E21" w:rsidRPr="008222D1">
        <w:rPr>
          <w:rStyle w:val="FootnoteReference"/>
          <w:color w:val="000000"/>
        </w:rPr>
        <w:footnoteReference w:id="3"/>
      </w:r>
      <w:r w:rsidRPr="008222D1">
        <w:rPr>
          <w:color w:val="000000"/>
        </w:rPr>
        <w:t xml:space="preserve"> of the program</w:t>
      </w:r>
      <w:r w:rsidR="00AC6BF7" w:rsidRPr="008222D1">
        <w:rPr>
          <w:color w:val="000000"/>
        </w:rPr>
        <w:t>s</w:t>
      </w:r>
      <w:r w:rsidR="00FE14B5" w:rsidRPr="008222D1">
        <w:rPr>
          <w:color w:val="000000"/>
        </w:rPr>
        <w:t>.</w:t>
      </w:r>
    </w:p>
    <w:p w14:paraId="5A5817F5" w14:textId="41029DF1" w:rsidR="0043204A" w:rsidRPr="008222D1" w:rsidRDefault="0043204A" w:rsidP="00A85B89">
      <w:pPr>
        <w:pStyle w:val="Heading2"/>
        <w:numPr>
          <w:ilvl w:val="0"/>
          <w:numId w:val="0"/>
        </w:numPr>
        <w:tabs>
          <w:tab w:val="clear" w:pos="540"/>
        </w:tabs>
      </w:pPr>
      <w:bookmarkStart w:id="3" w:name="_Toc95742169"/>
      <w:r w:rsidRPr="008222D1">
        <w:t>Methodology</w:t>
      </w:r>
      <w:bookmarkEnd w:id="3"/>
    </w:p>
    <w:p w14:paraId="590ECADD" w14:textId="4A167374" w:rsidR="000C2E14" w:rsidRPr="008222D1" w:rsidRDefault="000C2E14" w:rsidP="000C2E14">
      <w:r w:rsidRPr="008222D1">
        <w:t>The study approach consisted of the following research components:</w:t>
      </w:r>
    </w:p>
    <w:tbl>
      <w:tblPr>
        <w:tblStyle w:val="TableGrid1"/>
        <w:tblpPr w:leftFromText="180" w:rightFromText="180" w:vertAnchor="text" w:tblpY="1"/>
        <w:tblOverlap w:val="never"/>
        <w:tblW w:w="0" w:type="auto"/>
        <w:tblBorders>
          <w:left w:val="none" w:sz="0" w:space="0" w:color="auto"/>
          <w:right w:val="none" w:sz="0" w:space="0" w:color="auto"/>
          <w:insideV w:val="none" w:sz="0" w:space="0" w:color="auto"/>
        </w:tblBorders>
        <w:tblLook w:val="04A0" w:firstRow="1" w:lastRow="0" w:firstColumn="1" w:lastColumn="0" w:noHBand="0" w:noVBand="1"/>
      </w:tblPr>
      <w:tblGrid>
        <w:gridCol w:w="540"/>
        <w:gridCol w:w="9090"/>
      </w:tblGrid>
      <w:tr w:rsidR="000C2E14" w:rsidRPr="008222D1" w14:paraId="5F2D42F0" w14:textId="77777777" w:rsidTr="0043204A">
        <w:trPr>
          <w:trHeight w:val="346"/>
        </w:trPr>
        <w:tc>
          <w:tcPr>
            <w:tcW w:w="9630" w:type="dxa"/>
            <w:gridSpan w:val="2"/>
            <w:tcBorders>
              <w:bottom w:val="single" w:sz="4" w:space="0" w:color="FFFFFF"/>
            </w:tcBorders>
            <w:shd w:val="clear" w:color="auto" w:fill="425B0A"/>
          </w:tcPr>
          <w:p w14:paraId="278973D4" w14:textId="1FFE2AB4" w:rsidR="000C2E14" w:rsidRPr="008222D1" w:rsidRDefault="000C2E14" w:rsidP="007550F1">
            <w:pPr>
              <w:pStyle w:val="ListParagraph"/>
              <w:numPr>
                <w:ilvl w:val="0"/>
                <w:numId w:val="44"/>
              </w:numPr>
              <w:spacing w:before="120" w:after="120" w:line="240" w:lineRule="auto"/>
              <w:rPr>
                <w:b/>
                <w:bCs/>
                <w:color w:val="FFFFFF"/>
              </w:rPr>
            </w:pPr>
            <w:r w:rsidRPr="008222D1">
              <w:rPr>
                <w:b/>
                <w:bCs/>
                <w:color w:val="FFFFFF"/>
              </w:rPr>
              <w:t>Develop</w:t>
            </w:r>
            <w:r w:rsidR="00775649" w:rsidRPr="008222D1">
              <w:rPr>
                <w:b/>
                <w:bCs/>
                <w:color w:val="FFFFFF"/>
              </w:rPr>
              <w:t xml:space="preserve"> </w:t>
            </w:r>
            <w:r w:rsidRPr="008222D1">
              <w:rPr>
                <w:b/>
                <w:bCs/>
                <w:color w:val="FFFFFF"/>
              </w:rPr>
              <w:t>logic models, program theories, and metrics for each program.</w:t>
            </w:r>
          </w:p>
        </w:tc>
      </w:tr>
      <w:tr w:rsidR="000C2E14" w:rsidRPr="008222D1" w14:paraId="3877898A" w14:textId="77777777" w:rsidTr="005F2121">
        <w:tc>
          <w:tcPr>
            <w:tcW w:w="9630" w:type="dxa"/>
            <w:gridSpan w:val="2"/>
            <w:tcBorders>
              <w:top w:val="single" w:sz="4" w:space="0" w:color="FFFFFF"/>
            </w:tcBorders>
            <w:shd w:val="clear" w:color="auto" w:fill="1C304E"/>
          </w:tcPr>
          <w:p w14:paraId="603A5263" w14:textId="74B8F0A9" w:rsidR="000C2E14" w:rsidRPr="008222D1" w:rsidRDefault="000C2E14" w:rsidP="007550F1">
            <w:pPr>
              <w:pStyle w:val="ListParagraph"/>
              <w:numPr>
                <w:ilvl w:val="0"/>
                <w:numId w:val="44"/>
              </w:numPr>
              <w:spacing w:before="120" w:after="120" w:line="240" w:lineRule="auto"/>
              <w:rPr>
                <w:b/>
                <w:bCs/>
              </w:rPr>
            </w:pPr>
            <w:r w:rsidRPr="008222D1">
              <w:rPr>
                <w:b/>
                <w:bCs/>
              </w:rPr>
              <w:t>Gather secondary information and data:</w:t>
            </w:r>
          </w:p>
        </w:tc>
      </w:tr>
      <w:tr w:rsidR="000C2E14" w:rsidRPr="008222D1" w14:paraId="2980EDCD" w14:textId="77777777" w:rsidTr="005F2121">
        <w:trPr>
          <w:trHeight w:val="350"/>
        </w:trPr>
        <w:tc>
          <w:tcPr>
            <w:tcW w:w="540" w:type="dxa"/>
            <w:vMerge w:val="restart"/>
            <w:tcBorders>
              <w:bottom w:val="nil"/>
              <w:right w:val="nil"/>
            </w:tcBorders>
          </w:tcPr>
          <w:p w14:paraId="2C914D5E" w14:textId="77777777" w:rsidR="000C2E14" w:rsidRPr="008222D1" w:rsidRDefault="000C2E14" w:rsidP="005F2121">
            <w:pPr>
              <w:spacing w:after="0" w:line="240" w:lineRule="auto"/>
              <w:ind w:left="45"/>
            </w:pPr>
          </w:p>
        </w:tc>
        <w:tc>
          <w:tcPr>
            <w:tcW w:w="9090" w:type="dxa"/>
            <w:tcBorders>
              <w:top w:val="single" w:sz="4" w:space="0" w:color="auto"/>
              <w:left w:val="nil"/>
              <w:bottom w:val="single" w:sz="4" w:space="0" w:color="auto"/>
              <w:right w:val="nil"/>
            </w:tcBorders>
            <w:shd w:val="clear" w:color="auto" w:fill="F2F2F2"/>
            <w:vAlign w:val="center"/>
          </w:tcPr>
          <w:p w14:paraId="5D51E311" w14:textId="6DC9CF5B" w:rsidR="000C2E14" w:rsidRPr="008222D1" w:rsidRDefault="000C2E14" w:rsidP="005F2121">
            <w:pPr>
              <w:numPr>
                <w:ilvl w:val="1"/>
                <w:numId w:val="23"/>
              </w:numPr>
              <w:spacing w:before="40" w:after="40" w:line="240" w:lineRule="auto"/>
              <w:ind w:left="405"/>
              <w:rPr>
                <w:sz w:val="22"/>
                <w:szCs w:val="22"/>
              </w:rPr>
            </w:pPr>
            <w:r w:rsidRPr="008222D1">
              <w:rPr>
                <w:sz w:val="22"/>
                <w:szCs w:val="22"/>
              </w:rPr>
              <w:t>Program documentation and reports</w:t>
            </w:r>
            <w:r w:rsidR="005F2121" w:rsidRPr="008222D1">
              <w:rPr>
                <w:sz w:val="22"/>
                <w:szCs w:val="22"/>
              </w:rPr>
              <w:t xml:space="preserve"> and background documents</w:t>
            </w:r>
          </w:p>
        </w:tc>
      </w:tr>
      <w:tr w:rsidR="000C2E14" w:rsidRPr="008222D1" w14:paraId="0F6EDA1A" w14:textId="77777777" w:rsidTr="005F2121">
        <w:trPr>
          <w:trHeight w:val="269"/>
        </w:trPr>
        <w:tc>
          <w:tcPr>
            <w:tcW w:w="540" w:type="dxa"/>
            <w:vMerge/>
            <w:tcBorders>
              <w:bottom w:val="nil"/>
              <w:right w:val="nil"/>
            </w:tcBorders>
          </w:tcPr>
          <w:p w14:paraId="522F9728" w14:textId="77777777" w:rsidR="000C2E14" w:rsidRPr="008222D1" w:rsidRDefault="000C2E14" w:rsidP="005F2121">
            <w:pPr>
              <w:spacing w:after="0" w:line="240" w:lineRule="auto"/>
              <w:ind w:left="45"/>
            </w:pPr>
          </w:p>
        </w:tc>
        <w:tc>
          <w:tcPr>
            <w:tcW w:w="9090" w:type="dxa"/>
            <w:tcBorders>
              <w:top w:val="single" w:sz="4" w:space="0" w:color="auto"/>
              <w:left w:val="nil"/>
              <w:bottom w:val="single" w:sz="4" w:space="0" w:color="auto"/>
              <w:right w:val="nil"/>
            </w:tcBorders>
            <w:shd w:val="clear" w:color="auto" w:fill="F2F2F2"/>
            <w:vAlign w:val="center"/>
          </w:tcPr>
          <w:p w14:paraId="06C6B087" w14:textId="679DECB4" w:rsidR="000C2E14" w:rsidRPr="008222D1" w:rsidRDefault="000C2E14" w:rsidP="005F2121">
            <w:pPr>
              <w:numPr>
                <w:ilvl w:val="1"/>
                <w:numId w:val="23"/>
              </w:numPr>
              <w:spacing w:before="40" w:after="40" w:line="240" w:lineRule="auto"/>
              <w:ind w:left="405"/>
              <w:rPr>
                <w:sz w:val="22"/>
                <w:szCs w:val="22"/>
              </w:rPr>
            </w:pPr>
            <w:r w:rsidRPr="008222D1">
              <w:rPr>
                <w:sz w:val="22"/>
                <w:szCs w:val="22"/>
              </w:rPr>
              <w:t xml:space="preserve">PA program tracking data </w:t>
            </w:r>
            <w:r w:rsidR="005F2121" w:rsidRPr="008222D1">
              <w:rPr>
                <w:sz w:val="22"/>
                <w:szCs w:val="22"/>
              </w:rPr>
              <w:t>and customer information and billing system data</w:t>
            </w:r>
          </w:p>
        </w:tc>
      </w:tr>
      <w:tr w:rsidR="000C2E14" w:rsidRPr="008222D1" w14:paraId="7F36026A" w14:textId="77777777" w:rsidTr="005F2121">
        <w:trPr>
          <w:trHeight w:val="342"/>
        </w:trPr>
        <w:tc>
          <w:tcPr>
            <w:tcW w:w="540" w:type="dxa"/>
            <w:vMerge/>
            <w:tcBorders>
              <w:bottom w:val="nil"/>
              <w:right w:val="nil"/>
            </w:tcBorders>
          </w:tcPr>
          <w:p w14:paraId="596DD983" w14:textId="77777777" w:rsidR="000C2E14" w:rsidRPr="008222D1" w:rsidRDefault="000C2E14" w:rsidP="005F2121">
            <w:pPr>
              <w:spacing w:after="0" w:line="240" w:lineRule="auto"/>
              <w:ind w:left="45"/>
            </w:pPr>
          </w:p>
        </w:tc>
        <w:tc>
          <w:tcPr>
            <w:tcW w:w="9090" w:type="dxa"/>
            <w:tcBorders>
              <w:top w:val="single" w:sz="4" w:space="0" w:color="auto"/>
              <w:left w:val="nil"/>
              <w:bottom w:val="single" w:sz="4" w:space="0" w:color="auto"/>
              <w:right w:val="nil"/>
            </w:tcBorders>
            <w:shd w:val="clear" w:color="auto" w:fill="F2F2F2"/>
            <w:vAlign w:val="center"/>
          </w:tcPr>
          <w:p w14:paraId="663E4DA8" w14:textId="77777777" w:rsidR="000C2E14" w:rsidRPr="008222D1" w:rsidRDefault="000C2E14" w:rsidP="005F2121">
            <w:pPr>
              <w:numPr>
                <w:ilvl w:val="1"/>
                <w:numId w:val="23"/>
              </w:numPr>
              <w:spacing w:before="40" w:after="40" w:line="240" w:lineRule="auto"/>
              <w:ind w:left="405"/>
              <w:rPr>
                <w:sz w:val="22"/>
                <w:szCs w:val="22"/>
              </w:rPr>
            </w:pPr>
            <w:r w:rsidRPr="008222D1">
              <w:rPr>
                <w:sz w:val="22"/>
                <w:szCs w:val="22"/>
              </w:rPr>
              <w:t>Geographic data to support geographic analyses</w:t>
            </w:r>
          </w:p>
        </w:tc>
      </w:tr>
      <w:tr w:rsidR="000C2E14" w:rsidRPr="008222D1" w14:paraId="4B1119D9" w14:textId="77777777" w:rsidTr="005F2121">
        <w:trPr>
          <w:trHeight w:val="342"/>
        </w:trPr>
        <w:tc>
          <w:tcPr>
            <w:tcW w:w="540" w:type="dxa"/>
            <w:vMerge/>
            <w:tcBorders>
              <w:bottom w:val="nil"/>
              <w:right w:val="nil"/>
            </w:tcBorders>
          </w:tcPr>
          <w:p w14:paraId="56079B49" w14:textId="77777777" w:rsidR="000C2E14" w:rsidRPr="008222D1" w:rsidRDefault="000C2E14" w:rsidP="005F2121">
            <w:pPr>
              <w:spacing w:after="0" w:line="240" w:lineRule="auto"/>
              <w:ind w:left="45"/>
            </w:pPr>
          </w:p>
        </w:tc>
        <w:tc>
          <w:tcPr>
            <w:tcW w:w="9090" w:type="dxa"/>
            <w:tcBorders>
              <w:top w:val="single" w:sz="4" w:space="0" w:color="auto"/>
              <w:left w:val="nil"/>
              <w:bottom w:val="single" w:sz="4" w:space="0" w:color="auto"/>
              <w:right w:val="nil"/>
            </w:tcBorders>
            <w:shd w:val="clear" w:color="auto" w:fill="F2F2F2"/>
            <w:vAlign w:val="center"/>
          </w:tcPr>
          <w:p w14:paraId="7CDD263E" w14:textId="36053AB4" w:rsidR="000C2E14" w:rsidRPr="008222D1" w:rsidRDefault="000C2E14" w:rsidP="005F2121">
            <w:pPr>
              <w:numPr>
                <w:ilvl w:val="1"/>
                <w:numId w:val="23"/>
              </w:numPr>
              <w:spacing w:before="40" w:after="40" w:line="240" w:lineRule="auto"/>
              <w:ind w:left="405"/>
              <w:rPr>
                <w:sz w:val="22"/>
                <w:szCs w:val="22"/>
              </w:rPr>
            </w:pPr>
            <w:r w:rsidRPr="008222D1">
              <w:rPr>
                <w:sz w:val="22"/>
                <w:szCs w:val="22"/>
              </w:rPr>
              <w:t xml:space="preserve">Environmental benefit assumptions (such as lookup values for </w:t>
            </w:r>
            <w:r w:rsidR="00823D36" w:rsidRPr="008222D1">
              <w:rPr>
                <w:sz w:val="22"/>
                <w:szCs w:val="22"/>
              </w:rPr>
              <w:t>greenhouse gas (</w:t>
            </w:r>
            <w:r w:rsidRPr="008222D1">
              <w:rPr>
                <w:sz w:val="22"/>
                <w:szCs w:val="22"/>
              </w:rPr>
              <w:t>GHG</w:t>
            </w:r>
            <w:r w:rsidR="00823D36" w:rsidRPr="008222D1">
              <w:rPr>
                <w:sz w:val="22"/>
                <w:szCs w:val="22"/>
              </w:rPr>
              <w:t>)</w:t>
            </w:r>
            <w:r w:rsidRPr="008222D1">
              <w:rPr>
                <w:sz w:val="22"/>
                <w:szCs w:val="22"/>
              </w:rPr>
              <w:t xml:space="preserve"> reductions)</w:t>
            </w:r>
          </w:p>
        </w:tc>
      </w:tr>
      <w:tr w:rsidR="000C2E14" w:rsidRPr="008222D1" w14:paraId="18819391" w14:textId="77777777" w:rsidTr="005F2121">
        <w:trPr>
          <w:trHeight w:val="261"/>
        </w:trPr>
        <w:tc>
          <w:tcPr>
            <w:tcW w:w="9630" w:type="dxa"/>
            <w:gridSpan w:val="2"/>
            <w:shd w:val="clear" w:color="auto" w:fill="595959"/>
          </w:tcPr>
          <w:p w14:paraId="50278E0E" w14:textId="308E9A9F" w:rsidR="000C2E14" w:rsidRPr="008222D1" w:rsidRDefault="000C2E14" w:rsidP="007550F1">
            <w:pPr>
              <w:pStyle w:val="ListParagraph"/>
              <w:numPr>
                <w:ilvl w:val="0"/>
                <w:numId w:val="44"/>
              </w:numPr>
              <w:spacing w:before="120" w:after="120" w:line="240" w:lineRule="auto"/>
              <w:rPr>
                <w:b/>
                <w:bCs/>
                <w:color w:val="FFFFFF"/>
              </w:rPr>
            </w:pPr>
            <w:r w:rsidRPr="008222D1">
              <w:rPr>
                <w:b/>
                <w:bCs/>
                <w:color w:val="FFFFFF"/>
              </w:rPr>
              <w:t>Conduct primary research:</w:t>
            </w:r>
          </w:p>
        </w:tc>
      </w:tr>
      <w:tr w:rsidR="000C2E14" w:rsidRPr="008222D1" w14:paraId="4F598D05" w14:textId="77777777" w:rsidTr="005F2121">
        <w:trPr>
          <w:trHeight w:val="341"/>
        </w:trPr>
        <w:tc>
          <w:tcPr>
            <w:tcW w:w="540" w:type="dxa"/>
            <w:vMerge w:val="restart"/>
            <w:tcBorders>
              <w:bottom w:val="nil"/>
              <w:right w:val="nil"/>
            </w:tcBorders>
          </w:tcPr>
          <w:p w14:paraId="3E06EB68" w14:textId="77777777" w:rsidR="000C2E14" w:rsidRPr="008222D1" w:rsidRDefault="000C2E14" w:rsidP="005F2121">
            <w:pPr>
              <w:spacing w:after="0" w:line="240" w:lineRule="auto"/>
            </w:pPr>
          </w:p>
        </w:tc>
        <w:tc>
          <w:tcPr>
            <w:tcW w:w="9090" w:type="dxa"/>
            <w:tcBorders>
              <w:left w:val="nil"/>
              <w:bottom w:val="single" w:sz="4" w:space="0" w:color="auto"/>
              <w:right w:val="nil"/>
            </w:tcBorders>
            <w:shd w:val="clear" w:color="auto" w:fill="F2F2F2"/>
            <w:vAlign w:val="center"/>
          </w:tcPr>
          <w:p w14:paraId="2A81C46F" w14:textId="328336CC" w:rsidR="000C2E14" w:rsidRPr="008222D1" w:rsidRDefault="000C2E14" w:rsidP="005F2121">
            <w:pPr>
              <w:numPr>
                <w:ilvl w:val="1"/>
                <w:numId w:val="23"/>
              </w:numPr>
              <w:spacing w:before="40" w:after="40" w:line="240" w:lineRule="auto"/>
              <w:ind w:left="405"/>
              <w:rPr>
                <w:sz w:val="22"/>
                <w:szCs w:val="22"/>
              </w:rPr>
            </w:pPr>
            <w:r w:rsidRPr="008222D1">
              <w:rPr>
                <w:sz w:val="22"/>
                <w:szCs w:val="22"/>
              </w:rPr>
              <w:t xml:space="preserve">200 customer surveys </w:t>
            </w:r>
          </w:p>
        </w:tc>
      </w:tr>
      <w:tr w:rsidR="000C2E14" w:rsidRPr="008222D1" w14:paraId="145D8D53" w14:textId="77777777" w:rsidTr="005F2121">
        <w:trPr>
          <w:trHeight w:val="350"/>
        </w:trPr>
        <w:tc>
          <w:tcPr>
            <w:tcW w:w="540" w:type="dxa"/>
            <w:vMerge/>
            <w:tcBorders>
              <w:bottom w:val="nil"/>
              <w:right w:val="nil"/>
            </w:tcBorders>
          </w:tcPr>
          <w:p w14:paraId="3983E996" w14:textId="77777777" w:rsidR="000C2E14" w:rsidRPr="008222D1" w:rsidRDefault="000C2E14" w:rsidP="005F2121">
            <w:pPr>
              <w:spacing w:after="0" w:line="240" w:lineRule="auto"/>
            </w:pPr>
          </w:p>
        </w:tc>
        <w:tc>
          <w:tcPr>
            <w:tcW w:w="9090" w:type="dxa"/>
            <w:tcBorders>
              <w:left w:val="nil"/>
              <w:bottom w:val="single" w:sz="4" w:space="0" w:color="auto"/>
              <w:right w:val="nil"/>
            </w:tcBorders>
            <w:shd w:val="clear" w:color="auto" w:fill="F2F2F2"/>
            <w:vAlign w:val="center"/>
          </w:tcPr>
          <w:p w14:paraId="14A4E122" w14:textId="06B14B9D" w:rsidR="000C2E14" w:rsidRPr="008222D1" w:rsidRDefault="000C2E14" w:rsidP="005F2121">
            <w:pPr>
              <w:numPr>
                <w:ilvl w:val="1"/>
                <w:numId w:val="23"/>
              </w:numPr>
              <w:spacing w:before="40" w:after="40" w:line="240" w:lineRule="auto"/>
              <w:ind w:left="405"/>
              <w:rPr>
                <w:sz w:val="22"/>
                <w:szCs w:val="22"/>
              </w:rPr>
            </w:pPr>
            <w:r w:rsidRPr="008222D1">
              <w:rPr>
                <w:sz w:val="22"/>
                <w:szCs w:val="22"/>
              </w:rPr>
              <w:t>24 telephone interviews with PAs</w:t>
            </w:r>
            <w:r w:rsidR="006B1DFE" w:rsidRPr="008222D1">
              <w:rPr>
                <w:sz w:val="22"/>
                <w:szCs w:val="22"/>
              </w:rPr>
              <w:t xml:space="preserve">, </w:t>
            </w:r>
            <w:r w:rsidRPr="008222D1">
              <w:rPr>
                <w:sz w:val="22"/>
                <w:szCs w:val="22"/>
              </w:rPr>
              <w:t>community sponsors</w:t>
            </w:r>
            <w:r w:rsidR="00D076A6" w:rsidRPr="008222D1">
              <w:rPr>
                <w:sz w:val="22"/>
                <w:szCs w:val="22"/>
              </w:rPr>
              <w:t>,</w:t>
            </w:r>
            <w:r w:rsidR="006B1DFE" w:rsidRPr="008222D1">
              <w:rPr>
                <w:sz w:val="22"/>
                <w:szCs w:val="22"/>
              </w:rPr>
              <w:t xml:space="preserve"> and </w:t>
            </w:r>
            <w:r w:rsidRPr="008222D1">
              <w:rPr>
                <w:sz w:val="22"/>
                <w:szCs w:val="22"/>
              </w:rPr>
              <w:t>stakeholders</w:t>
            </w:r>
          </w:p>
        </w:tc>
      </w:tr>
      <w:tr w:rsidR="00B86F5B" w:rsidRPr="008222D1" w14:paraId="4B8553E8" w14:textId="77777777" w:rsidTr="00A96C74">
        <w:trPr>
          <w:trHeight w:val="354"/>
        </w:trPr>
        <w:tc>
          <w:tcPr>
            <w:tcW w:w="540" w:type="dxa"/>
            <w:vMerge/>
            <w:tcBorders>
              <w:right w:val="nil"/>
            </w:tcBorders>
          </w:tcPr>
          <w:p w14:paraId="640376ED" w14:textId="77777777" w:rsidR="00A96C74" w:rsidRPr="008222D1" w:rsidRDefault="00A96C74" w:rsidP="00A96C74">
            <w:pPr>
              <w:spacing w:after="0" w:line="240" w:lineRule="auto"/>
            </w:pPr>
          </w:p>
        </w:tc>
        <w:tc>
          <w:tcPr>
            <w:tcW w:w="9090" w:type="dxa"/>
            <w:tcBorders>
              <w:top w:val="single" w:sz="4" w:space="0" w:color="auto"/>
              <w:left w:val="nil"/>
              <w:bottom w:val="single" w:sz="4" w:space="0" w:color="auto"/>
              <w:right w:val="nil"/>
            </w:tcBorders>
            <w:shd w:val="clear" w:color="auto" w:fill="F2F2F2"/>
            <w:vAlign w:val="center"/>
          </w:tcPr>
          <w:p w14:paraId="73F650C4" w14:textId="011815BE" w:rsidR="00A96C74" w:rsidRPr="008222D1" w:rsidRDefault="00A96C74" w:rsidP="00A96C74">
            <w:pPr>
              <w:numPr>
                <w:ilvl w:val="1"/>
                <w:numId w:val="23"/>
              </w:numPr>
              <w:spacing w:before="40" w:after="40" w:line="240" w:lineRule="auto"/>
              <w:ind w:left="405"/>
              <w:rPr>
                <w:sz w:val="22"/>
                <w:szCs w:val="22"/>
              </w:rPr>
            </w:pPr>
            <w:r w:rsidRPr="008222D1">
              <w:rPr>
                <w:sz w:val="22"/>
                <w:szCs w:val="22"/>
              </w:rPr>
              <w:t xml:space="preserve">2 telephone interviews and 61 web surveys with solar developers </w:t>
            </w:r>
          </w:p>
        </w:tc>
      </w:tr>
      <w:tr w:rsidR="00A96C74" w:rsidRPr="008222D1" w14:paraId="7E158CD5" w14:textId="77777777" w:rsidTr="00D22A81">
        <w:trPr>
          <w:trHeight w:val="354"/>
        </w:trPr>
        <w:tc>
          <w:tcPr>
            <w:tcW w:w="540" w:type="dxa"/>
            <w:tcBorders>
              <w:right w:val="nil"/>
            </w:tcBorders>
          </w:tcPr>
          <w:p w14:paraId="2C562E12" w14:textId="77777777" w:rsidR="00A96C74" w:rsidRPr="008222D1" w:rsidRDefault="00A96C74" w:rsidP="00A96C74">
            <w:pPr>
              <w:spacing w:after="0" w:line="240" w:lineRule="auto"/>
            </w:pPr>
          </w:p>
        </w:tc>
        <w:tc>
          <w:tcPr>
            <w:tcW w:w="9090" w:type="dxa"/>
            <w:tcBorders>
              <w:top w:val="single" w:sz="4" w:space="0" w:color="auto"/>
              <w:left w:val="nil"/>
              <w:bottom w:val="single" w:sz="4" w:space="0" w:color="auto"/>
              <w:right w:val="nil"/>
            </w:tcBorders>
            <w:shd w:val="clear" w:color="auto" w:fill="F2F2F2"/>
            <w:vAlign w:val="center"/>
          </w:tcPr>
          <w:p w14:paraId="01323485" w14:textId="12B61736" w:rsidR="00A96C74" w:rsidRPr="008222D1" w:rsidRDefault="00A96C74" w:rsidP="00A96C74">
            <w:pPr>
              <w:numPr>
                <w:ilvl w:val="1"/>
                <w:numId w:val="23"/>
              </w:numPr>
              <w:spacing w:before="40" w:after="40" w:line="240" w:lineRule="auto"/>
              <w:ind w:left="405"/>
              <w:rPr>
                <w:sz w:val="22"/>
                <w:szCs w:val="22"/>
              </w:rPr>
            </w:pPr>
            <w:r w:rsidRPr="008222D1">
              <w:rPr>
                <w:sz w:val="22"/>
                <w:szCs w:val="22"/>
              </w:rPr>
              <w:t>Billing analysis of PG&amp;E participants comparing usage and bill amounts to matched non-participants</w:t>
            </w:r>
          </w:p>
        </w:tc>
      </w:tr>
    </w:tbl>
    <w:p w14:paraId="111EDD24" w14:textId="77777777" w:rsidR="0043204A" w:rsidRPr="008222D1" w:rsidRDefault="0043204A" w:rsidP="0043204A">
      <w:pPr>
        <w:pStyle w:val="Caption"/>
        <w:jc w:val="left"/>
      </w:pPr>
    </w:p>
    <w:p w14:paraId="05A35239" w14:textId="285BDB98" w:rsidR="00EB4B11" w:rsidRPr="008222D1" w:rsidRDefault="0043204A" w:rsidP="00A85B89">
      <w:pPr>
        <w:pStyle w:val="Heading2"/>
        <w:numPr>
          <w:ilvl w:val="0"/>
          <w:numId w:val="0"/>
        </w:numPr>
        <w:tabs>
          <w:tab w:val="clear" w:pos="540"/>
        </w:tabs>
      </w:pPr>
      <w:bookmarkStart w:id="4" w:name="_Toc95742170"/>
      <w:r w:rsidRPr="008222D1">
        <w:t>Findings</w:t>
      </w:r>
      <w:bookmarkEnd w:id="4"/>
      <w:r w:rsidRPr="008222D1">
        <w:t xml:space="preserve"> </w:t>
      </w:r>
    </w:p>
    <w:p w14:paraId="4DA22CF4" w14:textId="3B219DFD" w:rsidR="00A92911" w:rsidRPr="008222D1" w:rsidRDefault="00623F51" w:rsidP="00F148EF">
      <w:pPr>
        <w:spacing w:before="60" w:line="240" w:lineRule="auto"/>
      </w:pPr>
      <w:r w:rsidRPr="008222D1">
        <w:t>This evaluation focused o</w:t>
      </w:r>
      <w:r w:rsidR="008452DC" w:rsidRPr="008222D1">
        <w:t xml:space="preserve">n solicitation efforts through the second quarter of 2021 and surveyed </w:t>
      </w:r>
      <w:r w:rsidR="00C10CEF" w:rsidRPr="008222D1">
        <w:t xml:space="preserve">DAC-GT </w:t>
      </w:r>
      <w:r w:rsidR="008452DC" w:rsidRPr="008222D1">
        <w:t xml:space="preserve">customers </w:t>
      </w:r>
      <w:r w:rsidR="00421D0A" w:rsidRPr="008222D1">
        <w:t xml:space="preserve">that </w:t>
      </w:r>
      <w:r w:rsidR="008452DC" w:rsidRPr="008222D1">
        <w:t xml:space="preserve">had enrolled or been enrolled in </w:t>
      </w:r>
      <w:r w:rsidR="008452DC" w:rsidRPr="008222D1" w:rsidDel="000222C7">
        <w:t xml:space="preserve">the </w:t>
      </w:r>
      <w:r w:rsidR="000222C7" w:rsidRPr="008222D1">
        <w:t>DAC</w:t>
      </w:r>
      <w:r w:rsidR="00E217A9" w:rsidRPr="008222D1">
        <w:t>-</w:t>
      </w:r>
      <w:r w:rsidR="000222C7" w:rsidRPr="008222D1">
        <w:t>GT program</w:t>
      </w:r>
      <w:r w:rsidR="008452DC" w:rsidRPr="008222D1">
        <w:t xml:space="preserve"> at that time</w:t>
      </w:r>
      <w:r w:rsidR="00570D50" w:rsidRPr="008222D1">
        <w:t>,</w:t>
      </w:r>
      <w:r w:rsidR="000047B2" w:rsidRPr="008222D1">
        <w:t xml:space="preserve"> </w:t>
      </w:r>
      <w:r w:rsidR="00042C10" w:rsidRPr="008222D1">
        <w:t xml:space="preserve">solar developers who had received information about the solicitations, and active PAs. </w:t>
      </w:r>
    </w:p>
    <w:p w14:paraId="4534B0D5" w14:textId="13B6CE8D" w:rsidR="006D7EAD" w:rsidRPr="008222D1" w:rsidRDefault="00042C10" w:rsidP="00EB4B11">
      <w:pPr>
        <w:spacing w:before="60" w:line="240" w:lineRule="auto"/>
      </w:pPr>
      <w:r w:rsidRPr="008222D1">
        <w:t>At the start of this research</w:t>
      </w:r>
      <w:r w:rsidR="00A92911" w:rsidRPr="008222D1">
        <w:t>,</w:t>
      </w:r>
      <w:r w:rsidR="008452DC" w:rsidRPr="008222D1">
        <w:t xml:space="preserve"> PG&amp;E had </w:t>
      </w:r>
      <w:r w:rsidR="00A03660" w:rsidRPr="008222D1">
        <w:t>14,615</w:t>
      </w:r>
      <w:r w:rsidR="008452DC" w:rsidRPr="008222D1">
        <w:t xml:space="preserve"> customers that were auto</w:t>
      </w:r>
      <w:r w:rsidR="00677EF4" w:rsidRPr="008222D1">
        <w:t>-</w:t>
      </w:r>
      <w:r w:rsidR="008452DC" w:rsidRPr="008222D1">
        <w:t>enrolled</w:t>
      </w:r>
      <w:r w:rsidR="00706B4A" w:rsidRPr="008222D1">
        <w:t xml:space="preserve"> in the DAC-GT program</w:t>
      </w:r>
      <w:r w:rsidR="008D0B3A" w:rsidRPr="008222D1">
        <w:t>,</w:t>
      </w:r>
      <w:r w:rsidR="00706B4A" w:rsidRPr="008222D1">
        <w:t xml:space="preserve"> and</w:t>
      </w:r>
      <w:r w:rsidR="008849AE" w:rsidRPr="008222D1">
        <w:t xml:space="preserve"> Clean Powe</w:t>
      </w:r>
      <w:r w:rsidR="00305F5E" w:rsidRPr="008222D1">
        <w:t>r</w:t>
      </w:r>
      <w:r w:rsidR="008849AE" w:rsidRPr="008222D1">
        <w:t xml:space="preserve"> Alliance (</w:t>
      </w:r>
      <w:r w:rsidR="00706B4A" w:rsidRPr="008222D1">
        <w:t>CPA</w:t>
      </w:r>
      <w:r w:rsidR="008849AE" w:rsidRPr="008222D1">
        <w:t>)</w:t>
      </w:r>
      <w:r w:rsidR="008849AE" w:rsidRPr="008222D1">
        <w:rPr>
          <w:rStyle w:val="FootnoteReference"/>
        </w:rPr>
        <w:footnoteReference w:id="4"/>
      </w:r>
      <w:r w:rsidR="00706B4A" w:rsidRPr="008222D1">
        <w:t xml:space="preserve"> had 5</w:t>
      </w:r>
      <w:r w:rsidRPr="008222D1">
        <w:t>28</w:t>
      </w:r>
      <w:r w:rsidR="00706B4A" w:rsidRPr="008222D1">
        <w:t xml:space="preserve"> customers that self-enrolled in </w:t>
      </w:r>
      <w:r w:rsidR="0097688C" w:rsidRPr="008222D1">
        <w:t xml:space="preserve">DAC-GT. All </w:t>
      </w:r>
      <w:r w:rsidR="008B7DC8" w:rsidRPr="008222D1">
        <w:t>enrolled DAC-GT</w:t>
      </w:r>
      <w:r w:rsidR="0097688C" w:rsidRPr="008222D1">
        <w:t xml:space="preserve"> </w:t>
      </w:r>
      <w:r w:rsidR="008B7DC8" w:rsidRPr="008222D1">
        <w:t xml:space="preserve">participants </w:t>
      </w:r>
      <w:r w:rsidR="0097688C" w:rsidRPr="008222D1">
        <w:t xml:space="preserve">relied on </w:t>
      </w:r>
      <w:r w:rsidR="008B7DC8" w:rsidRPr="008222D1">
        <w:t xml:space="preserve">prior </w:t>
      </w:r>
      <w:r w:rsidR="00ED7FAB" w:rsidRPr="008222D1">
        <w:t xml:space="preserve">Renewable </w:t>
      </w:r>
      <w:r w:rsidR="00A757ED" w:rsidRPr="008222D1">
        <w:t>Portfolio</w:t>
      </w:r>
      <w:r w:rsidR="00ED7FAB" w:rsidRPr="008222D1">
        <w:t xml:space="preserve"> Standard (</w:t>
      </w:r>
      <w:r w:rsidR="008B7DC8" w:rsidRPr="008222D1">
        <w:t>RPS</w:t>
      </w:r>
      <w:r w:rsidR="00ED7FAB" w:rsidRPr="008222D1">
        <w:t>)</w:t>
      </w:r>
      <w:r w:rsidR="0097688C" w:rsidRPr="008222D1">
        <w:t xml:space="preserve"> interim resources </w:t>
      </w:r>
      <w:r w:rsidR="008B7DC8" w:rsidRPr="008222D1">
        <w:t xml:space="preserve">(approved by the CPUC) </w:t>
      </w:r>
      <w:r w:rsidR="0097688C" w:rsidRPr="008222D1">
        <w:t>at the time of our research</w:t>
      </w:r>
      <w:r w:rsidR="00CF0C88" w:rsidRPr="008222D1">
        <w:t>,</w:t>
      </w:r>
      <w:r w:rsidR="00A757ED" w:rsidRPr="008222D1">
        <w:t xml:space="preserve"> </w:t>
      </w:r>
      <w:r w:rsidRPr="008222D1">
        <w:t xml:space="preserve">meaning that no new solar resources had been added to serve the program (which is a main goal of </w:t>
      </w:r>
      <w:r w:rsidR="00607381" w:rsidRPr="008222D1">
        <w:t xml:space="preserve">the </w:t>
      </w:r>
      <w:r w:rsidRPr="008222D1">
        <w:t>DAC-GT</w:t>
      </w:r>
      <w:r w:rsidR="00607381" w:rsidRPr="008222D1">
        <w:t xml:space="preserve"> program</w:t>
      </w:r>
      <w:r w:rsidRPr="008222D1">
        <w:t>).</w:t>
      </w:r>
      <w:r w:rsidR="00BE40AD" w:rsidRPr="008222D1">
        <w:t xml:space="preserve"> At the time of this research, there were no customers enrolled in the CSGT program</w:t>
      </w:r>
      <w:r w:rsidR="29BB2DC8">
        <w:t>.</w:t>
      </w:r>
    </w:p>
    <w:p w14:paraId="7AEB91E5" w14:textId="25384AA3" w:rsidR="00042C10" w:rsidRPr="008222D1" w:rsidRDefault="00042C10" w:rsidP="00042C10">
      <w:pPr>
        <w:spacing w:before="60" w:line="240" w:lineRule="auto"/>
      </w:pPr>
      <w:r w:rsidRPr="008222D1">
        <w:t>Findings focused on tracking the programs’ progress towards the following goals:</w:t>
      </w:r>
    </w:p>
    <w:p w14:paraId="3A490045" w14:textId="77777777" w:rsidR="00042C10" w:rsidRPr="008222D1" w:rsidRDefault="00042C10" w:rsidP="00042C10">
      <w:pPr>
        <w:pStyle w:val="ListParagraph"/>
        <w:numPr>
          <w:ilvl w:val="0"/>
          <w:numId w:val="122"/>
        </w:numPr>
        <w:spacing w:before="60" w:line="240" w:lineRule="auto"/>
      </w:pPr>
      <w:r w:rsidRPr="008222D1">
        <w:t>Increasing installation of solar projects in DACs;</w:t>
      </w:r>
    </w:p>
    <w:p w14:paraId="1D9C1722" w14:textId="77777777" w:rsidR="00042C10" w:rsidRPr="008222D1" w:rsidRDefault="00042C10" w:rsidP="00042C10">
      <w:pPr>
        <w:pStyle w:val="ListParagraph"/>
        <w:numPr>
          <w:ilvl w:val="0"/>
          <w:numId w:val="122"/>
        </w:numPr>
        <w:spacing w:before="60" w:line="240" w:lineRule="auto"/>
      </w:pPr>
      <w:r w:rsidRPr="008222D1">
        <w:t>Replacing higher GHG-emitting generation sources with new non-GHG producing energy generation;</w:t>
      </w:r>
    </w:p>
    <w:p w14:paraId="08303272" w14:textId="671EB051" w:rsidR="00042C10" w:rsidRPr="008222D1" w:rsidRDefault="00042C10" w:rsidP="00042C10">
      <w:pPr>
        <w:pStyle w:val="ListParagraph"/>
        <w:numPr>
          <w:ilvl w:val="0"/>
          <w:numId w:val="122"/>
        </w:numPr>
        <w:spacing w:before="60" w:line="240" w:lineRule="auto"/>
      </w:pPr>
      <w:r w:rsidRPr="008222D1">
        <w:t>Presenting opportunities for community</w:t>
      </w:r>
      <w:r w:rsidR="5FCE3A22">
        <w:t>-</w:t>
      </w:r>
      <w:r w:rsidRPr="008222D1">
        <w:t>driven solar (CSGT only);</w:t>
      </w:r>
    </w:p>
    <w:p w14:paraId="3C0BF0A4" w14:textId="77777777" w:rsidR="00042C10" w:rsidRPr="008222D1" w:rsidRDefault="00042C10" w:rsidP="00042C10">
      <w:pPr>
        <w:pStyle w:val="ListParagraph"/>
        <w:numPr>
          <w:ilvl w:val="0"/>
          <w:numId w:val="122"/>
        </w:numPr>
        <w:spacing w:before="60" w:line="240" w:lineRule="auto"/>
      </w:pPr>
      <w:r w:rsidRPr="008222D1">
        <w:t>Reducing burden of energy costs on DAC residents via a 20 percent bill credit;</w:t>
      </w:r>
    </w:p>
    <w:p w14:paraId="311BAA62" w14:textId="281A1234" w:rsidR="00042C10" w:rsidRPr="008222D1" w:rsidRDefault="00042C10" w:rsidP="00042C10">
      <w:pPr>
        <w:pStyle w:val="ListParagraph"/>
        <w:numPr>
          <w:ilvl w:val="0"/>
          <w:numId w:val="122"/>
        </w:numPr>
        <w:spacing w:before="60" w:line="240" w:lineRule="auto"/>
      </w:pPr>
      <w:r w:rsidRPr="008222D1">
        <w:t>Delivering 100 percent renewable energy to DAC residents; and</w:t>
      </w:r>
    </w:p>
    <w:p w14:paraId="0D642D2C" w14:textId="3DE46B5D" w:rsidR="00042C10" w:rsidRPr="008222D1" w:rsidRDefault="00042C10" w:rsidP="00042C10">
      <w:pPr>
        <w:pStyle w:val="ListParagraph"/>
        <w:numPr>
          <w:ilvl w:val="0"/>
          <w:numId w:val="122"/>
        </w:numPr>
        <w:spacing w:before="60" w:line="240" w:lineRule="auto"/>
      </w:pPr>
      <w:r w:rsidRPr="008222D1">
        <w:t>Presenting new job opportunities in low-income communities (CSGT only).</w:t>
      </w:r>
    </w:p>
    <w:p w14:paraId="1097FC20" w14:textId="3929334E" w:rsidR="002821D9" w:rsidRPr="008222D1" w:rsidRDefault="002821D9" w:rsidP="00BA6442">
      <w:pPr>
        <w:spacing w:before="60" w:after="0" w:line="240" w:lineRule="auto"/>
      </w:pPr>
    </w:p>
    <w:tbl>
      <w:tblPr>
        <w:tblpPr w:leftFromText="180" w:rightFromText="180" w:vertAnchor="text" w:horzAnchor="margin" w:tblpY="481"/>
        <w:tblW w:w="9648" w:type="dxa"/>
        <w:tblLook w:val="04A0" w:firstRow="1" w:lastRow="0" w:firstColumn="1" w:lastColumn="0" w:noHBand="0" w:noVBand="1"/>
      </w:tblPr>
      <w:tblGrid>
        <w:gridCol w:w="1710"/>
        <w:gridCol w:w="7938"/>
      </w:tblGrid>
      <w:tr w:rsidR="00EB4B11" w:rsidRPr="008222D1" w14:paraId="5378EB89" w14:textId="77777777" w:rsidTr="0E40FC8B">
        <w:trPr>
          <w:trHeight w:val="533"/>
          <w:tblHeader/>
        </w:trPr>
        <w:tc>
          <w:tcPr>
            <w:tcW w:w="9648" w:type="dxa"/>
            <w:gridSpan w:val="2"/>
            <w:tcBorders>
              <w:top w:val="single" w:sz="4" w:space="0" w:color="auto"/>
              <w:left w:val="nil"/>
            </w:tcBorders>
            <w:shd w:val="clear" w:color="auto" w:fill="42620A"/>
            <w:vAlign w:val="bottom"/>
            <w:hideMark/>
          </w:tcPr>
          <w:p w14:paraId="7A135A37" w14:textId="77777777" w:rsidR="00EB4B11" w:rsidRPr="008222D1" w:rsidRDefault="00EB4B11" w:rsidP="00D75976">
            <w:pPr>
              <w:keepNext/>
              <w:keepLines/>
              <w:spacing w:after="60" w:line="240" w:lineRule="auto"/>
              <w:jc w:val="center"/>
              <w:rPr>
                <w:rFonts w:asciiTheme="majorHAnsi" w:hAnsiTheme="majorHAnsi"/>
                <w:b/>
                <w:color w:val="FFFFFF" w:themeColor="background1"/>
              </w:rPr>
            </w:pPr>
            <w:r w:rsidRPr="008222D1">
              <w:rPr>
                <w:rFonts w:asciiTheme="majorHAnsi" w:hAnsiTheme="majorHAnsi"/>
                <w:b/>
                <w:color w:val="FFFFFF" w:themeColor="background1"/>
              </w:rPr>
              <w:lastRenderedPageBreak/>
              <w:t>Summary of Findings by Topic</w:t>
            </w:r>
          </w:p>
        </w:tc>
      </w:tr>
      <w:tr w:rsidR="00486D1E" w:rsidRPr="008222D1" w14:paraId="5C6B7564" w14:textId="77777777" w:rsidTr="0E40FC8B">
        <w:trPr>
          <w:trHeight w:val="1846"/>
        </w:trPr>
        <w:tc>
          <w:tcPr>
            <w:tcW w:w="1710" w:type="dxa"/>
            <w:tcBorders>
              <w:left w:val="nil"/>
              <w:bottom w:val="single" w:sz="4" w:space="0" w:color="auto"/>
              <w:right w:val="single" w:sz="2" w:space="0" w:color="auto"/>
            </w:tcBorders>
            <w:shd w:val="clear" w:color="auto" w:fill="auto"/>
            <w:noWrap/>
            <w:hideMark/>
          </w:tcPr>
          <w:p w14:paraId="60F0D4D6" w14:textId="33A9C32F" w:rsidR="00EB4B11" w:rsidRPr="008222D1" w:rsidRDefault="00EB4B11" w:rsidP="0043204A">
            <w:pPr>
              <w:keepNext/>
              <w:keepLines/>
              <w:spacing w:after="0" w:line="240" w:lineRule="auto"/>
              <w:jc w:val="center"/>
            </w:pPr>
            <w:r w:rsidRPr="008222D1">
              <w:rPr>
                <w:noProof/>
              </w:rPr>
              <w:drawing>
                <wp:inline distT="0" distB="0" distL="0" distR="0" wp14:anchorId="16668E50" wp14:editId="0727E09F">
                  <wp:extent cx="435006" cy="435006"/>
                  <wp:effectExtent l="0" t="0" r="0" b="0"/>
                  <wp:docPr id="55" name="Graphic 55"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Map with pin with solid fill"/>
                          <pic:cNvPicPr/>
                        </pic:nvPicPr>
                        <pic:blipFill>
                          <a:blip r:embed="rId22">
                            <a:extLst>
                              <a:ext uri="{96DAC541-7B7A-43D3-8B79-37D633B846F1}">
                                <asvg:svgBlip xmlns:asvg="http://schemas.microsoft.com/office/drawing/2016/SVG/main" r:embed="rId23"/>
                              </a:ext>
                            </a:extLst>
                          </a:blip>
                          <a:stretch>
                            <a:fillRect/>
                          </a:stretch>
                        </pic:blipFill>
                        <pic:spPr>
                          <a:xfrm>
                            <a:off x="0" y="0"/>
                            <a:ext cx="443703" cy="443703"/>
                          </a:xfrm>
                          <a:prstGeom prst="rect">
                            <a:avLst/>
                          </a:prstGeom>
                        </pic:spPr>
                      </pic:pic>
                    </a:graphicData>
                  </a:graphic>
                </wp:inline>
              </w:drawing>
            </w:r>
          </w:p>
          <w:p w14:paraId="12220F6E" w14:textId="77777777" w:rsidR="00EB4B11" w:rsidRPr="008222D1" w:rsidRDefault="00EB4B11" w:rsidP="00D75976">
            <w:pPr>
              <w:keepNext/>
              <w:keepLines/>
              <w:spacing w:after="60" w:line="240" w:lineRule="auto"/>
              <w:jc w:val="center"/>
              <w:rPr>
                <w:rFonts w:asciiTheme="majorHAnsi" w:hAnsiTheme="majorHAnsi"/>
                <w:color w:val="000000"/>
                <w:sz w:val="22"/>
                <w:szCs w:val="22"/>
              </w:rPr>
            </w:pPr>
            <w:r w:rsidRPr="008222D1">
              <w:t>Program Eligibility and Geographic Boundaries</w:t>
            </w:r>
          </w:p>
        </w:tc>
        <w:tc>
          <w:tcPr>
            <w:tcW w:w="7938" w:type="dxa"/>
            <w:tcBorders>
              <w:left w:val="single" w:sz="2" w:space="0" w:color="auto"/>
              <w:bottom w:val="single" w:sz="4" w:space="0" w:color="auto"/>
              <w:right w:val="nil"/>
            </w:tcBorders>
            <w:shd w:val="clear" w:color="auto" w:fill="auto"/>
            <w:noWrap/>
            <w:hideMark/>
          </w:tcPr>
          <w:p w14:paraId="3FB6A1D6" w14:textId="1AF6F780" w:rsidR="00EB4B11" w:rsidRPr="008222D1" w:rsidRDefault="00EB4B11" w:rsidP="00D75976">
            <w:pPr>
              <w:keepNext/>
              <w:keepLines/>
              <w:spacing w:before="60" w:after="60" w:line="240" w:lineRule="auto"/>
              <w:rPr>
                <w:rFonts w:asciiTheme="majorHAnsi" w:hAnsiTheme="majorHAnsi"/>
                <w:b/>
                <w:color w:val="365F91" w:themeColor="accent1" w:themeShade="BF"/>
                <w:sz w:val="32"/>
                <w:szCs w:val="32"/>
              </w:rPr>
            </w:pPr>
            <w:r w:rsidRPr="008222D1">
              <w:t xml:space="preserve">The design of the programs is such that geography impacts both </w:t>
            </w:r>
            <w:r w:rsidR="00B97BC4" w:rsidRPr="008222D1">
              <w:t>customer</w:t>
            </w:r>
            <w:r w:rsidRPr="008222D1">
              <w:t xml:space="preserve"> eligib</w:t>
            </w:r>
            <w:r w:rsidR="00B97BC4" w:rsidRPr="008222D1">
              <w:t>ility</w:t>
            </w:r>
            <w:r w:rsidRPr="008222D1">
              <w:t xml:space="preserve"> and where solar developers can propose projects. For both solar developers and customers, the boundaries are shifting, adding a layer of complexity to program implementation. This includes an update to CalEnviroscreen</w:t>
            </w:r>
            <w:r w:rsidR="00BB6CA0" w:rsidRPr="008222D1">
              <w:t>,</w:t>
            </w:r>
            <w:r w:rsidR="00AA020D" w:rsidRPr="008222D1">
              <w:rPr>
                <w:rStyle w:val="FootnoteReference"/>
              </w:rPr>
              <w:footnoteReference w:id="5"/>
            </w:r>
            <w:r w:rsidRPr="008222D1">
              <w:t xml:space="preserve"> the expansion </w:t>
            </w:r>
            <w:r w:rsidR="009E1420" w:rsidRPr="008222D1">
              <w:t xml:space="preserve">and </w:t>
            </w:r>
            <w:r w:rsidRPr="008222D1">
              <w:t>launch of CCAs, and challenges with siting in certain PA territories reported by solar developers.</w:t>
            </w:r>
          </w:p>
        </w:tc>
      </w:tr>
      <w:tr w:rsidR="00486D1E" w:rsidRPr="008222D1" w14:paraId="142DE41A" w14:textId="77777777" w:rsidTr="0E40FC8B">
        <w:trPr>
          <w:trHeight w:val="144"/>
        </w:trPr>
        <w:tc>
          <w:tcPr>
            <w:tcW w:w="1710" w:type="dxa"/>
            <w:tcBorders>
              <w:top w:val="single" w:sz="4" w:space="0" w:color="auto"/>
              <w:left w:val="nil"/>
              <w:bottom w:val="single" w:sz="4" w:space="0" w:color="auto"/>
              <w:right w:val="single" w:sz="2" w:space="0" w:color="auto"/>
            </w:tcBorders>
            <w:shd w:val="clear" w:color="auto" w:fill="auto"/>
            <w:noWrap/>
            <w:hideMark/>
          </w:tcPr>
          <w:p w14:paraId="218377B0" w14:textId="71A93BD3" w:rsidR="00EB4B11" w:rsidRPr="008222D1" w:rsidRDefault="00EB4B11" w:rsidP="0043204A">
            <w:pPr>
              <w:keepNext/>
              <w:keepLines/>
              <w:spacing w:after="0" w:line="240" w:lineRule="auto"/>
              <w:jc w:val="center"/>
            </w:pPr>
            <w:r w:rsidRPr="008222D1">
              <w:rPr>
                <w:noProof/>
              </w:rPr>
              <w:drawing>
                <wp:inline distT="0" distB="0" distL="0" distR="0" wp14:anchorId="5B8C79B4" wp14:editId="3725C36F">
                  <wp:extent cx="709659" cy="709659"/>
                  <wp:effectExtent l="0" t="0" r="0" b="0"/>
                  <wp:docPr id="56" name="Graphic 56" descr="Solar Pane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Solar Panels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711479" cy="711479"/>
                          </a:xfrm>
                          <a:prstGeom prst="rect">
                            <a:avLst/>
                          </a:prstGeom>
                        </pic:spPr>
                      </pic:pic>
                    </a:graphicData>
                  </a:graphic>
                </wp:inline>
              </w:drawing>
            </w:r>
          </w:p>
          <w:p w14:paraId="4B93662A" w14:textId="77777777" w:rsidR="00EB4B11" w:rsidRPr="008222D1" w:rsidRDefault="00EB4B11" w:rsidP="0043204A">
            <w:pPr>
              <w:keepNext/>
              <w:keepLines/>
              <w:spacing w:after="0" w:line="240" w:lineRule="auto"/>
              <w:jc w:val="center"/>
              <w:rPr>
                <w:rFonts w:asciiTheme="majorHAnsi" w:hAnsiTheme="majorHAnsi"/>
                <w:color w:val="000000"/>
                <w:sz w:val="22"/>
                <w:szCs w:val="22"/>
              </w:rPr>
            </w:pPr>
            <w:r w:rsidRPr="008222D1">
              <w:t>Solar Developers</w:t>
            </w:r>
          </w:p>
        </w:tc>
        <w:tc>
          <w:tcPr>
            <w:tcW w:w="7938" w:type="dxa"/>
            <w:tcBorders>
              <w:top w:val="single" w:sz="4" w:space="0" w:color="auto"/>
              <w:left w:val="single" w:sz="2" w:space="0" w:color="auto"/>
              <w:bottom w:val="single" w:sz="4" w:space="0" w:color="auto"/>
              <w:right w:val="nil"/>
            </w:tcBorders>
            <w:shd w:val="clear" w:color="auto" w:fill="auto"/>
            <w:noWrap/>
            <w:hideMark/>
          </w:tcPr>
          <w:p w14:paraId="4019B3BF" w14:textId="61ED9022" w:rsidR="001063FB" w:rsidRPr="008222D1" w:rsidRDefault="00EB4B11" w:rsidP="001063FB">
            <w:pPr>
              <w:spacing w:before="60" w:after="120" w:line="240" w:lineRule="auto"/>
            </w:pPr>
            <w:r w:rsidRPr="008222D1">
              <w:t>The CSGT and</w:t>
            </w:r>
            <w:r w:rsidRPr="008222D1" w:rsidDel="00597CB0">
              <w:t xml:space="preserve"> </w:t>
            </w:r>
            <w:r w:rsidR="00597CB0" w:rsidRPr="008222D1">
              <w:t>DAC-</w:t>
            </w:r>
            <w:r w:rsidRPr="008222D1">
              <w:t>GT programs are in the very early stages of implementation in part due to challenges with attracting solar developer</w:t>
            </w:r>
            <w:r w:rsidR="009E1420" w:rsidRPr="008222D1">
              <w:t xml:space="preserve"> participation</w:t>
            </w:r>
            <w:r w:rsidRPr="008222D1">
              <w:t xml:space="preserve"> </w:t>
            </w:r>
            <w:r w:rsidR="009E1420" w:rsidRPr="008222D1">
              <w:t>in</w:t>
            </w:r>
            <w:r w:rsidRPr="008222D1">
              <w:t xml:space="preserve"> the Request </w:t>
            </w:r>
            <w:r w:rsidR="002E628B" w:rsidRPr="008222D1">
              <w:t xml:space="preserve">for </w:t>
            </w:r>
            <w:r w:rsidRPr="008222D1">
              <w:t xml:space="preserve">Offer (RFO) process. </w:t>
            </w:r>
          </w:p>
          <w:p w14:paraId="0137CF4E" w14:textId="47B4ACBA" w:rsidR="001063FB" w:rsidRPr="008222D1" w:rsidRDefault="001803E3" w:rsidP="001063FB">
            <w:pPr>
              <w:spacing w:before="60" w:after="120" w:line="240" w:lineRule="auto"/>
            </w:pPr>
            <w:r w:rsidRPr="00A06761">
              <w:rPr>
                <w:b/>
                <w:bCs/>
              </w:rPr>
              <w:t>Use of interim resources</w:t>
            </w:r>
            <w:r w:rsidRPr="008222D1">
              <w:t xml:space="preserve">: </w:t>
            </w:r>
            <w:r w:rsidR="00EB4B11" w:rsidRPr="008222D1">
              <w:t>To</w:t>
            </w:r>
            <w:r w:rsidR="009E1420" w:rsidRPr="008222D1">
              <w:t xml:space="preserve"> </w:t>
            </w:r>
            <w:r w:rsidR="00EB4B11" w:rsidRPr="008222D1">
              <w:t>date, the solar resources that have been allocated to the DAC-GT program are based on previously developed RPS</w:t>
            </w:r>
            <w:r w:rsidR="009E1420" w:rsidRPr="008222D1">
              <w:t>-</w:t>
            </w:r>
            <w:r w:rsidR="00EB4B11" w:rsidRPr="008222D1">
              <w:t xml:space="preserve">eligible projects that are intended to be </w:t>
            </w:r>
            <w:r w:rsidR="009E1420" w:rsidRPr="008222D1">
              <w:t xml:space="preserve">used as </w:t>
            </w:r>
            <w:r w:rsidR="00EB4B11" w:rsidRPr="008222D1">
              <w:t xml:space="preserve">interim resources until new projects come online through the PA solicitation processes. </w:t>
            </w:r>
            <w:r w:rsidR="001063FB" w:rsidRPr="008222D1">
              <w:t>This means that at the time of this research</w:t>
            </w:r>
            <w:r w:rsidR="00EB4B11" w:rsidRPr="008222D1">
              <w:t xml:space="preserve">, no </w:t>
            </w:r>
            <w:r w:rsidR="00EB4BC9" w:rsidRPr="008222D1">
              <w:t>“</w:t>
            </w:r>
            <w:r w:rsidR="00EB4B11" w:rsidRPr="008222D1">
              <w:t>steel in ground</w:t>
            </w:r>
            <w:r w:rsidR="00EB4BC9" w:rsidRPr="008222D1">
              <w:t>”</w:t>
            </w:r>
            <w:r w:rsidR="00EB4B11" w:rsidRPr="008222D1">
              <w:t xml:space="preserve"> projects had yet occurred</w:t>
            </w:r>
            <w:r w:rsidR="001063FB" w:rsidRPr="008222D1">
              <w:t xml:space="preserve">. </w:t>
            </w:r>
          </w:p>
          <w:p w14:paraId="0D9C8F5D" w14:textId="52E94F9B" w:rsidR="00EB4B11" w:rsidRPr="008222D1" w:rsidRDefault="001803E3" w:rsidP="00A06761">
            <w:pPr>
              <w:spacing w:before="60" w:after="120" w:line="240" w:lineRule="auto"/>
            </w:pPr>
            <w:r w:rsidRPr="00A06761">
              <w:rPr>
                <w:b/>
                <w:bCs/>
              </w:rPr>
              <w:t>Status of contracting</w:t>
            </w:r>
            <w:r w:rsidRPr="008222D1">
              <w:t>:</w:t>
            </w:r>
            <w:r w:rsidR="37417582">
              <w:t xml:space="preserve"> </w:t>
            </w:r>
            <w:r w:rsidR="530F2C2B">
              <w:t xml:space="preserve">As of </w:t>
            </w:r>
            <w:r w:rsidR="00D5205B">
              <w:t>August 2021</w:t>
            </w:r>
            <w:r w:rsidR="530F2C2B">
              <w:t>,</w:t>
            </w:r>
            <w:r w:rsidRPr="008222D1">
              <w:t xml:space="preserve"> </w:t>
            </w:r>
            <w:r w:rsidR="530F2C2B">
              <w:t>o</w:t>
            </w:r>
            <w:r w:rsidR="001063FB" w:rsidRPr="008222D1">
              <w:t>nly</w:t>
            </w:r>
            <w:r w:rsidR="00EB4B11" w:rsidRPr="008222D1">
              <w:t xml:space="preserve"> two PAs </w:t>
            </w:r>
            <w:r w:rsidR="001063FB" w:rsidRPr="008222D1">
              <w:t xml:space="preserve">(PG&amp;E and CPA) </w:t>
            </w:r>
            <w:r w:rsidR="00EB4B11" w:rsidRPr="008222D1">
              <w:t>ha</w:t>
            </w:r>
            <w:r w:rsidR="004E1008" w:rsidRPr="008222D1">
              <w:t>ve</w:t>
            </w:r>
            <w:r w:rsidR="00EB4B11" w:rsidRPr="008222D1">
              <w:t xml:space="preserve"> enrolled customers in DAC</w:t>
            </w:r>
            <w:r w:rsidR="005D352E" w:rsidRPr="008222D1">
              <w:t>-</w:t>
            </w:r>
            <w:r w:rsidR="00EB4B11" w:rsidRPr="008222D1">
              <w:t>GT</w:t>
            </w:r>
            <w:r w:rsidR="002C0655" w:rsidRPr="008222D1">
              <w:t xml:space="preserve"> using</w:t>
            </w:r>
            <w:r w:rsidR="00EB4B11" w:rsidRPr="008222D1">
              <w:t xml:space="preserve"> </w:t>
            </w:r>
            <w:r w:rsidR="00366D59" w:rsidRPr="008222D1">
              <w:t xml:space="preserve">only </w:t>
            </w:r>
            <w:r w:rsidR="00EB4B11" w:rsidRPr="008222D1">
              <w:t>interim RPS resources</w:t>
            </w:r>
            <w:r w:rsidR="002E628B" w:rsidRPr="008222D1">
              <w:t>,</w:t>
            </w:r>
            <w:r w:rsidRPr="008222D1">
              <w:t xml:space="preserve"> and no customers ha</w:t>
            </w:r>
            <w:r w:rsidR="00AB679A" w:rsidRPr="008222D1">
              <w:t>ve</w:t>
            </w:r>
            <w:r w:rsidRPr="008222D1">
              <w:t xml:space="preserve"> been enrolled in CSGT</w:t>
            </w:r>
            <w:r w:rsidR="00AB679A" w:rsidRPr="008222D1">
              <w:t xml:space="preserve"> at the time of this research</w:t>
            </w:r>
            <w:r w:rsidR="00EB4B11" w:rsidRPr="008222D1">
              <w:t>. For DAC-GT</w:t>
            </w:r>
            <w:r w:rsidR="00366D59" w:rsidRPr="008222D1">
              <w:t>,</w:t>
            </w:r>
            <w:r w:rsidR="00EB4B11" w:rsidRPr="008222D1">
              <w:t xml:space="preserve"> six contracts have been awarded from two of ten rounds of solicitations. </w:t>
            </w:r>
            <w:r w:rsidR="00773005" w:rsidRPr="008222D1">
              <w:t>O</w:t>
            </w:r>
            <w:r w:rsidR="00EB4B11" w:rsidRPr="008222D1">
              <w:t xml:space="preserve">ne PA had </w:t>
            </w:r>
            <w:r w:rsidR="00D032A4" w:rsidRPr="008222D1">
              <w:t xml:space="preserve">issued </w:t>
            </w:r>
            <w:r w:rsidR="00EB4B11" w:rsidRPr="008222D1">
              <w:t xml:space="preserve">three DAC-GT solicitations, which </w:t>
            </w:r>
            <w:r w:rsidR="001E7D11" w:rsidRPr="008222D1">
              <w:t xml:space="preserve">received </w:t>
            </w:r>
            <w:r w:rsidR="00EB4B11" w:rsidRPr="008222D1">
              <w:t>no responses. For CSGT, four contracts have been awarded</w:t>
            </w:r>
            <w:r w:rsidR="00773005" w:rsidRPr="008222D1">
              <w:t>,</w:t>
            </w:r>
            <w:r w:rsidR="00EB4B11" w:rsidRPr="008222D1">
              <w:t xml:space="preserve"> and five of the nine solicitations had no responses.  </w:t>
            </w:r>
          </w:p>
          <w:p w14:paraId="404AE4B9" w14:textId="5228F8C2" w:rsidR="00063FBC" w:rsidRPr="008222D1" w:rsidRDefault="001803E3" w:rsidP="00D75976">
            <w:pPr>
              <w:spacing w:after="60" w:line="240" w:lineRule="auto"/>
            </w:pPr>
            <w:r w:rsidRPr="00A06761">
              <w:rPr>
                <w:b/>
                <w:bCs/>
              </w:rPr>
              <w:t xml:space="preserve">Low awareness of bid </w:t>
            </w:r>
            <w:r w:rsidR="00E2636A" w:rsidRPr="008222D1">
              <w:rPr>
                <w:b/>
                <w:bCs/>
              </w:rPr>
              <w:t>opportunities</w:t>
            </w:r>
            <w:r w:rsidRPr="00A06761">
              <w:rPr>
                <w:b/>
                <w:bCs/>
              </w:rPr>
              <w:t>:</w:t>
            </w:r>
            <w:r w:rsidRPr="008222D1">
              <w:t xml:space="preserve"> </w:t>
            </w:r>
            <w:r w:rsidR="00D032A4" w:rsidRPr="008222D1">
              <w:t>Telephone i</w:t>
            </w:r>
            <w:r w:rsidR="002821D9" w:rsidRPr="008222D1">
              <w:t xml:space="preserve">nterviews and a web survey with solar developers indicated that there is low awareness of solicitation opportunities, and </w:t>
            </w:r>
            <w:r w:rsidR="00725682" w:rsidRPr="008222D1">
              <w:t xml:space="preserve">there are </w:t>
            </w:r>
            <w:r w:rsidR="002821D9" w:rsidRPr="008222D1">
              <w:t xml:space="preserve">challenges with siting, interconnection, and land costs that are preventing solar </w:t>
            </w:r>
            <w:r w:rsidR="00725682" w:rsidRPr="008222D1">
              <w:t>developers</w:t>
            </w:r>
            <w:r w:rsidR="002821D9" w:rsidRPr="008222D1">
              <w:t xml:space="preserve"> from </w:t>
            </w:r>
            <w:r w:rsidR="009E1420" w:rsidRPr="008222D1">
              <w:t>responding</w:t>
            </w:r>
            <w:r w:rsidR="002821D9" w:rsidRPr="008222D1">
              <w:t xml:space="preserve"> to solicitations. </w:t>
            </w:r>
          </w:p>
          <w:p w14:paraId="718DA4EA" w14:textId="5F15EF90" w:rsidR="00D966AD" w:rsidRPr="00A06761" w:rsidRDefault="001803E3" w:rsidP="00D75976">
            <w:pPr>
              <w:spacing w:after="60" w:line="240" w:lineRule="auto"/>
            </w:pPr>
            <w:r w:rsidRPr="00A06761">
              <w:rPr>
                <w:b/>
                <w:bCs/>
              </w:rPr>
              <w:t>Differences in land cost and availability across the state</w:t>
            </w:r>
            <w:r w:rsidRPr="008222D1">
              <w:t xml:space="preserve">: </w:t>
            </w:r>
            <w:r w:rsidR="00FA30BF" w:rsidRPr="008222D1">
              <w:t>Further</w:t>
            </w:r>
            <w:r w:rsidR="006C74F5" w:rsidRPr="008222D1">
              <w:t xml:space="preserve"> analysis</w:t>
            </w:r>
            <w:r w:rsidR="004A7A89" w:rsidRPr="008222D1">
              <w:t xml:space="preserve"> for DAC-GT</w:t>
            </w:r>
            <w:r w:rsidR="006C74F5" w:rsidRPr="008222D1">
              <w:t xml:space="preserve"> </w:t>
            </w:r>
            <w:r w:rsidR="004A7A89" w:rsidRPr="008222D1">
              <w:t xml:space="preserve">of land cost and availability show that it </w:t>
            </w:r>
            <w:r w:rsidR="004A7A89" w:rsidRPr="00A06761">
              <w:t>is much more favorable for solar developers to work within PG&amp;E</w:t>
            </w:r>
            <w:r w:rsidR="002E628B" w:rsidRPr="008222D1">
              <w:t>’s service</w:t>
            </w:r>
            <w:r w:rsidR="004A7A89" w:rsidRPr="00A06761">
              <w:t xml:space="preserve"> territory, followed by SCE</w:t>
            </w:r>
            <w:r w:rsidR="002E628B" w:rsidRPr="008222D1">
              <w:t>’s</w:t>
            </w:r>
            <w:r w:rsidR="004A7A89" w:rsidRPr="00A06761">
              <w:t xml:space="preserve"> and SDG&amp;E</w:t>
            </w:r>
            <w:r w:rsidR="002E628B" w:rsidRPr="008222D1">
              <w:t>’s service territories</w:t>
            </w:r>
            <w:r w:rsidR="004A7A89" w:rsidRPr="00A06761">
              <w:t>. In SDG&amp;E</w:t>
            </w:r>
            <w:r w:rsidR="002E628B" w:rsidRPr="008222D1">
              <w:t>’s service</w:t>
            </w:r>
            <w:r w:rsidR="004A7A89" w:rsidRPr="00A06761">
              <w:t xml:space="preserve"> territory, the median cost of living and land cost remain high even </w:t>
            </w:r>
            <w:r w:rsidR="00312F63" w:rsidRPr="008222D1">
              <w:t>if</w:t>
            </w:r>
            <w:r w:rsidR="004A7A89" w:rsidRPr="00A06761">
              <w:t xml:space="preserve"> additional DACs </w:t>
            </w:r>
            <w:r w:rsidR="00312F63" w:rsidRPr="008222D1">
              <w:t>were added</w:t>
            </w:r>
            <w:r w:rsidR="004A7A89" w:rsidRPr="00A06761">
              <w:t xml:space="preserve"> (</w:t>
            </w:r>
            <w:r w:rsidR="00312F63" w:rsidRPr="008222D1">
              <w:t>above</w:t>
            </w:r>
            <w:r w:rsidR="004A7A89" w:rsidRPr="00A06761">
              <w:t xml:space="preserve"> the top 25%</w:t>
            </w:r>
            <w:r w:rsidR="00312F63" w:rsidRPr="008222D1">
              <w:t xml:space="preserve"> as currently designed</w:t>
            </w:r>
            <w:r w:rsidR="004A7A89" w:rsidRPr="00A06761">
              <w:t xml:space="preserve">) </w:t>
            </w:r>
            <w:r w:rsidR="0027639F" w:rsidRPr="008222D1">
              <w:t>or</w:t>
            </w:r>
            <w:r w:rsidR="004A7A89" w:rsidRPr="00A06761">
              <w:t xml:space="preserve"> </w:t>
            </w:r>
            <w:r w:rsidR="0027639F" w:rsidRPr="008222D1">
              <w:t xml:space="preserve">the </w:t>
            </w:r>
            <w:r w:rsidR="004A7A89" w:rsidRPr="00A06761">
              <w:t xml:space="preserve">pollution burden </w:t>
            </w:r>
            <w:r w:rsidR="0027639F" w:rsidRPr="008222D1">
              <w:t>threshold is</w:t>
            </w:r>
            <w:r w:rsidR="004A7A89" w:rsidRPr="00A06761">
              <w:t xml:space="preserve"> </w:t>
            </w:r>
            <w:r w:rsidR="0027639F" w:rsidRPr="008222D1">
              <w:t>increased</w:t>
            </w:r>
            <w:r w:rsidR="004A7A89" w:rsidRPr="00A06761">
              <w:t>.</w:t>
            </w:r>
          </w:p>
          <w:p w14:paraId="0DA87F72" w14:textId="5326F4B9" w:rsidR="00063FBC" w:rsidRPr="008222D1" w:rsidRDefault="004A7A89" w:rsidP="00D75976">
            <w:pPr>
              <w:spacing w:after="60" w:line="240" w:lineRule="auto"/>
            </w:pPr>
            <w:r w:rsidRPr="00A06761">
              <w:t xml:space="preserve">For CSGT, </w:t>
            </w:r>
            <w:r w:rsidR="005C17E4" w:rsidRPr="008222D1">
              <w:t>changing current</w:t>
            </w:r>
            <w:r w:rsidR="0001326B" w:rsidRPr="00A06761">
              <w:t xml:space="preserve"> program </w:t>
            </w:r>
            <w:r w:rsidR="005C17E4" w:rsidRPr="008222D1">
              <w:t>eligibility thresholds</w:t>
            </w:r>
            <w:r w:rsidR="0001326B" w:rsidRPr="00A06761">
              <w:t xml:space="preserve"> (</w:t>
            </w:r>
            <w:r w:rsidR="005C17E4" w:rsidRPr="008222D1">
              <w:t xml:space="preserve">i.e., </w:t>
            </w:r>
            <w:r w:rsidR="0001326B" w:rsidRPr="00A06761">
              <w:t xml:space="preserve">expanding beyond the top 25% of DACs or </w:t>
            </w:r>
            <w:r w:rsidR="003E6240" w:rsidRPr="00A06761">
              <w:t>increasing the buffer zone</w:t>
            </w:r>
            <w:r w:rsidR="005C17E4" w:rsidRPr="008222D1">
              <w:t xml:space="preserve"> around each DAC</w:t>
            </w:r>
            <w:r w:rsidR="00487D4C" w:rsidRPr="00A06761">
              <w:t xml:space="preserve">) </w:t>
            </w:r>
            <w:r w:rsidR="00487D4C" w:rsidRPr="00A06761">
              <w:lastRenderedPageBreak/>
              <w:t xml:space="preserve">increases the </w:t>
            </w:r>
            <w:r w:rsidR="005C17E4" w:rsidRPr="008222D1">
              <w:t xml:space="preserve">area available for solar development, but </w:t>
            </w:r>
            <w:r w:rsidR="00F70E38" w:rsidRPr="008222D1">
              <w:t>the most attractive</w:t>
            </w:r>
            <w:r w:rsidR="005C17E4" w:rsidRPr="008222D1">
              <w:t xml:space="preserve"> areas</w:t>
            </w:r>
            <w:r w:rsidR="00F70E38" w:rsidRPr="008222D1">
              <w:t xml:space="preserve"> for developers</w:t>
            </w:r>
            <w:r w:rsidR="005C17E4" w:rsidRPr="008222D1">
              <w:t xml:space="preserve"> </w:t>
            </w:r>
            <w:r w:rsidR="00F70E38" w:rsidRPr="008222D1">
              <w:t xml:space="preserve">are </w:t>
            </w:r>
            <w:r w:rsidR="00487D4C" w:rsidRPr="00A06761">
              <w:t>rural</w:t>
            </w:r>
            <w:r w:rsidR="00867785" w:rsidRPr="008222D1">
              <w:t xml:space="preserve">. </w:t>
            </w:r>
            <w:r w:rsidR="00487D4C" w:rsidRPr="008222D1">
              <w:rPr>
                <w:sz w:val="22"/>
                <w:szCs w:val="22"/>
              </w:rPr>
              <w:t xml:space="preserve"> </w:t>
            </w:r>
          </w:p>
        </w:tc>
      </w:tr>
      <w:tr w:rsidR="00486D1E" w:rsidRPr="008222D1" w14:paraId="30E32177" w14:textId="77777777" w:rsidTr="0E40FC8B">
        <w:trPr>
          <w:trHeight w:val="144"/>
        </w:trPr>
        <w:tc>
          <w:tcPr>
            <w:tcW w:w="1710" w:type="dxa"/>
            <w:tcBorders>
              <w:top w:val="single" w:sz="4" w:space="0" w:color="auto"/>
              <w:left w:val="nil"/>
              <w:bottom w:val="single" w:sz="4" w:space="0" w:color="auto"/>
              <w:right w:val="single" w:sz="2" w:space="0" w:color="auto"/>
            </w:tcBorders>
            <w:shd w:val="clear" w:color="auto" w:fill="auto"/>
            <w:noWrap/>
            <w:hideMark/>
          </w:tcPr>
          <w:p w14:paraId="3F9468F3" w14:textId="583F79D0" w:rsidR="00EB4B11" w:rsidRPr="008222D1" w:rsidRDefault="00EB4B11" w:rsidP="002813D1">
            <w:pPr>
              <w:keepNext/>
              <w:keepLines/>
              <w:spacing w:before="60" w:after="0" w:line="240" w:lineRule="auto"/>
              <w:jc w:val="center"/>
            </w:pPr>
            <w:r w:rsidRPr="008222D1">
              <w:rPr>
                <w:noProof/>
              </w:rPr>
              <w:lastRenderedPageBreak/>
              <w:drawing>
                <wp:inline distT="0" distB="0" distL="0" distR="0" wp14:anchorId="3EC75962" wp14:editId="33B56B3B">
                  <wp:extent cx="399496" cy="399496"/>
                  <wp:effectExtent l="0" t="0" r="0" b="0"/>
                  <wp:docPr id="57" name="Graphic 57" descr="Target Audi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Target Audience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403557" cy="403557"/>
                          </a:xfrm>
                          <a:prstGeom prst="rect">
                            <a:avLst/>
                          </a:prstGeom>
                        </pic:spPr>
                      </pic:pic>
                    </a:graphicData>
                  </a:graphic>
                </wp:inline>
              </w:drawing>
            </w:r>
          </w:p>
          <w:p w14:paraId="3B8B1243" w14:textId="77777777" w:rsidR="00EB4B11" w:rsidRPr="008222D1" w:rsidRDefault="00EB4B11" w:rsidP="002813D1">
            <w:pPr>
              <w:keepNext/>
              <w:keepLines/>
              <w:spacing w:after="60" w:line="240" w:lineRule="auto"/>
              <w:jc w:val="center"/>
              <w:rPr>
                <w:rFonts w:asciiTheme="majorHAnsi" w:hAnsiTheme="majorHAnsi"/>
                <w:color w:val="000000"/>
                <w:sz w:val="22"/>
                <w:szCs w:val="22"/>
              </w:rPr>
            </w:pPr>
            <w:r w:rsidRPr="008222D1">
              <w:t>DAC and Low-Income Customers</w:t>
            </w:r>
          </w:p>
        </w:tc>
        <w:tc>
          <w:tcPr>
            <w:tcW w:w="7938" w:type="dxa"/>
            <w:tcBorders>
              <w:top w:val="single" w:sz="4" w:space="0" w:color="auto"/>
              <w:left w:val="single" w:sz="2" w:space="0" w:color="auto"/>
              <w:bottom w:val="single" w:sz="4" w:space="0" w:color="auto"/>
              <w:right w:val="nil"/>
            </w:tcBorders>
            <w:shd w:val="clear" w:color="auto" w:fill="auto"/>
            <w:noWrap/>
            <w:hideMark/>
          </w:tcPr>
          <w:p w14:paraId="237CB7E7" w14:textId="28E6C890" w:rsidR="001803E3" w:rsidRPr="008222D1" w:rsidRDefault="001803E3" w:rsidP="002813D1">
            <w:pPr>
              <w:spacing w:before="60" w:after="60" w:line="240" w:lineRule="auto"/>
              <w:rPr>
                <w:color w:val="000000"/>
              </w:rPr>
            </w:pPr>
            <w:r w:rsidRPr="00A06761">
              <w:rPr>
                <w:b/>
                <w:bCs/>
              </w:rPr>
              <w:t>Satisfied customers:</w:t>
            </w:r>
            <w:r w:rsidRPr="008222D1">
              <w:t xml:space="preserve"> </w:t>
            </w:r>
            <w:r w:rsidR="58314AB9" w:rsidRPr="008222D1">
              <w:t>Participating DAC</w:t>
            </w:r>
            <w:r w:rsidR="665D4B74" w:rsidRPr="008222D1">
              <w:t>-</w:t>
            </w:r>
            <w:r w:rsidR="58314AB9" w:rsidRPr="008222D1">
              <w:t>GT customers report</w:t>
            </w:r>
            <w:r w:rsidR="665D4B74" w:rsidRPr="008222D1">
              <w:t>ed</w:t>
            </w:r>
            <w:r w:rsidR="58314AB9" w:rsidRPr="008222D1">
              <w:t xml:space="preserve"> being satisfied with the program and value the electricity bill discount first and foremost. An analysis of </w:t>
            </w:r>
            <w:r w:rsidR="58314AB9" w:rsidRPr="00A06761">
              <w:t>PG&amp;E customer billing data confirmed that bill savings were realized by PG&amp;E</w:t>
            </w:r>
            <w:r w:rsidR="58314AB9" w:rsidRPr="008222D1">
              <w:t xml:space="preserve"> customers </w:t>
            </w:r>
            <w:r w:rsidR="005B6AC9" w:rsidRPr="008222D1">
              <w:t xml:space="preserve">(with a </w:t>
            </w:r>
            <w:r w:rsidR="00343BE2" w:rsidRPr="008222D1">
              <w:t>1</w:t>
            </w:r>
            <w:r w:rsidR="005B6AC9" w:rsidRPr="008222D1">
              <w:t xml:space="preserve">9% </w:t>
            </w:r>
            <w:r w:rsidR="00E2636A" w:rsidRPr="008222D1">
              <w:t xml:space="preserve">electricity </w:t>
            </w:r>
            <w:r w:rsidR="005B6AC9" w:rsidRPr="008222D1">
              <w:t xml:space="preserve">bill reduction on average) </w:t>
            </w:r>
            <w:r w:rsidR="58314AB9" w:rsidRPr="008222D1">
              <w:t>with no significant evidence of</w:t>
            </w:r>
            <w:r w:rsidR="58314AB9" w:rsidRPr="008222D1">
              <w:rPr>
                <w:color w:val="000000"/>
              </w:rPr>
              <w:t xml:space="preserve"> increased energy usage.</w:t>
            </w:r>
            <w:r w:rsidR="00EB4B11" w:rsidRPr="008222D1">
              <w:rPr>
                <w:rStyle w:val="FootnoteReference"/>
                <w:color w:val="000000"/>
              </w:rPr>
              <w:footnoteReference w:id="6"/>
            </w:r>
            <w:r w:rsidR="58314AB9" w:rsidRPr="008222D1">
              <w:rPr>
                <w:color w:val="000000"/>
              </w:rPr>
              <w:t xml:space="preserve"> </w:t>
            </w:r>
            <w:r w:rsidR="00C561E0" w:rsidRPr="008222D1">
              <w:rPr>
                <w:color w:val="000000"/>
              </w:rPr>
              <w:t xml:space="preserve">This is meeting the goal of protecting participants from the additional </w:t>
            </w:r>
            <w:r w:rsidR="00413F65" w:rsidRPr="008222D1">
              <w:rPr>
                <w:color w:val="000000"/>
              </w:rPr>
              <w:t xml:space="preserve">bill costs associated with </w:t>
            </w:r>
            <w:r w:rsidR="00C561E0" w:rsidRPr="008222D1">
              <w:rPr>
                <w:color w:val="000000"/>
              </w:rPr>
              <w:t xml:space="preserve">adding clean energy to the grid. </w:t>
            </w:r>
          </w:p>
          <w:p w14:paraId="4F7AC834" w14:textId="3B7D855C" w:rsidR="00EB4B11" w:rsidRDefault="001803E3" w:rsidP="002813D1">
            <w:pPr>
              <w:spacing w:before="60" w:after="60" w:line="240" w:lineRule="auto"/>
              <w:rPr>
                <w:color w:val="000000"/>
              </w:rPr>
            </w:pPr>
            <w:r w:rsidRPr="00A06761">
              <w:rPr>
                <w:b/>
                <w:bCs/>
                <w:color w:val="000000"/>
              </w:rPr>
              <w:t>Additional eligible customers</w:t>
            </w:r>
            <w:r w:rsidRPr="008222D1">
              <w:rPr>
                <w:color w:val="000000"/>
              </w:rPr>
              <w:t xml:space="preserve">: </w:t>
            </w:r>
            <w:r w:rsidR="00855EC2" w:rsidRPr="008222D1">
              <w:rPr>
                <w:color w:val="000000"/>
              </w:rPr>
              <w:t xml:space="preserve">The </w:t>
            </w:r>
            <w:r w:rsidR="0014732E" w:rsidRPr="008222D1">
              <w:rPr>
                <w:color w:val="000000"/>
              </w:rPr>
              <w:t xml:space="preserve">recent </w:t>
            </w:r>
            <w:r w:rsidR="00855EC2" w:rsidRPr="008222D1">
              <w:rPr>
                <w:color w:val="000000"/>
              </w:rPr>
              <w:t xml:space="preserve">revision to CalEnviroscreen </w:t>
            </w:r>
            <w:r w:rsidR="002E628B" w:rsidRPr="008222D1">
              <w:rPr>
                <w:color w:val="000000"/>
              </w:rPr>
              <w:t>has</w:t>
            </w:r>
            <w:r w:rsidR="00855EC2" w:rsidRPr="008222D1">
              <w:rPr>
                <w:color w:val="000000"/>
              </w:rPr>
              <w:t xml:space="preserve"> increased the number of customers who are eligible to be served by these programs. </w:t>
            </w:r>
          </w:p>
          <w:p w14:paraId="0539BA36" w14:textId="06012F69" w:rsidR="00142DB4" w:rsidRPr="008222D1" w:rsidRDefault="00661918" w:rsidP="00142DB4">
            <w:pPr>
              <w:spacing w:before="60" w:after="60" w:line="240" w:lineRule="auto"/>
              <w:rPr>
                <w:color w:val="000000"/>
              </w:rPr>
            </w:pPr>
            <w:r w:rsidRPr="006B3370">
              <w:rPr>
                <w:b/>
                <w:bCs/>
                <w:color w:val="000000"/>
              </w:rPr>
              <w:t>Customer enrollment</w:t>
            </w:r>
            <w:r>
              <w:rPr>
                <w:color w:val="000000"/>
              </w:rPr>
              <w:t>: The first two PAs to</w:t>
            </w:r>
            <w:r w:rsidR="006515D4">
              <w:rPr>
                <w:color w:val="000000"/>
              </w:rPr>
              <w:t xml:space="preserve"> enroll customers</w:t>
            </w:r>
            <w:r w:rsidR="006319C8">
              <w:rPr>
                <w:color w:val="000000"/>
              </w:rPr>
              <w:t xml:space="preserve"> took different enrollment approaches</w:t>
            </w:r>
            <w:r w:rsidR="00E26F48" w:rsidRPr="006B3370">
              <w:rPr>
                <w:color w:val="000000"/>
                <w:vertAlign w:val="subscript"/>
              </w:rPr>
              <w:t>;</w:t>
            </w:r>
            <w:r w:rsidR="00E528EF">
              <w:rPr>
                <w:color w:val="000000"/>
              </w:rPr>
              <w:t xml:space="preserve"> PG&amp;E auto</w:t>
            </w:r>
            <w:r w:rsidR="008F5F2B">
              <w:rPr>
                <w:color w:val="000000"/>
              </w:rPr>
              <w:t>-</w:t>
            </w:r>
            <w:r w:rsidR="00E528EF">
              <w:rPr>
                <w:color w:val="000000"/>
              </w:rPr>
              <w:t>enrolled customers</w:t>
            </w:r>
            <w:r w:rsidR="00A25C0E">
              <w:rPr>
                <w:color w:val="000000"/>
              </w:rPr>
              <w:t>,</w:t>
            </w:r>
            <w:r w:rsidR="00E528EF">
              <w:rPr>
                <w:color w:val="000000"/>
              </w:rPr>
              <w:t xml:space="preserve"> </w:t>
            </w:r>
            <w:r w:rsidR="008F5F2B">
              <w:rPr>
                <w:color w:val="000000"/>
              </w:rPr>
              <w:t xml:space="preserve">and CPA allowed customers to self-enroll. PG&amp;E’s approach allowed </w:t>
            </w:r>
            <w:r w:rsidR="00A25C0E">
              <w:rPr>
                <w:color w:val="000000"/>
              </w:rPr>
              <w:t>it</w:t>
            </w:r>
            <w:r w:rsidR="008F5F2B">
              <w:rPr>
                <w:color w:val="000000"/>
              </w:rPr>
              <w:t xml:space="preserve"> to target customers </w:t>
            </w:r>
            <w:r w:rsidR="00B71AE9">
              <w:rPr>
                <w:color w:val="000000"/>
              </w:rPr>
              <w:t>at risk of disconnectio</w:t>
            </w:r>
            <w:r w:rsidR="00142DB4">
              <w:rPr>
                <w:color w:val="000000"/>
              </w:rPr>
              <w:t>n.</w:t>
            </w:r>
          </w:p>
          <w:p w14:paraId="614861F7" w14:textId="73A97E79" w:rsidR="00EB4B11" w:rsidRPr="008222D1" w:rsidRDefault="57FFFD28" w:rsidP="00142DB4">
            <w:pPr>
              <w:spacing w:before="60" w:after="60" w:line="240" w:lineRule="auto"/>
            </w:pPr>
            <w:r w:rsidRPr="00A06761">
              <w:rPr>
                <w:b/>
                <w:bCs/>
                <w:color w:val="000000"/>
              </w:rPr>
              <w:t xml:space="preserve">Benefits compared to NEM </w:t>
            </w:r>
            <w:r w:rsidR="4D387697" w:rsidRPr="008222D1">
              <w:rPr>
                <w:b/>
                <w:bCs/>
                <w:color w:val="000000"/>
              </w:rPr>
              <w:t xml:space="preserve">2.0 </w:t>
            </w:r>
            <w:r w:rsidRPr="00A06761">
              <w:rPr>
                <w:b/>
                <w:bCs/>
                <w:color w:val="000000"/>
              </w:rPr>
              <w:t>customers</w:t>
            </w:r>
            <w:r w:rsidRPr="008222D1">
              <w:rPr>
                <w:color w:val="000000"/>
              </w:rPr>
              <w:t xml:space="preserve">: </w:t>
            </w:r>
            <w:r w:rsidR="009A0F03">
              <w:rPr>
                <w:color w:val="000000"/>
              </w:rPr>
              <w:t xml:space="preserve">Assuming </w:t>
            </w:r>
            <w:r w:rsidR="00BE30FC">
              <w:rPr>
                <w:color w:val="000000"/>
              </w:rPr>
              <w:t xml:space="preserve">customers were served with the same amount of kW as an average NEM 2.0 customer </w:t>
            </w:r>
            <w:r w:rsidR="00273163">
              <w:rPr>
                <w:color w:val="000000"/>
              </w:rPr>
              <w:t xml:space="preserve">system </w:t>
            </w:r>
            <w:r w:rsidR="00BE30FC">
              <w:rPr>
                <w:color w:val="000000"/>
              </w:rPr>
              <w:t>or as a DAC-SASH participant</w:t>
            </w:r>
            <w:r w:rsidR="00273163">
              <w:rPr>
                <w:color w:val="000000"/>
              </w:rPr>
              <w:t xml:space="preserve"> PV system</w:t>
            </w:r>
            <w:r w:rsidR="00BE30FC">
              <w:rPr>
                <w:color w:val="000000"/>
              </w:rPr>
              <w:t xml:space="preserve">, both programs would only be able to serve a very small </w:t>
            </w:r>
            <w:r w:rsidR="002A4786">
              <w:rPr>
                <w:color w:val="000000"/>
              </w:rPr>
              <w:t xml:space="preserve"> portion (0.5</w:t>
            </w:r>
            <w:r w:rsidR="00E26F48">
              <w:rPr>
                <w:color w:val="000000"/>
              </w:rPr>
              <w:t>%</w:t>
            </w:r>
            <w:r w:rsidR="002A4786">
              <w:rPr>
                <w:color w:val="000000"/>
              </w:rPr>
              <w:t xml:space="preserve"> to 6%) of the eligible population with the allocated MW</w:t>
            </w:r>
            <w:r w:rsidR="00C93135" w:rsidRPr="008222D1">
              <w:rPr>
                <w:color w:val="000000"/>
              </w:rPr>
              <w:t>.</w:t>
            </w:r>
            <w:r w:rsidR="00C93135" w:rsidRPr="008222D1">
              <w:rPr>
                <w:rStyle w:val="FootnoteReference"/>
                <w:color w:val="000000"/>
              </w:rPr>
              <w:footnoteReference w:id="7"/>
            </w:r>
            <w:r w:rsidR="002A4786">
              <w:rPr>
                <w:color w:val="000000"/>
              </w:rPr>
              <w:t xml:space="preserve"> </w:t>
            </w:r>
            <w:r w:rsidR="00BB62FD">
              <w:rPr>
                <w:color w:val="000000"/>
              </w:rPr>
              <w:t>This is likely a low estimate given that the participants for DAC-GT and CSGT may have smaller loads</w:t>
            </w:r>
            <w:r w:rsidR="00273163">
              <w:rPr>
                <w:color w:val="000000"/>
              </w:rPr>
              <w:t xml:space="preserve"> given smaller building size than the single-family homes participating in DAC-SASH. This analysis also assumes that </w:t>
            </w:r>
            <w:r w:rsidR="001E49F4">
              <w:rPr>
                <w:color w:val="000000"/>
              </w:rPr>
              <w:t xml:space="preserve">NEM 2.0 and DAC-SASH have appropriately sized systems and does not account for the fact that </w:t>
            </w:r>
            <w:r w:rsidR="00C84EDE">
              <w:rPr>
                <w:color w:val="000000"/>
              </w:rPr>
              <w:t>a portion</w:t>
            </w:r>
            <w:r w:rsidR="001E49F4">
              <w:rPr>
                <w:color w:val="000000"/>
              </w:rPr>
              <w:t xml:space="preserve"> of the goal of 100 </w:t>
            </w:r>
            <w:r w:rsidR="00993A88">
              <w:rPr>
                <w:color w:val="000000"/>
              </w:rPr>
              <w:t>percent</w:t>
            </w:r>
            <w:r w:rsidR="001E49F4">
              <w:rPr>
                <w:color w:val="000000"/>
              </w:rPr>
              <w:t xml:space="preserve"> clean energy for </w:t>
            </w:r>
            <w:r w:rsidR="00C84EDE">
              <w:rPr>
                <w:color w:val="000000"/>
              </w:rPr>
              <w:t xml:space="preserve">DAC-GT and CSGT customers can come from existing utility generation. </w:t>
            </w:r>
          </w:p>
        </w:tc>
      </w:tr>
      <w:tr w:rsidR="00486D1E" w:rsidRPr="008222D1" w14:paraId="7D7DDAEC" w14:textId="77777777" w:rsidTr="0E40FC8B">
        <w:trPr>
          <w:trHeight w:val="144"/>
        </w:trPr>
        <w:tc>
          <w:tcPr>
            <w:tcW w:w="1710" w:type="dxa"/>
            <w:tcBorders>
              <w:top w:val="single" w:sz="4" w:space="0" w:color="auto"/>
              <w:left w:val="nil"/>
              <w:bottom w:val="single" w:sz="4" w:space="0" w:color="auto"/>
              <w:right w:val="single" w:sz="2" w:space="0" w:color="auto"/>
            </w:tcBorders>
            <w:shd w:val="clear" w:color="auto" w:fill="auto"/>
            <w:noWrap/>
          </w:tcPr>
          <w:p w14:paraId="203CF188" w14:textId="53E79591" w:rsidR="00486D1E" w:rsidRPr="008222D1" w:rsidRDefault="00B67676" w:rsidP="002813D1">
            <w:pPr>
              <w:keepNext/>
              <w:keepLines/>
              <w:spacing w:before="60" w:after="0" w:line="240" w:lineRule="auto"/>
              <w:jc w:val="center"/>
              <w:rPr>
                <w:noProof/>
              </w:rPr>
            </w:pPr>
            <w:r w:rsidRPr="008222D1">
              <w:rPr>
                <w:noProof/>
              </w:rPr>
              <w:drawing>
                <wp:inline distT="0" distB="0" distL="0" distR="0" wp14:anchorId="7661CA31" wp14:editId="6134CCB8">
                  <wp:extent cx="541538" cy="541538"/>
                  <wp:effectExtent l="0" t="0" r="5080" b="5080"/>
                  <wp:docPr id="1749605801" name="Graphic 1749605801" descr="Power Pl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05801" name="Graphic 1749605801" descr="Power Plant with solid fill"/>
                          <pic:cNvPicPr/>
                        </pic:nvPicPr>
                        <pic:blipFill>
                          <a:blip r:embed="rId28">
                            <a:extLst>
                              <a:ext uri="{96DAC541-7B7A-43D3-8B79-37D633B846F1}">
                                <asvg:svgBlip xmlns:asvg="http://schemas.microsoft.com/office/drawing/2016/SVG/main" r:embed="rId29"/>
                              </a:ext>
                            </a:extLst>
                          </a:blip>
                          <a:stretch>
                            <a:fillRect/>
                          </a:stretch>
                        </pic:blipFill>
                        <pic:spPr>
                          <a:xfrm>
                            <a:off x="0" y="0"/>
                            <a:ext cx="545840" cy="545840"/>
                          </a:xfrm>
                          <a:prstGeom prst="rect">
                            <a:avLst/>
                          </a:prstGeom>
                        </pic:spPr>
                      </pic:pic>
                    </a:graphicData>
                  </a:graphic>
                </wp:inline>
              </w:drawing>
            </w:r>
            <w:r w:rsidR="00486D1E" w:rsidRPr="008222D1">
              <w:rPr>
                <w:noProof/>
              </w:rPr>
              <w:t>Environmental Benefits</w:t>
            </w:r>
          </w:p>
        </w:tc>
        <w:tc>
          <w:tcPr>
            <w:tcW w:w="7938" w:type="dxa"/>
            <w:tcBorders>
              <w:top w:val="single" w:sz="4" w:space="0" w:color="auto"/>
              <w:left w:val="single" w:sz="2" w:space="0" w:color="auto"/>
              <w:bottom w:val="single" w:sz="4" w:space="0" w:color="auto"/>
              <w:right w:val="nil"/>
            </w:tcBorders>
            <w:shd w:val="clear" w:color="auto" w:fill="auto"/>
            <w:noWrap/>
          </w:tcPr>
          <w:p w14:paraId="5D0AAC38" w14:textId="0B8B70B1" w:rsidR="00486D1E" w:rsidRPr="008222D1" w:rsidRDefault="00127EF9" w:rsidP="002813D1">
            <w:pPr>
              <w:spacing w:before="60" w:after="60" w:line="240" w:lineRule="auto"/>
              <w:rPr>
                <w:rFonts w:eastAsia="Calibri" w:cs="Calibri"/>
              </w:rPr>
            </w:pPr>
            <w:r w:rsidRPr="008222D1">
              <w:rPr>
                <w:color w:val="000000"/>
              </w:rPr>
              <w:t>A</w:t>
            </w:r>
            <w:r w:rsidR="00486D1E" w:rsidRPr="008222D1">
              <w:rPr>
                <w:color w:val="000000"/>
              </w:rPr>
              <w:t xml:space="preserve"> portion of participants report</w:t>
            </w:r>
            <w:r w:rsidR="00143F88" w:rsidRPr="008222D1">
              <w:rPr>
                <w:color w:val="000000"/>
              </w:rPr>
              <w:t>ed</w:t>
            </w:r>
            <w:r w:rsidR="00486D1E" w:rsidRPr="008222D1">
              <w:rPr>
                <w:color w:val="000000"/>
              </w:rPr>
              <w:t xml:space="preserve"> feeling good about being able to use cleaner energy and believe that the </w:t>
            </w:r>
            <w:r w:rsidR="002220E3" w:rsidRPr="008222D1">
              <w:rPr>
                <w:color w:val="000000"/>
              </w:rPr>
              <w:t xml:space="preserve">DAC-GT </w:t>
            </w:r>
            <w:r w:rsidR="00486D1E" w:rsidRPr="008222D1">
              <w:rPr>
                <w:color w:val="000000"/>
              </w:rPr>
              <w:t>program offers value in terms of environmental benefits. Analysis</w:t>
            </w:r>
            <w:r w:rsidR="00486D1E" w:rsidRPr="008222D1" w:rsidDel="00AD394C">
              <w:rPr>
                <w:color w:val="000000"/>
              </w:rPr>
              <w:t xml:space="preserve"> </w:t>
            </w:r>
            <w:r w:rsidR="00AD394C" w:rsidRPr="008222D1">
              <w:rPr>
                <w:color w:val="000000"/>
              </w:rPr>
              <w:t xml:space="preserve">showed </w:t>
            </w:r>
            <w:r w:rsidR="00486D1E" w:rsidRPr="008222D1">
              <w:rPr>
                <w:color w:val="000000"/>
              </w:rPr>
              <w:t>29,717 metric tons of avoided CO</w:t>
            </w:r>
            <w:r w:rsidR="00486D1E" w:rsidRPr="008222D1">
              <w:rPr>
                <w:color w:val="000000"/>
                <w:vertAlign w:val="subscript"/>
              </w:rPr>
              <w:t>2</w:t>
            </w:r>
            <w:r w:rsidR="00486D1E" w:rsidRPr="008222D1">
              <w:rPr>
                <w:color w:val="000000"/>
              </w:rPr>
              <w:t xml:space="preserve"> emissions and estimated solar generation of 130,753 MWh from the interim resources serving </w:t>
            </w:r>
            <w:r w:rsidR="00BA0D2D" w:rsidRPr="008222D1">
              <w:rPr>
                <w:color w:val="000000"/>
              </w:rPr>
              <w:t>DAC</w:t>
            </w:r>
            <w:r w:rsidR="00AD394C" w:rsidRPr="008222D1">
              <w:rPr>
                <w:color w:val="000000"/>
              </w:rPr>
              <w:t>-</w:t>
            </w:r>
            <w:r w:rsidR="00BA0D2D" w:rsidRPr="008222D1">
              <w:rPr>
                <w:color w:val="000000"/>
              </w:rPr>
              <w:t xml:space="preserve">GT </w:t>
            </w:r>
            <w:r w:rsidR="00486D1E" w:rsidRPr="008222D1">
              <w:rPr>
                <w:color w:val="000000"/>
              </w:rPr>
              <w:t>customers</w:t>
            </w:r>
            <w:r w:rsidR="00BA0D2D" w:rsidRPr="008222D1">
              <w:rPr>
                <w:color w:val="000000"/>
              </w:rPr>
              <w:t>.</w:t>
            </w:r>
          </w:p>
        </w:tc>
      </w:tr>
      <w:tr w:rsidR="00486D1E" w:rsidRPr="008222D1" w14:paraId="2521A31C" w14:textId="77777777" w:rsidTr="0E40FC8B">
        <w:trPr>
          <w:trHeight w:val="144"/>
        </w:trPr>
        <w:tc>
          <w:tcPr>
            <w:tcW w:w="1710" w:type="dxa"/>
            <w:tcBorders>
              <w:top w:val="single" w:sz="4" w:space="0" w:color="auto"/>
              <w:left w:val="nil"/>
              <w:bottom w:val="single" w:sz="4" w:space="0" w:color="auto"/>
              <w:right w:val="single" w:sz="2" w:space="0" w:color="auto"/>
            </w:tcBorders>
            <w:shd w:val="clear" w:color="auto" w:fill="auto"/>
            <w:noWrap/>
            <w:hideMark/>
          </w:tcPr>
          <w:p w14:paraId="148798D1" w14:textId="77777777" w:rsidR="00486D1E" w:rsidRPr="008222D1" w:rsidRDefault="00486D1E" w:rsidP="002813D1">
            <w:pPr>
              <w:keepNext/>
              <w:keepLines/>
              <w:spacing w:before="60" w:after="0" w:line="240" w:lineRule="auto"/>
              <w:jc w:val="center"/>
              <w:rPr>
                <w:rFonts w:asciiTheme="majorHAnsi" w:hAnsiTheme="majorHAnsi"/>
                <w:color w:val="000000"/>
                <w:sz w:val="22"/>
                <w:szCs w:val="22"/>
              </w:rPr>
            </w:pPr>
            <w:r w:rsidRPr="008222D1">
              <w:rPr>
                <w:noProof/>
              </w:rPr>
              <w:lastRenderedPageBreak/>
              <w:drawing>
                <wp:inline distT="0" distB="0" distL="0" distR="0" wp14:anchorId="67E52FC6" wp14:editId="5E66AC40">
                  <wp:extent cx="514905" cy="514905"/>
                  <wp:effectExtent l="0" t="0" r="6350" b="0"/>
                  <wp:docPr id="59" name="Graphic 59" descr="Briefca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Briefcase with solid fill"/>
                          <pic:cNvPicPr/>
                        </pic:nvPicPr>
                        <pic:blipFill>
                          <a:blip r:embed="rId30">
                            <a:extLst>
                              <a:ext uri="{96DAC541-7B7A-43D3-8B79-37D633B846F1}">
                                <asvg:svgBlip xmlns:asvg="http://schemas.microsoft.com/office/drawing/2016/SVG/main" r:embed="rId31"/>
                              </a:ext>
                            </a:extLst>
                          </a:blip>
                          <a:stretch>
                            <a:fillRect/>
                          </a:stretch>
                        </pic:blipFill>
                        <pic:spPr>
                          <a:xfrm>
                            <a:off x="0" y="0"/>
                            <a:ext cx="524432" cy="524432"/>
                          </a:xfrm>
                          <a:prstGeom prst="rect">
                            <a:avLst/>
                          </a:prstGeom>
                        </pic:spPr>
                      </pic:pic>
                    </a:graphicData>
                  </a:graphic>
                </wp:inline>
              </w:drawing>
            </w:r>
            <w:r w:rsidRPr="008222D1">
              <w:t>Workforce Development</w:t>
            </w:r>
          </w:p>
        </w:tc>
        <w:tc>
          <w:tcPr>
            <w:tcW w:w="7938" w:type="dxa"/>
            <w:tcBorders>
              <w:top w:val="single" w:sz="4" w:space="0" w:color="auto"/>
              <w:left w:val="single" w:sz="2" w:space="0" w:color="auto"/>
              <w:bottom w:val="single" w:sz="4" w:space="0" w:color="auto"/>
              <w:right w:val="nil"/>
            </w:tcBorders>
            <w:shd w:val="clear" w:color="auto" w:fill="auto"/>
            <w:noWrap/>
            <w:hideMark/>
          </w:tcPr>
          <w:p w14:paraId="30FE4173" w14:textId="7011284B" w:rsidR="00486D1E" w:rsidRPr="008222D1" w:rsidRDefault="00486D1E" w:rsidP="002813D1">
            <w:pPr>
              <w:spacing w:before="60" w:after="60" w:line="240" w:lineRule="auto"/>
              <w:rPr>
                <w:rFonts w:eastAsia="Calibri" w:cs="Calibri"/>
              </w:rPr>
            </w:pPr>
            <w:r w:rsidRPr="008222D1">
              <w:rPr>
                <w:rFonts w:eastAsia="Calibri" w:cs="Calibri"/>
              </w:rPr>
              <w:t xml:space="preserve">Beyond interviewing </w:t>
            </w:r>
            <w:r w:rsidR="003F02D4" w:rsidRPr="008222D1">
              <w:rPr>
                <w:rFonts w:eastAsia="Calibri" w:cs="Calibri"/>
              </w:rPr>
              <w:t xml:space="preserve">a </w:t>
            </w:r>
            <w:r w:rsidRPr="008222D1">
              <w:rPr>
                <w:rFonts w:eastAsia="Calibri" w:cs="Calibri"/>
              </w:rPr>
              <w:t>third</w:t>
            </w:r>
            <w:r w:rsidR="00152943" w:rsidRPr="008222D1">
              <w:rPr>
                <w:rFonts w:eastAsia="Calibri" w:cs="Calibri"/>
              </w:rPr>
              <w:t>-party</w:t>
            </w:r>
            <w:r w:rsidRPr="008222D1">
              <w:rPr>
                <w:rFonts w:eastAsia="Calibri" w:cs="Calibri"/>
              </w:rPr>
              <w:t xml:space="preserve"> workforce development partner, the early stages of the CSGT program implementation limited our ability to assess the number of local job hires linked to the CSGT program and the number of trainees and job outcomes, but this should be investigated in future evaluations of the CSGT program. </w:t>
            </w:r>
          </w:p>
        </w:tc>
      </w:tr>
      <w:tr w:rsidR="00486D1E" w:rsidRPr="008222D1" w14:paraId="58E64EB6" w14:textId="77777777" w:rsidTr="0E40FC8B">
        <w:trPr>
          <w:trHeight w:val="144"/>
        </w:trPr>
        <w:tc>
          <w:tcPr>
            <w:tcW w:w="1710" w:type="dxa"/>
            <w:tcBorders>
              <w:top w:val="single" w:sz="4" w:space="0" w:color="auto"/>
              <w:left w:val="nil"/>
              <w:bottom w:val="single" w:sz="4" w:space="0" w:color="auto"/>
              <w:right w:val="single" w:sz="2" w:space="0" w:color="auto"/>
            </w:tcBorders>
            <w:shd w:val="clear" w:color="auto" w:fill="auto"/>
            <w:noWrap/>
            <w:hideMark/>
          </w:tcPr>
          <w:p w14:paraId="167B23D8" w14:textId="77777777" w:rsidR="00486D1E" w:rsidRPr="008222D1" w:rsidRDefault="00486D1E" w:rsidP="002813D1">
            <w:pPr>
              <w:keepNext/>
              <w:keepLines/>
              <w:spacing w:before="60" w:after="0" w:line="240" w:lineRule="auto"/>
              <w:jc w:val="center"/>
              <w:rPr>
                <w:rFonts w:asciiTheme="majorHAnsi" w:hAnsiTheme="majorHAnsi"/>
                <w:color w:val="000000"/>
                <w:sz w:val="22"/>
                <w:szCs w:val="22"/>
              </w:rPr>
            </w:pPr>
            <w:r w:rsidRPr="008222D1">
              <w:rPr>
                <w:noProof/>
              </w:rPr>
              <w:drawing>
                <wp:inline distT="0" distB="0" distL="0" distR="0" wp14:anchorId="23EAF914" wp14:editId="08624857">
                  <wp:extent cx="692458" cy="692458"/>
                  <wp:effectExtent l="0" t="0" r="0" b="0"/>
                  <wp:docPr id="60" name="Graphic 60"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descr="Research with solid fill"/>
                          <pic:cNvPicPr/>
                        </pic:nvPicPr>
                        <pic:blipFill>
                          <a:blip r:embed="rId32">
                            <a:extLst>
                              <a:ext uri="{96DAC541-7B7A-43D3-8B79-37D633B846F1}">
                                <asvg:svgBlip xmlns:asvg="http://schemas.microsoft.com/office/drawing/2016/SVG/main" r:embed="rId33"/>
                              </a:ext>
                            </a:extLst>
                          </a:blip>
                          <a:stretch>
                            <a:fillRect/>
                          </a:stretch>
                        </pic:blipFill>
                        <pic:spPr>
                          <a:xfrm>
                            <a:off x="0" y="0"/>
                            <a:ext cx="694353" cy="694353"/>
                          </a:xfrm>
                          <a:prstGeom prst="rect">
                            <a:avLst/>
                          </a:prstGeom>
                        </pic:spPr>
                      </pic:pic>
                    </a:graphicData>
                  </a:graphic>
                </wp:inline>
              </w:drawing>
            </w:r>
            <w:r w:rsidRPr="008222D1">
              <w:t>Evaluability Assessment</w:t>
            </w:r>
          </w:p>
        </w:tc>
        <w:tc>
          <w:tcPr>
            <w:tcW w:w="7938" w:type="dxa"/>
            <w:tcBorders>
              <w:top w:val="single" w:sz="4" w:space="0" w:color="auto"/>
              <w:left w:val="single" w:sz="2" w:space="0" w:color="auto"/>
              <w:bottom w:val="single" w:sz="4" w:space="0" w:color="auto"/>
              <w:right w:val="nil"/>
            </w:tcBorders>
            <w:shd w:val="clear" w:color="auto" w:fill="auto"/>
            <w:noWrap/>
            <w:hideMark/>
          </w:tcPr>
          <w:p w14:paraId="0D1AD191" w14:textId="3CEB039E" w:rsidR="00486D1E" w:rsidRPr="008222D1" w:rsidRDefault="00486D1E" w:rsidP="002813D1">
            <w:pPr>
              <w:keepNext/>
              <w:keepLines/>
              <w:spacing w:before="60" w:after="60" w:line="240" w:lineRule="auto"/>
              <w:ind w:hanging="7"/>
              <w:rPr>
                <w:rFonts w:asciiTheme="majorHAnsi" w:hAnsiTheme="majorHAnsi"/>
                <w:b/>
                <w:color w:val="365F91" w:themeColor="accent1" w:themeShade="BF"/>
                <w:sz w:val="32"/>
                <w:szCs w:val="32"/>
              </w:rPr>
            </w:pPr>
            <w:r w:rsidRPr="008222D1">
              <w:t xml:space="preserve">For the first step of the evaluation, Evergreen developed logic models for each program. We then identified metrics that would measure progress towards the expected program outcomes identified in the logic models. We were able to measure and evaluate over </w:t>
            </w:r>
            <w:r w:rsidRPr="008222D1" w:rsidDel="00D82EED">
              <w:t>two</w:t>
            </w:r>
            <w:r w:rsidR="00D82EED" w:rsidRPr="008222D1">
              <w:t>-</w:t>
            </w:r>
            <w:r w:rsidRPr="008222D1">
              <w:t xml:space="preserve">thirds of the identified metrics fully or partially. Where we were unable to evaluate </w:t>
            </w:r>
            <w:r w:rsidR="0001236B" w:rsidRPr="008222D1">
              <w:t xml:space="preserve">the </w:t>
            </w:r>
            <w:r w:rsidRPr="008222D1">
              <w:t>metrics, we recommend suggestions for clarifying metrics or what additional information should be tracked in future evaluations.</w:t>
            </w:r>
          </w:p>
        </w:tc>
      </w:tr>
    </w:tbl>
    <w:p w14:paraId="70C662CE" w14:textId="77777777" w:rsidR="00405146" w:rsidRPr="008222D1" w:rsidRDefault="00405146" w:rsidP="00D22A81">
      <w:pPr>
        <w:spacing w:after="0" w:line="240" w:lineRule="auto"/>
      </w:pPr>
    </w:p>
    <w:p w14:paraId="2DB66240" w14:textId="3EA80594" w:rsidR="00E92AA7" w:rsidRPr="008222D1" w:rsidRDefault="002912B9" w:rsidP="00A451A7">
      <w:pPr>
        <w:pStyle w:val="Heading2"/>
        <w:numPr>
          <w:ilvl w:val="0"/>
          <w:numId w:val="0"/>
        </w:numPr>
      </w:pPr>
      <w:bookmarkStart w:id="5" w:name="_Toc95742171"/>
      <w:r w:rsidRPr="008222D1">
        <w:t>Recommendations</w:t>
      </w:r>
      <w:bookmarkEnd w:id="5"/>
    </w:p>
    <w:p w14:paraId="738A9294" w14:textId="20678C63" w:rsidR="006E0F53" w:rsidRDefault="00BE4C48" w:rsidP="00543B63">
      <w:pPr>
        <w:spacing w:before="60" w:after="0" w:line="240" w:lineRule="auto"/>
        <w:rPr>
          <w:color w:val="000000"/>
        </w:rPr>
      </w:pPr>
      <w:r w:rsidRPr="008222D1">
        <w:rPr>
          <w:color w:val="000000"/>
        </w:rPr>
        <w:t>Based on our findings</w:t>
      </w:r>
      <w:r w:rsidR="00154188" w:rsidRPr="008222D1">
        <w:rPr>
          <w:color w:val="000000"/>
        </w:rPr>
        <w:t>, we</w:t>
      </w:r>
      <w:r w:rsidR="006E0F53" w:rsidRPr="008222D1">
        <w:rPr>
          <w:color w:val="000000"/>
        </w:rPr>
        <w:t xml:space="preserve"> </w:t>
      </w:r>
      <w:r w:rsidR="0077106A" w:rsidRPr="008222D1">
        <w:rPr>
          <w:color w:val="000000"/>
        </w:rPr>
        <w:t xml:space="preserve">developed </w:t>
      </w:r>
      <w:r w:rsidR="006E0F53" w:rsidRPr="008222D1">
        <w:rPr>
          <w:color w:val="000000"/>
        </w:rPr>
        <w:t>recommendations for program modifications</w:t>
      </w:r>
      <w:r w:rsidR="00014532">
        <w:rPr>
          <w:color w:val="000000"/>
        </w:rPr>
        <w:t xml:space="preserve">, </w:t>
      </w:r>
      <w:r w:rsidR="006E0F53" w:rsidRPr="008222D1">
        <w:rPr>
          <w:color w:val="000000"/>
        </w:rPr>
        <w:t>improving program evaluability</w:t>
      </w:r>
      <w:r w:rsidR="00014532">
        <w:rPr>
          <w:color w:val="000000"/>
        </w:rPr>
        <w:t xml:space="preserve"> and for further research. </w:t>
      </w:r>
    </w:p>
    <w:tbl>
      <w:tblPr>
        <w:tblpPr w:leftFromText="180" w:rightFromText="180" w:vertAnchor="text" w:horzAnchor="margin" w:tblpY="481"/>
        <w:tblW w:w="9648" w:type="dxa"/>
        <w:tblLook w:val="04A0" w:firstRow="1" w:lastRow="0" w:firstColumn="1" w:lastColumn="0" w:noHBand="0" w:noVBand="1"/>
      </w:tblPr>
      <w:tblGrid>
        <w:gridCol w:w="1710"/>
        <w:gridCol w:w="7938"/>
      </w:tblGrid>
      <w:tr w:rsidR="009A54B5" w:rsidRPr="008222D1" w14:paraId="7DEF5274" w14:textId="77777777" w:rsidTr="0073443E">
        <w:trPr>
          <w:trHeight w:val="533"/>
          <w:tblHeader/>
        </w:trPr>
        <w:tc>
          <w:tcPr>
            <w:tcW w:w="9648" w:type="dxa"/>
            <w:gridSpan w:val="2"/>
            <w:tcBorders>
              <w:top w:val="single" w:sz="4" w:space="0" w:color="auto"/>
              <w:left w:val="nil"/>
              <w:bottom w:val="single" w:sz="4" w:space="0" w:color="auto"/>
            </w:tcBorders>
            <w:shd w:val="clear" w:color="auto" w:fill="DDD9C3" w:themeFill="background2" w:themeFillShade="E6"/>
            <w:vAlign w:val="bottom"/>
            <w:hideMark/>
          </w:tcPr>
          <w:p w14:paraId="0C0A3065" w14:textId="6D22C592" w:rsidR="009A54B5" w:rsidRPr="00543B63" w:rsidRDefault="009A54B5" w:rsidP="00F753E0">
            <w:pPr>
              <w:keepNext/>
              <w:keepLines/>
              <w:spacing w:after="60" w:line="240" w:lineRule="auto"/>
              <w:jc w:val="center"/>
              <w:rPr>
                <w:rFonts w:asciiTheme="majorHAnsi" w:hAnsiTheme="majorHAnsi"/>
                <w:b/>
              </w:rPr>
            </w:pPr>
            <w:r w:rsidRPr="00543B63">
              <w:rPr>
                <w:rFonts w:asciiTheme="majorHAnsi" w:hAnsiTheme="majorHAnsi"/>
                <w:b/>
              </w:rPr>
              <w:t>Recommendations</w:t>
            </w:r>
            <w:r w:rsidR="00014532">
              <w:rPr>
                <w:rFonts w:asciiTheme="majorHAnsi" w:hAnsiTheme="majorHAnsi"/>
                <w:b/>
              </w:rPr>
              <w:t xml:space="preserve"> for Program Modifications</w:t>
            </w:r>
          </w:p>
        </w:tc>
      </w:tr>
      <w:tr w:rsidR="009A54B5" w:rsidRPr="008222D1" w14:paraId="345EB11A" w14:textId="77777777" w:rsidTr="0073443E">
        <w:trPr>
          <w:trHeight w:val="1846"/>
        </w:trPr>
        <w:tc>
          <w:tcPr>
            <w:tcW w:w="1710" w:type="dxa"/>
            <w:tcBorders>
              <w:top w:val="single" w:sz="4" w:space="0" w:color="auto"/>
              <w:left w:val="nil"/>
              <w:bottom w:val="single" w:sz="4" w:space="0" w:color="auto"/>
              <w:right w:val="single" w:sz="2" w:space="0" w:color="auto"/>
            </w:tcBorders>
            <w:shd w:val="clear" w:color="auto" w:fill="auto"/>
            <w:noWrap/>
            <w:hideMark/>
          </w:tcPr>
          <w:p w14:paraId="613B1C15" w14:textId="7389AAF0" w:rsidR="009A54B5" w:rsidRPr="00543B63" w:rsidRDefault="009A54B5" w:rsidP="00F753E0">
            <w:pPr>
              <w:keepNext/>
              <w:keepLines/>
              <w:spacing w:after="0" w:line="240" w:lineRule="auto"/>
              <w:jc w:val="center"/>
              <w:rPr>
                <w:sz w:val="22"/>
                <w:szCs w:val="22"/>
              </w:rPr>
            </w:pPr>
          </w:p>
          <w:p w14:paraId="33B139DB" w14:textId="24714594" w:rsidR="009A54B5" w:rsidRPr="009A54B5" w:rsidRDefault="009A54B5" w:rsidP="00F753E0">
            <w:pPr>
              <w:keepNext/>
              <w:keepLines/>
              <w:spacing w:after="60" w:line="240" w:lineRule="auto"/>
              <w:jc w:val="center"/>
              <w:rPr>
                <w:rFonts w:asciiTheme="majorHAnsi" w:hAnsiTheme="majorHAnsi"/>
                <w:color w:val="000000"/>
                <w:sz w:val="22"/>
                <w:szCs w:val="22"/>
              </w:rPr>
            </w:pPr>
            <w:r w:rsidRPr="008222D1">
              <w:rPr>
                <w:noProof/>
              </w:rPr>
              <w:drawing>
                <wp:inline distT="0" distB="0" distL="0" distR="0" wp14:anchorId="288713F6" wp14:editId="61158BFF">
                  <wp:extent cx="399496" cy="399496"/>
                  <wp:effectExtent l="0" t="0" r="0" b="0"/>
                  <wp:docPr id="52" name="Graphic 52" descr="Target Audi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Target Audience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403557" cy="403557"/>
                          </a:xfrm>
                          <a:prstGeom prst="rect">
                            <a:avLst/>
                          </a:prstGeom>
                        </pic:spPr>
                      </pic:pic>
                    </a:graphicData>
                  </a:graphic>
                </wp:inline>
              </w:drawing>
            </w:r>
            <w:r w:rsidRPr="00543B63">
              <w:rPr>
                <w:sz w:val="22"/>
                <w:szCs w:val="22"/>
              </w:rPr>
              <w:t>Centralize and Coordinate Solar Developer and Community Organization Outreach</w:t>
            </w:r>
          </w:p>
        </w:tc>
        <w:tc>
          <w:tcPr>
            <w:tcW w:w="7938" w:type="dxa"/>
            <w:tcBorders>
              <w:top w:val="single" w:sz="4" w:space="0" w:color="auto"/>
              <w:left w:val="single" w:sz="2" w:space="0" w:color="auto"/>
              <w:bottom w:val="single" w:sz="4" w:space="0" w:color="auto"/>
              <w:right w:val="nil"/>
            </w:tcBorders>
            <w:shd w:val="clear" w:color="auto" w:fill="auto"/>
            <w:noWrap/>
            <w:hideMark/>
          </w:tcPr>
          <w:p w14:paraId="6593F0ED" w14:textId="0FE757E4" w:rsidR="004638B7" w:rsidRPr="009A54B5" w:rsidRDefault="004638B7" w:rsidP="009A54B5">
            <w:pPr>
              <w:spacing w:before="60" w:after="60" w:line="240" w:lineRule="auto"/>
              <w:rPr>
                <w:rFonts w:eastAsia="Calibri" w:cs="Calibri"/>
                <w:sz w:val="22"/>
                <w:szCs w:val="22"/>
              </w:rPr>
            </w:pPr>
            <w:r w:rsidRPr="009A54B5">
              <w:rPr>
                <w:rFonts w:eastAsia="Calibri" w:cs="Calibri"/>
                <w:sz w:val="22"/>
                <w:szCs w:val="22"/>
              </w:rPr>
              <w:t xml:space="preserve">The CPUC and/or the administrators should assign one organization to serve as a central coordinating body for the programs to market solicitations, match solar developers to community organizations, </w:t>
            </w:r>
            <w:r w:rsidR="00014532">
              <w:rPr>
                <w:rFonts w:eastAsia="Calibri" w:cs="Calibri"/>
                <w:sz w:val="22"/>
                <w:szCs w:val="22"/>
              </w:rPr>
              <w:t xml:space="preserve">and </w:t>
            </w:r>
            <w:r w:rsidRPr="009A54B5">
              <w:rPr>
                <w:rFonts w:eastAsia="Calibri" w:cs="Calibri"/>
                <w:sz w:val="22"/>
                <w:szCs w:val="22"/>
              </w:rPr>
              <w:t>provide best practices to community organizations who want to sponsor CSGT projects</w:t>
            </w:r>
            <w:r w:rsidR="00014532">
              <w:rPr>
                <w:rFonts w:eastAsia="Calibri" w:cs="Calibri"/>
                <w:sz w:val="22"/>
                <w:szCs w:val="22"/>
              </w:rPr>
              <w:t>.</w:t>
            </w:r>
          </w:p>
          <w:p w14:paraId="15FC31BC" w14:textId="77777777" w:rsidR="004638B7" w:rsidRPr="009A54B5" w:rsidRDefault="004638B7" w:rsidP="009A54B5">
            <w:pPr>
              <w:spacing w:before="60" w:after="60" w:line="240" w:lineRule="auto"/>
              <w:rPr>
                <w:rFonts w:eastAsia="Calibri" w:cs="Calibri"/>
                <w:sz w:val="22"/>
                <w:szCs w:val="22"/>
              </w:rPr>
            </w:pPr>
            <w:r w:rsidRPr="009A54B5">
              <w:rPr>
                <w:rFonts w:eastAsia="Calibri" w:cs="Calibri"/>
                <w:sz w:val="22"/>
                <w:szCs w:val="22"/>
              </w:rPr>
              <w:t>This coordinating organization should:</w:t>
            </w:r>
          </w:p>
          <w:p w14:paraId="070CAF53" w14:textId="77777777" w:rsidR="004638B7" w:rsidRPr="009A54B5" w:rsidRDefault="004638B7" w:rsidP="009A54B5">
            <w:pPr>
              <w:numPr>
                <w:ilvl w:val="1"/>
                <w:numId w:val="127"/>
              </w:numPr>
              <w:spacing w:before="60" w:after="60" w:line="240" w:lineRule="auto"/>
              <w:ind w:left="788"/>
              <w:rPr>
                <w:rFonts w:eastAsia="Calibri" w:cs="Calibri"/>
                <w:sz w:val="22"/>
                <w:szCs w:val="22"/>
              </w:rPr>
            </w:pPr>
            <w:r w:rsidRPr="009A54B5">
              <w:rPr>
                <w:rFonts w:eastAsia="Calibri" w:cs="Calibri"/>
                <w:sz w:val="22"/>
                <w:szCs w:val="22"/>
              </w:rPr>
              <w:t xml:space="preserve">Centralize marketing and outreach to inform solar developers of bid opportunities across the PAs to increase awareness of and response to RFOs. </w:t>
            </w:r>
          </w:p>
          <w:p w14:paraId="0CAEB535" w14:textId="77777777" w:rsidR="004638B7" w:rsidRPr="009A54B5" w:rsidRDefault="004638B7" w:rsidP="009A54B5">
            <w:pPr>
              <w:numPr>
                <w:ilvl w:val="1"/>
                <w:numId w:val="127"/>
              </w:numPr>
              <w:spacing w:before="60" w:after="60" w:line="240" w:lineRule="auto"/>
              <w:ind w:left="788"/>
              <w:rPr>
                <w:rFonts w:eastAsia="Calibri" w:cs="Calibri"/>
                <w:sz w:val="22"/>
                <w:szCs w:val="22"/>
              </w:rPr>
            </w:pPr>
            <w:r w:rsidRPr="009A54B5">
              <w:rPr>
                <w:rFonts w:eastAsia="Calibri" w:cs="Calibri"/>
                <w:sz w:val="22"/>
                <w:szCs w:val="22"/>
              </w:rPr>
              <w:t xml:space="preserve">Invest time and resources into engaging with the solar developer market to increase awareness of the programs and expand developer contact lists. </w:t>
            </w:r>
          </w:p>
          <w:p w14:paraId="043B0484" w14:textId="6456E703" w:rsidR="009A54B5" w:rsidRPr="009A54B5" w:rsidRDefault="004638B7" w:rsidP="009A54B5">
            <w:pPr>
              <w:numPr>
                <w:ilvl w:val="1"/>
                <w:numId w:val="127"/>
              </w:numPr>
              <w:spacing w:before="60" w:after="60" w:line="240" w:lineRule="auto"/>
              <w:ind w:left="788"/>
              <w:rPr>
                <w:rFonts w:eastAsia="Calibri" w:cs="Calibri"/>
                <w:sz w:val="22"/>
                <w:szCs w:val="22"/>
              </w:rPr>
            </w:pPr>
            <w:r w:rsidRPr="009A54B5">
              <w:rPr>
                <w:rFonts w:eastAsia="Calibri" w:cs="Calibri"/>
                <w:sz w:val="22"/>
                <w:szCs w:val="22"/>
              </w:rPr>
              <w:t xml:space="preserve">Conduct solicitations for solar resources on a </w:t>
            </w:r>
            <w:r w:rsidR="004802B8">
              <w:rPr>
                <w:rFonts w:eastAsia="Calibri" w:cs="Calibri"/>
                <w:sz w:val="22"/>
                <w:szCs w:val="22"/>
              </w:rPr>
              <w:t xml:space="preserve">predictable </w:t>
            </w:r>
            <w:r w:rsidRPr="009A54B5">
              <w:rPr>
                <w:rFonts w:eastAsia="Calibri" w:cs="Calibri"/>
                <w:sz w:val="22"/>
                <w:szCs w:val="22"/>
              </w:rPr>
              <w:t xml:space="preserve">schedule that allows time for the development of the siting and interconnection processes (such as a minimum of six to eight months as suggested by two interviewed solar </w:t>
            </w:r>
            <w:r w:rsidR="009A54B5" w:rsidRPr="009A54B5">
              <w:rPr>
                <w:rFonts w:eastAsia="Calibri" w:cs="Calibri"/>
                <w:sz w:val="22"/>
                <w:szCs w:val="22"/>
              </w:rPr>
              <w:t>developers</w:t>
            </w:r>
            <w:r w:rsidRPr="009A54B5">
              <w:rPr>
                <w:rFonts w:eastAsia="Calibri" w:cs="Calibri"/>
                <w:sz w:val="22"/>
                <w:szCs w:val="22"/>
              </w:rPr>
              <w:t xml:space="preserve">). </w:t>
            </w:r>
          </w:p>
          <w:p w14:paraId="31055370" w14:textId="423B9E77" w:rsidR="009A54B5" w:rsidRPr="00543B63" w:rsidRDefault="004638B7" w:rsidP="00543B63">
            <w:pPr>
              <w:numPr>
                <w:ilvl w:val="1"/>
                <w:numId w:val="127"/>
              </w:numPr>
              <w:spacing w:before="60" w:after="60" w:line="240" w:lineRule="auto"/>
              <w:ind w:left="788"/>
              <w:rPr>
                <w:rFonts w:eastAsia="Calibri" w:cs="Calibri"/>
                <w:sz w:val="22"/>
                <w:szCs w:val="22"/>
              </w:rPr>
            </w:pPr>
            <w:r w:rsidRPr="009A54B5">
              <w:rPr>
                <w:rFonts w:eastAsia="Calibri" w:cs="Calibri"/>
                <w:sz w:val="22"/>
                <w:szCs w:val="22"/>
              </w:rPr>
              <w:t>Inform and engage with potential community sponsors about CSGT bid opportunities and to help pair community sponsors with interested solar developers.</w:t>
            </w:r>
          </w:p>
        </w:tc>
      </w:tr>
      <w:tr w:rsidR="009A54B5" w:rsidRPr="008222D1" w14:paraId="718E9DC4" w14:textId="77777777" w:rsidTr="0067476E">
        <w:trPr>
          <w:trHeight w:val="144"/>
        </w:trPr>
        <w:tc>
          <w:tcPr>
            <w:tcW w:w="1710" w:type="dxa"/>
            <w:vMerge w:val="restart"/>
            <w:tcBorders>
              <w:top w:val="single" w:sz="4" w:space="0" w:color="auto"/>
              <w:left w:val="nil"/>
              <w:right w:val="single" w:sz="2" w:space="0" w:color="auto"/>
            </w:tcBorders>
            <w:shd w:val="clear" w:color="auto" w:fill="auto"/>
            <w:noWrap/>
            <w:hideMark/>
          </w:tcPr>
          <w:p w14:paraId="2FBCFBE0" w14:textId="77777777" w:rsidR="009A54B5" w:rsidRPr="00543B63" w:rsidRDefault="009A54B5" w:rsidP="009A54B5">
            <w:pPr>
              <w:keepNext/>
              <w:keepLines/>
              <w:spacing w:after="0" w:line="240" w:lineRule="auto"/>
              <w:jc w:val="center"/>
              <w:rPr>
                <w:sz w:val="22"/>
                <w:szCs w:val="22"/>
              </w:rPr>
            </w:pPr>
            <w:r w:rsidRPr="00543B63">
              <w:rPr>
                <w:noProof/>
                <w:sz w:val="22"/>
                <w:szCs w:val="22"/>
              </w:rPr>
              <w:drawing>
                <wp:inline distT="0" distB="0" distL="0" distR="0" wp14:anchorId="2950F44C" wp14:editId="185B2212">
                  <wp:extent cx="488272" cy="488272"/>
                  <wp:effectExtent l="0" t="0" r="0" b="0"/>
                  <wp:docPr id="38" name="Graphic 38" descr="Solar Pane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Solar Panels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490473" cy="490473"/>
                          </a:xfrm>
                          <a:prstGeom prst="rect">
                            <a:avLst/>
                          </a:prstGeom>
                        </pic:spPr>
                      </pic:pic>
                    </a:graphicData>
                  </a:graphic>
                </wp:inline>
              </w:drawing>
            </w:r>
          </w:p>
          <w:p w14:paraId="00179A85" w14:textId="46CE001F" w:rsidR="009A54B5" w:rsidRPr="009A54B5" w:rsidRDefault="009A54B5" w:rsidP="009A54B5">
            <w:pPr>
              <w:keepNext/>
              <w:keepLines/>
              <w:spacing w:after="0" w:line="240" w:lineRule="auto"/>
              <w:jc w:val="center"/>
              <w:rPr>
                <w:rFonts w:asciiTheme="majorHAnsi" w:hAnsiTheme="majorHAnsi"/>
                <w:color w:val="000000"/>
                <w:sz w:val="22"/>
                <w:szCs w:val="22"/>
              </w:rPr>
            </w:pPr>
            <w:r w:rsidRPr="00543B63">
              <w:rPr>
                <w:sz w:val="22"/>
                <w:szCs w:val="22"/>
              </w:rPr>
              <w:lastRenderedPageBreak/>
              <w:t>Increase Solar Developer Engagement</w:t>
            </w:r>
          </w:p>
        </w:tc>
        <w:tc>
          <w:tcPr>
            <w:tcW w:w="7938" w:type="dxa"/>
            <w:tcBorders>
              <w:top w:val="single" w:sz="4" w:space="0" w:color="auto"/>
              <w:left w:val="single" w:sz="2" w:space="0" w:color="auto"/>
              <w:bottom w:val="single" w:sz="4" w:space="0" w:color="auto"/>
              <w:right w:val="nil"/>
            </w:tcBorders>
            <w:shd w:val="clear" w:color="auto" w:fill="auto"/>
            <w:noWrap/>
            <w:hideMark/>
          </w:tcPr>
          <w:p w14:paraId="1294CD24" w14:textId="30828185" w:rsidR="009A54B5" w:rsidRPr="00543B63" w:rsidRDefault="009A54B5" w:rsidP="009A54B5">
            <w:pPr>
              <w:spacing w:after="60" w:line="240" w:lineRule="auto"/>
              <w:rPr>
                <w:sz w:val="22"/>
                <w:szCs w:val="22"/>
              </w:rPr>
            </w:pPr>
            <w:r w:rsidRPr="009A54B5">
              <w:rPr>
                <w:rFonts w:eastAsia="Calibri" w:cs="Calibri"/>
                <w:sz w:val="22"/>
                <w:szCs w:val="22"/>
              </w:rPr>
              <w:lastRenderedPageBreak/>
              <w:t xml:space="preserve">The PAs should devote additional marketing and outreach efforts towards informing solar developers of bid opportunities to improve engagement and bid response. This may be more efficiently done by a centralized </w:t>
            </w:r>
            <w:r w:rsidR="001D0E4A">
              <w:rPr>
                <w:rFonts w:eastAsia="Calibri" w:cs="Calibri"/>
                <w:sz w:val="22"/>
                <w:szCs w:val="22"/>
              </w:rPr>
              <w:t>entity</w:t>
            </w:r>
            <w:r w:rsidRPr="009A54B5">
              <w:rPr>
                <w:rFonts w:eastAsia="Calibri" w:cs="Calibri"/>
                <w:sz w:val="22"/>
                <w:szCs w:val="22"/>
              </w:rPr>
              <w:t>.</w:t>
            </w:r>
          </w:p>
        </w:tc>
      </w:tr>
      <w:tr w:rsidR="009A54B5" w:rsidRPr="008222D1" w14:paraId="1D7E71BF" w14:textId="77777777" w:rsidTr="07DC26FB">
        <w:trPr>
          <w:trHeight w:val="144"/>
        </w:trPr>
        <w:tc>
          <w:tcPr>
            <w:tcW w:w="1710" w:type="dxa"/>
            <w:vMerge/>
            <w:noWrap/>
          </w:tcPr>
          <w:p w14:paraId="77559CDD" w14:textId="77777777" w:rsidR="009A54B5" w:rsidRPr="00543B63" w:rsidRDefault="009A54B5" w:rsidP="009A54B5">
            <w:pPr>
              <w:keepNext/>
              <w:keepLines/>
              <w:spacing w:after="0" w:line="240" w:lineRule="auto"/>
              <w:jc w:val="center"/>
              <w:rPr>
                <w:noProof/>
                <w:sz w:val="22"/>
                <w:szCs w:val="22"/>
              </w:rPr>
            </w:pPr>
          </w:p>
        </w:tc>
        <w:tc>
          <w:tcPr>
            <w:tcW w:w="7938" w:type="dxa"/>
            <w:tcBorders>
              <w:top w:val="single" w:sz="4" w:space="0" w:color="auto"/>
              <w:left w:val="single" w:sz="2" w:space="0" w:color="auto"/>
              <w:bottom w:val="single" w:sz="4" w:space="0" w:color="auto"/>
              <w:right w:val="nil"/>
            </w:tcBorders>
            <w:shd w:val="clear" w:color="auto" w:fill="auto"/>
            <w:noWrap/>
          </w:tcPr>
          <w:p w14:paraId="2A6FC8FE" w14:textId="16DE6C14" w:rsidR="009A54B5" w:rsidRPr="009A54B5" w:rsidRDefault="009A54B5" w:rsidP="009A54B5">
            <w:pPr>
              <w:spacing w:before="60" w:after="60" w:line="240" w:lineRule="auto"/>
              <w:rPr>
                <w:rFonts w:eastAsia="Calibri" w:cs="Calibri"/>
                <w:sz w:val="22"/>
                <w:szCs w:val="22"/>
              </w:rPr>
            </w:pPr>
            <w:r w:rsidRPr="009A54B5">
              <w:rPr>
                <w:rFonts w:eastAsia="Calibri" w:cs="Calibri"/>
                <w:sz w:val="22"/>
                <w:szCs w:val="22"/>
              </w:rPr>
              <w:t>PAs should invest time and resources into further developing their contact lists for potential solar developers. They could also coordinate efforts and share contacts to maximize their reach.</w:t>
            </w:r>
          </w:p>
        </w:tc>
      </w:tr>
      <w:tr w:rsidR="009A54B5" w:rsidRPr="008222D1" w14:paraId="35F39A81" w14:textId="77777777" w:rsidTr="07DC26FB">
        <w:trPr>
          <w:trHeight w:val="144"/>
        </w:trPr>
        <w:tc>
          <w:tcPr>
            <w:tcW w:w="1710" w:type="dxa"/>
            <w:vMerge/>
            <w:noWrap/>
          </w:tcPr>
          <w:p w14:paraId="7C27D3F7" w14:textId="77777777" w:rsidR="009A54B5" w:rsidRPr="00543B63" w:rsidRDefault="009A54B5" w:rsidP="009A54B5">
            <w:pPr>
              <w:keepNext/>
              <w:keepLines/>
              <w:spacing w:after="0" w:line="240" w:lineRule="auto"/>
              <w:jc w:val="center"/>
              <w:rPr>
                <w:noProof/>
                <w:sz w:val="22"/>
                <w:szCs w:val="22"/>
              </w:rPr>
            </w:pPr>
          </w:p>
        </w:tc>
        <w:tc>
          <w:tcPr>
            <w:tcW w:w="7938" w:type="dxa"/>
            <w:tcBorders>
              <w:top w:val="single" w:sz="4" w:space="0" w:color="auto"/>
              <w:left w:val="single" w:sz="2" w:space="0" w:color="auto"/>
              <w:bottom w:val="single" w:sz="4" w:space="0" w:color="auto"/>
              <w:right w:val="nil"/>
            </w:tcBorders>
            <w:shd w:val="clear" w:color="auto" w:fill="auto"/>
            <w:noWrap/>
          </w:tcPr>
          <w:p w14:paraId="1EFB9E46" w14:textId="37DBEC15" w:rsidR="009A54B5" w:rsidRPr="009A54B5" w:rsidRDefault="009A54B5" w:rsidP="009A54B5">
            <w:pPr>
              <w:spacing w:before="60" w:after="60" w:line="240" w:lineRule="auto"/>
              <w:rPr>
                <w:rFonts w:eastAsia="Calibri" w:cs="Calibri"/>
                <w:sz w:val="22"/>
                <w:szCs w:val="22"/>
              </w:rPr>
            </w:pPr>
            <w:r w:rsidRPr="009A54B5">
              <w:rPr>
                <w:rFonts w:eastAsia="Calibri" w:cs="Calibri"/>
                <w:sz w:val="22"/>
                <w:szCs w:val="22"/>
              </w:rPr>
              <w:t xml:space="preserve">The PAs should conduct solicitations for solar resources on a </w:t>
            </w:r>
            <w:r w:rsidR="001D0E4A">
              <w:rPr>
                <w:rFonts w:eastAsia="Calibri" w:cs="Calibri"/>
                <w:sz w:val="22"/>
                <w:szCs w:val="22"/>
              </w:rPr>
              <w:t xml:space="preserve">predictable </w:t>
            </w:r>
            <w:r w:rsidRPr="009A54B5">
              <w:rPr>
                <w:rFonts w:eastAsia="Calibri" w:cs="Calibri"/>
                <w:sz w:val="22"/>
                <w:szCs w:val="22"/>
              </w:rPr>
              <w:t xml:space="preserve">schedule that allows time for the development of the siting and interconnection processes (such as a minimum of 6 to 8 months as suggested by two interviewed solar developers). </w:t>
            </w:r>
          </w:p>
        </w:tc>
      </w:tr>
      <w:tr w:rsidR="009A54B5" w:rsidRPr="008222D1" w14:paraId="35A54C77" w14:textId="77777777" w:rsidTr="07DC26FB">
        <w:trPr>
          <w:trHeight w:val="144"/>
        </w:trPr>
        <w:tc>
          <w:tcPr>
            <w:tcW w:w="1710" w:type="dxa"/>
            <w:vMerge/>
            <w:noWrap/>
          </w:tcPr>
          <w:p w14:paraId="7D123BD0" w14:textId="77777777" w:rsidR="009A54B5" w:rsidRPr="00543B63" w:rsidRDefault="009A54B5" w:rsidP="009A54B5">
            <w:pPr>
              <w:keepNext/>
              <w:keepLines/>
              <w:spacing w:after="0" w:line="240" w:lineRule="auto"/>
              <w:jc w:val="center"/>
              <w:rPr>
                <w:noProof/>
                <w:sz w:val="22"/>
                <w:szCs w:val="22"/>
              </w:rPr>
            </w:pPr>
          </w:p>
        </w:tc>
        <w:tc>
          <w:tcPr>
            <w:tcW w:w="7938" w:type="dxa"/>
            <w:tcBorders>
              <w:top w:val="single" w:sz="4" w:space="0" w:color="auto"/>
              <w:left w:val="single" w:sz="2" w:space="0" w:color="auto"/>
              <w:bottom w:val="single" w:sz="4" w:space="0" w:color="auto"/>
              <w:right w:val="nil"/>
            </w:tcBorders>
            <w:shd w:val="clear" w:color="auto" w:fill="auto"/>
            <w:noWrap/>
          </w:tcPr>
          <w:p w14:paraId="2173527D" w14:textId="77777777" w:rsidR="009A54B5" w:rsidRPr="009A54B5" w:rsidRDefault="009A54B5" w:rsidP="009A54B5">
            <w:pPr>
              <w:spacing w:before="60" w:after="60" w:line="240" w:lineRule="auto"/>
              <w:rPr>
                <w:rFonts w:eastAsia="Calibri" w:cs="Calibri"/>
                <w:sz w:val="22"/>
                <w:szCs w:val="22"/>
              </w:rPr>
            </w:pPr>
            <w:r w:rsidRPr="009A54B5">
              <w:rPr>
                <w:rFonts w:eastAsia="Calibri" w:cs="Calibri"/>
                <w:sz w:val="22"/>
                <w:szCs w:val="22"/>
              </w:rPr>
              <w:t>We suggest the CPUC consider using two levers to make SDG&amp;E and SCE more appealing for solar developers to bid on DAC-GT projects:</w:t>
            </w:r>
          </w:p>
          <w:p w14:paraId="487C5033" w14:textId="77777777" w:rsidR="00386163" w:rsidRDefault="009A54B5" w:rsidP="009A54B5">
            <w:pPr>
              <w:pStyle w:val="ListParagraph"/>
              <w:numPr>
                <w:ilvl w:val="0"/>
                <w:numId w:val="112"/>
              </w:numPr>
              <w:spacing w:before="60" w:line="240" w:lineRule="auto"/>
              <w:rPr>
                <w:rFonts w:eastAsia="Calibri" w:cs="Calibri"/>
                <w:sz w:val="22"/>
                <w:szCs w:val="22"/>
              </w:rPr>
            </w:pPr>
            <w:r w:rsidRPr="009A54B5">
              <w:rPr>
                <w:rFonts w:eastAsia="Calibri" w:cs="Calibri"/>
                <w:sz w:val="22"/>
                <w:szCs w:val="22"/>
              </w:rPr>
              <w:t>Increase the cost cap for projects in areas where our analysis indicates that land costs and costs of living are higher to make areas like SCE’s and SDG&amp;E’s service territories as appealing as PG&amp;E’s service territory.</w:t>
            </w:r>
          </w:p>
          <w:p w14:paraId="3F8D954C" w14:textId="2085CFA9" w:rsidR="009A54B5" w:rsidRPr="00543B63" w:rsidRDefault="009A54B5" w:rsidP="00543B63">
            <w:pPr>
              <w:pStyle w:val="ListParagraph"/>
              <w:numPr>
                <w:ilvl w:val="0"/>
                <w:numId w:val="112"/>
              </w:numPr>
              <w:spacing w:before="60" w:line="240" w:lineRule="auto"/>
              <w:rPr>
                <w:rFonts w:eastAsia="Calibri" w:cs="Calibri"/>
                <w:sz w:val="22"/>
                <w:szCs w:val="22"/>
              </w:rPr>
            </w:pPr>
            <w:r w:rsidRPr="00543B63">
              <w:rPr>
                <w:rFonts w:eastAsia="Calibri" w:cs="Calibri"/>
                <w:sz w:val="22"/>
                <w:szCs w:val="22"/>
              </w:rPr>
              <w:t xml:space="preserve">Consider also increasing the DAC percentages in SDG&amp;E’s service territory as this lowers the median land cost and increases the total amount of solar land available.  </w:t>
            </w:r>
          </w:p>
        </w:tc>
      </w:tr>
      <w:tr w:rsidR="009A54B5" w:rsidRPr="008222D1" w14:paraId="1EA2A325" w14:textId="77777777" w:rsidTr="07DC26FB">
        <w:trPr>
          <w:trHeight w:val="144"/>
        </w:trPr>
        <w:tc>
          <w:tcPr>
            <w:tcW w:w="1710" w:type="dxa"/>
            <w:vMerge/>
            <w:noWrap/>
          </w:tcPr>
          <w:p w14:paraId="18018C69" w14:textId="77777777" w:rsidR="009A54B5" w:rsidRPr="00543B63" w:rsidRDefault="009A54B5" w:rsidP="009A54B5">
            <w:pPr>
              <w:keepNext/>
              <w:keepLines/>
              <w:spacing w:after="0" w:line="240" w:lineRule="auto"/>
              <w:jc w:val="center"/>
              <w:rPr>
                <w:noProof/>
                <w:sz w:val="22"/>
                <w:szCs w:val="22"/>
              </w:rPr>
            </w:pPr>
          </w:p>
        </w:tc>
        <w:tc>
          <w:tcPr>
            <w:tcW w:w="7938" w:type="dxa"/>
            <w:tcBorders>
              <w:top w:val="single" w:sz="4" w:space="0" w:color="auto"/>
              <w:left w:val="single" w:sz="2" w:space="0" w:color="auto"/>
              <w:bottom w:val="single" w:sz="4" w:space="0" w:color="auto"/>
              <w:right w:val="nil"/>
            </w:tcBorders>
            <w:shd w:val="clear" w:color="auto" w:fill="auto"/>
            <w:noWrap/>
          </w:tcPr>
          <w:p w14:paraId="0E744C5F" w14:textId="6059729E" w:rsidR="009A54B5" w:rsidRPr="009A54B5" w:rsidRDefault="009A54B5" w:rsidP="009A54B5">
            <w:pPr>
              <w:spacing w:before="60" w:after="60" w:line="240" w:lineRule="auto"/>
              <w:rPr>
                <w:rFonts w:eastAsia="Calibri" w:cs="Calibri"/>
                <w:sz w:val="22"/>
                <w:szCs w:val="22"/>
              </w:rPr>
            </w:pPr>
            <w:r w:rsidRPr="009A54B5">
              <w:rPr>
                <w:rFonts w:eastAsia="Calibri" w:cs="Calibri"/>
                <w:sz w:val="22"/>
                <w:szCs w:val="22"/>
              </w:rPr>
              <w:t xml:space="preserve">If the program intent is to ensure that CSGT solar development occurs both in rural and urban communities, we suggest that the cost cap be increased for projects in urban DACs. </w:t>
            </w:r>
          </w:p>
        </w:tc>
      </w:tr>
      <w:tr w:rsidR="007C0647" w:rsidRPr="008222D1" w14:paraId="2BC198CD" w14:textId="77777777" w:rsidTr="00F753E0">
        <w:trPr>
          <w:trHeight w:val="144"/>
        </w:trPr>
        <w:tc>
          <w:tcPr>
            <w:tcW w:w="1710" w:type="dxa"/>
            <w:tcBorders>
              <w:top w:val="single" w:sz="4" w:space="0" w:color="auto"/>
              <w:left w:val="nil"/>
              <w:bottom w:val="single" w:sz="4" w:space="0" w:color="auto"/>
              <w:right w:val="single" w:sz="2" w:space="0" w:color="auto"/>
            </w:tcBorders>
            <w:shd w:val="clear" w:color="auto" w:fill="auto"/>
            <w:noWrap/>
          </w:tcPr>
          <w:p w14:paraId="5243A713" w14:textId="77777777" w:rsidR="007C0647" w:rsidRDefault="00D16B20" w:rsidP="009A54B5">
            <w:pPr>
              <w:keepNext/>
              <w:keepLines/>
              <w:spacing w:after="0" w:line="240" w:lineRule="auto"/>
              <w:jc w:val="center"/>
              <w:rPr>
                <w:noProof/>
              </w:rPr>
            </w:pPr>
            <w:r w:rsidRPr="008222D1">
              <w:rPr>
                <w:noProof/>
              </w:rPr>
              <w:drawing>
                <wp:inline distT="0" distB="0" distL="0" distR="0" wp14:anchorId="0E8285C6" wp14:editId="4052C72F">
                  <wp:extent cx="399496" cy="399496"/>
                  <wp:effectExtent l="0" t="0" r="0" b="0"/>
                  <wp:docPr id="43" name="Graphic 43" descr="Target Audi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Target Audience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403557" cy="403557"/>
                          </a:xfrm>
                          <a:prstGeom prst="rect">
                            <a:avLst/>
                          </a:prstGeom>
                        </pic:spPr>
                      </pic:pic>
                    </a:graphicData>
                  </a:graphic>
                </wp:inline>
              </w:drawing>
            </w:r>
          </w:p>
          <w:p w14:paraId="09FE45D6" w14:textId="18E94A78" w:rsidR="00D16B20" w:rsidRPr="006B3370" w:rsidRDefault="00D16B20" w:rsidP="009A54B5">
            <w:pPr>
              <w:keepNext/>
              <w:keepLines/>
              <w:spacing w:after="0" w:line="240" w:lineRule="auto"/>
              <w:jc w:val="center"/>
              <w:rPr>
                <w:noProof/>
                <w:sz w:val="22"/>
                <w:szCs w:val="22"/>
              </w:rPr>
            </w:pPr>
            <w:r w:rsidRPr="006B3370">
              <w:rPr>
                <w:noProof/>
                <w:sz w:val="22"/>
                <w:szCs w:val="22"/>
              </w:rPr>
              <w:t xml:space="preserve">Use </w:t>
            </w:r>
            <w:r w:rsidR="00993A88">
              <w:rPr>
                <w:noProof/>
                <w:sz w:val="22"/>
                <w:szCs w:val="22"/>
              </w:rPr>
              <w:t>A</w:t>
            </w:r>
            <w:r w:rsidRPr="006B3370">
              <w:rPr>
                <w:noProof/>
                <w:sz w:val="22"/>
                <w:szCs w:val="22"/>
              </w:rPr>
              <w:t>uto-</w:t>
            </w:r>
            <w:r w:rsidR="00993A88">
              <w:rPr>
                <w:noProof/>
                <w:sz w:val="22"/>
                <w:szCs w:val="22"/>
              </w:rPr>
              <w:t>E</w:t>
            </w:r>
            <w:r w:rsidRPr="006B3370">
              <w:rPr>
                <w:noProof/>
                <w:sz w:val="22"/>
                <w:szCs w:val="22"/>
              </w:rPr>
              <w:t>nrollment</w:t>
            </w:r>
          </w:p>
        </w:tc>
        <w:tc>
          <w:tcPr>
            <w:tcW w:w="7938" w:type="dxa"/>
            <w:tcBorders>
              <w:top w:val="single" w:sz="4" w:space="0" w:color="auto"/>
              <w:left w:val="single" w:sz="2" w:space="0" w:color="auto"/>
              <w:bottom w:val="single" w:sz="4" w:space="0" w:color="auto"/>
              <w:right w:val="nil"/>
            </w:tcBorders>
            <w:shd w:val="clear" w:color="auto" w:fill="auto"/>
            <w:noWrap/>
          </w:tcPr>
          <w:p w14:paraId="7AC9D371" w14:textId="25961317" w:rsidR="007C0647" w:rsidRPr="009A54B5" w:rsidRDefault="007C0647" w:rsidP="009A54B5">
            <w:pPr>
              <w:spacing w:before="60" w:after="60" w:line="240" w:lineRule="auto"/>
              <w:rPr>
                <w:rFonts w:eastAsia="Calibri" w:cs="Calibri"/>
                <w:sz w:val="22"/>
                <w:szCs w:val="22"/>
              </w:rPr>
            </w:pPr>
            <w:r>
              <w:rPr>
                <w:rFonts w:eastAsia="Calibri" w:cs="Calibri"/>
                <w:sz w:val="22"/>
                <w:szCs w:val="22"/>
              </w:rPr>
              <w:t>Consider using auto-enrollment for all PAs going forward. Auto</w:t>
            </w:r>
            <w:r w:rsidR="00746C3C">
              <w:rPr>
                <w:rFonts w:eastAsia="Calibri" w:cs="Calibri"/>
                <w:sz w:val="22"/>
                <w:szCs w:val="22"/>
              </w:rPr>
              <w:t>-</w:t>
            </w:r>
            <w:r>
              <w:rPr>
                <w:rFonts w:eastAsia="Calibri" w:cs="Calibri"/>
                <w:sz w:val="22"/>
                <w:szCs w:val="22"/>
              </w:rPr>
              <w:t xml:space="preserve">enrollment allows money spent on marketing and outreach to instead become available to pay for the customer bill discount and allows for targeting of customers who are at higher risk of disconnection or who have higher bills. </w:t>
            </w:r>
            <w:r w:rsidR="00A453F6">
              <w:rPr>
                <w:rFonts w:eastAsia="Calibri" w:cs="Calibri"/>
                <w:sz w:val="22"/>
                <w:szCs w:val="22"/>
              </w:rPr>
              <w:t>Auto</w:t>
            </w:r>
            <w:r w:rsidR="001F3DD1">
              <w:rPr>
                <w:rFonts w:eastAsia="Calibri" w:cs="Calibri"/>
                <w:sz w:val="22"/>
                <w:szCs w:val="22"/>
              </w:rPr>
              <w:t>-</w:t>
            </w:r>
            <w:r w:rsidR="00A453F6">
              <w:rPr>
                <w:rFonts w:eastAsia="Calibri" w:cs="Calibri"/>
                <w:sz w:val="22"/>
                <w:szCs w:val="22"/>
              </w:rPr>
              <w:t xml:space="preserve">enrollment also allows a way around participation barriers that may make it harder for some customers to </w:t>
            </w:r>
            <w:r w:rsidR="00A531D6">
              <w:rPr>
                <w:rFonts w:eastAsia="Calibri" w:cs="Calibri"/>
                <w:sz w:val="22"/>
                <w:szCs w:val="22"/>
              </w:rPr>
              <w:t>learn</w:t>
            </w:r>
            <w:r w:rsidR="00A453F6">
              <w:rPr>
                <w:rFonts w:eastAsia="Calibri" w:cs="Calibri"/>
                <w:sz w:val="22"/>
                <w:szCs w:val="22"/>
              </w:rPr>
              <w:t xml:space="preserve"> about the program</w:t>
            </w:r>
            <w:r w:rsidR="00A531D6">
              <w:rPr>
                <w:rFonts w:eastAsia="Calibri" w:cs="Calibri"/>
                <w:sz w:val="22"/>
                <w:szCs w:val="22"/>
              </w:rPr>
              <w:t>s</w:t>
            </w:r>
            <w:r w:rsidR="00A453F6">
              <w:rPr>
                <w:rFonts w:eastAsia="Calibri" w:cs="Calibri"/>
                <w:sz w:val="22"/>
                <w:szCs w:val="22"/>
              </w:rPr>
              <w:t xml:space="preserve">. </w:t>
            </w:r>
          </w:p>
        </w:tc>
      </w:tr>
      <w:tr w:rsidR="009A54B5" w:rsidRPr="008222D1" w14:paraId="65BF8E9D" w14:textId="77777777" w:rsidTr="00F753E0">
        <w:trPr>
          <w:trHeight w:val="144"/>
        </w:trPr>
        <w:tc>
          <w:tcPr>
            <w:tcW w:w="1710" w:type="dxa"/>
            <w:tcBorders>
              <w:top w:val="single" w:sz="4" w:space="0" w:color="auto"/>
              <w:left w:val="nil"/>
              <w:bottom w:val="single" w:sz="4" w:space="0" w:color="auto"/>
              <w:right w:val="single" w:sz="2" w:space="0" w:color="auto"/>
            </w:tcBorders>
            <w:shd w:val="clear" w:color="auto" w:fill="auto"/>
            <w:noWrap/>
          </w:tcPr>
          <w:p w14:paraId="548B42DC" w14:textId="77777777" w:rsidR="009A54B5" w:rsidRDefault="009A54B5" w:rsidP="009A54B5">
            <w:pPr>
              <w:keepNext/>
              <w:keepLines/>
              <w:spacing w:after="0" w:line="240" w:lineRule="auto"/>
              <w:jc w:val="center"/>
              <w:rPr>
                <w:noProof/>
                <w:sz w:val="22"/>
                <w:szCs w:val="22"/>
              </w:rPr>
            </w:pPr>
            <w:r w:rsidRPr="008222D1">
              <w:rPr>
                <w:noProof/>
              </w:rPr>
              <w:drawing>
                <wp:inline distT="0" distB="0" distL="0" distR="0" wp14:anchorId="4A688BD8" wp14:editId="136A5915">
                  <wp:extent cx="381740" cy="381740"/>
                  <wp:effectExtent l="0" t="0" r="0" b="0"/>
                  <wp:docPr id="50" name="Graphic 50" descr="Briefca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Briefcase with solid fill"/>
                          <pic:cNvPicPr/>
                        </pic:nvPicPr>
                        <pic:blipFill>
                          <a:blip r:embed="rId30">
                            <a:extLst>
                              <a:ext uri="{96DAC541-7B7A-43D3-8B79-37D633B846F1}">
                                <asvg:svgBlip xmlns:asvg="http://schemas.microsoft.com/office/drawing/2016/SVG/main" r:embed="rId31"/>
                              </a:ext>
                            </a:extLst>
                          </a:blip>
                          <a:stretch>
                            <a:fillRect/>
                          </a:stretch>
                        </pic:blipFill>
                        <pic:spPr>
                          <a:xfrm>
                            <a:off x="0" y="0"/>
                            <a:ext cx="389675" cy="389675"/>
                          </a:xfrm>
                          <a:prstGeom prst="rect">
                            <a:avLst/>
                          </a:prstGeom>
                        </pic:spPr>
                      </pic:pic>
                    </a:graphicData>
                  </a:graphic>
                </wp:inline>
              </w:drawing>
            </w:r>
          </w:p>
          <w:p w14:paraId="64267E2C" w14:textId="36040D9E" w:rsidR="009A54B5" w:rsidRPr="00543B63" w:rsidRDefault="009A54B5" w:rsidP="00A06761">
            <w:pPr>
              <w:keepNext/>
              <w:keepLines/>
              <w:spacing w:after="60" w:line="240" w:lineRule="auto"/>
              <w:jc w:val="center"/>
              <w:rPr>
                <w:noProof/>
                <w:sz w:val="22"/>
                <w:szCs w:val="22"/>
              </w:rPr>
            </w:pPr>
            <w:r>
              <w:rPr>
                <w:noProof/>
                <w:sz w:val="22"/>
                <w:szCs w:val="22"/>
              </w:rPr>
              <w:t>Collect Additional Job Training Information</w:t>
            </w:r>
          </w:p>
        </w:tc>
        <w:tc>
          <w:tcPr>
            <w:tcW w:w="7938" w:type="dxa"/>
            <w:tcBorders>
              <w:top w:val="single" w:sz="4" w:space="0" w:color="auto"/>
              <w:left w:val="single" w:sz="2" w:space="0" w:color="auto"/>
              <w:bottom w:val="single" w:sz="4" w:space="0" w:color="auto"/>
              <w:right w:val="nil"/>
            </w:tcBorders>
            <w:shd w:val="clear" w:color="auto" w:fill="auto"/>
            <w:noWrap/>
          </w:tcPr>
          <w:p w14:paraId="0D0AC0A0" w14:textId="77777777" w:rsidR="004638B7" w:rsidRPr="009A54B5" w:rsidRDefault="004638B7" w:rsidP="009A54B5">
            <w:pPr>
              <w:spacing w:before="60" w:after="60" w:line="240" w:lineRule="auto"/>
              <w:rPr>
                <w:rFonts w:eastAsia="Calibri" w:cs="Calibri"/>
                <w:sz w:val="22"/>
                <w:szCs w:val="22"/>
              </w:rPr>
            </w:pPr>
            <w:r w:rsidRPr="009A54B5">
              <w:rPr>
                <w:rFonts w:eastAsia="Calibri" w:cs="Calibri"/>
                <w:sz w:val="22"/>
                <w:szCs w:val="22"/>
              </w:rPr>
              <w:t xml:space="preserve">The PAs should add information about hiring and training metrics, goals, and outcomes to workforce development attestations. </w:t>
            </w:r>
          </w:p>
          <w:p w14:paraId="33C34875" w14:textId="77777777" w:rsidR="009A54B5" w:rsidRPr="009A54B5" w:rsidRDefault="009A54B5" w:rsidP="009A54B5">
            <w:pPr>
              <w:spacing w:before="60" w:after="60" w:line="240" w:lineRule="auto"/>
              <w:rPr>
                <w:rFonts w:eastAsia="Calibri" w:cs="Calibri"/>
                <w:sz w:val="22"/>
                <w:szCs w:val="22"/>
              </w:rPr>
            </w:pPr>
          </w:p>
        </w:tc>
      </w:tr>
      <w:tr w:rsidR="009A54B5" w:rsidRPr="008222D1" w14:paraId="6634FD6B" w14:textId="77777777" w:rsidTr="00F753E0">
        <w:trPr>
          <w:trHeight w:val="144"/>
        </w:trPr>
        <w:tc>
          <w:tcPr>
            <w:tcW w:w="1710" w:type="dxa"/>
            <w:tcBorders>
              <w:top w:val="single" w:sz="4" w:space="0" w:color="auto"/>
              <w:left w:val="nil"/>
              <w:bottom w:val="single" w:sz="4" w:space="0" w:color="auto"/>
              <w:right w:val="single" w:sz="2" w:space="0" w:color="auto"/>
            </w:tcBorders>
            <w:shd w:val="clear" w:color="auto" w:fill="auto"/>
            <w:noWrap/>
          </w:tcPr>
          <w:p w14:paraId="09295D8A" w14:textId="77777777" w:rsidR="009A54B5" w:rsidRDefault="009A54B5" w:rsidP="009A54B5">
            <w:pPr>
              <w:keepNext/>
              <w:keepLines/>
              <w:spacing w:after="0" w:line="240" w:lineRule="auto"/>
              <w:jc w:val="center"/>
              <w:rPr>
                <w:rFonts w:asciiTheme="majorHAnsi" w:hAnsiTheme="majorHAnsi"/>
                <w:b/>
                <w:bCs/>
                <w:sz w:val="22"/>
                <w:szCs w:val="22"/>
              </w:rPr>
            </w:pPr>
            <w:r w:rsidRPr="008222D1">
              <w:rPr>
                <w:noProof/>
              </w:rPr>
              <w:drawing>
                <wp:inline distT="0" distB="0" distL="0" distR="0" wp14:anchorId="4B835A21" wp14:editId="092584A6">
                  <wp:extent cx="435006" cy="435006"/>
                  <wp:effectExtent l="0" t="0" r="0" b="0"/>
                  <wp:docPr id="44" name="Graphic 44"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Map with pin with solid fill"/>
                          <pic:cNvPicPr/>
                        </pic:nvPicPr>
                        <pic:blipFill>
                          <a:blip r:embed="rId22">
                            <a:extLst>
                              <a:ext uri="{96DAC541-7B7A-43D3-8B79-37D633B846F1}">
                                <asvg:svgBlip xmlns:asvg="http://schemas.microsoft.com/office/drawing/2016/SVG/main" r:embed="rId23"/>
                              </a:ext>
                            </a:extLst>
                          </a:blip>
                          <a:stretch>
                            <a:fillRect/>
                          </a:stretch>
                        </pic:blipFill>
                        <pic:spPr>
                          <a:xfrm>
                            <a:off x="0" y="0"/>
                            <a:ext cx="443703" cy="443703"/>
                          </a:xfrm>
                          <a:prstGeom prst="rect">
                            <a:avLst/>
                          </a:prstGeom>
                        </pic:spPr>
                      </pic:pic>
                    </a:graphicData>
                  </a:graphic>
                </wp:inline>
              </w:drawing>
            </w:r>
          </w:p>
          <w:p w14:paraId="05D571A1" w14:textId="5993762C" w:rsidR="009A54B5" w:rsidRPr="00543B63" w:rsidRDefault="004638B7" w:rsidP="009A54B5">
            <w:pPr>
              <w:keepNext/>
              <w:keepLines/>
              <w:spacing w:after="0" w:line="240" w:lineRule="auto"/>
              <w:jc w:val="center"/>
              <w:rPr>
                <w:noProof/>
                <w:sz w:val="22"/>
                <w:szCs w:val="22"/>
              </w:rPr>
            </w:pPr>
            <w:r w:rsidRPr="00543B63">
              <w:rPr>
                <w:rFonts w:asciiTheme="majorHAnsi" w:hAnsiTheme="majorHAnsi"/>
                <w:sz w:val="22"/>
                <w:szCs w:val="22"/>
              </w:rPr>
              <w:t xml:space="preserve">Expand to </w:t>
            </w:r>
            <w:r w:rsidR="009A54B5" w:rsidRPr="00543B63">
              <w:rPr>
                <w:rFonts w:asciiTheme="majorHAnsi" w:hAnsiTheme="majorHAnsi"/>
                <w:sz w:val="22"/>
                <w:szCs w:val="22"/>
              </w:rPr>
              <w:t>Federally</w:t>
            </w:r>
            <w:r w:rsidRPr="00543B63">
              <w:rPr>
                <w:rFonts w:asciiTheme="majorHAnsi" w:hAnsiTheme="majorHAnsi"/>
                <w:sz w:val="22"/>
                <w:szCs w:val="22"/>
              </w:rPr>
              <w:t xml:space="preserve"> Recognized Tribal Region</w:t>
            </w:r>
          </w:p>
        </w:tc>
        <w:tc>
          <w:tcPr>
            <w:tcW w:w="7938" w:type="dxa"/>
            <w:tcBorders>
              <w:top w:val="single" w:sz="4" w:space="0" w:color="auto"/>
              <w:left w:val="single" w:sz="2" w:space="0" w:color="auto"/>
              <w:bottom w:val="single" w:sz="4" w:space="0" w:color="auto"/>
              <w:right w:val="nil"/>
            </w:tcBorders>
            <w:shd w:val="clear" w:color="auto" w:fill="auto"/>
            <w:noWrap/>
          </w:tcPr>
          <w:p w14:paraId="6874DC51" w14:textId="072BA78D" w:rsidR="009A54B5" w:rsidRPr="009A54B5" w:rsidRDefault="004638B7" w:rsidP="009A54B5">
            <w:pPr>
              <w:spacing w:before="60" w:after="60" w:line="240" w:lineRule="auto"/>
              <w:rPr>
                <w:rFonts w:eastAsia="Calibri" w:cs="Calibri"/>
                <w:sz w:val="22"/>
                <w:szCs w:val="22"/>
              </w:rPr>
            </w:pPr>
            <w:r w:rsidRPr="009A54B5">
              <w:rPr>
                <w:rFonts w:eastAsia="Calibri" w:cs="Calibri"/>
                <w:sz w:val="22"/>
                <w:szCs w:val="22"/>
              </w:rPr>
              <w:t xml:space="preserve">We recommend that similar to DAC-SASH (another </w:t>
            </w:r>
            <w:r w:rsidR="480C4803" w:rsidRPr="5600DF98">
              <w:rPr>
                <w:rFonts w:eastAsia="Calibri" w:cs="Calibri"/>
                <w:sz w:val="22"/>
                <w:szCs w:val="22"/>
              </w:rPr>
              <w:t xml:space="preserve">solar </w:t>
            </w:r>
            <w:r w:rsidRPr="009A54B5">
              <w:rPr>
                <w:rFonts w:eastAsia="Calibri" w:cs="Calibri"/>
                <w:sz w:val="22"/>
                <w:szCs w:val="22"/>
              </w:rPr>
              <w:t xml:space="preserve">program that focuses on DAC customers in single-family homes), the DAC-GT and CSGT programs should expand such that residents in California Indian Lands (i.e., lands within the limits of an Indian reservation and under the jurisdiction of the US government) are eligible for program offerings. </w:t>
            </w:r>
            <w:r w:rsidR="00084623">
              <w:rPr>
                <w:rFonts w:eastAsia="Calibri" w:cs="Calibri"/>
                <w:sz w:val="22"/>
                <w:szCs w:val="22"/>
              </w:rPr>
              <w:t xml:space="preserve">This will better align the program with AB 327. </w:t>
            </w:r>
          </w:p>
        </w:tc>
      </w:tr>
      <w:tr w:rsidR="005A46D8" w:rsidRPr="008222D1" w14:paraId="71F0B505" w14:textId="77777777" w:rsidTr="00FE3637">
        <w:trPr>
          <w:trHeight w:val="144"/>
        </w:trPr>
        <w:tc>
          <w:tcPr>
            <w:tcW w:w="1710" w:type="dxa"/>
            <w:vMerge w:val="restart"/>
            <w:tcBorders>
              <w:top w:val="single" w:sz="4" w:space="0" w:color="auto"/>
              <w:left w:val="nil"/>
              <w:right w:val="single" w:sz="2" w:space="0" w:color="auto"/>
            </w:tcBorders>
            <w:shd w:val="clear" w:color="auto" w:fill="auto"/>
            <w:noWrap/>
          </w:tcPr>
          <w:p w14:paraId="1ADB5770" w14:textId="77777777" w:rsidR="005A46D8" w:rsidRDefault="005A46D8" w:rsidP="005A46D8">
            <w:pPr>
              <w:keepNext/>
              <w:keepLines/>
              <w:spacing w:after="0" w:line="240" w:lineRule="auto"/>
              <w:jc w:val="center"/>
              <w:rPr>
                <w:noProof/>
                <w:sz w:val="22"/>
                <w:szCs w:val="22"/>
              </w:rPr>
            </w:pPr>
            <w:r w:rsidRPr="008222D1">
              <w:rPr>
                <w:noProof/>
              </w:rPr>
              <w:drawing>
                <wp:inline distT="0" distB="0" distL="0" distR="0" wp14:anchorId="41247CBD" wp14:editId="2FD23222">
                  <wp:extent cx="399496" cy="399496"/>
                  <wp:effectExtent l="0" t="0" r="0" b="0"/>
                  <wp:docPr id="1749605771" name="Graphic 1749605771" descr="Target Audi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Target Audience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403557" cy="403557"/>
                          </a:xfrm>
                          <a:prstGeom prst="rect">
                            <a:avLst/>
                          </a:prstGeom>
                        </pic:spPr>
                      </pic:pic>
                    </a:graphicData>
                  </a:graphic>
                </wp:inline>
              </w:drawing>
            </w:r>
          </w:p>
          <w:p w14:paraId="26AD7FF1" w14:textId="1D171DB5" w:rsidR="005A46D8" w:rsidRPr="005A46D8" w:rsidRDefault="005A46D8" w:rsidP="005A46D8">
            <w:pPr>
              <w:keepNext/>
              <w:keepLines/>
              <w:spacing w:after="0" w:line="240" w:lineRule="auto"/>
              <w:jc w:val="center"/>
              <w:rPr>
                <w:noProof/>
                <w:sz w:val="22"/>
                <w:szCs w:val="22"/>
              </w:rPr>
            </w:pPr>
            <w:r w:rsidRPr="005A46D8">
              <w:rPr>
                <w:noProof/>
                <w:sz w:val="22"/>
                <w:szCs w:val="22"/>
              </w:rPr>
              <w:lastRenderedPageBreak/>
              <w:t>Consider CSGT Intent</w:t>
            </w:r>
          </w:p>
        </w:tc>
        <w:tc>
          <w:tcPr>
            <w:tcW w:w="7938" w:type="dxa"/>
            <w:tcBorders>
              <w:top w:val="single" w:sz="4" w:space="0" w:color="auto"/>
              <w:left w:val="single" w:sz="2" w:space="0" w:color="auto"/>
              <w:bottom w:val="single" w:sz="4" w:space="0" w:color="auto"/>
              <w:right w:val="nil"/>
            </w:tcBorders>
            <w:shd w:val="clear" w:color="auto" w:fill="auto"/>
            <w:noWrap/>
          </w:tcPr>
          <w:p w14:paraId="6911FBAB" w14:textId="4B03067D" w:rsidR="005A46D8" w:rsidRPr="009A54B5" w:rsidRDefault="005A46D8" w:rsidP="005A46D8">
            <w:pPr>
              <w:spacing w:before="60" w:after="60" w:line="240" w:lineRule="auto"/>
              <w:rPr>
                <w:rFonts w:eastAsia="Calibri" w:cs="Calibri"/>
                <w:sz w:val="22"/>
                <w:szCs w:val="22"/>
              </w:rPr>
            </w:pPr>
            <w:r w:rsidRPr="005A46D8">
              <w:rPr>
                <w:rFonts w:eastAsia="Calibri" w:cs="Calibri"/>
                <w:sz w:val="22"/>
                <w:szCs w:val="22"/>
              </w:rPr>
              <w:lastRenderedPageBreak/>
              <w:t xml:space="preserve">We recommend that the CSGT program be revised to aggregate contiguous DACs that align better with communities. </w:t>
            </w:r>
          </w:p>
        </w:tc>
      </w:tr>
      <w:tr w:rsidR="005A46D8" w:rsidRPr="008222D1" w14:paraId="57D83D4B" w14:textId="77777777" w:rsidTr="07DC26FB">
        <w:trPr>
          <w:trHeight w:val="144"/>
        </w:trPr>
        <w:tc>
          <w:tcPr>
            <w:tcW w:w="1710" w:type="dxa"/>
            <w:vMerge/>
            <w:noWrap/>
          </w:tcPr>
          <w:p w14:paraId="272F3CFA" w14:textId="77777777" w:rsidR="005A46D8" w:rsidRPr="008222D1" w:rsidRDefault="005A46D8" w:rsidP="005A46D8">
            <w:pPr>
              <w:keepNext/>
              <w:keepLines/>
              <w:spacing w:after="0" w:line="240" w:lineRule="auto"/>
              <w:jc w:val="center"/>
              <w:rPr>
                <w:noProof/>
              </w:rPr>
            </w:pPr>
          </w:p>
        </w:tc>
        <w:tc>
          <w:tcPr>
            <w:tcW w:w="7938" w:type="dxa"/>
            <w:tcBorders>
              <w:top w:val="single" w:sz="4" w:space="0" w:color="auto"/>
              <w:left w:val="single" w:sz="2" w:space="0" w:color="auto"/>
              <w:bottom w:val="single" w:sz="4" w:space="0" w:color="auto"/>
              <w:right w:val="nil"/>
            </w:tcBorders>
            <w:shd w:val="clear" w:color="auto" w:fill="auto"/>
            <w:noWrap/>
          </w:tcPr>
          <w:p w14:paraId="5A430308" w14:textId="3FEB8663" w:rsidR="005A46D8" w:rsidRPr="009A54B5" w:rsidRDefault="005A46D8" w:rsidP="005A46D8">
            <w:pPr>
              <w:spacing w:before="60" w:after="60" w:line="240" w:lineRule="auto"/>
              <w:rPr>
                <w:rFonts w:eastAsia="Calibri" w:cs="Calibri"/>
                <w:sz w:val="22"/>
                <w:szCs w:val="22"/>
              </w:rPr>
            </w:pPr>
            <w:r w:rsidRPr="005A46D8">
              <w:rPr>
                <w:rFonts w:eastAsia="Calibri" w:cs="Calibri"/>
                <w:sz w:val="22"/>
                <w:szCs w:val="22"/>
              </w:rPr>
              <w:t xml:space="preserve">We recommend that the CPUC look to other community solar models in the United States to understand how community is defined. </w:t>
            </w:r>
          </w:p>
        </w:tc>
      </w:tr>
    </w:tbl>
    <w:p w14:paraId="4C372337" w14:textId="77777777" w:rsidR="009A54B5" w:rsidRDefault="009A54B5" w:rsidP="0029353E">
      <w:pPr>
        <w:spacing w:before="60" w:line="240" w:lineRule="auto"/>
        <w:rPr>
          <w:color w:val="000000"/>
        </w:rPr>
      </w:pPr>
    </w:p>
    <w:p w14:paraId="4DBE0221" w14:textId="3BB58F38" w:rsidR="009A54B5" w:rsidRPr="00543B63" w:rsidRDefault="003C08F0" w:rsidP="00543B63">
      <w:pPr>
        <w:spacing w:before="60" w:line="240" w:lineRule="auto"/>
      </w:pPr>
      <w:r w:rsidRPr="008222D1">
        <w:t>This first evaluation was intended to develop an evaluation framework</w:t>
      </w:r>
      <w:r w:rsidR="00EA3F8B" w:rsidRPr="008222D1">
        <w:t xml:space="preserve">. This process included developing a logic model for each program </w:t>
      </w:r>
      <w:r w:rsidR="008926FD" w:rsidRPr="008222D1">
        <w:t xml:space="preserve">that documents the intended program theory </w:t>
      </w:r>
      <w:r w:rsidR="00EA3F8B" w:rsidRPr="008222D1">
        <w:t xml:space="preserve">and </w:t>
      </w:r>
      <w:r w:rsidR="006D1D46" w:rsidRPr="008222D1">
        <w:t xml:space="preserve">identifying metrics to measure </w:t>
      </w:r>
      <w:r w:rsidR="008926FD" w:rsidRPr="008222D1">
        <w:t xml:space="preserve">progress towards </w:t>
      </w:r>
      <w:r w:rsidR="00A76709" w:rsidRPr="008222D1">
        <w:t xml:space="preserve">intended </w:t>
      </w:r>
      <w:r w:rsidR="008926FD" w:rsidRPr="008222D1">
        <w:t xml:space="preserve">program </w:t>
      </w:r>
      <w:r w:rsidR="006D1D46" w:rsidRPr="008222D1">
        <w:t xml:space="preserve">outcomes. </w:t>
      </w:r>
      <w:r w:rsidR="00987718" w:rsidRPr="008222D1">
        <w:t>W</w:t>
      </w:r>
      <w:r w:rsidR="006D1D46" w:rsidRPr="008222D1">
        <w:t xml:space="preserve">e were able to measure </w:t>
      </w:r>
      <w:r w:rsidR="00240FA9" w:rsidRPr="008222D1">
        <w:t>two-thirds</w:t>
      </w:r>
      <w:r w:rsidR="006D1D46" w:rsidRPr="008222D1">
        <w:t xml:space="preserve"> of the </w:t>
      </w:r>
      <w:r w:rsidR="00B0620A" w:rsidRPr="008222D1">
        <w:t xml:space="preserve">evaluation </w:t>
      </w:r>
      <w:r w:rsidR="006D1D46" w:rsidRPr="008222D1">
        <w:t>metrics through this research</w:t>
      </w:r>
      <w:r w:rsidR="00987718" w:rsidRPr="008222D1">
        <w:t xml:space="preserve">. </w:t>
      </w:r>
      <w:r w:rsidR="003132D8" w:rsidRPr="008222D1">
        <w:t>To improve the success of future evaluations</w:t>
      </w:r>
      <w:r w:rsidR="00240FA9" w:rsidRPr="008222D1">
        <w:t>,</w:t>
      </w:r>
      <w:r w:rsidR="003132D8" w:rsidRPr="008222D1">
        <w:t xml:space="preserve"> we recommend </w:t>
      </w:r>
      <w:r w:rsidR="00CF041C" w:rsidRPr="008222D1">
        <w:t xml:space="preserve">that the </w:t>
      </w:r>
      <w:r w:rsidR="003432D6" w:rsidRPr="008222D1">
        <w:t>PAs</w:t>
      </w:r>
      <w:r w:rsidR="00CF041C" w:rsidRPr="008222D1">
        <w:t xml:space="preserve"> collect </w:t>
      </w:r>
      <w:r w:rsidR="003132D8" w:rsidRPr="008222D1">
        <w:t xml:space="preserve">additional data to track, </w:t>
      </w:r>
      <w:r w:rsidR="008965DF" w:rsidRPr="008222D1">
        <w:t xml:space="preserve">and we also list </w:t>
      </w:r>
      <w:r w:rsidR="00AD0EAA" w:rsidRPr="008222D1">
        <w:t xml:space="preserve">questions </w:t>
      </w:r>
      <w:r w:rsidR="008965DF" w:rsidRPr="008222D1">
        <w:t>that the CPUC could help to answer to</w:t>
      </w:r>
      <w:r w:rsidR="00AD0EAA" w:rsidRPr="008222D1">
        <w:t xml:space="preserve"> clarify expected measurements</w:t>
      </w:r>
      <w:r w:rsidR="008965DF" w:rsidRPr="008222D1">
        <w:t>. We also</w:t>
      </w:r>
      <w:r w:rsidR="00AD0EAA" w:rsidRPr="008222D1">
        <w:t xml:space="preserve"> </w:t>
      </w:r>
      <w:r w:rsidR="00D63C6A" w:rsidRPr="008222D1">
        <w:t xml:space="preserve">suggest future research and evaluation priorities. </w:t>
      </w:r>
      <w:r w:rsidR="009A54B5" w:rsidRPr="008222D1">
        <w:rPr>
          <w:color w:val="000000"/>
        </w:rPr>
        <w:t xml:space="preserve"> </w:t>
      </w:r>
    </w:p>
    <w:tbl>
      <w:tblPr>
        <w:tblpPr w:leftFromText="180" w:rightFromText="180" w:vertAnchor="text" w:horzAnchor="margin" w:tblpY="481"/>
        <w:tblW w:w="9648" w:type="dxa"/>
        <w:tblLook w:val="04A0" w:firstRow="1" w:lastRow="0" w:firstColumn="1" w:lastColumn="0" w:noHBand="0" w:noVBand="1"/>
      </w:tblPr>
      <w:tblGrid>
        <w:gridCol w:w="1710"/>
        <w:gridCol w:w="7938"/>
      </w:tblGrid>
      <w:tr w:rsidR="009A54B5" w:rsidRPr="008222D1" w14:paraId="66EA2B1B" w14:textId="77777777" w:rsidTr="0073443E">
        <w:trPr>
          <w:trHeight w:val="533"/>
          <w:tblHeader/>
        </w:trPr>
        <w:tc>
          <w:tcPr>
            <w:tcW w:w="9648" w:type="dxa"/>
            <w:gridSpan w:val="2"/>
            <w:tcBorders>
              <w:top w:val="single" w:sz="4" w:space="0" w:color="auto"/>
              <w:left w:val="nil"/>
              <w:bottom w:val="single" w:sz="4" w:space="0" w:color="auto"/>
            </w:tcBorders>
            <w:shd w:val="clear" w:color="auto" w:fill="DDD9C3" w:themeFill="background2" w:themeFillShade="E6"/>
            <w:vAlign w:val="bottom"/>
            <w:hideMark/>
          </w:tcPr>
          <w:p w14:paraId="0D649664" w14:textId="4E5666B4" w:rsidR="009A54B5" w:rsidRPr="00543B63" w:rsidRDefault="009A54B5" w:rsidP="00F753E0">
            <w:pPr>
              <w:keepNext/>
              <w:keepLines/>
              <w:spacing w:after="60" w:line="240" w:lineRule="auto"/>
              <w:jc w:val="center"/>
              <w:rPr>
                <w:rFonts w:asciiTheme="majorHAnsi" w:hAnsiTheme="majorHAnsi"/>
                <w:b/>
              </w:rPr>
            </w:pPr>
            <w:r w:rsidRPr="00543B63">
              <w:rPr>
                <w:rFonts w:asciiTheme="majorHAnsi" w:hAnsiTheme="majorHAnsi"/>
                <w:b/>
              </w:rPr>
              <w:t>Recommendations</w:t>
            </w:r>
            <w:r w:rsidR="00014532">
              <w:rPr>
                <w:rFonts w:asciiTheme="majorHAnsi" w:hAnsiTheme="majorHAnsi"/>
                <w:b/>
              </w:rPr>
              <w:t xml:space="preserve"> for Improving Evaluability</w:t>
            </w:r>
          </w:p>
        </w:tc>
      </w:tr>
      <w:tr w:rsidR="009A54B5" w:rsidRPr="008222D1" w14:paraId="1F1A4126" w14:textId="77777777" w:rsidTr="0073443E">
        <w:trPr>
          <w:trHeight w:val="1846"/>
        </w:trPr>
        <w:tc>
          <w:tcPr>
            <w:tcW w:w="1710" w:type="dxa"/>
            <w:tcBorders>
              <w:top w:val="single" w:sz="4" w:space="0" w:color="auto"/>
              <w:left w:val="nil"/>
              <w:bottom w:val="single" w:sz="4" w:space="0" w:color="auto"/>
              <w:right w:val="single" w:sz="2" w:space="0" w:color="auto"/>
            </w:tcBorders>
            <w:shd w:val="clear" w:color="auto" w:fill="auto"/>
            <w:noWrap/>
            <w:hideMark/>
          </w:tcPr>
          <w:p w14:paraId="40848E2A" w14:textId="77777777" w:rsidR="009A54B5" w:rsidRPr="00F753E0" w:rsidRDefault="009A54B5" w:rsidP="00F753E0">
            <w:pPr>
              <w:keepNext/>
              <w:keepLines/>
              <w:spacing w:after="0" w:line="240" w:lineRule="auto"/>
              <w:jc w:val="center"/>
              <w:rPr>
                <w:sz w:val="22"/>
                <w:szCs w:val="22"/>
              </w:rPr>
            </w:pPr>
          </w:p>
          <w:p w14:paraId="6D191F9C" w14:textId="77777777" w:rsidR="00386163" w:rsidRDefault="00386163" w:rsidP="00F753E0">
            <w:pPr>
              <w:keepNext/>
              <w:keepLines/>
              <w:spacing w:after="60" w:line="240" w:lineRule="auto"/>
              <w:jc w:val="center"/>
              <w:rPr>
                <w:sz w:val="22"/>
                <w:szCs w:val="22"/>
              </w:rPr>
            </w:pPr>
            <w:r>
              <w:rPr>
                <w:noProof/>
                <w:sz w:val="22"/>
                <w:szCs w:val="22"/>
              </w:rPr>
              <w:drawing>
                <wp:inline distT="0" distB="0" distL="0" distR="0" wp14:anchorId="0557F130" wp14:editId="3EB5F183">
                  <wp:extent cx="506027" cy="506027"/>
                  <wp:effectExtent l="0" t="0" r="0" b="0"/>
                  <wp:docPr id="1536854647" name="Graphic 1536854647"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47" name="Graphic 1536854647" descr="Document with solid fill"/>
                          <pic:cNvPicPr/>
                        </pic:nvPicPr>
                        <pic:blipFill>
                          <a:blip r:embed="rId34">
                            <a:extLst>
                              <a:ext uri="{96DAC541-7B7A-43D3-8B79-37D633B846F1}">
                                <asvg:svgBlip xmlns:asvg="http://schemas.microsoft.com/office/drawing/2016/SVG/main" r:embed="rId35"/>
                              </a:ext>
                            </a:extLst>
                          </a:blip>
                          <a:stretch>
                            <a:fillRect/>
                          </a:stretch>
                        </pic:blipFill>
                        <pic:spPr>
                          <a:xfrm>
                            <a:off x="0" y="0"/>
                            <a:ext cx="514214" cy="514214"/>
                          </a:xfrm>
                          <a:prstGeom prst="rect">
                            <a:avLst/>
                          </a:prstGeom>
                        </pic:spPr>
                      </pic:pic>
                    </a:graphicData>
                  </a:graphic>
                </wp:inline>
              </w:drawing>
            </w:r>
          </w:p>
          <w:p w14:paraId="384EB58E" w14:textId="59DF785B" w:rsidR="009A54B5" w:rsidRPr="009A54B5" w:rsidRDefault="009A54B5" w:rsidP="00F753E0">
            <w:pPr>
              <w:keepNext/>
              <w:keepLines/>
              <w:spacing w:after="60" w:line="240" w:lineRule="auto"/>
              <w:jc w:val="center"/>
              <w:rPr>
                <w:rFonts w:asciiTheme="majorHAnsi" w:hAnsiTheme="majorHAnsi"/>
                <w:color w:val="000000"/>
                <w:sz w:val="22"/>
                <w:szCs w:val="22"/>
              </w:rPr>
            </w:pPr>
            <w:r>
              <w:rPr>
                <w:sz w:val="22"/>
                <w:szCs w:val="22"/>
              </w:rPr>
              <w:t>PAs Should Track Additional Data to Facilitate Future Evaluability of Program Achievements</w:t>
            </w:r>
          </w:p>
        </w:tc>
        <w:tc>
          <w:tcPr>
            <w:tcW w:w="7938" w:type="dxa"/>
            <w:tcBorders>
              <w:top w:val="single" w:sz="4" w:space="0" w:color="auto"/>
              <w:left w:val="single" w:sz="2" w:space="0" w:color="auto"/>
              <w:bottom w:val="single" w:sz="4" w:space="0" w:color="auto"/>
              <w:right w:val="nil"/>
            </w:tcBorders>
            <w:shd w:val="clear" w:color="auto" w:fill="auto"/>
            <w:noWrap/>
            <w:hideMark/>
          </w:tcPr>
          <w:p w14:paraId="71C9FBF6" w14:textId="77777777" w:rsidR="004638B7" w:rsidRPr="004638B7" w:rsidRDefault="004638B7" w:rsidP="00543B63">
            <w:pPr>
              <w:numPr>
                <w:ilvl w:val="0"/>
                <w:numId w:val="134"/>
              </w:numPr>
              <w:spacing w:before="60" w:after="60" w:line="240" w:lineRule="auto"/>
              <w:rPr>
                <w:rFonts w:eastAsia="Calibri" w:cs="Calibri"/>
                <w:sz w:val="22"/>
                <w:szCs w:val="22"/>
              </w:rPr>
            </w:pPr>
            <w:r w:rsidRPr="004638B7">
              <w:rPr>
                <w:rFonts w:eastAsia="Calibri" w:cs="Calibri"/>
                <w:sz w:val="22"/>
                <w:szCs w:val="22"/>
              </w:rPr>
              <w:t>Both the number of conforming and non-conforming bids differentiated by the number of submitted offers vs. the number of proposed selected projects from those offers.</w:t>
            </w:r>
          </w:p>
          <w:p w14:paraId="6CD40F44" w14:textId="77777777" w:rsidR="004638B7" w:rsidRPr="004638B7" w:rsidRDefault="004638B7" w:rsidP="009A54B5">
            <w:pPr>
              <w:numPr>
                <w:ilvl w:val="0"/>
                <w:numId w:val="134"/>
              </w:numPr>
              <w:spacing w:before="60" w:after="60" w:line="240" w:lineRule="auto"/>
              <w:rPr>
                <w:rFonts w:eastAsia="Calibri" w:cs="Calibri"/>
                <w:sz w:val="22"/>
                <w:szCs w:val="22"/>
              </w:rPr>
            </w:pPr>
            <w:r w:rsidRPr="004638B7">
              <w:rPr>
                <w:rFonts w:eastAsia="Calibri" w:cs="Calibri"/>
                <w:sz w:val="22"/>
                <w:szCs w:val="22"/>
              </w:rPr>
              <w:t>Any outreach done with potential sponsors, messaging and materials used for that outreach, and sponsors contacted.</w:t>
            </w:r>
          </w:p>
          <w:p w14:paraId="1E5A8A22" w14:textId="77777777" w:rsidR="004638B7" w:rsidRPr="004638B7" w:rsidRDefault="004638B7" w:rsidP="009A54B5">
            <w:pPr>
              <w:numPr>
                <w:ilvl w:val="0"/>
                <w:numId w:val="134"/>
              </w:numPr>
              <w:spacing w:before="60" w:after="60" w:line="240" w:lineRule="auto"/>
              <w:rPr>
                <w:rFonts w:eastAsia="Calibri" w:cs="Calibri"/>
                <w:sz w:val="22"/>
                <w:szCs w:val="22"/>
              </w:rPr>
            </w:pPr>
            <w:r w:rsidRPr="004638B7">
              <w:rPr>
                <w:rFonts w:eastAsia="Calibri" w:cs="Calibri"/>
                <w:sz w:val="22"/>
                <w:szCs w:val="22"/>
              </w:rPr>
              <w:t>Attrition rates for program enrollees.</w:t>
            </w:r>
          </w:p>
          <w:p w14:paraId="1271F985" w14:textId="77777777" w:rsidR="004638B7" w:rsidRPr="004638B7" w:rsidRDefault="004638B7" w:rsidP="009A54B5">
            <w:pPr>
              <w:numPr>
                <w:ilvl w:val="0"/>
                <w:numId w:val="134"/>
              </w:numPr>
              <w:spacing w:before="60" w:after="60" w:line="240" w:lineRule="auto"/>
              <w:rPr>
                <w:rFonts w:eastAsia="Calibri" w:cs="Calibri"/>
                <w:sz w:val="22"/>
                <w:szCs w:val="22"/>
              </w:rPr>
            </w:pPr>
            <w:r w:rsidRPr="004638B7">
              <w:rPr>
                <w:rFonts w:eastAsia="Calibri" w:cs="Calibri"/>
                <w:sz w:val="22"/>
                <w:szCs w:val="22"/>
              </w:rPr>
              <w:t xml:space="preserve">Location of DAC-GT and CSGT generation. </w:t>
            </w:r>
          </w:p>
          <w:p w14:paraId="397E1B83" w14:textId="77777777" w:rsidR="004638B7" w:rsidRPr="004638B7" w:rsidRDefault="004638B7" w:rsidP="009A54B5">
            <w:pPr>
              <w:numPr>
                <w:ilvl w:val="0"/>
                <w:numId w:val="134"/>
              </w:numPr>
              <w:spacing w:before="60" w:after="60" w:line="240" w:lineRule="auto"/>
              <w:rPr>
                <w:rFonts w:eastAsia="Calibri" w:cs="Calibri"/>
                <w:sz w:val="22"/>
                <w:szCs w:val="22"/>
              </w:rPr>
            </w:pPr>
            <w:r w:rsidRPr="004638B7">
              <w:rPr>
                <w:rFonts w:eastAsia="Calibri" w:cs="Calibri"/>
                <w:sz w:val="22"/>
                <w:szCs w:val="22"/>
              </w:rPr>
              <w:t>Customer information regarding participation in other cross-promoted clean energy programs and indicating which customers are master metered (for CSGT only).</w:t>
            </w:r>
          </w:p>
          <w:p w14:paraId="35F25345" w14:textId="77777777" w:rsidR="004638B7" w:rsidRPr="004638B7" w:rsidRDefault="004638B7" w:rsidP="009A54B5">
            <w:pPr>
              <w:numPr>
                <w:ilvl w:val="0"/>
                <w:numId w:val="134"/>
              </w:numPr>
              <w:spacing w:before="60" w:after="60" w:line="240" w:lineRule="auto"/>
              <w:rPr>
                <w:rFonts w:eastAsia="Calibri" w:cs="Calibri"/>
                <w:sz w:val="22"/>
                <w:szCs w:val="22"/>
              </w:rPr>
            </w:pPr>
            <w:r w:rsidRPr="004638B7">
              <w:rPr>
                <w:rFonts w:eastAsia="Calibri" w:cs="Calibri"/>
                <w:sz w:val="22"/>
                <w:szCs w:val="22"/>
              </w:rPr>
              <w:t>Arrearage data for non-participants to compare to participant arrearage rate, if not already collected.</w:t>
            </w:r>
          </w:p>
          <w:p w14:paraId="2C716060" w14:textId="77777777" w:rsidR="004638B7" w:rsidRPr="004638B7" w:rsidRDefault="004638B7" w:rsidP="009A54B5">
            <w:pPr>
              <w:numPr>
                <w:ilvl w:val="0"/>
                <w:numId w:val="134"/>
              </w:numPr>
              <w:spacing w:before="60" w:after="60" w:line="240" w:lineRule="auto"/>
              <w:rPr>
                <w:rFonts w:eastAsia="Calibri" w:cs="Calibri"/>
                <w:sz w:val="22"/>
                <w:szCs w:val="22"/>
              </w:rPr>
            </w:pPr>
            <w:r w:rsidRPr="004638B7">
              <w:rPr>
                <w:rFonts w:eastAsia="Calibri" w:cs="Calibri"/>
                <w:sz w:val="22"/>
                <w:szCs w:val="22"/>
              </w:rPr>
              <w:t xml:space="preserve">Cost of </w:t>
            </w:r>
            <w:r w:rsidRPr="00014532">
              <w:rPr>
                <w:rFonts w:eastAsia="Calibri" w:cs="Calibri"/>
                <w:sz w:val="22"/>
                <w:szCs w:val="22"/>
              </w:rPr>
              <w:t xml:space="preserve">installed </w:t>
            </w:r>
            <w:r w:rsidRPr="004638B7">
              <w:rPr>
                <w:rFonts w:eastAsia="Calibri" w:cs="Calibri"/>
                <w:sz w:val="22"/>
                <w:szCs w:val="22"/>
              </w:rPr>
              <w:t xml:space="preserve">MW to allow for comparisons to similar programs. </w:t>
            </w:r>
          </w:p>
          <w:p w14:paraId="2323D8DF" w14:textId="77777777" w:rsidR="009A54B5" w:rsidRPr="00014532" w:rsidRDefault="004638B7" w:rsidP="00543B63">
            <w:pPr>
              <w:numPr>
                <w:ilvl w:val="0"/>
                <w:numId w:val="134"/>
              </w:numPr>
              <w:spacing w:before="60" w:after="60" w:line="240" w:lineRule="auto"/>
              <w:rPr>
                <w:rFonts w:eastAsia="Calibri" w:cs="Calibri"/>
                <w:sz w:val="22"/>
                <w:szCs w:val="22"/>
              </w:rPr>
            </w:pPr>
            <w:r w:rsidRPr="004638B7">
              <w:rPr>
                <w:rFonts w:eastAsia="Calibri" w:cs="Calibri"/>
                <w:sz w:val="22"/>
                <w:szCs w:val="22"/>
              </w:rPr>
              <w:t>Job training programs used in the process of solar project development, including the training dates, curricula, and the number of trainees engaged with given programs. This may need to be tracked first by workforce development partners.</w:t>
            </w:r>
          </w:p>
          <w:p w14:paraId="2F851242" w14:textId="499AA585" w:rsidR="00014532" w:rsidRPr="00014532" w:rsidRDefault="00014532" w:rsidP="00014532">
            <w:pPr>
              <w:spacing w:before="60" w:after="60" w:line="240" w:lineRule="auto"/>
              <w:rPr>
                <w:rFonts w:eastAsia="Calibri" w:cs="Calibri"/>
                <w:sz w:val="22"/>
                <w:szCs w:val="22"/>
              </w:rPr>
            </w:pPr>
            <w:r w:rsidRPr="00014532">
              <w:rPr>
                <w:rFonts w:asciiTheme="majorHAnsi" w:hAnsiTheme="majorHAnsi" w:cstheme="majorHAnsi"/>
                <w:sz w:val="22"/>
                <w:szCs w:val="22"/>
              </w:rPr>
              <w:t>The same coordinating organization that handles the solar developer coordination could also take on a centralized data collection effort, or another organization could (e.g., one of the PAs or IOUs). We recommend the CPUC weigh the pros and cons of such a coordinator.</w:t>
            </w:r>
          </w:p>
        </w:tc>
      </w:tr>
    </w:tbl>
    <w:p w14:paraId="4919B228" w14:textId="77777777" w:rsidR="004638B7" w:rsidRDefault="004638B7" w:rsidP="004638B7">
      <w:pPr>
        <w:spacing w:before="60" w:line="240" w:lineRule="auto"/>
        <w:rPr>
          <w:color w:val="000000"/>
        </w:rPr>
      </w:pPr>
    </w:p>
    <w:p w14:paraId="2FCAB257" w14:textId="17BE7853" w:rsidR="0043204A" w:rsidRPr="008222D1" w:rsidRDefault="0043204A" w:rsidP="0043691A">
      <w:pPr>
        <w:spacing w:before="60" w:line="240" w:lineRule="auto"/>
      </w:pPr>
    </w:p>
    <w:p w14:paraId="15F040C4" w14:textId="011ABAF5" w:rsidR="00DB3EC9" w:rsidRPr="008222D1" w:rsidRDefault="00D27E56" w:rsidP="0043691A">
      <w:pPr>
        <w:spacing w:before="360" w:line="240" w:lineRule="auto"/>
      </w:pPr>
      <w:r w:rsidRPr="008222D1">
        <w:rPr>
          <w:color w:val="000000"/>
        </w:rPr>
        <w:lastRenderedPageBreak/>
        <w:t>In</w:t>
      </w:r>
      <w:r w:rsidR="00511B57" w:rsidRPr="008222D1">
        <w:rPr>
          <w:color w:val="000000"/>
        </w:rPr>
        <w:t xml:space="preserve"> some cases</w:t>
      </w:r>
      <w:r w:rsidR="007860FB" w:rsidRPr="008222D1">
        <w:rPr>
          <w:color w:val="000000"/>
        </w:rPr>
        <w:t>,</w:t>
      </w:r>
      <w:r w:rsidR="00511B57" w:rsidRPr="008222D1">
        <w:rPr>
          <w:color w:val="000000"/>
        </w:rPr>
        <w:t xml:space="preserve"> there is still a lack of clarity on the </w:t>
      </w:r>
      <w:r w:rsidR="00C40C4F" w:rsidRPr="008222D1">
        <w:rPr>
          <w:color w:val="000000"/>
        </w:rPr>
        <w:t>expectation</w:t>
      </w:r>
      <w:r w:rsidR="00511B57" w:rsidRPr="008222D1">
        <w:rPr>
          <w:color w:val="000000"/>
        </w:rPr>
        <w:t xml:space="preserve"> for the measurements. As an example, for the metric of “capacity procured and online by program PA</w:t>
      </w:r>
      <w:r w:rsidR="002E628B" w:rsidRPr="008222D1">
        <w:rPr>
          <w:color w:val="000000"/>
        </w:rPr>
        <w:t>,</w:t>
      </w:r>
      <w:r w:rsidR="00511B57" w:rsidRPr="008222D1">
        <w:rPr>
          <w:color w:val="000000"/>
        </w:rPr>
        <w:t xml:space="preserve">” it would be helpful to set an expectation as to how much capacity should be procured </w:t>
      </w:r>
      <w:r w:rsidR="005550A3" w:rsidRPr="008222D1">
        <w:rPr>
          <w:color w:val="000000"/>
        </w:rPr>
        <w:t xml:space="preserve">and </w:t>
      </w:r>
      <w:r w:rsidR="00511B57" w:rsidRPr="008222D1">
        <w:rPr>
          <w:color w:val="000000"/>
        </w:rPr>
        <w:t xml:space="preserve">online by the end of an evaluation period. A list of similar </w:t>
      </w:r>
      <w:r w:rsidR="0088253C" w:rsidRPr="008222D1">
        <w:rPr>
          <w:color w:val="000000"/>
        </w:rPr>
        <w:t xml:space="preserve">clarifications </w:t>
      </w:r>
      <w:r w:rsidR="00511B57" w:rsidRPr="008222D1">
        <w:rPr>
          <w:color w:val="000000"/>
        </w:rPr>
        <w:t xml:space="preserve">that will help </w:t>
      </w:r>
      <w:r w:rsidR="0088253C" w:rsidRPr="008222D1">
        <w:rPr>
          <w:color w:val="000000"/>
        </w:rPr>
        <w:t xml:space="preserve">solidify </w:t>
      </w:r>
      <w:r w:rsidR="00511B57" w:rsidRPr="008222D1">
        <w:rPr>
          <w:color w:val="000000"/>
        </w:rPr>
        <w:t>the expected measurement</w:t>
      </w:r>
      <w:r w:rsidR="0042498A" w:rsidRPr="008222D1">
        <w:rPr>
          <w:color w:val="000000"/>
        </w:rPr>
        <w:t>s</w:t>
      </w:r>
      <w:r w:rsidR="00511B57" w:rsidRPr="008222D1">
        <w:rPr>
          <w:color w:val="000000"/>
        </w:rPr>
        <w:t xml:space="preserve"> for certain metrics is included in Appendix </w:t>
      </w:r>
      <w:r w:rsidR="00C72705" w:rsidRPr="008222D1">
        <w:rPr>
          <w:color w:val="000000"/>
        </w:rPr>
        <w:t>H</w:t>
      </w:r>
      <w:r w:rsidR="00511B57" w:rsidRPr="008222D1">
        <w:rPr>
          <w:color w:val="000000"/>
        </w:rPr>
        <w:t xml:space="preserve">. </w:t>
      </w:r>
    </w:p>
    <w:p w14:paraId="3CF16975" w14:textId="42802CE7" w:rsidR="006F11F4" w:rsidRPr="008222D1" w:rsidRDefault="006F11F4" w:rsidP="006F11F4">
      <w:pPr>
        <w:spacing w:before="60" w:line="240" w:lineRule="auto"/>
        <w:rPr>
          <w:color w:val="000000"/>
        </w:rPr>
      </w:pPr>
      <w:r w:rsidRPr="008222D1">
        <w:rPr>
          <w:color w:val="000000"/>
        </w:rPr>
        <w:t xml:space="preserve">This evaluation was </w:t>
      </w:r>
      <w:r w:rsidR="00B0620A" w:rsidRPr="008222D1">
        <w:rPr>
          <w:color w:val="000000"/>
        </w:rPr>
        <w:t xml:space="preserve">intended to be an initial effort to develop an evaluation framework and provide interim feedback early on in the programs’ implementation. As such, the evaluation was </w:t>
      </w:r>
      <w:r w:rsidRPr="008222D1">
        <w:rPr>
          <w:color w:val="000000"/>
        </w:rPr>
        <w:t xml:space="preserve">conducted when it was too soon to </w:t>
      </w:r>
      <w:r w:rsidR="00B0620A" w:rsidRPr="008222D1">
        <w:rPr>
          <w:color w:val="000000"/>
        </w:rPr>
        <w:t>address</w:t>
      </w:r>
      <w:r w:rsidRPr="008222D1">
        <w:rPr>
          <w:color w:val="000000"/>
        </w:rPr>
        <w:t xml:space="preserve"> the following evaluation activities</w:t>
      </w:r>
      <w:r w:rsidR="005A1365" w:rsidRPr="008222D1">
        <w:rPr>
          <w:color w:val="000000"/>
        </w:rPr>
        <w:t>,</w:t>
      </w:r>
      <w:r w:rsidRPr="008222D1">
        <w:rPr>
          <w:color w:val="000000"/>
        </w:rPr>
        <w:t xml:space="preserve"> which we recommend </w:t>
      </w:r>
      <w:r w:rsidRPr="008222D1">
        <w:rPr>
          <w:b/>
          <w:bCs/>
          <w:color w:val="000000"/>
        </w:rPr>
        <w:t>making a priority in future evaluations</w:t>
      </w:r>
      <w:r w:rsidRPr="008222D1">
        <w:rPr>
          <w:color w:val="000000"/>
        </w:rPr>
        <w:t xml:space="preserve">: </w:t>
      </w:r>
    </w:p>
    <w:p w14:paraId="14678792" w14:textId="77777777" w:rsidR="006F11F4" w:rsidRPr="008222D1" w:rsidRDefault="006F11F4" w:rsidP="006F11F4">
      <w:pPr>
        <w:pStyle w:val="ListParagraph"/>
        <w:numPr>
          <w:ilvl w:val="0"/>
          <w:numId w:val="42"/>
        </w:numPr>
        <w:spacing w:before="60" w:line="240" w:lineRule="auto"/>
        <w:rPr>
          <w:color w:val="000000"/>
        </w:rPr>
      </w:pPr>
      <w:r w:rsidRPr="008222D1">
        <w:rPr>
          <w:color w:val="000000"/>
        </w:rPr>
        <w:t>On-site verification of solar project performance through methods such as monitoring energy generation;</w:t>
      </w:r>
    </w:p>
    <w:p w14:paraId="62C8AC40" w14:textId="77777777" w:rsidR="006F11F4" w:rsidRPr="008222D1" w:rsidRDefault="006F11F4" w:rsidP="006F11F4">
      <w:pPr>
        <w:pStyle w:val="ListParagraph"/>
        <w:numPr>
          <w:ilvl w:val="0"/>
          <w:numId w:val="42"/>
        </w:numPr>
        <w:spacing w:before="60" w:line="240" w:lineRule="auto"/>
        <w:rPr>
          <w:color w:val="000000"/>
        </w:rPr>
      </w:pPr>
      <w:r w:rsidRPr="008222D1">
        <w:rPr>
          <w:color w:val="000000"/>
        </w:rPr>
        <w:t>An economic and job impact assessment; and</w:t>
      </w:r>
    </w:p>
    <w:p w14:paraId="478506A4" w14:textId="722AD7FC" w:rsidR="006F11F4" w:rsidRPr="008222D1" w:rsidRDefault="006F11F4" w:rsidP="00442699">
      <w:pPr>
        <w:pStyle w:val="ListParagraph"/>
        <w:numPr>
          <w:ilvl w:val="0"/>
          <w:numId w:val="42"/>
        </w:numPr>
        <w:spacing w:before="60" w:after="240" w:line="240" w:lineRule="auto"/>
        <w:rPr>
          <w:color w:val="000000"/>
        </w:rPr>
      </w:pPr>
      <w:r w:rsidRPr="008222D1">
        <w:rPr>
          <w:color w:val="000000"/>
        </w:rPr>
        <w:t xml:space="preserve">An assessment of the impacts from the changes in funding sources that will begin </w:t>
      </w:r>
      <w:r w:rsidR="00291B2C" w:rsidRPr="008222D1">
        <w:rPr>
          <w:color w:val="000000"/>
        </w:rPr>
        <w:t>in 2022</w:t>
      </w:r>
      <w:r w:rsidRPr="008222D1">
        <w:rPr>
          <w:color w:val="000000"/>
        </w:rPr>
        <w:t xml:space="preserve">. </w:t>
      </w:r>
    </w:p>
    <w:p w14:paraId="63D8AFBE" w14:textId="680C447A" w:rsidR="00B379BA" w:rsidRDefault="006F11F4">
      <w:pPr>
        <w:spacing w:after="0"/>
      </w:pPr>
      <w:r w:rsidRPr="008222D1">
        <w:t>We also recommend further research to understand which of these challenges identified by solar developers (siting, interconnection, and land costs) pose the largest barriers to increased RFO response</w:t>
      </w:r>
      <w:r w:rsidR="000B3122" w:rsidRPr="008222D1">
        <w:t xml:space="preserve"> and to identify ways to address these barriers</w:t>
      </w:r>
      <w:r w:rsidR="005A46D8">
        <w:t xml:space="preserve">. </w:t>
      </w:r>
    </w:p>
    <w:tbl>
      <w:tblPr>
        <w:tblpPr w:leftFromText="180" w:rightFromText="180" w:vertAnchor="text" w:horzAnchor="margin" w:tblpY="481"/>
        <w:tblW w:w="9648" w:type="dxa"/>
        <w:tblLook w:val="04A0" w:firstRow="1" w:lastRow="0" w:firstColumn="1" w:lastColumn="0" w:noHBand="0" w:noVBand="1"/>
      </w:tblPr>
      <w:tblGrid>
        <w:gridCol w:w="1710"/>
        <w:gridCol w:w="7938"/>
      </w:tblGrid>
      <w:tr w:rsidR="00386163" w:rsidRPr="008222D1" w14:paraId="0A6863AD" w14:textId="77777777" w:rsidTr="0073443E">
        <w:trPr>
          <w:trHeight w:val="533"/>
          <w:tblHeader/>
        </w:trPr>
        <w:tc>
          <w:tcPr>
            <w:tcW w:w="9648" w:type="dxa"/>
            <w:gridSpan w:val="2"/>
            <w:tcBorders>
              <w:top w:val="single" w:sz="4" w:space="0" w:color="auto"/>
              <w:left w:val="nil"/>
              <w:bottom w:val="single" w:sz="4" w:space="0" w:color="auto"/>
            </w:tcBorders>
            <w:shd w:val="clear" w:color="auto" w:fill="DDD9C3" w:themeFill="background2" w:themeFillShade="E6"/>
            <w:vAlign w:val="bottom"/>
            <w:hideMark/>
          </w:tcPr>
          <w:p w14:paraId="1D275EB1" w14:textId="10E59DE9" w:rsidR="00386163" w:rsidRPr="00F753E0" w:rsidRDefault="00386163" w:rsidP="00F753E0">
            <w:pPr>
              <w:keepNext/>
              <w:keepLines/>
              <w:spacing w:after="60" w:line="240" w:lineRule="auto"/>
              <w:jc w:val="center"/>
              <w:rPr>
                <w:rFonts w:asciiTheme="majorHAnsi" w:hAnsiTheme="majorHAnsi"/>
                <w:b/>
              </w:rPr>
            </w:pPr>
            <w:r w:rsidRPr="00F753E0">
              <w:rPr>
                <w:rFonts w:asciiTheme="majorHAnsi" w:hAnsiTheme="majorHAnsi"/>
                <w:b/>
              </w:rPr>
              <w:t>Recommendations</w:t>
            </w:r>
            <w:r w:rsidR="00014532">
              <w:rPr>
                <w:rFonts w:asciiTheme="majorHAnsi" w:hAnsiTheme="majorHAnsi"/>
                <w:b/>
              </w:rPr>
              <w:t xml:space="preserve"> for Future Research</w:t>
            </w:r>
          </w:p>
        </w:tc>
      </w:tr>
      <w:tr w:rsidR="00386163" w:rsidRPr="008222D1" w14:paraId="28879BB9" w14:textId="77777777" w:rsidTr="0073443E">
        <w:trPr>
          <w:trHeight w:val="2153"/>
        </w:trPr>
        <w:tc>
          <w:tcPr>
            <w:tcW w:w="1710" w:type="dxa"/>
            <w:tcBorders>
              <w:top w:val="single" w:sz="4" w:space="0" w:color="auto"/>
              <w:left w:val="nil"/>
              <w:bottom w:val="single" w:sz="4" w:space="0" w:color="auto"/>
              <w:right w:val="single" w:sz="2" w:space="0" w:color="auto"/>
            </w:tcBorders>
            <w:shd w:val="clear" w:color="auto" w:fill="auto"/>
            <w:noWrap/>
            <w:hideMark/>
          </w:tcPr>
          <w:p w14:paraId="4F442D6F" w14:textId="615A208B" w:rsidR="00386163" w:rsidRDefault="00386163" w:rsidP="00F753E0">
            <w:pPr>
              <w:keepNext/>
              <w:keepLines/>
              <w:spacing w:after="60" w:line="240" w:lineRule="auto"/>
              <w:jc w:val="center"/>
              <w:rPr>
                <w:sz w:val="22"/>
                <w:szCs w:val="22"/>
              </w:rPr>
            </w:pPr>
            <w:r w:rsidRPr="008222D1">
              <w:rPr>
                <w:noProof/>
              </w:rPr>
              <w:drawing>
                <wp:inline distT="0" distB="0" distL="0" distR="0" wp14:anchorId="599F64AA" wp14:editId="52E5A460">
                  <wp:extent cx="399496" cy="399496"/>
                  <wp:effectExtent l="0" t="0" r="0" b="0"/>
                  <wp:docPr id="1749605767" name="Graphic 1749605767" descr="Target Audi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Target Audience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403557" cy="403557"/>
                          </a:xfrm>
                          <a:prstGeom prst="rect">
                            <a:avLst/>
                          </a:prstGeom>
                        </pic:spPr>
                      </pic:pic>
                    </a:graphicData>
                  </a:graphic>
                </wp:inline>
              </w:drawing>
            </w:r>
          </w:p>
          <w:p w14:paraId="058FDD09" w14:textId="5158C91D" w:rsidR="00386163" w:rsidRPr="009A54B5" w:rsidRDefault="00386163" w:rsidP="00F753E0">
            <w:pPr>
              <w:keepNext/>
              <w:keepLines/>
              <w:spacing w:after="60" w:line="240" w:lineRule="auto"/>
              <w:jc w:val="center"/>
              <w:rPr>
                <w:rFonts w:asciiTheme="majorHAnsi" w:hAnsiTheme="majorHAnsi"/>
                <w:color w:val="000000"/>
                <w:sz w:val="22"/>
                <w:szCs w:val="22"/>
              </w:rPr>
            </w:pPr>
            <w:r>
              <w:rPr>
                <w:color w:val="000000"/>
                <w:sz w:val="22"/>
                <w:szCs w:val="22"/>
              </w:rPr>
              <w:t>Additional Research Covering Non-Participant Solar Developers</w:t>
            </w:r>
          </w:p>
        </w:tc>
        <w:tc>
          <w:tcPr>
            <w:tcW w:w="7938" w:type="dxa"/>
            <w:tcBorders>
              <w:top w:val="single" w:sz="4" w:space="0" w:color="auto"/>
              <w:left w:val="single" w:sz="2" w:space="0" w:color="auto"/>
              <w:bottom w:val="single" w:sz="4" w:space="0" w:color="auto"/>
              <w:right w:val="nil"/>
            </w:tcBorders>
            <w:shd w:val="clear" w:color="auto" w:fill="auto"/>
            <w:noWrap/>
            <w:hideMark/>
          </w:tcPr>
          <w:p w14:paraId="6D09B592" w14:textId="6F7C6578" w:rsidR="00386163" w:rsidRPr="00F753E0" w:rsidRDefault="00386163" w:rsidP="00543B63">
            <w:pPr>
              <w:spacing w:before="60" w:after="60" w:line="240" w:lineRule="auto"/>
              <w:rPr>
                <w:rFonts w:eastAsia="Calibri" w:cs="Calibri"/>
                <w:sz w:val="22"/>
                <w:szCs w:val="22"/>
              </w:rPr>
            </w:pPr>
            <w:r w:rsidRPr="008222D1">
              <w:rPr>
                <w:color w:val="000000"/>
              </w:rPr>
              <w:t>A study of the broader market of solar developers focused on sharing the range of possible RFO features with respondents to assess what the major challenge points are that limit RFO participation such as land costs, siting, and interconnection barriers. Our research focused on a subset of solar developers that reviewed DAC-GT and CSGT solicitations; this group was much smaller than expected, with just a quarter of survey respondents reporting having reviewed at least one program RFO.</w:t>
            </w:r>
          </w:p>
        </w:tc>
      </w:tr>
    </w:tbl>
    <w:p w14:paraId="6D86AE56" w14:textId="77777777" w:rsidR="00386163" w:rsidRPr="008222D1" w:rsidRDefault="00386163" w:rsidP="00543B63">
      <w:pPr>
        <w:spacing w:after="0"/>
      </w:pPr>
    </w:p>
    <w:p w14:paraId="5B30BBA6" w14:textId="2AC4A900" w:rsidR="006F11F4" w:rsidRPr="008222D1" w:rsidRDefault="006F11F4" w:rsidP="00B379BA">
      <w:pPr>
        <w:spacing w:after="0"/>
      </w:pPr>
    </w:p>
    <w:p w14:paraId="20FC8A02" w14:textId="6DE9B9FA" w:rsidR="006F11F4" w:rsidRPr="008222D1" w:rsidRDefault="006F11F4" w:rsidP="00DB3EC9">
      <w:pPr>
        <w:spacing w:before="60" w:line="240" w:lineRule="auto"/>
        <w:rPr>
          <w:color w:val="000000"/>
        </w:rPr>
        <w:sectPr w:rsidR="006F11F4" w:rsidRPr="008222D1" w:rsidSect="00A55022">
          <w:headerReference w:type="default" r:id="rId36"/>
          <w:footerReference w:type="default" r:id="rId37"/>
          <w:pgSz w:w="12240" w:h="15840"/>
          <w:pgMar w:top="1800" w:right="1152" w:bottom="1440" w:left="1440" w:header="720" w:footer="893" w:gutter="0"/>
          <w:pgNumType w:start="1"/>
          <w:cols w:space="720"/>
          <w:docGrid w:linePitch="326"/>
        </w:sectPr>
      </w:pPr>
    </w:p>
    <w:p w14:paraId="76A0C121" w14:textId="714B5712" w:rsidR="00B805DF" w:rsidRPr="008222D1" w:rsidRDefault="00901465" w:rsidP="007550F1">
      <w:pPr>
        <w:pStyle w:val="Heading1"/>
        <w:numPr>
          <w:ilvl w:val="0"/>
          <w:numId w:val="32"/>
        </w:numPr>
      </w:pPr>
      <w:bookmarkStart w:id="6" w:name="_Toc95742172"/>
      <w:r w:rsidRPr="008222D1">
        <w:rPr>
          <w:noProof/>
        </w:rPr>
        <w:lastRenderedPageBreak/>
        <w:drawing>
          <wp:anchor distT="0" distB="0" distL="114300" distR="114300" simplePos="0" relativeHeight="251658273" behindDoc="0" locked="0" layoutInCell="1" allowOverlap="1" wp14:anchorId="5459EB5C" wp14:editId="56CC6BBB">
            <wp:simplePos x="0" y="0"/>
            <wp:positionH relativeFrom="column">
              <wp:posOffset>5153025</wp:posOffset>
            </wp:positionH>
            <wp:positionV relativeFrom="paragraph">
              <wp:posOffset>-689666</wp:posOffset>
            </wp:positionV>
            <wp:extent cx="827405" cy="859790"/>
            <wp:effectExtent l="0" t="0" r="10795" b="3810"/>
            <wp:wrapNone/>
            <wp:docPr id="153685460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7405" cy="859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2D1">
        <w:rPr>
          <w:noProof/>
        </w:rPr>
        <mc:AlternateContent>
          <mc:Choice Requires="wps">
            <w:drawing>
              <wp:anchor distT="0" distB="0" distL="114300" distR="114300" simplePos="0" relativeHeight="251658262" behindDoc="1" locked="0" layoutInCell="1" allowOverlap="1" wp14:anchorId="5E30666B" wp14:editId="4B4D78CE">
                <wp:simplePos x="0" y="0"/>
                <wp:positionH relativeFrom="column">
                  <wp:posOffset>-994787</wp:posOffset>
                </wp:positionH>
                <wp:positionV relativeFrom="paragraph">
                  <wp:posOffset>-1213338</wp:posOffset>
                </wp:positionV>
                <wp:extent cx="7918101" cy="1647929"/>
                <wp:effectExtent l="0" t="0" r="0" b="3175"/>
                <wp:wrapNone/>
                <wp:docPr id="1536854599" name="Rectangle 15368545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8101" cy="1647929"/>
                        </a:xfrm>
                        <a:prstGeom prst="rect">
                          <a:avLst/>
                        </a:prstGeom>
                        <a:solidFill>
                          <a:srgbClr val="344A0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5ADC4E83">
              <v:rect id="Rectangle 1536854599" style="position:absolute;margin-left:-78.35pt;margin-top:-95.55pt;width:623.45pt;height:129.75pt;z-index:-251658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344a0b" stroked="f" w14:anchorId="27B41F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"/>
            </w:pict>
          </mc:Fallback>
        </mc:AlternateContent>
      </w:r>
      <w:r w:rsidR="00B805DF" w:rsidRPr="008222D1">
        <w:t>Introduction</w:t>
      </w:r>
      <w:bookmarkEnd w:id="6"/>
    </w:p>
    <w:p w14:paraId="101DF92A" w14:textId="4A55FCE5" w:rsidR="00B805DF" w:rsidRPr="008222D1" w:rsidRDefault="00B805DF" w:rsidP="00B805DF"/>
    <w:p w14:paraId="68EC8291" w14:textId="03771947" w:rsidR="00B805DF" w:rsidRPr="008222D1" w:rsidRDefault="00B805DF" w:rsidP="00B805DF">
      <w:pPr>
        <w:pStyle w:val="Heading2"/>
      </w:pPr>
      <w:bookmarkStart w:id="7" w:name="_Ref94530057"/>
      <w:bookmarkStart w:id="8" w:name="_Toc95742173"/>
      <w:r w:rsidRPr="008222D1">
        <w:t>Program Background</w:t>
      </w:r>
      <w:bookmarkEnd w:id="7"/>
      <w:bookmarkEnd w:id="8"/>
    </w:p>
    <w:p w14:paraId="15B69FD5" w14:textId="47D7EC3C" w:rsidR="00537FE8" w:rsidRPr="008222D1" w:rsidRDefault="00DE0D04" w:rsidP="00537FE8">
      <w:r w:rsidRPr="008222D1">
        <w:t xml:space="preserve">The </w:t>
      </w:r>
      <w:r w:rsidR="00727076" w:rsidRPr="008222D1">
        <w:t>Disadvantaged Communities Green Tariff (</w:t>
      </w:r>
      <w:r w:rsidR="004B2C53" w:rsidRPr="008222D1">
        <w:t>DAC-GT</w:t>
      </w:r>
      <w:r w:rsidR="00727076" w:rsidRPr="008222D1">
        <w:t>)</w:t>
      </w:r>
      <w:r w:rsidR="004B2C53" w:rsidRPr="008222D1">
        <w:t xml:space="preserve"> and </w:t>
      </w:r>
      <w:r w:rsidR="00727076" w:rsidRPr="008222D1">
        <w:t>Community Solar Green Tariff (</w:t>
      </w:r>
      <w:r w:rsidR="004B2C53" w:rsidRPr="008222D1">
        <w:t>CSGT</w:t>
      </w:r>
      <w:r w:rsidR="00727076" w:rsidRPr="008222D1">
        <w:t>)</w:t>
      </w:r>
      <w:r w:rsidR="004B2C53" w:rsidRPr="008222D1">
        <w:t xml:space="preserve"> </w:t>
      </w:r>
      <w:r w:rsidRPr="008222D1">
        <w:t xml:space="preserve">programs are part of </w:t>
      </w:r>
      <w:r w:rsidR="00A133BD" w:rsidRPr="008222D1">
        <w:t xml:space="preserve">the </w:t>
      </w:r>
      <w:r w:rsidR="00727076" w:rsidRPr="008222D1">
        <w:t>California Public Utilities Commission’s (</w:t>
      </w:r>
      <w:r w:rsidR="00A133BD" w:rsidRPr="008222D1">
        <w:t>CPUC’s</w:t>
      </w:r>
      <w:r w:rsidR="00727076" w:rsidRPr="008222D1">
        <w:t>)</w:t>
      </w:r>
      <w:r w:rsidRPr="008222D1">
        <w:t xml:space="preserve"> broader strategy </w:t>
      </w:r>
      <w:r w:rsidR="002F6917" w:rsidRPr="008222D1">
        <w:t>to develop alternatives to increasing adoption of renewable generation in DACs</w:t>
      </w:r>
      <w:r w:rsidR="007E6770" w:rsidRPr="008222D1">
        <w:t>.</w:t>
      </w:r>
      <w:r w:rsidR="00D565EC" w:rsidRPr="008222D1">
        <w:rPr>
          <w:rStyle w:val="FootnoteReference"/>
        </w:rPr>
        <w:footnoteReference w:id="8"/>
      </w:r>
      <w:r w:rsidR="002F6917" w:rsidRPr="008222D1">
        <w:t xml:space="preserve"> </w:t>
      </w:r>
      <w:r w:rsidR="001A6D57" w:rsidRPr="008222D1">
        <w:t xml:space="preserve">The CPUC was directed by the California legislature </w:t>
      </w:r>
      <w:r w:rsidR="003A0BCD" w:rsidRPr="008222D1">
        <w:t xml:space="preserve">to do so </w:t>
      </w:r>
      <w:r w:rsidR="001A6D57" w:rsidRPr="008222D1">
        <w:t xml:space="preserve">in </w:t>
      </w:r>
      <w:r w:rsidR="00F3597F" w:rsidRPr="008222D1">
        <w:t>Assembly Bill 327</w:t>
      </w:r>
      <w:r w:rsidR="00F058F1" w:rsidRPr="008222D1">
        <w:t xml:space="preserve">, and </w:t>
      </w:r>
      <w:r w:rsidR="00537FE8" w:rsidRPr="008222D1">
        <w:t xml:space="preserve">guided by Pub. Util. Code § 2827.1(b)(1), which requires </w:t>
      </w:r>
      <w:r w:rsidR="00F124FD" w:rsidRPr="008222D1">
        <w:t>them</w:t>
      </w:r>
      <w:r w:rsidR="00537FE8" w:rsidRPr="008222D1">
        <w:t xml:space="preserve"> to: </w:t>
      </w:r>
    </w:p>
    <w:p w14:paraId="35139868" w14:textId="7E1D5292" w:rsidR="00D349AF" w:rsidRPr="008222D1" w:rsidRDefault="003939F0" w:rsidP="001C3BA9">
      <w:pPr>
        <w:ind w:left="270"/>
      </w:pPr>
      <w:r w:rsidRPr="008222D1">
        <w:rPr>
          <w:noProof/>
        </w:rPr>
        <mc:AlternateContent>
          <mc:Choice Requires="wps">
            <w:drawing>
              <wp:inline distT="0" distB="0" distL="0" distR="0" wp14:anchorId="7EEEE13C" wp14:editId="2D43AC77">
                <wp:extent cx="5599430" cy="1104900"/>
                <wp:effectExtent l="0" t="0" r="1270" b="0"/>
                <wp:docPr id="46" name="Text Box 46"/>
                <wp:cNvGraphicFramePr/>
                <a:graphic xmlns:a="http://schemas.openxmlformats.org/drawingml/2006/main">
                  <a:graphicData uri="http://schemas.microsoft.com/office/word/2010/wordprocessingShape">
                    <wps:wsp>
                      <wps:cNvSpPr txBox="1"/>
                      <wps:spPr>
                        <a:xfrm>
                          <a:off x="0" y="0"/>
                          <a:ext cx="5599430" cy="1104900"/>
                        </a:xfrm>
                        <a:prstGeom prst="rect">
                          <a:avLst/>
                        </a:prstGeom>
                        <a:solidFill>
                          <a:srgbClr val="42620A"/>
                        </a:solidFill>
                        <a:ln w="6350">
                          <a:noFill/>
                        </a:ln>
                      </wps:spPr>
                      <wps:txbx>
                        <w:txbxContent>
                          <w:p w14:paraId="5CA99A06" w14:textId="77777777" w:rsidR="000D24E2" w:rsidRPr="00687613" w:rsidRDefault="000D24E2" w:rsidP="003939F0">
                            <w:pPr>
                              <w:ind w:left="180" w:right="60"/>
                              <w:rPr>
                                <w:color w:val="FFFFFF" w:themeColor="background1"/>
                              </w:rPr>
                            </w:pPr>
                            <w:r w:rsidRPr="00687613">
                              <w:rPr>
                                <w:color w:val="FFFFFF" w:themeColor="background1"/>
                              </w:rPr>
                              <w:t>Ensure that the standard contract or tariff made available to eligible customer-generators ensures that customer-sited renewable distributed generation continues to grow sustainably and include specific alternatives designed for growth among residential customers in disadvantaged communities.</w:t>
                            </w:r>
                          </w:p>
                          <w:p w14:paraId="7186B949" w14:textId="77777777" w:rsidR="000D24E2" w:rsidRPr="00687613" w:rsidRDefault="000D24E2" w:rsidP="003939F0">
                            <w:pPr>
                              <w:ind w:left="180" w:right="60"/>
                              <w:rPr>
                                <w:color w:val="FFFFFF" w:themeColor="background1"/>
                              </w:rPr>
                            </w:pPr>
                          </w:p>
                        </w:txbxContent>
                      </wps:txbx>
                      <wps:bodyPr rot="0" spcFirstLastPara="0" vertOverflow="overflow" horzOverflow="overflow" vert="horz" wrap="square" lIns="91440" tIns="137160" rIns="91440" bIns="45720" numCol="1" spcCol="0" rtlCol="0" fromWordArt="0" anchor="t" anchorCtr="0" forceAA="0" compatLnSpc="1">
                        <a:prstTxWarp prst="textNoShape">
                          <a:avLst/>
                        </a:prstTxWarp>
                        <a:noAutofit/>
                      </wps:bodyPr>
                    </wps:wsp>
                  </a:graphicData>
                </a:graphic>
              </wp:inline>
            </w:drawing>
          </mc:Choice>
          <mc:Fallback>
            <w:pict>
              <v:shape w14:anchorId="7EEEE13C" id="Text Box 46" o:spid="_x0000_s1028" type="#_x0000_t202" style="width:440.9pt;height: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" fillcolor="#42620a" stroked="f" strokeweight=".5pt">
                <v:textbox inset=",10.8pt">
                  <w:txbxContent>
                    <w:p w14:paraId="5CA99A06" w14:textId="77777777" w:rsidR="000D24E2" w:rsidRPr="00687613" w:rsidRDefault="000D24E2" w:rsidP="003939F0">
                      <w:pPr>
                        <w:ind w:left="180" w:right="60"/>
                        <w:rPr>
                          <w:color w:val="FFFFFF" w:themeColor="background1"/>
                        </w:rPr>
                      </w:pPr>
                      <w:r w:rsidRPr="00687613">
                        <w:rPr>
                          <w:color w:val="FFFFFF" w:themeColor="background1"/>
                        </w:rPr>
                        <w:t>Ensure that the standard contract or tariff made available to eligible customer-generators ensures that customer-sited renewable distributed generation continues to grow sustainably and include specific alternatives designed for growth among residential customers in disadvantaged communities.</w:t>
                      </w:r>
                    </w:p>
                    <w:p w14:paraId="7186B949" w14:textId="77777777" w:rsidR="000D24E2" w:rsidRPr="00687613" w:rsidRDefault="000D24E2" w:rsidP="003939F0">
                      <w:pPr>
                        <w:ind w:left="180" w:right="60"/>
                        <w:rPr>
                          <w:color w:val="FFFFFF" w:themeColor="background1"/>
                        </w:rPr>
                      </w:pPr>
                    </w:p>
                  </w:txbxContent>
                </v:textbox>
                <w10:anchorlock/>
              </v:shape>
            </w:pict>
          </mc:Fallback>
        </mc:AlternateContent>
      </w:r>
    </w:p>
    <w:p w14:paraId="06C0F920" w14:textId="3F2372AD" w:rsidR="00FF521D" w:rsidRPr="008222D1" w:rsidRDefault="00D959DB" w:rsidP="00061385">
      <w:r w:rsidRPr="008222D1">
        <w:t xml:space="preserve">These programs are </w:t>
      </w:r>
      <w:r w:rsidR="001F4D3F" w:rsidRPr="008222D1">
        <w:t xml:space="preserve">also </w:t>
      </w:r>
      <w:r w:rsidR="00495780" w:rsidRPr="008222D1">
        <w:t>part of the CPUC’s Environmental and Social Justice Action Plan</w:t>
      </w:r>
      <w:r w:rsidR="00056AD9" w:rsidRPr="008222D1">
        <w:t>, which seeks to advance equity in its programs and policies for Environmental Justice and Social Justice Communities</w:t>
      </w:r>
      <w:r w:rsidR="00DC2718" w:rsidRPr="008222D1">
        <w:t>.</w:t>
      </w:r>
    </w:p>
    <w:p w14:paraId="0BE1B292" w14:textId="4567A4C1" w:rsidR="00720390" w:rsidRPr="008222D1" w:rsidRDefault="00733931" w:rsidP="00115D3B">
      <w:pPr>
        <w:spacing w:after="0"/>
      </w:pPr>
      <w:r w:rsidRPr="008222D1">
        <w:t xml:space="preserve">The </w:t>
      </w:r>
      <w:r w:rsidR="007D4637" w:rsidRPr="008222D1">
        <w:t xml:space="preserve">DAC-GT and CSGT programs, along with complementary programs such as </w:t>
      </w:r>
      <w:r w:rsidR="00E43A7C" w:rsidRPr="008222D1">
        <w:t>the Solar on Multifamily Affordable Housing</w:t>
      </w:r>
      <w:r w:rsidR="00C93135" w:rsidRPr="008222D1">
        <w:t xml:space="preserve"> (SOMAH)</w:t>
      </w:r>
      <w:r w:rsidR="00E43A7C" w:rsidRPr="008222D1">
        <w:t xml:space="preserve"> </w:t>
      </w:r>
      <w:r w:rsidR="00973FEA" w:rsidRPr="008222D1">
        <w:t>and the</w:t>
      </w:r>
      <w:r w:rsidR="000063F7" w:rsidRPr="008222D1">
        <w:t xml:space="preserve"> Disadvantaged Communities</w:t>
      </w:r>
      <w:r w:rsidR="00973FEA" w:rsidRPr="008222D1">
        <w:t xml:space="preserve"> Single-</w:t>
      </w:r>
      <w:r w:rsidR="000E6C36" w:rsidRPr="008222D1">
        <w:t xml:space="preserve">Family Affordable </w:t>
      </w:r>
      <w:r w:rsidR="00973FEA" w:rsidRPr="008222D1">
        <w:t xml:space="preserve">Solar Homes </w:t>
      </w:r>
      <w:r w:rsidR="002719C5" w:rsidRPr="008222D1">
        <w:t>(</w:t>
      </w:r>
      <w:r w:rsidR="00F42976">
        <w:t>DAC-</w:t>
      </w:r>
      <w:r w:rsidR="002719C5" w:rsidRPr="008222D1">
        <w:t xml:space="preserve">SASH) </w:t>
      </w:r>
      <w:r w:rsidR="00973FEA" w:rsidRPr="008222D1">
        <w:t>programs</w:t>
      </w:r>
      <w:r w:rsidR="00E43A7C" w:rsidRPr="008222D1">
        <w:t>,</w:t>
      </w:r>
      <w:r w:rsidRPr="008222D1">
        <w:t xml:space="preserve"> are</w:t>
      </w:r>
      <w:r w:rsidR="007D68A7" w:rsidRPr="008222D1">
        <w:t xml:space="preserve"> </w:t>
      </w:r>
      <w:r w:rsidR="004B0CB5" w:rsidRPr="008222D1">
        <w:t>intended to</w:t>
      </w:r>
      <w:r w:rsidRPr="008222D1">
        <w:t xml:space="preserve"> ensure that lo</w:t>
      </w:r>
      <w:r w:rsidR="004B0CB5" w:rsidRPr="008222D1">
        <w:t xml:space="preserve">w-income </w:t>
      </w:r>
      <w:r w:rsidR="00231782" w:rsidRPr="008222D1">
        <w:t>households</w:t>
      </w:r>
      <w:r w:rsidRPr="008222D1">
        <w:t xml:space="preserve"> within DACs</w:t>
      </w:r>
      <w:r w:rsidR="00231782" w:rsidRPr="008222D1">
        <w:t xml:space="preserve"> have opportunities to access clean energy offerings</w:t>
      </w:r>
      <w:r w:rsidR="00C37E45" w:rsidRPr="008222D1">
        <w:t xml:space="preserve"> (</w:t>
      </w:r>
      <w:r w:rsidR="003B1703" w:rsidRPr="008222D1">
        <w:t>including</w:t>
      </w:r>
      <w:r w:rsidR="00E30F81" w:rsidRPr="008222D1">
        <w:t xml:space="preserve"> successors to net energy metering tariffs)</w:t>
      </w:r>
      <w:r w:rsidRPr="008222D1">
        <w:t>.</w:t>
      </w:r>
      <w:r w:rsidR="00E73AB3" w:rsidRPr="008222D1">
        <w:t xml:space="preserve"> The programs are specifically designed to </w:t>
      </w:r>
      <w:r w:rsidR="00C06058" w:rsidRPr="008222D1">
        <w:t xml:space="preserve">address </w:t>
      </w:r>
      <w:r w:rsidR="00AA2E43" w:rsidRPr="008222D1">
        <w:t>obstacles</w:t>
      </w:r>
      <w:r w:rsidR="003324F5" w:rsidRPr="008222D1">
        <w:t xml:space="preserve"> </w:t>
      </w:r>
      <w:r w:rsidR="00AA2E43" w:rsidRPr="008222D1">
        <w:t xml:space="preserve">to the development of renewable generation </w:t>
      </w:r>
      <w:r w:rsidR="00C06058" w:rsidRPr="008222D1">
        <w:t xml:space="preserve">in </w:t>
      </w:r>
      <w:r w:rsidR="00AA2E43" w:rsidRPr="008222D1">
        <w:t xml:space="preserve">DACs, </w:t>
      </w:r>
      <w:r w:rsidR="00C06058" w:rsidRPr="008222D1">
        <w:t xml:space="preserve">several of which </w:t>
      </w:r>
      <w:r w:rsidR="00A31CD9" w:rsidRPr="008222D1">
        <w:t xml:space="preserve">are </w:t>
      </w:r>
      <w:r w:rsidR="00334C87" w:rsidRPr="008222D1">
        <w:t xml:space="preserve">identified in the </w:t>
      </w:r>
      <w:r w:rsidR="00AB49DC" w:rsidRPr="008222D1">
        <w:t>California</w:t>
      </w:r>
      <w:r w:rsidR="00334C87" w:rsidRPr="008222D1">
        <w:t xml:space="preserve"> Energy Commission’s </w:t>
      </w:r>
      <w:r w:rsidR="00235B4D" w:rsidRPr="008222D1">
        <w:t>(CEC</w:t>
      </w:r>
      <w:r w:rsidR="00A02FFB" w:rsidRPr="008222D1">
        <w:t>’s</w:t>
      </w:r>
      <w:r w:rsidR="00235B4D" w:rsidRPr="008222D1">
        <w:t xml:space="preserve">) </w:t>
      </w:r>
      <w:r w:rsidR="008E2206" w:rsidRPr="008222D1">
        <w:rPr>
          <w:i/>
        </w:rPr>
        <w:t>Low-Income Barriers Study, Part A: Overcoming Barriers to Energy Efficiency and Renewables for Low-Income Customers and Small Business Contracting Opportunities in Disadvantaged Communities</w:t>
      </w:r>
      <w:r w:rsidR="00727E78" w:rsidRPr="008222D1">
        <w:t>.</w:t>
      </w:r>
      <w:r w:rsidR="00AB49DC" w:rsidRPr="008222D1">
        <w:t xml:space="preserve"> </w:t>
      </w:r>
    </w:p>
    <w:p w14:paraId="4EB85228" w14:textId="4B66941E" w:rsidR="008533D5" w:rsidRPr="008222D1" w:rsidRDefault="008533D5" w:rsidP="00C06058">
      <w:pPr>
        <w:spacing w:after="0"/>
      </w:pPr>
    </w:p>
    <w:p w14:paraId="0D14D6D2" w14:textId="328F2D9E" w:rsidR="000E6F1E" w:rsidRPr="008222D1" w:rsidRDefault="00FF521D" w:rsidP="00061385">
      <w:pPr>
        <w:spacing w:after="0"/>
      </w:pPr>
      <w:bookmarkStart w:id="9" w:name="_Hlk76990768"/>
      <w:r w:rsidRPr="008222D1">
        <w:t xml:space="preserve">The DAC-GT and CSGT programs promote the installation of renewable generation in DACs—with the DAC-GT program focused on </w:t>
      </w:r>
      <w:r w:rsidR="4F343924">
        <w:t>grid</w:t>
      </w:r>
      <w:r w:rsidRPr="008222D1">
        <w:t xml:space="preserve">-scale generation and the CSGT program focused on community solar. The DAC-GT program is modeled after the Green Tariff portion of the Green Tariff/Shared Renewables </w:t>
      </w:r>
      <w:r w:rsidR="004E675E" w:rsidRPr="008222D1">
        <w:t xml:space="preserve">(GTSR) </w:t>
      </w:r>
      <w:r w:rsidRPr="008222D1">
        <w:t xml:space="preserve">program, which allows customers </w:t>
      </w:r>
      <w:r w:rsidR="0083073D" w:rsidRPr="008222D1">
        <w:t xml:space="preserve">that </w:t>
      </w:r>
      <w:r w:rsidRPr="008222D1">
        <w:t xml:space="preserve">may not own their own </w:t>
      </w:r>
      <w:r w:rsidR="004929C8" w:rsidRPr="008222D1">
        <w:t xml:space="preserve">property </w:t>
      </w:r>
      <w:r w:rsidR="00E92BDD" w:rsidRPr="008222D1">
        <w:t xml:space="preserve">and/or </w:t>
      </w:r>
      <w:r w:rsidRPr="008222D1">
        <w:t xml:space="preserve">are unable to or do not wish to install their own distributed renewable energy </w:t>
      </w:r>
      <w:r w:rsidRPr="008222D1">
        <w:lastRenderedPageBreak/>
        <w:t xml:space="preserve">generation system to choose a clean energy rate option. The Enhanced Community Renewables (ECR) portion of the GTSR program allows </w:t>
      </w:r>
      <w:r w:rsidR="004226BD" w:rsidRPr="008222D1">
        <w:t>utility</w:t>
      </w:r>
      <w:r w:rsidR="009B28E3" w:rsidRPr="008222D1">
        <w:t xml:space="preserve"> </w:t>
      </w:r>
      <w:r w:rsidRPr="008222D1">
        <w:t xml:space="preserve">customers to subscribe to a developer’s local, purpose-built renewables project.  </w:t>
      </w:r>
    </w:p>
    <w:p w14:paraId="5D44AF98" w14:textId="77777777" w:rsidR="000E6F1E" w:rsidRPr="008222D1" w:rsidRDefault="000E6F1E" w:rsidP="00061385">
      <w:pPr>
        <w:spacing w:after="0"/>
      </w:pPr>
    </w:p>
    <w:p w14:paraId="6F7FD14D" w14:textId="3EC7F155" w:rsidR="00FF521D" w:rsidRPr="008222D1" w:rsidRDefault="004226BD" w:rsidP="00061385">
      <w:pPr>
        <w:spacing w:after="0"/>
      </w:pPr>
      <w:r w:rsidRPr="008222D1">
        <w:t>The CSGT program, similar to the DAC-GT program, is also a variation on the GTSR program, and supports</w:t>
      </w:r>
      <w:r w:rsidRPr="008222D1" w:rsidDel="004226BD">
        <w:t xml:space="preserve"> </w:t>
      </w:r>
      <w:r w:rsidR="00FF521D" w:rsidRPr="008222D1">
        <w:t>community-based solar projects and provides the opportunity for DAC customers to gain a sense of ownership from locally generated solar power. The CSGT program relies on local non-profit or government sponsors, which may leverage other funding sources available to the community including state and local funds for clean energy projects. Both the DAC-GT and CSGT programs are required to use a competitive bid process (e.g., Power Purchase Agreements between the Program Administrators [PAs] and solar developers).</w:t>
      </w:r>
    </w:p>
    <w:p w14:paraId="25066F73" w14:textId="77777777" w:rsidR="00FF521D" w:rsidRPr="008222D1" w:rsidRDefault="00FF521D" w:rsidP="00061385">
      <w:pPr>
        <w:spacing w:after="0"/>
      </w:pPr>
    </w:p>
    <w:bookmarkEnd w:id="9"/>
    <w:p w14:paraId="296A6757" w14:textId="52B1E357" w:rsidR="000776CA" w:rsidRPr="008222D1" w:rsidRDefault="00A02E4A" w:rsidP="004D201D">
      <w:pPr>
        <w:spacing w:after="0"/>
      </w:pPr>
      <w:r w:rsidRPr="008222D1">
        <w:t xml:space="preserve">Subscribing </w:t>
      </w:r>
      <w:r w:rsidR="00DA5B00" w:rsidRPr="008222D1">
        <w:t xml:space="preserve">DAC-GT and CSGT </w:t>
      </w:r>
      <w:r w:rsidRPr="008222D1">
        <w:t>customers receive a bill credit of 20 percent off their applicable rate.</w:t>
      </w:r>
      <w:r w:rsidR="00F06450" w:rsidRPr="008222D1">
        <w:t xml:space="preserve"> Since the programs are intended as equity programs, total program costs are not required to equal total benefits. The PAs use balancing account</w:t>
      </w:r>
      <w:r w:rsidR="0079244C" w:rsidRPr="008222D1">
        <w:t>s</w:t>
      </w:r>
      <w:r w:rsidR="00F06450" w:rsidRPr="008222D1">
        <w:t xml:space="preserve"> to track costs. </w:t>
      </w:r>
      <w:r w:rsidR="00202934" w:rsidRPr="008222D1">
        <w:t>Greenhouse gas (</w:t>
      </w:r>
      <w:r w:rsidR="00F06450" w:rsidRPr="008222D1">
        <w:t>GHG</w:t>
      </w:r>
      <w:r w:rsidR="00202934" w:rsidRPr="008222D1">
        <w:t>)</w:t>
      </w:r>
      <w:r w:rsidR="00F06450" w:rsidRPr="008222D1">
        <w:t xml:space="preserve"> auction proceeds are the primary funding source, supplemented by public purpose program (PPP) funds </w:t>
      </w:r>
      <w:r w:rsidR="00F404BB" w:rsidRPr="008222D1">
        <w:t xml:space="preserve">as </w:t>
      </w:r>
      <w:r w:rsidR="00F06450" w:rsidRPr="008222D1">
        <w:t>needed.</w:t>
      </w:r>
      <w:r w:rsidR="00374EA3" w:rsidRPr="008222D1">
        <w:t xml:space="preserve"> </w:t>
      </w:r>
      <w:r w:rsidR="00052D48" w:rsidRPr="008222D1">
        <w:t>During the course of this evaluation</w:t>
      </w:r>
      <w:r w:rsidR="00F404BB" w:rsidRPr="008222D1">
        <w:t>,</w:t>
      </w:r>
      <w:r w:rsidR="00052D48" w:rsidRPr="008222D1">
        <w:t xml:space="preserve"> the CPUC has been working to address </w:t>
      </w:r>
      <w:r w:rsidR="00811C90" w:rsidRPr="008222D1">
        <w:t xml:space="preserve">the </w:t>
      </w:r>
      <w:r w:rsidR="0076169A" w:rsidRPr="008222D1">
        <w:t>California Air Resources Board (CARB)</w:t>
      </w:r>
      <w:r w:rsidR="00811C90" w:rsidRPr="008222D1">
        <w:t xml:space="preserve"> </w:t>
      </w:r>
      <w:r w:rsidR="00BB5D09" w:rsidRPr="008222D1">
        <w:t>regulation</w:t>
      </w:r>
      <w:r w:rsidR="00811C90" w:rsidRPr="008222D1">
        <w:t xml:space="preserve"> that GHG auction proceeds cannot be used for </w:t>
      </w:r>
      <w:r w:rsidR="005B2ADA" w:rsidRPr="008222D1">
        <w:t xml:space="preserve">programs that give proportional discounts. </w:t>
      </w:r>
      <w:r w:rsidR="005E13BC" w:rsidRPr="008222D1">
        <w:t>In response</w:t>
      </w:r>
      <w:r w:rsidR="0076169A" w:rsidRPr="008222D1">
        <w:t xml:space="preserve"> to this requirement, </w:t>
      </w:r>
      <w:r w:rsidR="00FF5262" w:rsidRPr="008222D1">
        <w:t>SCE and PG&amp;E</w:t>
      </w:r>
      <w:r w:rsidR="0076169A" w:rsidRPr="008222D1">
        <w:t xml:space="preserve"> submitted advice letters in fall 2021 </w:t>
      </w:r>
      <w:r w:rsidR="003A46B9" w:rsidRPr="008222D1">
        <w:t>specifying that any p</w:t>
      </w:r>
      <w:r w:rsidR="00013B55" w:rsidRPr="008222D1">
        <w:t>rogram budget supporting the 20 percent bill discount will be funded exclusively through PPP funds</w:t>
      </w:r>
      <w:r w:rsidR="00B555CB" w:rsidRPr="008222D1">
        <w:t>.</w:t>
      </w:r>
      <w:r w:rsidR="00A27E08" w:rsidRPr="008222D1">
        <w:rPr>
          <w:rStyle w:val="FootnoteReference"/>
        </w:rPr>
        <w:footnoteReference w:id="9"/>
      </w:r>
    </w:p>
    <w:p w14:paraId="338E8276" w14:textId="77777777" w:rsidR="000776CA" w:rsidRPr="008222D1" w:rsidRDefault="000776CA" w:rsidP="004D201D">
      <w:pPr>
        <w:spacing w:after="0"/>
      </w:pPr>
    </w:p>
    <w:p w14:paraId="133440D5" w14:textId="6C2AA453" w:rsidR="00A37275" w:rsidRPr="008222D1" w:rsidRDefault="005B2ADA" w:rsidP="004D201D">
      <w:pPr>
        <w:spacing w:after="0"/>
      </w:pPr>
      <w:r w:rsidRPr="008222D1">
        <w:t xml:space="preserve">At the outset of this </w:t>
      </w:r>
      <w:r w:rsidR="00832A26" w:rsidRPr="008222D1">
        <w:t>evaluation</w:t>
      </w:r>
      <w:r w:rsidR="00A9004B" w:rsidRPr="008222D1">
        <w:t>,</w:t>
      </w:r>
      <w:r w:rsidR="00F06450" w:rsidRPr="008222D1">
        <w:t xml:space="preserve"> </w:t>
      </w:r>
      <w:r w:rsidR="00A9004B" w:rsidRPr="008222D1">
        <w:t>the</w:t>
      </w:r>
      <w:r w:rsidR="00F06450" w:rsidRPr="008222D1">
        <w:t xml:space="preserve"> three </w:t>
      </w:r>
      <w:r w:rsidR="00B555CB" w:rsidRPr="008222D1">
        <w:t xml:space="preserve">California </w:t>
      </w:r>
      <w:r w:rsidR="00F06450" w:rsidRPr="008222D1">
        <w:t>electric</w:t>
      </w:r>
      <w:r w:rsidR="00A9004B" w:rsidRPr="008222D1">
        <w:t xml:space="preserve"> </w:t>
      </w:r>
      <w:r w:rsidR="00E87E4C" w:rsidRPr="008222D1">
        <w:t>IOUs—</w:t>
      </w:r>
      <w:r w:rsidR="005B036A" w:rsidRPr="008222D1">
        <w:t xml:space="preserve">Pacific Gas </w:t>
      </w:r>
      <w:r w:rsidR="00E87E4C" w:rsidRPr="008222D1">
        <w:t xml:space="preserve">and </w:t>
      </w:r>
      <w:r w:rsidR="005B036A" w:rsidRPr="008222D1">
        <w:t>Electric (PG&amp;E</w:t>
      </w:r>
      <w:r w:rsidR="00E87E4C" w:rsidRPr="008222D1">
        <w:t>)</w:t>
      </w:r>
      <w:r w:rsidR="005B036A" w:rsidRPr="008222D1">
        <w:t>, Southern California Edison (SCE)</w:t>
      </w:r>
      <w:r w:rsidR="00E87E4C" w:rsidRPr="008222D1">
        <w:t>,</w:t>
      </w:r>
      <w:r w:rsidR="005B036A" w:rsidRPr="008222D1">
        <w:t xml:space="preserve"> and San Diego Gas &amp; Electric (SDG</w:t>
      </w:r>
      <w:r w:rsidR="00447FEA" w:rsidRPr="008222D1">
        <w:t>&amp;</w:t>
      </w:r>
      <w:r w:rsidR="005B036A" w:rsidRPr="008222D1">
        <w:t>E)</w:t>
      </w:r>
      <w:r w:rsidR="00E87E4C" w:rsidRPr="008222D1">
        <w:t>—</w:t>
      </w:r>
      <w:r w:rsidR="006908D6" w:rsidRPr="008222D1">
        <w:t>administer</w:t>
      </w:r>
      <w:r w:rsidR="00832A26" w:rsidRPr="008222D1">
        <w:t>ed</w:t>
      </w:r>
      <w:r w:rsidR="006908D6" w:rsidRPr="008222D1">
        <w:t xml:space="preserve"> the programs, </w:t>
      </w:r>
      <w:r w:rsidR="00045843" w:rsidRPr="008222D1">
        <w:t xml:space="preserve">with </w:t>
      </w:r>
      <w:r w:rsidR="00A854EA" w:rsidRPr="008222D1">
        <w:t xml:space="preserve">the addition of </w:t>
      </w:r>
      <w:r w:rsidR="00056855" w:rsidRPr="008222D1">
        <w:t xml:space="preserve">six </w:t>
      </w:r>
      <w:r w:rsidR="00573107" w:rsidRPr="008222D1">
        <w:t>community</w:t>
      </w:r>
      <w:r w:rsidR="00056855" w:rsidRPr="008222D1" w:rsidDel="00573107">
        <w:t xml:space="preserve"> </w:t>
      </w:r>
      <w:r w:rsidR="00573107" w:rsidRPr="008222D1">
        <w:t>choice aggregators</w:t>
      </w:r>
      <w:r w:rsidR="00AA4C18" w:rsidRPr="008222D1">
        <w:t>, or CCAs</w:t>
      </w:r>
      <w:r w:rsidR="0007655D" w:rsidRPr="008222D1">
        <w:rPr>
          <w:rStyle w:val="FootnoteReference"/>
        </w:rPr>
        <w:footnoteReference w:id="10"/>
      </w:r>
      <w:r w:rsidR="00056855" w:rsidRPr="008222D1">
        <w:t xml:space="preserve"> </w:t>
      </w:r>
      <w:r w:rsidR="00045843" w:rsidRPr="008222D1">
        <w:t xml:space="preserve">receiving </w:t>
      </w:r>
      <w:r w:rsidR="00065CA7" w:rsidRPr="008222D1">
        <w:t xml:space="preserve">CPUC </w:t>
      </w:r>
      <w:r w:rsidR="00045843" w:rsidRPr="008222D1">
        <w:t xml:space="preserve">approval </w:t>
      </w:r>
      <w:r w:rsidR="005F5809" w:rsidRPr="008222D1">
        <w:t>in Resolution</w:t>
      </w:r>
      <w:r w:rsidR="0092364E" w:rsidRPr="008222D1">
        <w:t>s</w:t>
      </w:r>
      <w:r w:rsidR="005F5809" w:rsidRPr="008222D1">
        <w:t xml:space="preserve"> E-5102 </w:t>
      </w:r>
      <w:r w:rsidR="0092364E" w:rsidRPr="008222D1">
        <w:t xml:space="preserve">and E-5124 </w:t>
      </w:r>
      <w:r w:rsidR="00045843" w:rsidRPr="008222D1">
        <w:t xml:space="preserve">to </w:t>
      </w:r>
      <w:r w:rsidR="005F5809" w:rsidRPr="008222D1">
        <w:t>administer</w:t>
      </w:r>
      <w:r w:rsidR="00045843" w:rsidRPr="008222D1">
        <w:t xml:space="preserve"> the programs </w:t>
      </w:r>
      <w:r w:rsidR="005B036A" w:rsidRPr="008222D1">
        <w:t>for their customers</w:t>
      </w:r>
      <w:r w:rsidR="00832A26" w:rsidRPr="008222D1">
        <w:t>. Each PA is</w:t>
      </w:r>
      <w:r w:rsidR="001D4C1C" w:rsidRPr="008222D1">
        <w:t xml:space="preserve"> </w:t>
      </w:r>
      <w:r w:rsidR="00832A26" w:rsidRPr="008222D1">
        <w:t>allocated a</w:t>
      </w:r>
      <w:r w:rsidR="001D4C1C" w:rsidRPr="008222D1">
        <w:t xml:space="preserve"> </w:t>
      </w:r>
      <w:r w:rsidR="00832A26" w:rsidRPr="008222D1">
        <w:t xml:space="preserve">maximum amount of solar </w:t>
      </w:r>
      <w:r w:rsidR="001D4C1C" w:rsidRPr="008222D1">
        <w:t>capacity based on the number of eligible customers served</w:t>
      </w:r>
      <w:r w:rsidR="00F06450" w:rsidRPr="008222D1">
        <w:t xml:space="preserve">. </w:t>
      </w:r>
    </w:p>
    <w:p w14:paraId="37F70751" w14:textId="77777777" w:rsidR="00A37275" w:rsidRPr="008222D1" w:rsidRDefault="00A37275" w:rsidP="004D201D">
      <w:pPr>
        <w:spacing w:after="0"/>
      </w:pPr>
    </w:p>
    <w:p w14:paraId="3C862FB8" w14:textId="6AE1EA47" w:rsidR="004D201D" w:rsidRPr="008222D1" w:rsidRDefault="004D201D" w:rsidP="004D201D">
      <w:pPr>
        <w:spacing w:after="0"/>
      </w:pPr>
      <w:r w:rsidRPr="008222D1">
        <w:t xml:space="preserve">The PAs are </w:t>
      </w:r>
      <w:r w:rsidR="00D63004" w:rsidRPr="008222D1">
        <w:t>authorized</w:t>
      </w:r>
      <w:r w:rsidRPr="008222D1">
        <w:t xml:space="preserve"> to </w:t>
      </w:r>
      <w:r w:rsidR="00D63004" w:rsidRPr="008222D1">
        <w:t xml:space="preserve">serve </w:t>
      </w:r>
      <w:r w:rsidRPr="008222D1">
        <w:t xml:space="preserve">DAC-GT </w:t>
      </w:r>
      <w:r w:rsidR="00D63004" w:rsidRPr="008222D1">
        <w:t xml:space="preserve">customers through existing </w:t>
      </w:r>
      <w:r w:rsidR="0092364E" w:rsidRPr="008222D1">
        <w:t>G</w:t>
      </w:r>
      <w:r w:rsidR="00D63004" w:rsidRPr="008222D1">
        <w:t xml:space="preserve">reen </w:t>
      </w:r>
      <w:r w:rsidR="0092364E" w:rsidRPr="008222D1">
        <w:t>T</w:t>
      </w:r>
      <w:r w:rsidR="00D63004" w:rsidRPr="008222D1">
        <w:t>ar</w:t>
      </w:r>
      <w:r w:rsidR="00294540" w:rsidRPr="008222D1">
        <w:t xml:space="preserve">iff or Renewable Portfolio Standard </w:t>
      </w:r>
      <w:r w:rsidR="00737C39" w:rsidRPr="008222D1">
        <w:t xml:space="preserve">(RPS) </w:t>
      </w:r>
      <w:r w:rsidR="00294540" w:rsidRPr="008222D1">
        <w:t xml:space="preserve">projects that meet the eligibility </w:t>
      </w:r>
      <w:r w:rsidR="00265DC1" w:rsidRPr="008222D1">
        <w:t>requirements</w:t>
      </w:r>
      <w:r w:rsidR="00294540" w:rsidRPr="008222D1">
        <w:t xml:space="preserve"> of the DAC-GT program on an interim basis.</w:t>
      </w:r>
      <w:r w:rsidR="005B7E9D" w:rsidRPr="008222D1">
        <w:t xml:space="preserve"> </w:t>
      </w:r>
      <w:r w:rsidR="00B6213D" w:rsidRPr="008222D1">
        <w:t>The CPUC</w:t>
      </w:r>
      <w:r w:rsidR="00F60A57" w:rsidRPr="008222D1">
        <w:t xml:space="preserve"> permitted IOUs to serve DAC-GT customers with interim RPS resources in Resolution E-4999</w:t>
      </w:r>
      <w:r w:rsidR="00922D6D" w:rsidRPr="008222D1">
        <w:t xml:space="preserve"> approving the IOUs’ implementation advice letters, two of which proposed to serve customers with interim resources.</w:t>
      </w:r>
      <w:r w:rsidR="005B7E9D" w:rsidRPr="008222D1">
        <w:t xml:space="preserve"> While selected bids are in contract for </w:t>
      </w:r>
      <w:r w:rsidR="00692440" w:rsidRPr="008222D1">
        <w:t>“</w:t>
      </w:r>
      <w:r w:rsidR="005B7E9D" w:rsidRPr="008222D1">
        <w:t>steel in ground</w:t>
      </w:r>
      <w:r w:rsidR="00692440" w:rsidRPr="008222D1">
        <w:t>”</w:t>
      </w:r>
      <w:r w:rsidR="005B7E9D" w:rsidRPr="008222D1">
        <w:t xml:space="preserve"> projects</w:t>
      </w:r>
      <w:r w:rsidR="002643FE" w:rsidRPr="008222D1">
        <w:t xml:space="preserve"> to replace interim resources</w:t>
      </w:r>
      <w:r w:rsidR="005B7E9D" w:rsidRPr="008222D1">
        <w:t xml:space="preserve">, no installations had begun at the outset of this evaluation. </w:t>
      </w:r>
    </w:p>
    <w:p w14:paraId="02E183BC" w14:textId="77777777" w:rsidR="004D201D" w:rsidRPr="008222D1" w:rsidRDefault="004D201D" w:rsidP="004D201D">
      <w:pPr>
        <w:spacing w:after="0"/>
      </w:pPr>
    </w:p>
    <w:p w14:paraId="157B758C" w14:textId="33637795" w:rsidR="00F73EEF" w:rsidRPr="008222D1" w:rsidRDefault="005F5809" w:rsidP="00F06450">
      <w:pPr>
        <w:spacing w:after="0"/>
      </w:pPr>
      <w:r w:rsidRPr="008222D1">
        <w:lastRenderedPageBreak/>
        <w:t xml:space="preserve">The programs have some key differences concerning </w:t>
      </w:r>
      <w:r w:rsidR="00D228BA" w:rsidRPr="008222D1">
        <w:t>eligible</w:t>
      </w:r>
      <w:r w:rsidRPr="008222D1">
        <w:t xml:space="preserve"> customers and projects</w:t>
      </w:r>
      <w:r w:rsidR="00D228BA" w:rsidRPr="008222D1">
        <w:t xml:space="preserve"> and</w:t>
      </w:r>
      <w:r w:rsidRPr="008222D1">
        <w:t xml:space="preserve"> capacity</w:t>
      </w:r>
      <w:r w:rsidR="00D228BA" w:rsidRPr="008222D1">
        <w:t xml:space="preserve"> caps</w:t>
      </w:r>
      <w:r w:rsidR="0099314E" w:rsidRPr="008222D1">
        <w:t xml:space="preserve"> (</w:t>
      </w:r>
      <w:r w:rsidR="00D073B7" w:rsidRPr="008222D1">
        <w:t xml:space="preserve">Figure </w:t>
      </w:r>
      <w:r w:rsidR="00896F69" w:rsidRPr="008222D1">
        <w:t>1</w:t>
      </w:r>
      <w:r w:rsidR="0099314E" w:rsidRPr="008222D1">
        <w:t>)</w:t>
      </w:r>
      <w:r w:rsidR="00F73EEF" w:rsidRPr="008222D1">
        <w:t xml:space="preserve">. </w:t>
      </w:r>
    </w:p>
    <w:p w14:paraId="137932E7" w14:textId="77777777" w:rsidR="00393CFB" w:rsidRPr="008222D1" w:rsidRDefault="00393CFB" w:rsidP="00C06058">
      <w:pPr>
        <w:spacing w:after="0"/>
      </w:pPr>
    </w:p>
    <w:p w14:paraId="11298A2B" w14:textId="260C08EE" w:rsidR="00473939" w:rsidRPr="008222D1" w:rsidRDefault="00F85CDA" w:rsidP="00344606">
      <w:pPr>
        <w:pStyle w:val="Caption"/>
        <w:keepNext/>
        <w:keepLines/>
        <w:rPr>
          <w:noProof/>
        </w:rPr>
      </w:pPr>
      <w:bookmarkStart w:id="10" w:name="_Ref94614398"/>
      <w:r w:rsidRPr="008222D1">
        <w:t>Figure</w:t>
      </w:r>
      <w:r w:rsidR="00F76ABE" w:rsidRPr="008222D1">
        <w:t xml:space="preserve"> </w:t>
      </w:r>
      <w:r w:rsidRPr="008222D1">
        <w:fldChar w:fldCharType="begin"/>
      </w:r>
      <w:r w:rsidRPr="008222D1">
        <w:instrText>SEQ Figure \* ARABIC</w:instrText>
      </w:r>
      <w:r w:rsidRPr="008222D1">
        <w:fldChar w:fldCharType="separate"/>
      </w:r>
      <w:r w:rsidR="006B0B05">
        <w:rPr>
          <w:noProof/>
        </w:rPr>
        <w:t>1</w:t>
      </w:r>
      <w:r w:rsidRPr="008222D1">
        <w:fldChar w:fldCharType="end"/>
      </w:r>
      <w:bookmarkEnd w:id="10"/>
      <w:r w:rsidR="00F76ABE" w:rsidRPr="008222D1">
        <w:t xml:space="preserve">: Key Differences </w:t>
      </w:r>
      <w:r w:rsidR="009A5F56" w:rsidRPr="008222D1">
        <w:t>B</w:t>
      </w:r>
      <w:r w:rsidR="00F76ABE" w:rsidRPr="008222D1">
        <w:t>etween DAC-GT and CSGT</w:t>
      </w:r>
      <w:r w:rsidR="00663EE2" w:rsidRPr="008222D1">
        <w:t xml:space="preserve"> Programs</w:t>
      </w:r>
      <w:r w:rsidR="00473939" w:rsidRPr="008222D1">
        <w:rPr>
          <w:b w:val="0"/>
          <w:bCs w:val="0"/>
          <w:color w:val="auto"/>
        </w:rPr>
        <w:t xml:space="preserve"> </w:t>
      </w:r>
      <w:r w:rsidR="00C23F0C" w:rsidRPr="008222D1">
        <w:rPr>
          <w:noProof/>
        </w:rPr>
        <w:t xml:space="preserve"> </w:t>
      </w:r>
    </w:p>
    <w:p w14:paraId="0547BE67" w14:textId="65EA6F62" w:rsidR="000D6028" w:rsidRPr="008222D1" w:rsidRDefault="000D6028" w:rsidP="00A06761">
      <w:pPr>
        <w:jc w:val="center"/>
      </w:pPr>
      <w:r w:rsidRPr="008222D1">
        <w:rPr>
          <w:noProof/>
        </w:rPr>
        <w:drawing>
          <wp:inline distT="0" distB="0" distL="0" distR="0" wp14:anchorId="6DBFEFEB" wp14:editId="286B0F06">
            <wp:extent cx="4408227" cy="30132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8"/>
                    <a:stretch>
                      <a:fillRect/>
                    </a:stretch>
                  </pic:blipFill>
                  <pic:spPr>
                    <a:xfrm>
                      <a:off x="0" y="0"/>
                      <a:ext cx="4417023" cy="3019306"/>
                    </a:xfrm>
                    <a:prstGeom prst="rect">
                      <a:avLst/>
                    </a:prstGeom>
                  </pic:spPr>
                </pic:pic>
              </a:graphicData>
            </a:graphic>
          </wp:inline>
        </w:drawing>
      </w:r>
    </w:p>
    <w:p w14:paraId="71BA5B91" w14:textId="3C50D22F" w:rsidR="00AC6204" w:rsidRPr="008222D1" w:rsidRDefault="00AC6204" w:rsidP="002E2D5E">
      <w:pPr>
        <w:spacing w:before="360" w:after="0"/>
      </w:pPr>
      <w:r w:rsidRPr="008222D1">
        <w:t xml:space="preserve">The CSGT </w:t>
      </w:r>
      <w:r w:rsidR="00565335" w:rsidRPr="008222D1">
        <w:t>program</w:t>
      </w:r>
      <w:r w:rsidRPr="008222D1">
        <w:t xml:space="preserve"> is also intended to provide local economic benefits, which include job training and workforce development. </w:t>
      </w:r>
      <w:r w:rsidR="00774A06" w:rsidRPr="008222D1">
        <w:t xml:space="preserve">The CPUC </w:t>
      </w:r>
      <w:r w:rsidR="00007ADE" w:rsidRPr="008222D1">
        <w:t xml:space="preserve">directs the PAs to prioritize job training and workforce development factors </w:t>
      </w:r>
      <w:r w:rsidR="00662A9D" w:rsidRPr="008222D1">
        <w:t xml:space="preserve">(such as local hiring targets) </w:t>
      </w:r>
      <w:r w:rsidR="00007ADE" w:rsidRPr="008222D1">
        <w:t>through</w:t>
      </w:r>
      <w:r w:rsidR="00774A06" w:rsidRPr="008222D1">
        <w:t xml:space="preserve"> the competitive bid process </w:t>
      </w:r>
      <w:r w:rsidR="00007ADE" w:rsidRPr="008222D1">
        <w:t xml:space="preserve">for solar projects, and </w:t>
      </w:r>
      <w:r w:rsidR="00FC1FA6" w:rsidRPr="008222D1">
        <w:t>community project sponsors to include these components in their efforts</w:t>
      </w:r>
      <w:r w:rsidR="009561D0" w:rsidRPr="008222D1">
        <w:t>,</w:t>
      </w:r>
      <w:r w:rsidR="00FC1FA6" w:rsidRPr="008222D1">
        <w:t xml:space="preserve"> to </w:t>
      </w:r>
      <w:r w:rsidR="009561D0" w:rsidRPr="008222D1">
        <w:t>ensure that local low-income jobs are created</w:t>
      </w:r>
      <w:r w:rsidR="00FC1FA6" w:rsidRPr="008222D1">
        <w:t>.</w:t>
      </w:r>
      <w:r w:rsidR="00995DE4" w:rsidRPr="008222D1">
        <w:t xml:space="preserve"> </w:t>
      </w:r>
    </w:p>
    <w:p w14:paraId="16538C0B" w14:textId="2782F9A6" w:rsidR="005C2F50" w:rsidRPr="008222D1" w:rsidRDefault="00220CB4" w:rsidP="00C93135">
      <w:pPr>
        <w:spacing w:before="240" w:after="0"/>
      </w:pPr>
      <w:r w:rsidRPr="008222D1">
        <w:t xml:space="preserve">At the start of the research phase of this evaluation, </w:t>
      </w:r>
      <w:r w:rsidR="00D96F7B" w:rsidRPr="008222D1">
        <w:t>PG&amp;E and CPA were the only PAs that</w:t>
      </w:r>
      <w:r w:rsidRPr="008222D1">
        <w:t xml:space="preserve"> had enrolled customers in the DAC-GT program. </w:t>
      </w:r>
      <w:r w:rsidR="00FB34AC" w:rsidRPr="008222D1">
        <w:t xml:space="preserve">Our ability to evaluate the CSGT program was limited as no PAs had enrolled customers in </w:t>
      </w:r>
      <w:r w:rsidR="00EB1716" w:rsidRPr="008222D1">
        <w:t>it</w:t>
      </w:r>
      <w:r w:rsidR="00FB34AC" w:rsidRPr="008222D1">
        <w:t xml:space="preserve">. </w:t>
      </w:r>
      <w:r w:rsidR="005C2F50" w:rsidRPr="008222D1">
        <w:fldChar w:fldCharType="begin"/>
      </w:r>
      <w:r w:rsidR="005C2F50" w:rsidRPr="008222D1">
        <w:instrText xml:space="preserve"> REF _Ref95030640 \h </w:instrText>
      </w:r>
      <w:r w:rsidR="008222D1">
        <w:instrText xml:space="preserve"> \* MERGEFORMAT </w:instrText>
      </w:r>
      <w:r w:rsidR="005C2F50" w:rsidRPr="008222D1">
        <w:fldChar w:fldCharType="separate"/>
      </w:r>
      <w:r w:rsidR="006B0B05" w:rsidRPr="008222D1">
        <w:t xml:space="preserve">Table </w:t>
      </w:r>
      <w:r w:rsidR="006B0B05">
        <w:rPr>
          <w:noProof/>
        </w:rPr>
        <w:t>1</w:t>
      </w:r>
      <w:r w:rsidR="005C2F50" w:rsidRPr="008222D1">
        <w:fldChar w:fldCharType="end"/>
      </w:r>
      <w:r w:rsidR="005C2F50" w:rsidRPr="008222D1">
        <w:t xml:space="preserve"> shows the allocated and awarded capacity for each program as of Q2 2021. </w:t>
      </w:r>
    </w:p>
    <w:p w14:paraId="0D7A6178" w14:textId="3FA1DC6B" w:rsidR="002315BC" w:rsidRPr="008222D1" w:rsidRDefault="002315BC" w:rsidP="002315BC">
      <w:pPr>
        <w:pStyle w:val="Caption"/>
        <w:keepNext/>
      </w:pPr>
      <w:bookmarkStart w:id="11" w:name="_Ref95030640"/>
      <w:r w:rsidRPr="008222D1">
        <w:lastRenderedPageBreak/>
        <w:t xml:space="preserve">Table </w:t>
      </w:r>
      <w:r w:rsidRPr="008222D1">
        <w:fldChar w:fldCharType="begin"/>
      </w:r>
      <w:r w:rsidRPr="008222D1">
        <w:instrText>SEQ Table \* ARABIC</w:instrText>
      </w:r>
      <w:r w:rsidRPr="008222D1">
        <w:fldChar w:fldCharType="separate"/>
      </w:r>
      <w:r w:rsidR="006B0B05">
        <w:rPr>
          <w:noProof/>
        </w:rPr>
        <w:t>1</w:t>
      </w:r>
      <w:r w:rsidRPr="008222D1">
        <w:fldChar w:fldCharType="end"/>
      </w:r>
      <w:bookmarkEnd w:id="11"/>
      <w:r w:rsidRPr="008222D1">
        <w:t xml:space="preserve">: Allocated and Awarded DAC-GT </w:t>
      </w:r>
      <w:r w:rsidR="005C2F50" w:rsidRPr="008222D1">
        <w:t xml:space="preserve">and CSGT </w:t>
      </w:r>
      <w:r w:rsidRPr="008222D1">
        <w:t>Capacities as of Q2 2021</w:t>
      </w:r>
    </w:p>
    <w:tbl>
      <w:tblPr>
        <w:tblStyle w:val="TableGrid"/>
        <w:tblW w:w="8190" w:type="dxa"/>
        <w:jc w:val="center"/>
        <w:tblLayout w:type="fixed"/>
        <w:tblLook w:val="04A0" w:firstRow="1" w:lastRow="0" w:firstColumn="1" w:lastColumn="0" w:noHBand="0" w:noVBand="1"/>
      </w:tblPr>
      <w:tblGrid>
        <w:gridCol w:w="1170"/>
        <w:gridCol w:w="1260"/>
        <w:gridCol w:w="1350"/>
        <w:gridCol w:w="1620"/>
        <w:gridCol w:w="1440"/>
        <w:gridCol w:w="1350"/>
      </w:tblGrid>
      <w:tr w:rsidR="00EF5237" w:rsidRPr="008222D1" w14:paraId="3DF8DCD3" w14:textId="77777777" w:rsidTr="00DE1D95">
        <w:trPr>
          <w:trHeight w:val="971"/>
          <w:jc w:val="center"/>
        </w:trPr>
        <w:tc>
          <w:tcPr>
            <w:tcW w:w="1170" w:type="dxa"/>
            <w:tcBorders>
              <w:top w:val="nil"/>
              <w:bottom w:val="nil"/>
              <w:right w:val="nil"/>
            </w:tcBorders>
            <w:shd w:val="clear" w:color="auto" w:fill="425B0A"/>
            <w:noWrap/>
            <w:vAlign w:val="bottom"/>
            <w:hideMark/>
          </w:tcPr>
          <w:p w14:paraId="09E95B58" w14:textId="6D09EEFC" w:rsidR="005C2F50" w:rsidRPr="008222D1" w:rsidRDefault="005C2F50" w:rsidP="0089521E">
            <w:pPr>
              <w:keepNext/>
              <w:keepLines/>
              <w:spacing w:after="60" w:line="240" w:lineRule="auto"/>
              <w:rPr>
                <w:rFonts w:cs="Calibri"/>
                <w:b/>
                <w:color w:val="FFFFFF" w:themeColor="background1"/>
                <w:sz w:val="22"/>
                <w:szCs w:val="22"/>
              </w:rPr>
            </w:pPr>
          </w:p>
        </w:tc>
        <w:tc>
          <w:tcPr>
            <w:tcW w:w="1260" w:type="dxa"/>
            <w:tcBorders>
              <w:top w:val="nil"/>
              <w:left w:val="nil"/>
              <w:bottom w:val="nil"/>
            </w:tcBorders>
            <w:shd w:val="clear" w:color="auto" w:fill="425B0A"/>
            <w:vAlign w:val="bottom"/>
          </w:tcPr>
          <w:p w14:paraId="5861E58E" w14:textId="77777777" w:rsidR="005C2F50" w:rsidRPr="008222D1" w:rsidRDefault="005C2F50" w:rsidP="0089521E">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Allocation (MW)</w:t>
            </w:r>
          </w:p>
        </w:tc>
        <w:tc>
          <w:tcPr>
            <w:tcW w:w="1350" w:type="dxa"/>
            <w:tcBorders>
              <w:top w:val="nil"/>
              <w:bottom w:val="nil"/>
            </w:tcBorders>
            <w:shd w:val="clear" w:color="auto" w:fill="425B0A"/>
            <w:vAlign w:val="bottom"/>
          </w:tcPr>
          <w:p w14:paraId="3EB06755" w14:textId="77777777" w:rsidR="005C2F50" w:rsidRPr="008222D1" w:rsidRDefault="005C2F50" w:rsidP="0089521E">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 Awarded Projects</w:t>
            </w:r>
          </w:p>
        </w:tc>
        <w:tc>
          <w:tcPr>
            <w:tcW w:w="1620" w:type="dxa"/>
            <w:tcBorders>
              <w:top w:val="nil"/>
              <w:bottom w:val="nil"/>
            </w:tcBorders>
            <w:shd w:val="clear" w:color="auto" w:fill="425B0A"/>
            <w:noWrap/>
            <w:vAlign w:val="bottom"/>
          </w:tcPr>
          <w:p w14:paraId="1078ED31" w14:textId="77777777" w:rsidR="005C2F50" w:rsidRPr="008222D1" w:rsidRDefault="005C2F50" w:rsidP="00DE1D95">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New Capacity Contracted (MW)</w:t>
            </w:r>
          </w:p>
        </w:tc>
        <w:tc>
          <w:tcPr>
            <w:tcW w:w="1440" w:type="dxa"/>
            <w:tcBorders>
              <w:top w:val="nil"/>
              <w:bottom w:val="nil"/>
            </w:tcBorders>
            <w:shd w:val="clear" w:color="auto" w:fill="425B0A"/>
            <w:vAlign w:val="bottom"/>
          </w:tcPr>
          <w:p w14:paraId="0A3024F4" w14:textId="77777777" w:rsidR="005C2F50" w:rsidRPr="008222D1" w:rsidRDefault="005C2F50" w:rsidP="0089521E">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Customers Enrolled*</w:t>
            </w:r>
          </w:p>
        </w:tc>
        <w:tc>
          <w:tcPr>
            <w:tcW w:w="1350" w:type="dxa"/>
            <w:tcBorders>
              <w:top w:val="nil"/>
              <w:bottom w:val="nil"/>
              <w:right w:val="single" w:sz="8" w:space="0" w:color="FFFFFF" w:themeColor="background1"/>
            </w:tcBorders>
            <w:shd w:val="clear" w:color="auto" w:fill="425B0A"/>
            <w:vAlign w:val="bottom"/>
          </w:tcPr>
          <w:p w14:paraId="7406684C" w14:textId="568BFDE1" w:rsidR="005C2F50" w:rsidRPr="008222D1" w:rsidRDefault="005C2F50" w:rsidP="0089521E">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Prior RPS Capacity</w:t>
            </w:r>
            <w:r w:rsidR="63CE17F4" w:rsidRPr="1F81E71C">
              <w:rPr>
                <w:rFonts w:cs="Calibri"/>
                <w:b/>
                <w:bCs/>
                <w:color w:val="FFFFFF" w:themeColor="background1"/>
                <w:sz w:val="22"/>
                <w:szCs w:val="22"/>
              </w:rPr>
              <w:t xml:space="preserve"> (MW)</w:t>
            </w:r>
          </w:p>
        </w:tc>
      </w:tr>
      <w:tr w:rsidR="005C2F50" w:rsidRPr="008222D1" w14:paraId="23C39BA1" w14:textId="77777777" w:rsidTr="00A06761">
        <w:trPr>
          <w:trHeight w:val="300"/>
          <w:jc w:val="center"/>
        </w:trPr>
        <w:tc>
          <w:tcPr>
            <w:tcW w:w="1170" w:type="dxa"/>
            <w:tcBorders>
              <w:top w:val="nil"/>
              <w:bottom w:val="nil"/>
              <w:right w:val="nil"/>
            </w:tcBorders>
            <w:noWrap/>
            <w:hideMark/>
          </w:tcPr>
          <w:p w14:paraId="0F3C64B8" w14:textId="13C35B37" w:rsidR="005C2F50" w:rsidRPr="008222D1" w:rsidRDefault="005C2F50" w:rsidP="0089521E">
            <w:pPr>
              <w:keepNext/>
              <w:keepLines/>
              <w:spacing w:before="60" w:after="60" w:line="240" w:lineRule="auto"/>
              <w:rPr>
                <w:rFonts w:cs="Calibri"/>
                <w:sz w:val="22"/>
                <w:szCs w:val="22"/>
              </w:rPr>
            </w:pPr>
            <w:r w:rsidRPr="008222D1">
              <w:rPr>
                <w:rFonts w:cs="Calibri"/>
                <w:sz w:val="22"/>
                <w:szCs w:val="22"/>
              </w:rPr>
              <w:t>DAC-GT</w:t>
            </w:r>
          </w:p>
        </w:tc>
        <w:tc>
          <w:tcPr>
            <w:tcW w:w="1260" w:type="dxa"/>
            <w:tcBorders>
              <w:top w:val="nil"/>
              <w:left w:val="nil"/>
              <w:bottom w:val="nil"/>
            </w:tcBorders>
          </w:tcPr>
          <w:p w14:paraId="1AF0A70F" w14:textId="0C6E411E" w:rsidR="005C2F50" w:rsidRPr="008222D1" w:rsidRDefault="005C2F50" w:rsidP="0089521E">
            <w:pPr>
              <w:keepNext/>
              <w:keepLines/>
              <w:spacing w:before="60" w:after="60" w:line="240" w:lineRule="auto"/>
              <w:jc w:val="center"/>
              <w:rPr>
                <w:rFonts w:cs="Calibri"/>
                <w:sz w:val="22"/>
                <w:szCs w:val="22"/>
              </w:rPr>
            </w:pPr>
            <w:r w:rsidRPr="008222D1">
              <w:rPr>
                <w:rFonts w:cs="Calibri"/>
                <w:sz w:val="22"/>
                <w:szCs w:val="22"/>
              </w:rPr>
              <w:t>156.68</w:t>
            </w:r>
          </w:p>
        </w:tc>
        <w:tc>
          <w:tcPr>
            <w:tcW w:w="1350" w:type="dxa"/>
            <w:tcBorders>
              <w:top w:val="nil"/>
              <w:bottom w:val="nil"/>
            </w:tcBorders>
          </w:tcPr>
          <w:p w14:paraId="1D45B77A" w14:textId="77777777" w:rsidR="005C2F50" w:rsidRPr="008222D1" w:rsidRDefault="005C2F50" w:rsidP="0089521E">
            <w:pPr>
              <w:keepNext/>
              <w:keepLines/>
              <w:spacing w:before="60" w:after="60" w:line="240" w:lineRule="auto"/>
              <w:jc w:val="center"/>
              <w:rPr>
                <w:rFonts w:cs="Calibri"/>
                <w:sz w:val="22"/>
                <w:szCs w:val="22"/>
              </w:rPr>
            </w:pPr>
            <w:r w:rsidRPr="008222D1">
              <w:rPr>
                <w:rFonts w:cs="Calibri"/>
                <w:sz w:val="22"/>
                <w:szCs w:val="22"/>
              </w:rPr>
              <w:t>6</w:t>
            </w:r>
          </w:p>
        </w:tc>
        <w:tc>
          <w:tcPr>
            <w:tcW w:w="1620" w:type="dxa"/>
            <w:tcBorders>
              <w:top w:val="nil"/>
              <w:bottom w:val="nil"/>
            </w:tcBorders>
            <w:noWrap/>
          </w:tcPr>
          <w:p w14:paraId="169C92AC" w14:textId="77777777" w:rsidR="005C2F50" w:rsidRPr="008222D1" w:rsidRDefault="005C2F50" w:rsidP="0089521E">
            <w:pPr>
              <w:keepNext/>
              <w:keepLines/>
              <w:spacing w:before="60" w:after="60" w:line="240" w:lineRule="auto"/>
              <w:jc w:val="center"/>
              <w:rPr>
                <w:rFonts w:cs="Calibri"/>
                <w:sz w:val="22"/>
                <w:szCs w:val="22"/>
              </w:rPr>
            </w:pPr>
            <w:r w:rsidRPr="008222D1">
              <w:rPr>
                <w:rFonts w:cs="Calibri"/>
                <w:sz w:val="22"/>
                <w:szCs w:val="22"/>
              </w:rPr>
              <w:t>28.76</w:t>
            </w:r>
          </w:p>
        </w:tc>
        <w:tc>
          <w:tcPr>
            <w:tcW w:w="1440" w:type="dxa"/>
            <w:tcBorders>
              <w:top w:val="nil"/>
              <w:bottom w:val="nil"/>
            </w:tcBorders>
          </w:tcPr>
          <w:p w14:paraId="0FB391AD" w14:textId="5DB56156" w:rsidR="005C2F50" w:rsidRPr="008222D1" w:rsidRDefault="005C2F50" w:rsidP="0089521E">
            <w:pPr>
              <w:keepNext/>
              <w:keepLines/>
              <w:spacing w:before="60" w:after="60" w:line="240" w:lineRule="auto"/>
              <w:jc w:val="center"/>
              <w:rPr>
                <w:rFonts w:cs="Calibri"/>
                <w:sz w:val="22"/>
                <w:szCs w:val="22"/>
              </w:rPr>
            </w:pPr>
            <w:r w:rsidRPr="008222D1">
              <w:rPr>
                <w:rFonts w:cs="Calibri"/>
                <w:sz w:val="22"/>
                <w:szCs w:val="22"/>
              </w:rPr>
              <w:t>14,228</w:t>
            </w:r>
          </w:p>
        </w:tc>
        <w:tc>
          <w:tcPr>
            <w:tcW w:w="1350" w:type="dxa"/>
            <w:tcBorders>
              <w:top w:val="nil"/>
              <w:bottom w:val="nil"/>
              <w:right w:val="nil"/>
            </w:tcBorders>
          </w:tcPr>
          <w:p w14:paraId="76E84E5F" w14:textId="214AA0C1" w:rsidR="005C2F50" w:rsidRPr="008222D1" w:rsidRDefault="005C2F50" w:rsidP="0089521E">
            <w:pPr>
              <w:keepNext/>
              <w:keepLines/>
              <w:spacing w:before="60" w:after="60" w:line="240" w:lineRule="auto"/>
              <w:jc w:val="center"/>
              <w:rPr>
                <w:rFonts w:cs="Calibri"/>
                <w:sz w:val="22"/>
                <w:szCs w:val="22"/>
              </w:rPr>
            </w:pPr>
            <w:r w:rsidRPr="008222D1">
              <w:rPr>
                <w:rFonts w:cs="Calibri"/>
                <w:sz w:val="22"/>
                <w:szCs w:val="22"/>
              </w:rPr>
              <w:t>67.01</w:t>
            </w:r>
          </w:p>
        </w:tc>
      </w:tr>
      <w:tr w:rsidR="005C2F50" w:rsidRPr="008222D1" w14:paraId="36AA959D" w14:textId="77777777" w:rsidTr="00A06761">
        <w:trPr>
          <w:trHeight w:val="300"/>
          <w:jc w:val="center"/>
        </w:trPr>
        <w:tc>
          <w:tcPr>
            <w:tcW w:w="1170" w:type="dxa"/>
            <w:tcBorders>
              <w:top w:val="nil"/>
              <w:right w:val="nil"/>
            </w:tcBorders>
            <w:noWrap/>
          </w:tcPr>
          <w:p w14:paraId="2ECBE9F1" w14:textId="17E7FEBB" w:rsidR="005C2F50" w:rsidRPr="008222D1" w:rsidRDefault="005C2F50" w:rsidP="005C2F50">
            <w:pPr>
              <w:keepNext/>
              <w:keepLines/>
              <w:spacing w:before="60" w:after="60" w:line="240" w:lineRule="auto"/>
              <w:rPr>
                <w:rFonts w:cs="Calibri"/>
                <w:sz w:val="22"/>
                <w:szCs w:val="22"/>
              </w:rPr>
            </w:pPr>
            <w:r w:rsidRPr="008222D1">
              <w:rPr>
                <w:rFonts w:cs="Calibri"/>
                <w:sz w:val="22"/>
                <w:szCs w:val="22"/>
              </w:rPr>
              <w:t>CSGT</w:t>
            </w:r>
          </w:p>
        </w:tc>
        <w:tc>
          <w:tcPr>
            <w:tcW w:w="1260" w:type="dxa"/>
            <w:tcBorders>
              <w:top w:val="nil"/>
              <w:left w:val="nil"/>
            </w:tcBorders>
          </w:tcPr>
          <w:p w14:paraId="5FDA9FFC" w14:textId="12C5E14D" w:rsidR="005C2F50" w:rsidRPr="008222D1" w:rsidRDefault="005C2F50" w:rsidP="005C2F50">
            <w:pPr>
              <w:keepNext/>
              <w:keepLines/>
              <w:spacing w:before="60" w:after="60" w:line="240" w:lineRule="auto"/>
              <w:jc w:val="center"/>
              <w:rPr>
                <w:rFonts w:cs="Calibri"/>
                <w:sz w:val="22"/>
                <w:szCs w:val="22"/>
              </w:rPr>
            </w:pPr>
            <w:r w:rsidRPr="008222D1">
              <w:rPr>
                <w:rFonts w:cs="Calibri"/>
                <w:sz w:val="22"/>
                <w:szCs w:val="22"/>
              </w:rPr>
              <w:t>40.76</w:t>
            </w:r>
          </w:p>
        </w:tc>
        <w:tc>
          <w:tcPr>
            <w:tcW w:w="1350" w:type="dxa"/>
            <w:tcBorders>
              <w:top w:val="nil"/>
            </w:tcBorders>
          </w:tcPr>
          <w:p w14:paraId="613873CA" w14:textId="4C61096F" w:rsidR="005C2F50" w:rsidRPr="008222D1" w:rsidRDefault="005C2F50" w:rsidP="005C2F50">
            <w:pPr>
              <w:keepNext/>
              <w:keepLines/>
              <w:spacing w:before="60" w:after="60" w:line="240" w:lineRule="auto"/>
              <w:jc w:val="center"/>
              <w:rPr>
                <w:rFonts w:cs="Calibri"/>
                <w:sz w:val="22"/>
                <w:szCs w:val="22"/>
              </w:rPr>
            </w:pPr>
            <w:r w:rsidRPr="008222D1">
              <w:rPr>
                <w:rFonts w:cs="Calibri"/>
                <w:sz w:val="22"/>
                <w:szCs w:val="22"/>
              </w:rPr>
              <w:t>5</w:t>
            </w:r>
          </w:p>
        </w:tc>
        <w:tc>
          <w:tcPr>
            <w:tcW w:w="1620" w:type="dxa"/>
            <w:tcBorders>
              <w:top w:val="nil"/>
            </w:tcBorders>
            <w:noWrap/>
          </w:tcPr>
          <w:p w14:paraId="4DBF0624" w14:textId="41B3C596" w:rsidR="005C2F50" w:rsidRPr="008222D1" w:rsidRDefault="005C2F50" w:rsidP="005C2F50">
            <w:pPr>
              <w:keepNext/>
              <w:keepLines/>
              <w:spacing w:before="60" w:after="60" w:line="240" w:lineRule="auto"/>
              <w:jc w:val="center"/>
              <w:rPr>
                <w:rFonts w:cs="Calibri"/>
                <w:sz w:val="22"/>
                <w:szCs w:val="22"/>
              </w:rPr>
            </w:pPr>
            <w:r w:rsidRPr="008222D1">
              <w:rPr>
                <w:rFonts w:cs="Calibri"/>
                <w:sz w:val="22"/>
                <w:szCs w:val="22"/>
              </w:rPr>
              <w:t>12</w:t>
            </w:r>
          </w:p>
        </w:tc>
        <w:tc>
          <w:tcPr>
            <w:tcW w:w="1440" w:type="dxa"/>
            <w:tcBorders>
              <w:top w:val="nil"/>
            </w:tcBorders>
          </w:tcPr>
          <w:p w14:paraId="345B7349" w14:textId="28F46E72" w:rsidR="005C2F50" w:rsidRPr="008222D1" w:rsidRDefault="005C2F50" w:rsidP="005C2F50">
            <w:pPr>
              <w:keepNext/>
              <w:keepLines/>
              <w:spacing w:before="60" w:after="60" w:line="240" w:lineRule="auto"/>
              <w:jc w:val="center"/>
              <w:rPr>
                <w:rFonts w:cs="Calibri"/>
                <w:sz w:val="22"/>
                <w:szCs w:val="22"/>
              </w:rPr>
            </w:pPr>
            <w:r w:rsidRPr="008222D1">
              <w:rPr>
                <w:rFonts w:cs="Calibri"/>
                <w:sz w:val="22"/>
                <w:szCs w:val="22"/>
              </w:rPr>
              <w:t>0</w:t>
            </w:r>
          </w:p>
        </w:tc>
        <w:tc>
          <w:tcPr>
            <w:tcW w:w="1350" w:type="dxa"/>
            <w:tcBorders>
              <w:top w:val="nil"/>
              <w:right w:val="nil"/>
            </w:tcBorders>
          </w:tcPr>
          <w:p w14:paraId="33629A0D" w14:textId="67F55225" w:rsidR="005C2F50" w:rsidRPr="008222D1" w:rsidRDefault="005C2F50" w:rsidP="005C2F50">
            <w:pPr>
              <w:keepNext/>
              <w:keepLines/>
              <w:spacing w:before="60" w:after="60" w:line="240" w:lineRule="auto"/>
              <w:jc w:val="center"/>
              <w:rPr>
                <w:rFonts w:cs="Calibri"/>
                <w:sz w:val="22"/>
                <w:szCs w:val="22"/>
              </w:rPr>
            </w:pPr>
            <w:r w:rsidRPr="008222D1">
              <w:rPr>
                <w:rFonts w:cs="Calibri"/>
                <w:sz w:val="22"/>
                <w:szCs w:val="22"/>
              </w:rPr>
              <w:t>0</w:t>
            </w:r>
          </w:p>
        </w:tc>
      </w:tr>
    </w:tbl>
    <w:p w14:paraId="75CE4DB4" w14:textId="0A60C4C1" w:rsidR="00A4421C" w:rsidRPr="008222D1" w:rsidRDefault="002315BC" w:rsidP="00750314">
      <w:pPr>
        <w:pStyle w:val="Caption"/>
        <w:keepNext/>
        <w:keepLines/>
        <w:spacing w:before="60" w:after="360" w:line="240" w:lineRule="auto"/>
        <w:ind w:left="720" w:right="648"/>
        <w:jc w:val="left"/>
        <w:rPr>
          <w:color w:val="000000" w:themeColor="text1"/>
          <w:sz w:val="18"/>
          <w:szCs w:val="18"/>
        </w:rPr>
      </w:pPr>
      <w:r w:rsidRPr="008222D1">
        <w:rPr>
          <w:b w:val="0"/>
          <w:bCs w:val="0"/>
          <w:color w:val="000000" w:themeColor="text1"/>
          <w:sz w:val="18"/>
          <w:szCs w:val="18"/>
        </w:rPr>
        <w:t>*Source</w:t>
      </w:r>
      <w:r w:rsidRPr="008222D1">
        <w:rPr>
          <w:b w:val="0"/>
          <w:color w:val="000000" w:themeColor="text1"/>
          <w:sz w:val="18"/>
          <w:szCs w:val="18"/>
        </w:rPr>
        <w:t xml:space="preserve">: PA 2021 Q2 program reports to the CPUC. Note that the number of PG&amp;E customers enrolled reported in the quarterly report is slightly different than the number of customers we reviewed for our billing analysis given that the time periods of the summation did not align perfectly. </w:t>
      </w:r>
    </w:p>
    <w:p w14:paraId="480E0DD5" w14:textId="3A2A43B7" w:rsidR="006E785E" w:rsidRPr="008222D1" w:rsidRDefault="006E785E" w:rsidP="006E785E">
      <w:pPr>
        <w:pStyle w:val="Heading2"/>
      </w:pPr>
      <w:bookmarkStart w:id="12" w:name="_Toc95742174"/>
      <w:r w:rsidRPr="008222D1">
        <w:t>Development of Program Goals</w:t>
      </w:r>
      <w:bookmarkEnd w:id="12"/>
    </w:p>
    <w:p w14:paraId="5E358A0E" w14:textId="77777777" w:rsidR="006E785E" w:rsidRPr="008222D1" w:rsidRDefault="006E785E" w:rsidP="006E785E">
      <w:r w:rsidRPr="008222D1">
        <w:t xml:space="preserve">When establishing program policies and goals, the CPUC and stakeholders grappled with a number of issues including: </w:t>
      </w:r>
    </w:p>
    <w:p w14:paraId="46FE2795" w14:textId="0274A2B8" w:rsidR="006E785E" w:rsidRPr="008222D1" w:rsidRDefault="006E785E" w:rsidP="006E785E">
      <w:pPr>
        <w:pStyle w:val="ListParagraph"/>
        <w:numPr>
          <w:ilvl w:val="0"/>
          <w:numId w:val="86"/>
        </w:numPr>
      </w:pPr>
      <w:r w:rsidRPr="008222D1">
        <w:t>How to best provide alternatives to customers that are unable to benefit from traditional Net Energy Metering by installing solar on their rooftop.</w:t>
      </w:r>
    </w:p>
    <w:p w14:paraId="2915F2BC" w14:textId="77777777" w:rsidR="006E785E" w:rsidRPr="008222D1" w:rsidRDefault="006E785E" w:rsidP="006E785E">
      <w:pPr>
        <w:pStyle w:val="ListParagraph"/>
        <w:numPr>
          <w:ilvl w:val="0"/>
          <w:numId w:val="86"/>
        </w:numPr>
      </w:pPr>
      <w:r w:rsidRPr="008222D1">
        <w:t xml:space="preserve">How to ensure that growth of solar projects happens specifically in DACs while minimizing the cost burden placed on non-participants. The mechanism that was ultimately decided upon was placing caps on the capacity that could be developed as part of these programs. </w:t>
      </w:r>
    </w:p>
    <w:p w14:paraId="0EC03A12" w14:textId="77777777" w:rsidR="006E785E" w:rsidRPr="008222D1" w:rsidRDefault="006E785E" w:rsidP="006E785E">
      <w:pPr>
        <w:pStyle w:val="ListParagraph"/>
        <w:numPr>
          <w:ilvl w:val="0"/>
          <w:numId w:val="86"/>
        </w:numPr>
      </w:pPr>
      <w:r w:rsidRPr="008222D1">
        <w:t xml:space="preserve">How to define a DAC. </w:t>
      </w:r>
    </w:p>
    <w:p w14:paraId="2964B105" w14:textId="29762A88" w:rsidR="006D6CCF" w:rsidRPr="008222D1" w:rsidRDefault="006D6CCF" w:rsidP="006D6CCF">
      <w:pPr>
        <w:pStyle w:val="ListParagraph"/>
        <w:numPr>
          <w:ilvl w:val="0"/>
          <w:numId w:val="86"/>
        </w:numPr>
      </w:pPr>
      <w:r w:rsidRPr="008222D1">
        <w:t xml:space="preserve">How to ensure that programs are “customer driven,” particularly for CSGT. </w:t>
      </w:r>
    </w:p>
    <w:p w14:paraId="7F80741D" w14:textId="6241D3FA" w:rsidR="006E785E" w:rsidRPr="008222D1" w:rsidRDefault="006E785E" w:rsidP="00C93135">
      <w:pPr>
        <w:pStyle w:val="ListParagraph"/>
        <w:numPr>
          <w:ilvl w:val="0"/>
          <w:numId w:val="86"/>
        </w:numPr>
        <w:spacing w:after="240"/>
      </w:pPr>
      <w:r w:rsidRPr="008222D1">
        <w:t>How to design rules such that projects will appeal to solar developers and ultimately increase solar project growth in DACs</w:t>
      </w:r>
      <w:r w:rsidR="006D6CCF" w:rsidRPr="008222D1">
        <w:t xml:space="preserve"> while avoiding increasing bills for customers</w:t>
      </w:r>
      <w:r w:rsidRPr="008222D1">
        <w:t xml:space="preserve">. </w:t>
      </w:r>
    </w:p>
    <w:p w14:paraId="7DF389D9" w14:textId="3E2FBD39" w:rsidR="006E785E" w:rsidRPr="008222D1" w:rsidRDefault="006E785E" w:rsidP="006E785E">
      <w:r w:rsidRPr="008222D1">
        <w:t xml:space="preserve">Program goals also overlap with those set forth in the CPUC Environmental &amp; Social Justice </w:t>
      </w:r>
      <w:r w:rsidR="006D6CCF" w:rsidRPr="008222D1">
        <w:t xml:space="preserve">(ESJ) </w:t>
      </w:r>
      <w:r w:rsidRPr="008222D1">
        <w:t>Action Plan including:</w:t>
      </w:r>
    </w:p>
    <w:p w14:paraId="02FC39DB" w14:textId="1DC70A44" w:rsidR="006E785E" w:rsidRPr="008222D1" w:rsidRDefault="00BD4489" w:rsidP="006E785E">
      <w:pPr>
        <w:pStyle w:val="ListParagraph"/>
        <w:numPr>
          <w:ilvl w:val="0"/>
          <w:numId w:val="119"/>
        </w:numPr>
      </w:pPr>
      <w:r w:rsidRPr="008222D1">
        <w:t>Promoting</w:t>
      </w:r>
      <w:r w:rsidR="006E785E" w:rsidRPr="008222D1">
        <w:t xml:space="preserve"> economic and workforce development opportunities in ESJ communities</w:t>
      </w:r>
      <w:r w:rsidR="00750314" w:rsidRPr="008222D1">
        <w:t>; and</w:t>
      </w:r>
    </w:p>
    <w:p w14:paraId="27A563D0" w14:textId="6A54A95A" w:rsidR="006E785E" w:rsidRPr="008222D1" w:rsidRDefault="00BD4489" w:rsidP="00C93135">
      <w:pPr>
        <w:pStyle w:val="ListParagraph"/>
        <w:numPr>
          <w:ilvl w:val="0"/>
          <w:numId w:val="119"/>
        </w:numPr>
        <w:spacing w:after="240"/>
      </w:pPr>
      <w:r w:rsidRPr="008222D1">
        <w:t>Increasing</w:t>
      </w:r>
      <w:r w:rsidR="006E785E" w:rsidRPr="008222D1">
        <w:t xml:space="preserve"> investment in clean energy resources to benefit ESJ communities, especially to improve local air quality and public health</w:t>
      </w:r>
      <w:r w:rsidR="00750314" w:rsidRPr="008222D1">
        <w:t>.</w:t>
      </w:r>
    </w:p>
    <w:p w14:paraId="1D31C894" w14:textId="5DFC6583" w:rsidR="00A830F9" w:rsidRPr="008222D1" w:rsidRDefault="00A830F9" w:rsidP="00C93135">
      <w:r w:rsidRPr="008222D1">
        <w:t>In the next section</w:t>
      </w:r>
      <w:r w:rsidR="00390DDD" w:rsidRPr="008222D1">
        <w:t>,</w:t>
      </w:r>
      <w:r w:rsidRPr="008222D1">
        <w:t xml:space="preserve"> we include the</w:t>
      </w:r>
      <w:r w:rsidR="005C0E91" w:rsidRPr="008222D1">
        <w:t xml:space="preserve"> </w:t>
      </w:r>
      <w:r w:rsidR="00390DDD" w:rsidRPr="008222D1">
        <w:t>settled-</w:t>
      </w:r>
      <w:r w:rsidR="005C0E91" w:rsidRPr="008222D1">
        <w:t>upon</w:t>
      </w:r>
      <w:r w:rsidRPr="008222D1">
        <w:t xml:space="preserve"> </w:t>
      </w:r>
      <w:r w:rsidR="005C0E91" w:rsidRPr="008222D1">
        <w:t xml:space="preserve">program goals identified through a review of program documentation and through interviews with </w:t>
      </w:r>
      <w:r w:rsidR="00390DDD" w:rsidRPr="008222D1">
        <w:t>PAs</w:t>
      </w:r>
      <w:r w:rsidR="005C0E91" w:rsidRPr="008222D1">
        <w:t xml:space="preserve">. </w:t>
      </w:r>
    </w:p>
    <w:p w14:paraId="2BEB1087" w14:textId="3BF1004D" w:rsidR="00FB34AC" w:rsidRPr="008222D1" w:rsidRDefault="00FB34AC" w:rsidP="00C93135">
      <w:pPr>
        <w:pStyle w:val="Heading2"/>
      </w:pPr>
      <w:bookmarkStart w:id="13" w:name="_Toc95742175"/>
      <w:r w:rsidRPr="008222D1">
        <w:t xml:space="preserve">Defining Program Goals </w:t>
      </w:r>
      <w:bookmarkEnd w:id="13"/>
    </w:p>
    <w:p w14:paraId="6D9D5121" w14:textId="1C9EFBCA" w:rsidR="00F45FDF" w:rsidRPr="008222D1" w:rsidRDefault="00FA71C7" w:rsidP="00C93135">
      <w:pPr>
        <w:spacing w:after="0"/>
      </w:pPr>
      <w:r w:rsidRPr="008222D1">
        <w:t>T</w:t>
      </w:r>
      <w:r w:rsidR="00422814" w:rsidRPr="008222D1">
        <w:t xml:space="preserve">o assist with the process of connecting program activities to intended outputs and outcomes, Evergreen </w:t>
      </w:r>
      <w:r w:rsidR="00256EBB" w:rsidRPr="008222D1">
        <w:t>created a logic model for each program</w:t>
      </w:r>
      <w:r w:rsidRPr="008222D1">
        <w:t>,</w:t>
      </w:r>
      <w:r w:rsidR="00256EBB" w:rsidRPr="008222D1">
        <w:t xml:space="preserve"> which can be found in Appendix B. The activities and goals of the program were developed through a review of program documents and </w:t>
      </w:r>
      <w:r w:rsidR="00256EBB" w:rsidRPr="008222D1">
        <w:lastRenderedPageBreak/>
        <w:t xml:space="preserve">in-depth interviews with </w:t>
      </w:r>
      <w:r w:rsidRPr="008222D1">
        <w:t xml:space="preserve">10 </w:t>
      </w:r>
      <w:r w:rsidR="001D6330" w:rsidRPr="008222D1">
        <w:t>P</w:t>
      </w:r>
      <w:r w:rsidR="00256EBB" w:rsidRPr="008222D1">
        <w:t xml:space="preserve">rogram </w:t>
      </w:r>
      <w:r w:rsidR="001D6330" w:rsidRPr="008222D1">
        <w:t>A</w:t>
      </w:r>
      <w:r w:rsidR="00256EBB" w:rsidRPr="008222D1">
        <w:t xml:space="preserve">dministrators. While the full logic model can be found in Appendix B, </w:t>
      </w:r>
      <w:r w:rsidR="00FB34AC" w:rsidRPr="008222D1">
        <w:t>we summarize the program goals</w:t>
      </w:r>
      <w:r w:rsidRPr="008222D1">
        <w:t xml:space="preserve"> in the table below</w:t>
      </w:r>
      <w:r w:rsidR="00FB34AC" w:rsidRPr="008222D1">
        <w:t>.</w:t>
      </w:r>
    </w:p>
    <w:tbl>
      <w:tblPr>
        <w:tblpPr w:leftFromText="180" w:rightFromText="180" w:vertAnchor="text" w:horzAnchor="margin" w:tblpY="481"/>
        <w:tblW w:w="6403" w:type="dxa"/>
        <w:tblLook w:val="04A0" w:firstRow="1" w:lastRow="0" w:firstColumn="1" w:lastColumn="0" w:noHBand="0" w:noVBand="1"/>
      </w:tblPr>
      <w:tblGrid>
        <w:gridCol w:w="1673"/>
        <w:gridCol w:w="4730"/>
      </w:tblGrid>
      <w:tr w:rsidR="00F33672" w:rsidRPr="008222D1" w14:paraId="2893DD78" w14:textId="77777777" w:rsidTr="006B3370">
        <w:trPr>
          <w:trHeight w:val="527"/>
          <w:tblHeader/>
        </w:trPr>
        <w:tc>
          <w:tcPr>
            <w:tcW w:w="6403" w:type="dxa"/>
            <w:gridSpan w:val="2"/>
            <w:tcBorders>
              <w:top w:val="single" w:sz="4" w:space="0" w:color="auto"/>
              <w:left w:val="nil"/>
            </w:tcBorders>
            <w:shd w:val="clear" w:color="auto" w:fill="42620A"/>
            <w:vAlign w:val="bottom"/>
            <w:hideMark/>
          </w:tcPr>
          <w:p w14:paraId="4267F0F6" w14:textId="1A2E31C0" w:rsidR="00F33672" w:rsidRPr="008222D1" w:rsidRDefault="00211DC1" w:rsidP="004C10B6">
            <w:pPr>
              <w:keepNext/>
              <w:keepLines/>
              <w:spacing w:after="60" w:line="240" w:lineRule="auto"/>
              <w:jc w:val="center"/>
              <w:rPr>
                <w:rFonts w:asciiTheme="majorHAnsi" w:hAnsiTheme="majorHAnsi"/>
                <w:b/>
                <w:color w:val="FFFFFF" w:themeColor="background1"/>
              </w:rPr>
            </w:pPr>
            <w:r w:rsidRPr="008222D1">
              <w:rPr>
                <w:rFonts w:asciiTheme="majorHAnsi" w:hAnsiTheme="majorHAnsi"/>
                <w:b/>
                <w:color w:val="FFFFFF" w:themeColor="background1"/>
              </w:rPr>
              <w:t>Program Mid</w:t>
            </w:r>
            <w:r w:rsidR="00AF7C3D" w:rsidRPr="008222D1">
              <w:rPr>
                <w:rFonts w:asciiTheme="majorHAnsi" w:hAnsiTheme="majorHAnsi"/>
                <w:b/>
                <w:color w:val="FFFFFF" w:themeColor="background1"/>
              </w:rPr>
              <w:t>-</w:t>
            </w:r>
            <w:r w:rsidRPr="008222D1">
              <w:rPr>
                <w:rFonts w:asciiTheme="majorHAnsi" w:hAnsiTheme="majorHAnsi"/>
                <w:b/>
                <w:color w:val="FFFFFF" w:themeColor="background1"/>
              </w:rPr>
              <w:t xml:space="preserve"> and </w:t>
            </w:r>
            <w:r w:rsidR="00AF7C3D" w:rsidRPr="008222D1">
              <w:rPr>
                <w:rFonts w:asciiTheme="majorHAnsi" w:hAnsiTheme="majorHAnsi"/>
                <w:b/>
                <w:color w:val="FFFFFF" w:themeColor="background1"/>
              </w:rPr>
              <w:t>Long-</w:t>
            </w:r>
            <w:r w:rsidRPr="008222D1">
              <w:rPr>
                <w:rFonts w:asciiTheme="majorHAnsi" w:hAnsiTheme="majorHAnsi"/>
                <w:b/>
                <w:color w:val="FFFFFF" w:themeColor="background1"/>
              </w:rPr>
              <w:t>Term Goals</w:t>
            </w:r>
          </w:p>
        </w:tc>
      </w:tr>
      <w:tr w:rsidR="00F33672" w:rsidRPr="008222D1" w14:paraId="1E52BC16" w14:textId="77777777" w:rsidTr="006B3370">
        <w:trPr>
          <w:trHeight w:val="142"/>
        </w:trPr>
        <w:tc>
          <w:tcPr>
            <w:tcW w:w="1673" w:type="dxa"/>
            <w:tcBorders>
              <w:top w:val="single" w:sz="4" w:space="0" w:color="auto"/>
              <w:left w:val="nil"/>
              <w:bottom w:val="single" w:sz="4" w:space="0" w:color="auto"/>
              <w:right w:val="single" w:sz="2" w:space="0" w:color="auto"/>
            </w:tcBorders>
            <w:shd w:val="clear" w:color="auto" w:fill="auto"/>
            <w:noWrap/>
            <w:hideMark/>
          </w:tcPr>
          <w:p w14:paraId="6331B2F9" w14:textId="77777777" w:rsidR="00F33672" w:rsidRPr="008222D1" w:rsidRDefault="00F33672" w:rsidP="004C10B6">
            <w:pPr>
              <w:keepNext/>
              <w:keepLines/>
              <w:spacing w:after="0" w:line="240" w:lineRule="auto"/>
              <w:jc w:val="center"/>
            </w:pPr>
            <w:r w:rsidRPr="008222D1">
              <w:rPr>
                <w:noProof/>
              </w:rPr>
              <w:drawing>
                <wp:inline distT="0" distB="0" distL="0" distR="0" wp14:anchorId="6EAD1D30" wp14:editId="593D4E1C">
                  <wp:extent cx="292963" cy="292963"/>
                  <wp:effectExtent l="0" t="0" r="0" b="0"/>
                  <wp:docPr id="20" name="Graphic 20" descr="Solar Pane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Solar Panels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300145" cy="300145"/>
                          </a:xfrm>
                          <a:prstGeom prst="rect">
                            <a:avLst/>
                          </a:prstGeom>
                        </pic:spPr>
                      </pic:pic>
                    </a:graphicData>
                  </a:graphic>
                </wp:inline>
              </w:drawing>
            </w:r>
          </w:p>
          <w:p w14:paraId="04ABEC21" w14:textId="3154B22A" w:rsidR="00F33672" w:rsidRPr="008222D1" w:rsidRDefault="00F33672" w:rsidP="004C10B6">
            <w:pPr>
              <w:keepNext/>
              <w:keepLines/>
              <w:spacing w:after="0" w:line="240" w:lineRule="auto"/>
              <w:jc w:val="center"/>
              <w:rPr>
                <w:rFonts w:asciiTheme="majorHAnsi" w:hAnsiTheme="majorHAnsi"/>
                <w:color w:val="000000"/>
                <w:sz w:val="22"/>
                <w:szCs w:val="22"/>
              </w:rPr>
            </w:pPr>
            <w:r w:rsidRPr="008222D1">
              <w:t xml:space="preserve">Solar </w:t>
            </w:r>
            <w:r w:rsidR="0053007B" w:rsidRPr="008222D1">
              <w:t>Installations</w:t>
            </w:r>
          </w:p>
        </w:tc>
        <w:tc>
          <w:tcPr>
            <w:tcW w:w="4729" w:type="dxa"/>
            <w:tcBorders>
              <w:top w:val="single" w:sz="4" w:space="0" w:color="auto"/>
              <w:left w:val="single" w:sz="2" w:space="0" w:color="auto"/>
              <w:bottom w:val="single" w:sz="4" w:space="0" w:color="auto"/>
              <w:right w:val="nil"/>
            </w:tcBorders>
            <w:shd w:val="clear" w:color="auto" w:fill="auto"/>
            <w:noWrap/>
            <w:hideMark/>
          </w:tcPr>
          <w:p w14:paraId="2386C85E" w14:textId="36EB4F47" w:rsidR="005570CD" w:rsidRPr="008222D1" w:rsidRDefault="00226055" w:rsidP="004C10B6">
            <w:pPr>
              <w:spacing w:after="60" w:line="240" w:lineRule="auto"/>
            </w:pPr>
            <w:r w:rsidRPr="008222D1">
              <w:t>Increase in i</w:t>
            </w:r>
            <w:r w:rsidR="005570CD" w:rsidRPr="008222D1">
              <w:t xml:space="preserve">nstallation of solar </w:t>
            </w:r>
            <w:r w:rsidR="00E67A66" w:rsidRPr="008222D1">
              <w:t>projects</w:t>
            </w:r>
            <w:r w:rsidR="005570CD" w:rsidRPr="008222D1">
              <w:t xml:space="preserve"> in DACs</w:t>
            </w:r>
          </w:p>
          <w:p w14:paraId="4ED36190" w14:textId="66153CAF" w:rsidR="005570CD" w:rsidRPr="008222D1" w:rsidRDefault="005570CD" w:rsidP="004C10B6">
            <w:pPr>
              <w:spacing w:after="60" w:line="240" w:lineRule="auto"/>
            </w:pPr>
            <w:r w:rsidRPr="008222D1">
              <w:t xml:space="preserve">New non-GHG producing energy generation </w:t>
            </w:r>
            <w:r w:rsidR="00D04808">
              <w:t xml:space="preserve">eventually </w:t>
            </w:r>
            <w:r w:rsidR="00AB619C">
              <w:t xml:space="preserve">allows </w:t>
            </w:r>
            <w:r w:rsidRPr="008222D1">
              <w:t xml:space="preserve">higher GHG-emitting </w:t>
            </w:r>
            <w:r w:rsidR="00E67A66" w:rsidRPr="008222D1">
              <w:t>generation</w:t>
            </w:r>
            <w:r w:rsidRPr="008222D1">
              <w:t xml:space="preserve"> sources</w:t>
            </w:r>
            <w:r w:rsidR="002E50DD">
              <w:t xml:space="preserve"> to be phased out.</w:t>
            </w:r>
          </w:p>
        </w:tc>
      </w:tr>
      <w:tr w:rsidR="00F33672" w:rsidRPr="008222D1" w14:paraId="1F0CDC15" w14:textId="77777777" w:rsidTr="006B3370">
        <w:trPr>
          <w:trHeight w:val="142"/>
        </w:trPr>
        <w:tc>
          <w:tcPr>
            <w:tcW w:w="1673" w:type="dxa"/>
            <w:tcBorders>
              <w:top w:val="single" w:sz="4" w:space="0" w:color="auto"/>
              <w:left w:val="nil"/>
              <w:bottom w:val="single" w:sz="4" w:space="0" w:color="auto"/>
              <w:right w:val="single" w:sz="2" w:space="0" w:color="auto"/>
            </w:tcBorders>
            <w:shd w:val="clear" w:color="auto" w:fill="auto"/>
            <w:noWrap/>
            <w:hideMark/>
          </w:tcPr>
          <w:p w14:paraId="67066B9C" w14:textId="77777777" w:rsidR="00F33672" w:rsidRPr="008222D1" w:rsidRDefault="00F33672" w:rsidP="004C10B6">
            <w:pPr>
              <w:keepNext/>
              <w:keepLines/>
              <w:spacing w:before="60" w:after="0" w:line="240" w:lineRule="auto"/>
              <w:jc w:val="center"/>
            </w:pPr>
            <w:r w:rsidRPr="008222D1">
              <w:rPr>
                <w:noProof/>
              </w:rPr>
              <w:drawing>
                <wp:inline distT="0" distB="0" distL="0" distR="0" wp14:anchorId="46E26516" wp14:editId="6D2A7B99">
                  <wp:extent cx="346001" cy="346001"/>
                  <wp:effectExtent l="0" t="0" r="0" b="0"/>
                  <wp:docPr id="31" name="Graphic 31" descr="Target Audi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Target Audience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355831" cy="355831"/>
                          </a:xfrm>
                          <a:prstGeom prst="rect">
                            <a:avLst/>
                          </a:prstGeom>
                        </pic:spPr>
                      </pic:pic>
                    </a:graphicData>
                  </a:graphic>
                </wp:inline>
              </w:drawing>
            </w:r>
          </w:p>
          <w:p w14:paraId="7C5B34C8" w14:textId="77777777" w:rsidR="00F33672" w:rsidRPr="008222D1" w:rsidRDefault="00F33672" w:rsidP="004C10B6">
            <w:pPr>
              <w:keepNext/>
              <w:keepLines/>
              <w:spacing w:after="60" w:line="240" w:lineRule="auto"/>
              <w:jc w:val="center"/>
              <w:rPr>
                <w:rFonts w:asciiTheme="majorHAnsi" w:hAnsiTheme="majorHAnsi"/>
                <w:color w:val="000000"/>
                <w:sz w:val="22"/>
                <w:szCs w:val="22"/>
              </w:rPr>
            </w:pPr>
            <w:r w:rsidRPr="008222D1">
              <w:t>DAC and Low-Income Customers</w:t>
            </w:r>
          </w:p>
        </w:tc>
        <w:tc>
          <w:tcPr>
            <w:tcW w:w="4729" w:type="dxa"/>
            <w:tcBorders>
              <w:top w:val="single" w:sz="4" w:space="0" w:color="auto"/>
              <w:left w:val="single" w:sz="2" w:space="0" w:color="auto"/>
              <w:bottom w:val="single" w:sz="4" w:space="0" w:color="auto"/>
              <w:right w:val="nil"/>
            </w:tcBorders>
            <w:shd w:val="clear" w:color="auto" w:fill="auto"/>
            <w:noWrap/>
            <w:hideMark/>
          </w:tcPr>
          <w:p w14:paraId="4CC7135C" w14:textId="1F87F31F" w:rsidR="005570CD" w:rsidRPr="008222D1" w:rsidRDefault="00AB38BD" w:rsidP="004C10B6">
            <w:pPr>
              <w:spacing w:before="60" w:after="60" w:line="240" w:lineRule="auto"/>
            </w:pPr>
            <w:r w:rsidRPr="008222D1">
              <w:t>DAC residents receive 100 percent renewable energy</w:t>
            </w:r>
          </w:p>
          <w:p w14:paraId="5FD1BC2F" w14:textId="20B6380A" w:rsidR="001557FA" w:rsidRPr="008222D1" w:rsidRDefault="001557FA" w:rsidP="004C10B6">
            <w:pPr>
              <w:spacing w:before="60" w:after="60" w:line="240" w:lineRule="auto"/>
              <w:rPr>
                <w:color w:val="000000"/>
              </w:rPr>
            </w:pPr>
            <w:r w:rsidRPr="008222D1">
              <w:rPr>
                <w:color w:val="000000"/>
              </w:rPr>
              <w:t xml:space="preserve">Burden of energy costs are reduced for DAC residents </w:t>
            </w:r>
            <w:r w:rsidR="002F466F" w:rsidRPr="008222D1">
              <w:rPr>
                <w:color w:val="000000"/>
              </w:rPr>
              <w:t>via</w:t>
            </w:r>
            <w:r w:rsidR="00226055" w:rsidRPr="008222D1">
              <w:rPr>
                <w:color w:val="000000"/>
              </w:rPr>
              <w:t xml:space="preserve"> a</w:t>
            </w:r>
            <w:r w:rsidRPr="008222D1">
              <w:rPr>
                <w:color w:val="000000"/>
              </w:rPr>
              <w:t xml:space="preserve"> 20% bill credit</w:t>
            </w:r>
          </w:p>
          <w:p w14:paraId="29DE85F9" w14:textId="79376385" w:rsidR="00070F43" w:rsidRPr="008222D1" w:rsidRDefault="00070F43" w:rsidP="00070F43">
            <w:pPr>
              <w:spacing w:before="60" w:after="60" w:line="240" w:lineRule="auto"/>
              <w:rPr>
                <w:color w:val="000000"/>
              </w:rPr>
            </w:pPr>
            <w:r w:rsidRPr="008222D1">
              <w:rPr>
                <w:color w:val="000000"/>
              </w:rPr>
              <w:t xml:space="preserve">CSGT allows opportunities for </w:t>
            </w:r>
            <w:r w:rsidR="00AF7C3D" w:rsidRPr="008222D1">
              <w:rPr>
                <w:color w:val="000000"/>
              </w:rPr>
              <w:t>community-</w:t>
            </w:r>
            <w:r w:rsidRPr="008222D1">
              <w:rPr>
                <w:color w:val="000000"/>
              </w:rPr>
              <w:t xml:space="preserve">driven solar projects. </w:t>
            </w:r>
          </w:p>
          <w:p w14:paraId="5204D930" w14:textId="7A019096" w:rsidR="001557FA" w:rsidRPr="008222D1" w:rsidRDefault="00070F43" w:rsidP="004C10B6">
            <w:pPr>
              <w:spacing w:before="60" w:after="60" w:line="240" w:lineRule="auto"/>
            </w:pPr>
            <w:r w:rsidRPr="0819950B">
              <w:rPr>
                <w:color w:val="000000" w:themeColor="text1"/>
              </w:rPr>
              <w:t>A substantial portion (</w:t>
            </w:r>
            <w:r w:rsidR="00AD3318" w:rsidRPr="0819950B">
              <w:rPr>
                <w:color w:val="000000" w:themeColor="text1"/>
              </w:rPr>
              <w:t>50%</w:t>
            </w:r>
            <w:r w:rsidRPr="0819950B">
              <w:rPr>
                <w:color w:val="000000" w:themeColor="text1"/>
              </w:rPr>
              <w:t>)</w:t>
            </w:r>
            <w:r w:rsidR="00AD3318" w:rsidRPr="0819950B">
              <w:rPr>
                <w:color w:val="000000" w:themeColor="text1"/>
              </w:rPr>
              <w:t xml:space="preserve"> of </w:t>
            </w:r>
            <w:r w:rsidR="008D075F" w:rsidRPr="0819950B">
              <w:rPr>
                <w:color w:val="000000" w:themeColor="text1"/>
              </w:rPr>
              <w:t>solar projects</w:t>
            </w:r>
            <w:r w:rsidR="00AD3318" w:rsidRPr="0819950B">
              <w:rPr>
                <w:color w:val="000000" w:themeColor="text1"/>
              </w:rPr>
              <w:t xml:space="preserve"> </w:t>
            </w:r>
            <w:r w:rsidR="00B75372" w:rsidRPr="0819950B">
              <w:rPr>
                <w:color w:val="000000" w:themeColor="text1"/>
              </w:rPr>
              <w:t>installed through</w:t>
            </w:r>
            <w:r w:rsidR="00AD3318" w:rsidRPr="0819950B">
              <w:rPr>
                <w:color w:val="000000" w:themeColor="text1"/>
              </w:rPr>
              <w:t xml:space="preserve"> CSGT </w:t>
            </w:r>
            <w:r w:rsidR="00A74758" w:rsidRPr="0819950B">
              <w:rPr>
                <w:color w:val="000000" w:themeColor="text1"/>
              </w:rPr>
              <w:t>is set aside for</w:t>
            </w:r>
            <w:r w:rsidR="00AD3318" w:rsidRPr="0819950B">
              <w:rPr>
                <w:color w:val="000000" w:themeColor="text1"/>
              </w:rPr>
              <w:t xml:space="preserve"> low-income customers</w:t>
            </w:r>
          </w:p>
        </w:tc>
      </w:tr>
      <w:tr w:rsidR="00F33672" w:rsidRPr="008222D1" w14:paraId="767889A1" w14:textId="77777777" w:rsidTr="006B3370">
        <w:trPr>
          <w:trHeight w:val="1096"/>
        </w:trPr>
        <w:tc>
          <w:tcPr>
            <w:tcW w:w="1673" w:type="dxa"/>
            <w:tcBorders>
              <w:top w:val="single" w:sz="4" w:space="0" w:color="auto"/>
              <w:left w:val="nil"/>
              <w:bottom w:val="single" w:sz="4" w:space="0" w:color="auto"/>
              <w:right w:val="single" w:sz="2" w:space="0" w:color="auto"/>
            </w:tcBorders>
            <w:shd w:val="clear" w:color="auto" w:fill="auto"/>
            <w:noWrap/>
          </w:tcPr>
          <w:p w14:paraId="4B63DCB5" w14:textId="77777777" w:rsidR="00F33672" w:rsidRPr="008222D1" w:rsidRDefault="00F33672" w:rsidP="004C10B6">
            <w:pPr>
              <w:keepNext/>
              <w:keepLines/>
              <w:spacing w:before="60" w:after="0" w:line="240" w:lineRule="auto"/>
              <w:jc w:val="center"/>
              <w:rPr>
                <w:noProof/>
              </w:rPr>
            </w:pPr>
            <w:r w:rsidRPr="008222D1">
              <w:rPr>
                <w:noProof/>
              </w:rPr>
              <w:drawing>
                <wp:inline distT="0" distB="0" distL="0" distR="0" wp14:anchorId="7FA0921B" wp14:editId="74EF90E9">
                  <wp:extent cx="230820" cy="230820"/>
                  <wp:effectExtent l="0" t="0" r="0" b="0"/>
                  <wp:docPr id="32" name="Graphic 32" descr="Power Pl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05801" name="Graphic 1749605801" descr="Power Plant with solid fill"/>
                          <pic:cNvPicPr/>
                        </pic:nvPicPr>
                        <pic:blipFill>
                          <a:blip r:embed="rId28">
                            <a:extLst>
                              <a:ext uri="{96DAC541-7B7A-43D3-8B79-37D633B846F1}">
                                <asvg:svgBlip xmlns:asvg="http://schemas.microsoft.com/office/drawing/2016/SVG/main" r:embed="rId29"/>
                              </a:ext>
                            </a:extLst>
                          </a:blip>
                          <a:stretch>
                            <a:fillRect/>
                          </a:stretch>
                        </pic:blipFill>
                        <pic:spPr>
                          <a:xfrm>
                            <a:off x="0" y="0"/>
                            <a:ext cx="238575" cy="238575"/>
                          </a:xfrm>
                          <a:prstGeom prst="rect">
                            <a:avLst/>
                          </a:prstGeom>
                        </pic:spPr>
                      </pic:pic>
                    </a:graphicData>
                  </a:graphic>
                </wp:inline>
              </w:drawing>
            </w:r>
            <w:r w:rsidRPr="008222D1">
              <w:rPr>
                <w:noProof/>
              </w:rPr>
              <w:t>Environmental Benefits</w:t>
            </w:r>
          </w:p>
        </w:tc>
        <w:tc>
          <w:tcPr>
            <w:tcW w:w="4729" w:type="dxa"/>
            <w:tcBorders>
              <w:top w:val="single" w:sz="4" w:space="0" w:color="auto"/>
              <w:left w:val="single" w:sz="2" w:space="0" w:color="auto"/>
              <w:bottom w:val="single" w:sz="4" w:space="0" w:color="auto"/>
              <w:right w:val="nil"/>
            </w:tcBorders>
            <w:shd w:val="clear" w:color="auto" w:fill="auto"/>
            <w:noWrap/>
          </w:tcPr>
          <w:p w14:paraId="5116E5BE" w14:textId="69445896" w:rsidR="00F33672" w:rsidRPr="008222D1" w:rsidRDefault="001557FA" w:rsidP="004C10B6">
            <w:pPr>
              <w:spacing w:before="60" w:after="60" w:line="240" w:lineRule="auto"/>
              <w:rPr>
                <w:rFonts w:eastAsia="Calibri" w:cs="Calibri"/>
              </w:rPr>
            </w:pPr>
            <w:r w:rsidRPr="008222D1">
              <w:rPr>
                <w:color w:val="000000"/>
              </w:rPr>
              <w:t>DAC customers see environmental benefits</w:t>
            </w:r>
            <w:r w:rsidR="009B2978" w:rsidRPr="008222D1">
              <w:rPr>
                <w:color w:val="000000"/>
              </w:rPr>
              <w:t xml:space="preserve"> associated with solar projects</w:t>
            </w:r>
          </w:p>
        </w:tc>
      </w:tr>
      <w:tr w:rsidR="00F33672" w:rsidRPr="008222D1" w14:paraId="56AA7666" w14:textId="77777777" w:rsidTr="006B3370">
        <w:trPr>
          <w:trHeight w:val="142"/>
        </w:trPr>
        <w:tc>
          <w:tcPr>
            <w:tcW w:w="1673" w:type="dxa"/>
            <w:tcBorders>
              <w:top w:val="single" w:sz="4" w:space="0" w:color="auto"/>
              <w:left w:val="nil"/>
              <w:bottom w:val="single" w:sz="4" w:space="0" w:color="auto"/>
              <w:right w:val="single" w:sz="2" w:space="0" w:color="auto"/>
            </w:tcBorders>
            <w:shd w:val="clear" w:color="auto" w:fill="auto"/>
            <w:noWrap/>
            <w:hideMark/>
          </w:tcPr>
          <w:p w14:paraId="0944DD01" w14:textId="1E2296E3" w:rsidR="00F33672" w:rsidRPr="008222D1" w:rsidRDefault="00F33672" w:rsidP="004C10B6">
            <w:pPr>
              <w:keepNext/>
              <w:keepLines/>
              <w:spacing w:before="60" w:after="0" w:line="240" w:lineRule="auto"/>
              <w:jc w:val="center"/>
              <w:rPr>
                <w:rFonts w:asciiTheme="majorHAnsi" w:hAnsiTheme="majorHAnsi"/>
                <w:color w:val="000000"/>
                <w:sz w:val="22"/>
                <w:szCs w:val="22"/>
              </w:rPr>
            </w:pPr>
            <w:r w:rsidRPr="008222D1">
              <w:rPr>
                <w:noProof/>
              </w:rPr>
              <w:drawing>
                <wp:inline distT="0" distB="0" distL="0" distR="0" wp14:anchorId="2825345B" wp14:editId="27BF23EB">
                  <wp:extent cx="274894" cy="274894"/>
                  <wp:effectExtent l="0" t="0" r="5080" b="0"/>
                  <wp:docPr id="47" name="Graphic 47" descr="Briefca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Briefcase with solid fill"/>
                          <pic:cNvPicPr/>
                        </pic:nvPicPr>
                        <pic:blipFill>
                          <a:blip r:embed="rId30">
                            <a:extLst>
                              <a:ext uri="{96DAC541-7B7A-43D3-8B79-37D633B846F1}">
                                <asvg:svgBlip xmlns:asvg="http://schemas.microsoft.com/office/drawing/2016/SVG/main" r:embed="rId31"/>
                              </a:ext>
                            </a:extLst>
                          </a:blip>
                          <a:stretch>
                            <a:fillRect/>
                          </a:stretch>
                        </pic:blipFill>
                        <pic:spPr>
                          <a:xfrm>
                            <a:off x="0" y="0"/>
                            <a:ext cx="286917" cy="286917"/>
                          </a:xfrm>
                          <a:prstGeom prst="rect">
                            <a:avLst/>
                          </a:prstGeom>
                        </pic:spPr>
                      </pic:pic>
                    </a:graphicData>
                  </a:graphic>
                </wp:inline>
              </w:drawing>
            </w:r>
            <w:r w:rsidRPr="008222D1">
              <w:t>Workforce Development</w:t>
            </w:r>
            <w:r w:rsidR="00F45FDF" w:rsidRPr="008222D1">
              <w:t xml:space="preserve"> (CSGT only)</w:t>
            </w:r>
          </w:p>
        </w:tc>
        <w:tc>
          <w:tcPr>
            <w:tcW w:w="4729" w:type="dxa"/>
            <w:tcBorders>
              <w:top w:val="single" w:sz="4" w:space="0" w:color="auto"/>
              <w:left w:val="single" w:sz="2" w:space="0" w:color="auto"/>
              <w:bottom w:val="single" w:sz="4" w:space="0" w:color="auto"/>
              <w:right w:val="nil"/>
            </w:tcBorders>
            <w:shd w:val="clear" w:color="auto" w:fill="auto"/>
            <w:noWrap/>
            <w:hideMark/>
          </w:tcPr>
          <w:p w14:paraId="4225C408" w14:textId="5CF1DE2D" w:rsidR="00F33672" w:rsidRPr="008222D1" w:rsidRDefault="002F466F" w:rsidP="004C10B6">
            <w:pPr>
              <w:spacing w:before="60" w:after="60" w:line="240" w:lineRule="auto"/>
              <w:rPr>
                <w:rFonts w:eastAsia="Calibri" w:cs="Calibri"/>
              </w:rPr>
            </w:pPr>
            <w:r w:rsidRPr="008222D1">
              <w:rPr>
                <w:rFonts w:eastAsia="Calibri" w:cs="Calibri"/>
              </w:rPr>
              <w:t>New j</w:t>
            </w:r>
            <w:r w:rsidR="00F45FDF" w:rsidRPr="008222D1">
              <w:rPr>
                <w:rFonts w:eastAsia="Calibri" w:cs="Calibri"/>
              </w:rPr>
              <w:t>ob</w:t>
            </w:r>
            <w:r w:rsidR="00490A21" w:rsidRPr="008222D1">
              <w:rPr>
                <w:rFonts w:eastAsia="Calibri" w:cs="Calibri"/>
              </w:rPr>
              <w:t xml:space="preserve"> </w:t>
            </w:r>
            <w:r w:rsidR="00537657" w:rsidRPr="008222D1">
              <w:rPr>
                <w:rFonts w:eastAsia="Calibri" w:cs="Calibri"/>
              </w:rPr>
              <w:t>opportunities</w:t>
            </w:r>
            <w:r w:rsidR="00490A21" w:rsidRPr="008222D1">
              <w:rPr>
                <w:rFonts w:eastAsia="Calibri" w:cs="Calibri"/>
              </w:rPr>
              <w:t xml:space="preserve"> </w:t>
            </w:r>
            <w:r w:rsidR="004A5F2F" w:rsidRPr="008222D1">
              <w:rPr>
                <w:rFonts w:eastAsia="Calibri" w:cs="Calibri"/>
              </w:rPr>
              <w:t>are created</w:t>
            </w:r>
            <w:r w:rsidR="00490A21" w:rsidRPr="008222D1">
              <w:rPr>
                <w:rFonts w:eastAsia="Calibri" w:cs="Calibri"/>
              </w:rPr>
              <w:t xml:space="preserve"> </w:t>
            </w:r>
            <w:r w:rsidR="00F45FDF" w:rsidRPr="008222D1">
              <w:rPr>
                <w:rFonts w:eastAsia="Calibri" w:cs="Calibri"/>
              </w:rPr>
              <w:t>in</w:t>
            </w:r>
            <w:r w:rsidR="00490A21" w:rsidRPr="008222D1">
              <w:rPr>
                <w:rFonts w:eastAsia="Calibri" w:cs="Calibri"/>
              </w:rPr>
              <w:t xml:space="preserve"> low-income communities </w:t>
            </w:r>
          </w:p>
          <w:p w14:paraId="3A981ECD" w14:textId="697AFEC1" w:rsidR="00F45FDF" w:rsidRPr="008222D1" w:rsidRDefault="00490A21" w:rsidP="00F45FDF">
            <w:pPr>
              <w:spacing w:before="60" w:after="60" w:line="240" w:lineRule="auto"/>
              <w:rPr>
                <w:rFonts w:eastAsia="Calibri" w:cs="Calibri"/>
              </w:rPr>
            </w:pPr>
            <w:r w:rsidRPr="008222D1">
              <w:rPr>
                <w:rFonts w:eastAsia="Calibri" w:cs="Calibri"/>
              </w:rPr>
              <w:t xml:space="preserve">Community sponsors </w:t>
            </w:r>
            <w:r w:rsidR="002F466F" w:rsidRPr="008222D1">
              <w:rPr>
                <w:rFonts w:eastAsia="Calibri" w:cs="Calibri"/>
              </w:rPr>
              <w:t>of solar projects</w:t>
            </w:r>
            <w:r w:rsidRPr="008222D1">
              <w:rPr>
                <w:rFonts w:eastAsia="Calibri" w:cs="Calibri"/>
              </w:rPr>
              <w:t xml:space="preserve"> receive </w:t>
            </w:r>
            <w:r w:rsidR="002F466F" w:rsidRPr="008222D1">
              <w:rPr>
                <w:rFonts w:eastAsia="Calibri" w:cs="Calibri"/>
              </w:rPr>
              <w:t xml:space="preserve">financial benefits via a </w:t>
            </w:r>
            <w:r w:rsidRPr="008222D1">
              <w:rPr>
                <w:rFonts w:eastAsia="Calibri" w:cs="Calibri"/>
              </w:rPr>
              <w:t xml:space="preserve">20% bill credit </w:t>
            </w:r>
          </w:p>
          <w:p w14:paraId="31DF180D" w14:textId="0A772E62" w:rsidR="00F50F57" w:rsidRPr="008222D1" w:rsidRDefault="00F50F57" w:rsidP="00F45FDF">
            <w:pPr>
              <w:spacing w:before="60" w:after="60" w:line="240" w:lineRule="auto"/>
              <w:rPr>
                <w:rFonts w:eastAsia="Calibri" w:cs="Calibri"/>
              </w:rPr>
            </w:pPr>
            <w:r w:rsidRPr="008222D1">
              <w:rPr>
                <w:rFonts w:eastAsia="Calibri" w:cs="Calibri"/>
              </w:rPr>
              <w:t xml:space="preserve">Skilled labor force </w:t>
            </w:r>
            <w:r w:rsidR="004A5F2F" w:rsidRPr="008222D1">
              <w:rPr>
                <w:rFonts w:eastAsia="Calibri" w:cs="Calibri"/>
              </w:rPr>
              <w:t xml:space="preserve">is </w:t>
            </w:r>
            <w:r w:rsidRPr="008222D1">
              <w:rPr>
                <w:rFonts w:eastAsia="Calibri" w:cs="Calibri"/>
              </w:rPr>
              <w:t xml:space="preserve">developed in DACs </w:t>
            </w:r>
          </w:p>
        </w:tc>
      </w:tr>
      <w:tr w:rsidR="00AD3C81" w:rsidRPr="008222D1" w14:paraId="79B7D173" w14:textId="77777777" w:rsidTr="006B3370">
        <w:trPr>
          <w:trHeight w:val="142"/>
        </w:trPr>
        <w:tc>
          <w:tcPr>
            <w:tcW w:w="1673" w:type="dxa"/>
            <w:tcBorders>
              <w:top w:val="single" w:sz="4" w:space="0" w:color="auto"/>
              <w:left w:val="nil"/>
              <w:bottom w:val="single" w:sz="4" w:space="0" w:color="auto"/>
              <w:right w:val="single" w:sz="2" w:space="0" w:color="auto"/>
            </w:tcBorders>
            <w:shd w:val="clear" w:color="auto" w:fill="auto"/>
            <w:noWrap/>
          </w:tcPr>
          <w:p w14:paraId="4795942E" w14:textId="0F40273D" w:rsidR="00AD3C81" w:rsidRDefault="00AB4520" w:rsidP="004C10B6">
            <w:pPr>
              <w:keepNext/>
              <w:keepLines/>
              <w:spacing w:before="60" w:after="0" w:line="240" w:lineRule="auto"/>
              <w:jc w:val="center"/>
              <w:rPr>
                <w:noProof/>
              </w:rPr>
            </w:pPr>
            <w:r>
              <w:rPr>
                <w:noProof/>
              </w:rPr>
              <w:drawing>
                <wp:inline distT="0" distB="0" distL="0" distR="0" wp14:anchorId="2B2DF779" wp14:editId="31E55D80">
                  <wp:extent cx="345440" cy="345440"/>
                  <wp:effectExtent l="0" t="0" r="0" b="0"/>
                  <wp:docPr id="24" name="Graphic 24"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Document with solid fill"/>
                          <pic:cNvPicPr/>
                        </pic:nvPicPr>
                        <pic:blipFill>
                          <a:blip r:embed="rId34">
                            <a:extLst>
                              <a:ext uri="{96DAC541-7B7A-43D3-8B79-37D633B846F1}">
                                <asvg:svgBlip xmlns:asvg="http://schemas.microsoft.com/office/drawing/2016/SVG/main" r:embed="rId35"/>
                              </a:ext>
                            </a:extLst>
                          </a:blip>
                          <a:stretch>
                            <a:fillRect/>
                          </a:stretch>
                        </pic:blipFill>
                        <pic:spPr>
                          <a:xfrm>
                            <a:off x="0" y="0"/>
                            <a:ext cx="350316" cy="350316"/>
                          </a:xfrm>
                          <a:prstGeom prst="rect">
                            <a:avLst/>
                          </a:prstGeom>
                        </pic:spPr>
                      </pic:pic>
                    </a:graphicData>
                  </a:graphic>
                </wp:inline>
              </w:drawing>
            </w:r>
          </w:p>
          <w:p w14:paraId="148F9752" w14:textId="39533142" w:rsidR="00AD3C81" w:rsidRPr="008222D1" w:rsidRDefault="00AD3C81" w:rsidP="006B3370">
            <w:pPr>
              <w:keepNext/>
              <w:keepLines/>
              <w:spacing w:before="60" w:after="60" w:line="240" w:lineRule="auto"/>
              <w:jc w:val="center"/>
              <w:rPr>
                <w:noProof/>
              </w:rPr>
            </w:pPr>
            <w:r>
              <w:rPr>
                <w:noProof/>
              </w:rPr>
              <w:t>Evaluation</w:t>
            </w:r>
          </w:p>
        </w:tc>
        <w:tc>
          <w:tcPr>
            <w:tcW w:w="4729" w:type="dxa"/>
            <w:tcBorders>
              <w:top w:val="single" w:sz="4" w:space="0" w:color="auto"/>
              <w:left w:val="single" w:sz="2" w:space="0" w:color="auto"/>
              <w:bottom w:val="single" w:sz="4" w:space="0" w:color="auto"/>
              <w:right w:val="nil"/>
            </w:tcBorders>
            <w:shd w:val="clear" w:color="auto" w:fill="auto"/>
            <w:noWrap/>
          </w:tcPr>
          <w:p w14:paraId="63ACDD6F" w14:textId="6DDD27FF" w:rsidR="00AD3C81" w:rsidRPr="008222D1" w:rsidRDefault="00AD3C81" w:rsidP="004C10B6">
            <w:pPr>
              <w:spacing w:before="60" w:after="60" w:line="240" w:lineRule="auto"/>
              <w:rPr>
                <w:rFonts w:eastAsia="Calibri" w:cs="Calibri"/>
              </w:rPr>
            </w:pPr>
            <w:r>
              <w:rPr>
                <w:rFonts w:eastAsia="Calibri" w:cs="Calibri"/>
              </w:rPr>
              <w:t xml:space="preserve">Evaluations conducted every three years to assist in continuous program improvement </w:t>
            </w:r>
          </w:p>
        </w:tc>
      </w:tr>
    </w:tbl>
    <w:p w14:paraId="1D3C5FAC" w14:textId="77777777" w:rsidR="00596DCB" w:rsidRPr="008222D1" w:rsidRDefault="00596DCB" w:rsidP="002E2D5E">
      <w:pPr>
        <w:spacing w:before="360" w:after="0"/>
      </w:pPr>
    </w:p>
    <w:p w14:paraId="5F445435" w14:textId="70AAA06E" w:rsidR="00596DCB" w:rsidRPr="008222D1" w:rsidRDefault="00AB4520" w:rsidP="002E2D5E">
      <w:pPr>
        <w:spacing w:before="360" w:after="0"/>
      </w:pPr>
      <w:r w:rsidRPr="008222D1">
        <w:rPr>
          <w:noProof/>
        </w:rPr>
        <mc:AlternateContent>
          <mc:Choice Requires="wps">
            <w:drawing>
              <wp:anchor distT="0" distB="0" distL="114300" distR="114300" simplePos="0" relativeHeight="251658287" behindDoc="0" locked="0" layoutInCell="1" allowOverlap="1" wp14:anchorId="642D2768" wp14:editId="2EE79FED">
                <wp:simplePos x="0" y="0"/>
                <wp:positionH relativeFrom="column">
                  <wp:posOffset>4114800</wp:posOffset>
                </wp:positionH>
                <wp:positionV relativeFrom="paragraph">
                  <wp:posOffset>229028</wp:posOffset>
                </wp:positionV>
                <wp:extent cx="363855" cy="5277757"/>
                <wp:effectExtent l="0" t="12700" r="17145" b="18415"/>
                <wp:wrapNone/>
                <wp:docPr id="1536854606" name="Right Brace 1536854606"/>
                <wp:cNvGraphicFramePr/>
                <a:graphic xmlns:a="http://schemas.openxmlformats.org/drawingml/2006/main">
                  <a:graphicData uri="http://schemas.microsoft.com/office/word/2010/wordprocessingShape">
                    <wps:wsp>
                      <wps:cNvSpPr/>
                      <wps:spPr>
                        <a:xfrm>
                          <a:off x="0" y="0"/>
                          <a:ext cx="363855" cy="5277757"/>
                        </a:xfrm>
                        <a:prstGeom prst="rightBrace">
                          <a:avLst>
                            <a:gd name="adj1" fmla="val 8333"/>
                            <a:gd name="adj2" fmla="val 51634"/>
                          </a:avLst>
                        </a:prstGeom>
                        <a:ln>
                          <a:solidFill>
                            <a:schemeClr val="accent3">
                              <a:lumMod val="50000"/>
                            </a:schemeClr>
                          </a:solidFill>
                        </a:ln>
                        <a:effectLst/>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017C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536854606" o:spid="_x0000_s1026" type="#_x0000_t88" style="position:absolute;margin-left:324pt;margin-top:18.05pt;width:28.65pt;height:415.5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" adj="124,11153" strokecolor="#4e6128 [1606]" strokeweight="2pt"/>
            </w:pict>
          </mc:Fallback>
        </mc:AlternateContent>
      </w:r>
      <w:r w:rsidR="00A07F3F" w:rsidRPr="008222D1">
        <w:rPr>
          <w:noProof/>
        </w:rPr>
        <mc:AlternateContent>
          <mc:Choice Requires="wps">
            <w:drawing>
              <wp:anchor distT="0" distB="0" distL="114300" distR="114300" simplePos="0" relativeHeight="251658288" behindDoc="0" locked="0" layoutInCell="1" allowOverlap="1" wp14:anchorId="13C640D6" wp14:editId="19908B32">
                <wp:simplePos x="0" y="0"/>
                <wp:positionH relativeFrom="column">
                  <wp:posOffset>4474080</wp:posOffset>
                </wp:positionH>
                <wp:positionV relativeFrom="paragraph">
                  <wp:posOffset>279400</wp:posOffset>
                </wp:positionV>
                <wp:extent cx="1784036" cy="3843655"/>
                <wp:effectExtent l="0" t="0" r="0" b="4445"/>
                <wp:wrapNone/>
                <wp:docPr id="1536854607" name="Text Box 1536854607"/>
                <wp:cNvGraphicFramePr/>
                <a:graphic xmlns:a="http://schemas.openxmlformats.org/drawingml/2006/main">
                  <a:graphicData uri="http://schemas.microsoft.com/office/word/2010/wordprocessingShape">
                    <wps:wsp>
                      <wps:cNvSpPr txBox="1"/>
                      <wps:spPr>
                        <a:xfrm>
                          <a:off x="0" y="0"/>
                          <a:ext cx="1784036" cy="3843655"/>
                        </a:xfrm>
                        <a:prstGeom prst="rect">
                          <a:avLst/>
                        </a:prstGeom>
                        <a:solidFill>
                          <a:schemeClr val="lt1"/>
                        </a:solidFill>
                        <a:ln w="6350">
                          <a:noFill/>
                        </a:ln>
                      </wps:spPr>
                      <wps:txbx>
                        <w:txbxContent>
                          <w:p w14:paraId="49FD20C0" w14:textId="1C729ADF" w:rsidR="00D8725B" w:rsidRDefault="00D8725B" w:rsidP="00944198">
                            <w:pPr>
                              <w:jc w:val="center"/>
                            </w:pPr>
                            <w:r>
                              <w:t>Outcomes/goals in logic model developed from:</w:t>
                            </w:r>
                          </w:p>
                          <w:p w14:paraId="0A321B3F" w14:textId="180E5D99" w:rsidR="00E174AC" w:rsidRDefault="00E174AC" w:rsidP="00944198">
                            <w:pPr>
                              <w:jc w:val="center"/>
                            </w:pPr>
                            <w:r w:rsidRPr="006D5E09">
                              <w:rPr>
                                <w:b/>
                              </w:rPr>
                              <w:t>Review of program documents</w:t>
                            </w:r>
                            <w:r>
                              <w:t xml:space="preserve"> including </w:t>
                            </w:r>
                            <w:r w:rsidR="00226055">
                              <w:t xml:space="preserve">CPUC </w:t>
                            </w:r>
                            <w:r>
                              <w:t xml:space="preserve">Decisions, </w:t>
                            </w:r>
                            <w:r w:rsidR="008923F9">
                              <w:t xml:space="preserve">AB327, Low-Income Barriers Study Part A, Advice </w:t>
                            </w:r>
                            <w:r w:rsidR="00AF7C3D">
                              <w:t>Letters</w:t>
                            </w:r>
                            <w:r w:rsidR="008923F9">
                              <w:t>, public solicitations</w:t>
                            </w:r>
                            <w:r w:rsidR="00AF7C3D">
                              <w:t>,</w:t>
                            </w:r>
                            <w:r w:rsidR="0057368C">
                              <w:t xml:space="preserve"> and executed </w:t>
                            </w:r>
                            <w:r w:rsidR="00C93135">
                              <w:t>Power Purchase Agreements</w:t>
                            </w:r>
                          </w:p>
                          <w:p w14:paraId="2746043F" w14:textId="06551273" w:rsidR="0057368C" w:rsidRDefault="0057368C" w:rsidP="0057368C">
                            <w:pPr>
                              <w:jc w:val="center"/>
                            </w:pPr>
                            <w:r>
                              <w:t>+</w:t>
                            </w:r>
                          </w:p>
                          <w:p w14:paraId="7CF5376C" w14:textId="1FD8B209" w:rsidR="00475F1A" w:rsidRDefault="0057368C" w:rsidP="0057368C">
                            <w:pPr>
                              <w:jc w:val="center"/>
                            </w:pPr>
                            <w:r w:rsidRPr="006D5E09">
                              <w:rPr>
                                <w:b/>
                              </w:rPr>
                              <w:t>In-Depth Interviews</w:t>
                            </w:r>
                            <w:r>
                              <w:t xml:space="preserve"> with 10 Program Administrators</w:t>
                            </w:r>
                          </w:p>
                          <w:p w14:paraId="0522D87A" w14:textId="2EC10966" w:rsidR="0057368C" w:rsidRDefault="0057368C" w:rsidP="0057368C">
                            <w:pPr>
                              <w:jc w:val="center"/>
                            </w:pPr>
                          </w:p>
                          <w:p w14:paraId="04E84ACA" w14:textId="21093093" w:rsidR="00475F1A" w:rsidRDefault="00475F1A" w:rsidP="006D5E09">
                            <w:pPr>
                              <w:jc w:val="center"/>
                            </w:pPr>
                          </w:p>
                          <w:p w14:paraId="7F5021D6" w14:textId="6EE99A6E" w:rsidR="00D8725B" w:rsidRDefault="00D8725B" w:rsidP="006D5E0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C640D6" id="Text Box 1536854607" o:spid="_x0000_s1029" type="#_x0000_t202" style="position:absolute;margin-left:352.3pt;margin-top:22pt;width:140.5pt;height:302.65pt;z-index:25165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" fillcolor="white [3201]" stroked="f" strokeweight=".5pt">
                <v:textbox>
                  <w:txbxContent>
                    <w:p w14:paraId="49FD20C0" w14:textId="1C729ADF" w:rsidR="00D8725B" w:rsidRDefault="00D8725B" w:rsidP="00944198">
                      <w:pPr>
                        <w:jc w:val="center"/>
                      </w:pPr>
                      <w:r>
                        <w:t>Outcomes/goals in logic model developed from:</w:t>
                      </w:r>
                    </w:p>
                    <w:p w14:paraId="0A321B3F" w14:textId="180E5D99" w:rsidR="00E174AC" w:rsidRDefault="00E174AC" w:rsidP="00944198">
                      <w:pPr>
                        <w:jc w:val="center"/>
                      </w:pPr>
                      <w:r w:rsidRPr="006D5E09">
                        <w:rPr>
                          <w:b/>
                        </w:rPr>
                        <w:t>Review of program documents</w:t>
                      </w:r>
                      <w:r>
                        <w:t xml:space="preserve"> including </w:t>
                      </w:r>
                      <w:r w:rsidR="00226055">
                        <w:t xml:space="preserve">CPUC </w:t>
                      </w:r>
                      <w:r>
                        <w:t xml:space="preserve">Decisions, </w:t>
                      </w:r>
                      <w:r w:rsidR="008923F9">
                        <w:t xml:space="preserve">AB327, Low-Income Barriers Study Part A, Advice </w:t>
                      </w:r>
                      <w:r w:rsidR="00AF7C3D">
                        <w:t>Letters</w:t>
                      </w:r>
                      <w:r w:rsidR="008923F9">
                        <w:t>, public solicitations</w:t>
                      </w:r>
                      <w:r w:rsidR="00AF7C3D">
                        <w:t>,</w:t>
                      </w:r>
                      <w:r w:rsidR="0057368C">
                        <w:t xml:space="preserve"> and executed </w:t>
                      </w:r>
                      <w:r w:rsidR="00C93135">
                        <w:t>Power Purchase Agreements</w:t>
                      </w:r>
                    </w:p>
                    <w:p w14:paraId="2746043F" w14:textId="06551273" w:rsidR="0057368C" w:rsidRDefault="0057368C" w:rsidP="0057368C">
                      <w:pPr>
                        <w:jc w:val="center"/>
                      </w:pPr>
                      <w:r>
                        <w:t>+</w:t>
                      </w:r>
                    </w:p>
                    <w:p w14:paraId="7CF5376C" w14:textId="1FD8B209" w:rsidR="00475F1A" w:rsidRDefault="0057368C" w:rsidP="0057368C">
                      <w:pPr>
                        <w:jc w:val="center"/>
                      </w:pPr>
                      <w:r w:rsidRPr="006D5E09">
                        <w:rPr>
                          <w:b/>
                        </w:rPr>
                        <w:t>In-Depth Interviews</w:t>
                      </w:r>
                      <w:r>
                        <w:t xml:space="preserve"> with 10 Program Administrators</w:t>
                      </w:r>
                    </w:p>
                    <w:p w14:paraId="0522D87A" w14:textId="2EC10966" w:rsidR="0057368C" w:rsidRDefault="0057368C" w:rsidP="0057368C">
                      <w:pPr>
                        <w:jc w:val="center"/>
                      </w:pPr>
                    </w:p>
                    <w:p w14:paraId="04E84ACA" w14:textId="21093093" w:rsidR="00475F1A" w:rsidRDefault="00475F1A" w:rsidP="006D5E09">
                      <w:pPr>
                        <w:jc w:val="center"/>
                      </w:pPr>
                    </w:p>
                    <w:p w14:paraId="7F5021D6" w14:textId="6EE99A6E" w:rsidR="00D8725B" w:rsidRDefault="00D8725B" w:rsidP="006D5E09">
                      <w:pPr>
                        <w:jc w:val="center"/>
                      </w:pPr>
                    </w:p>
                  </w:txbxContent>
                </v:textbox>
              </v:shape>
            </w:pict>
          </mc:Fallback>
        </mc:AlternateContent>
      </w:r>
    </w:p>
    <w:p w14:paraId="7B065DC9" w14:textId="77777777" w:rsidR="00596DCB" w:rsidRPr="008222D1" w:rsidRDefault="00596DCB" w:rsidP="002E2D5E">
      <w:pPr>
        <w:spacing w:before="360" w:after="0"/>
      </w:pPr>
    </w:p>
    <w:p w14:paraId="50661AB3" w14:textId="77777777" w:rsidR="00D8725B" w:rsidRPr="008222D1" w:rsidRDefault="00D8725B" w:rsidP="002E2D5E">
      <w:pPr>
        <w:spacing w:before="360" w:after="0"/>
      </w:pPr>
    </w:p>
    <w:p w14:paraId="0C5277DB" w14:textId="77777777" w:rsidR="00596DCB" w:rsidRPr="008222D1" w:rsidRDefault="00596DCB" w:rsidP="002E2D5E">
      <w:pPr>
        <w:spacing w:before="360" w:after="0"/>
      </w:pPr>
    </w:p>
    <w:p w14:paraId="1590B831" w14:textId="77777777" w:rsidR="00596DCB" w:rsidRPr="008222D1" w:rsidRDefault="00596DCB" w:rsidP="002E2D5E">
      <w:pPr>
        <w:spacing w:before="360" w:after="0"/>
      </w:pPr>
    </w:p>
    <w:p w14:paraId="7BD8712C" w14:textId="77777777" w:rsidR="00596DCB" w:rsidRPr="008222D1" w:rsidRDefault="00596DCB" w:rsidP="002E2D5E">
      <w:pPr>
        <w:spacing w:before="360" w:after="0"/>
      </w:pPr>
    </w:p>
    <w:p w14:paraId="3EA1A1ED" w14:textId="77777777" w:rsidR="00596DCB" w:rsidRPr="008222D1" w:rsidRDefault="00596DCB" w:rsidP="002E2D5E">
      <w:pPr>
        <w:spacing w:before="360" w:after="0"/>
      </w:pPr>
    </w:p>
    <w:p w14:paraId="18448CD0" w14:textId="77777777" w:rsidR="00596DCB" w:rsidRPr="008222D1" w:rsidRDefault="00596DCB" w:rsidP="002E2D5E">
      <w:pPr>
        <w:spacing w:before="360" w:after="0"/>
      </w:pPr>
    </w:p>
    <w:p w14:paraId="1D513D43" w14:textId="77777777" w:rsidR="00596DCB" w:rsidRPr="008222D1" w:rsidRDefault="00596DCB" w:rsidP="002E2D5E">
      <w:pPr>
        <w:spacing w:before="360" w:after="0"/>
      </w:pPr>
    </w:p>
    <w:p w14:paraId="0E72258C" w14:textId="77777777" w:rsidR="00596DCB" w:rsidRPr="008222D1" w:rsidRDefault="00596DCB" w:rsidP="002E2D5E">
      <w:pPr>
        <w:spacing w:before="360" w:after="0"/>
      </w:pPr>
    </w:p>
    <w:p w14:paraId="68E2F6FA" w14:textId="77777777" w:rsidR="00A651F6" w:rsidRPr="008222D1" w:rsidRDefault="00A651F6" w:rsidP="005E19EF"/>
    <w:p w14:paraId="54D7607E" w14:textId="77777777" w:rsidR="00A74758" w:rsidRPr="008222D1" w:rsidRDefault="00A74758" w:rsidP="005E19EF"/>
    <w:p w14:paraId="732B2D16" w14:textId="77777777" w:rsidR="00AB4520" w:rsidRDefault="00AB4520" w:rsidP="00C93135">
      <w:pPr>
        <w:spacing w:before="480"/>
      </w:pPr>
    </w:p>
    <w:p w14:paraId="626D64D2" w14:textId="77777777" w:rsidR="00AB4520" w:rsidRDefault="00AB4520" w:rsidP="00C93135">
      <w:pPr>
        <w:spacing w:before="480"/>
      </w:pPr>
    </w:p>
    <w:p w14:paraId="3F81EE49" w14:textId="631D3946" w:rsidR="00157F1B" w:rsidRPr="008222D1" w:rsidRDefault="00EB443F" w:rsidP="006B3370">
      <w:pPr>
        <w:spacing w:before="240"/>
      </w:pPr>
      <w:r w:rsidRPr="008222D1">
        <w:t>Not included in the logic model was a goal</w:t>
      </w:r>
      <w:r w:rsidR="00EF2B58" w:rsidRPr="008222D1">
        <w:t xml:space="preserve"> specifically serving the PAs</w:t>
      </w:r>
      <w:r w:rsidR="00AF7C3D" w:rsidRPr="008222D1">
        <w:t>’</w:t>
      </w:r>
      <w:r w:rsidR="00EF2B58" w:rsidRPr="008222D1">
        <w:t xml:space="preserve"> interest in using the program </w:t>
      </w:r>
      <w:r w:rsidR="00FD7C40" w:rsidRPr="008222D1">
        <w:t>as an educational opportunity to help inform customers about where their energy is coming from</w:t>
      </w:r>
      <w:r w:rsidR="00D272C2" w:rsidRPr="008222D1">
        <w:t>.</w:t>
      </w:r>
      <w:r w:rsidR="00A06697">
        <w:t xml:space="preserve"> Also note that cost effectiveness is not an explicit goal of the program. </w:t>
      </w:r>
    </w:p>
    <w:p w14:paraId="0C9654A1" w14:textId="45E53DBD" w:rsidR="00FB34AC" w:rsidRPr="008222D1" w:rsidDel="00FB34AC" w:rsidRDefault="00FB34AC" w:rsidP="00AE1763">
      <w:r w:rsidRPr="008222D1">
        <w:t>Using the logic model</w:t>
      </w:r>
      <w:r w:rsidR="00F64EE0" w:rsidRPr="008222D1">
        <w:t xml:space="preserve">, Evergreen developed a set of metrics that can be used to identify if the program is meeting the goals identified in the logic model. </w:t>
      </w:r>
      <w:r w:rsidR="00513620" w:rsidRPr="008222D1">
        <w:t xml:space="preserve">The approach supports early evaluation </w:t>
      </w:r>
      <w:r w:rsidR="00513620" w:rsidRPr="008222D1">
        <w:lastRenderedPageBreak/>
        <w:t xml:space="preserve">by facilitating assessment of intended program outputs and near-term outcomes, which indicate likely success in achieving intended </w:t>
      </w:r>
      <w:r w:rsidR="00AF7C3D" w:rsidRPr="008222D1">
        <w:t>longer-term</w:t>
      </w:r>
      <w:r w:rsidR="00513620" w:rsidRPr="008222D1">
        <w:t xml:space="preserve"> outcomes and goals. </w:t>
      </w:r>
      <w:r w:rsidR="00F64EE0" w:rsidRPr="008222D1">
        <w:t>Appendix F presents the study findings organized by each metric</w:t>
      </w:r>
      <w:r w:rsidR="00AF7C3D" w:rsidRPr="008222D1">
        <w:t>,</w:t>
      </w:r>
      <w:r w:rsidR="00F64EE0" w:rsidRPr="008222D1">
        <w:t xml:space="preserve"> and </w:t>
      </w:r>
      <w:r w:rsidR="0009728D" w:rsidRPr="008222D1">
        <w:t xml:space="preserve">Section 4.7 </w:t>
      </w:r>
      <w:r w:rsidR="005214D8" w:rsidRPr="008222D1">
        <w:t xml:space="preserve">assesses </w:t>
      </w:r>
      <w:r w:rsidR="0009728D" w:rsidRPr="008222D1">
        <w:t xml:space="preserve">each metric to </w:t>
      </w:r>
      <w:r w:rsidR="005214D8" w:rsidRPr="008222D1">
        <w:t>determine</w:t>
      </w:r>
      <w:r w:rsidR="0009728D" w:rsidRPr="008222D1">
        <w:t xml:space="preserve"> if we are able to evalu</w:t>
      </w:r>
      <w:r w:rsidR="00446771" w:rsidRPr="008222D1">
        <w:t>a</w:t>
      </w:r>
      <w:r w:rsidR="0009728D" w:rsidRPr="008222D1">
        <w:t xml:space="preserve">te the program at this time and what will need to change for the program to be evaluated as it progresses in the future. </w:t>
      </w:r>
    </w:p>
    <w:p w14:paraId="2CE04BE3" w14:textId="1B328333" w:rsidR="00161D65" w:rsidRPr="008222D1" w:rsidRDefault="00161D65" w:rsidP="005932A6">
      <w:pPr>
        <w:pStyle w:val="Heading2"/>
      </w:pPr>
      <w:bookmarkStart w:id="14" w:name="_Toc95742176"/>
      <w:r w:rsidRPr="008222D1">
        <w:t>Study Objectives</w:t>
      </w:r>
      <w:bookmarkEnd w:id="14"/>
      <w:r w:rsidRPr="008222D1">
        <w:t xml:space="preserve"> </w:t>
      </w:r>
    </w:p>
    <w:p w14:paraId="27AA0D87" w14:textId="3EE9F475" w:rsidR="00FC5707" w:rsidRPr="008222D1" w:rsidRDefault="00C510A9" w:rsidP="00FC5707">
      <w:r w:rsidRPr="008222D1">
        <w:t xml:space="preserve">The CPUC in D.18-06-027 directed the Energy Division to select an independent contractor to conduct an evaluation of the DAC-GT and CSGT programs every three years, beginning in 2021. </w:t>
      </w:r>
      <w:r w:rsidR="009F6123" w:rsidRPr="008222D1">
        <w:t xml:space="preserve">The DAC-GT and CSGT evaluation </w:t>
      </w:r>
      <w:r w:rsidR="007A3A09" w:rsidRPr="008222D1">
        <w:t xml:space="preserve">report </w:t>
      </w:r>
      <w:r w:rsidR="00235ACD" w:rsidRPr="008222D1">
        <w:t>includes the following objectives</w:t>
      </w:r>
      <w:r w:rsidR="008B4C2C" w:rsidRPr="008222D1">
        <w:t>:</w:t>
      </w:r>
    </w:p>
    <w:p w14:paraId="028F3A8B" w14:textId="318570B7" w:rsidR="00845F09" w:rsidRPr="008222D1" w:rsidRDefault="00995DE4" w:rsidP="0026313C">
      <w:pPr>
        <w:jc w:val="center"/>
      </w:pPr>
      <w:r w:rsidRPr="008222D1">
        <w:rPr>
          <w:noProof/>
        </w:rPr>
        <w:drawing>
          <wp:inline distT="0" distB="0" distL="0" distR="0" wp14:anchorId="5789A8D7" wp14:editId="7BD5E52B">
            <wp:extent cx="5074645" cy="2995127"/>
            <wp:effectExtent l="0" t="0" r="5715" b="254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39"/>
                    <a:stretch>
                      <a:fillRect/>
                    </a:stretch>
                  </pic:blipFill>
                  <pic:spPr>
                    <a:xfrm>
                      <a:off x="0" y="0"/>
                      <a:ext cx="5075411" cy="2995579"/>
                    </a:xfrm>
                    <a:prstGeom prst="rect">
                      <a:avLst/>
                    </a:prstGeom>
                  </pic:spPr>
                </pic:pic>
              </a:graphicData>
            </a:graphic>
          </wp:inline>
        </w:drawing>
      </w:r>
    </w:p>
    <w:p w14:paraId="34C9008F" w14:textId="43DAF657" w:rsidR="0096265B" w:rsidRPr="008222D1" w:rsidRDefault="0026313C" w:rsidP="0096265B">
      <w:r w:rsidRPr="008222D1">
        <w:t>This initial evaluation provides an opportunity to collect, combine, and summarize data on program administration and ensure the PAs are complying with CPUC directives and will support the development of recommendations for adjusting program design.</w:t>
      </w:r>
      <w:r w:rsidR="0054337C" w:rsidRPr="008222D1">
        <w:t xml:space="preserve"> </w:t>
      </w:r>
      <w:r w:rsidR="00F7442C" w:rsidRPr="008222D1">
        <w:t>The benefits of early evaluation are that it provides the opportunity to identify issues and recommend changes that may improve a program’s ability to spend resources more efficiently and meet goals more effectively. By using a theory-based evaluation approach, flaws or gaps in a program’s stated goals and theorized outcomes may also be identified (in addition to issues with how it is implemented), facilitating more comprehensive and impactful updates in program design.</w:t>
      </w:r>
    </w:p>
    <w:p w14:paraId="689FD348" w14:textId="77777777" w:rsidR="00CD4944" w:rsidRPr="008222D1" w:rsidRDefault="00CD4944" w:rsidP="0096265B"/>
    <w:p w14:paraId="3AF966CB" w14:textId="5D678D2D" w:rsidR="00CD4944" w:rsidRPr="008222D1" w:rsidRDefault="00CD4944" w:rsidP="0096265B">
      <w:pPr>
        <w:sectPr w:rsidR="00CD4944" w:rsidRPr="008222D1" w:rsidSect="00FB0A52">
          <w:headerReference w:type="default" r:id="rId40"/>
          <w:footerReference w:type="default" r:id="rId41"/>
          <w:pgSz w:w="12240" w:h="15840"/>
          <w:pgMar w:top="1800" w:right="1152" w:bottom="1440" w:left="1440" w:header="720" w:footer="893" w:gutter="0"/>
          <w:cols w:space="720"/>
        </w:sectPr>
      </w:pPr>
    </w:p>
    <w:bookmarkStart w:id="15" w:name="_Toc95742177"/>
    <w:p w14:paraId="37D0109F" w14:textId="6BDBF60A" w:rsidR="00EC603D" w:rsidRPr="008222D1" w:rsidRDefault="006A5C23" w:rsidP="0068744B">
      <w:pPr>
        <w:pStyle w:val="Heading1"/>
      </w:pPr>
      <w:r w:rsidRPr="008222D1">
        <w:rPr>
          <w:noProof/>
        </w:rPr>
        <w:lastRenderedPageBreak/>
        <mc:AlternateContent>
          <mc:Choice Requires="wps">
            <w:drawing>
              <wp:anchor distT="0" distB="0" distL="114300" distR="114300" simplePos="0" relativeHeight="251658245" behindDoc="1" locked="0" layoutInCell="1" allowOverlap="1" wp14:anchorId="677DB0AA" wp14:editId="2BA3D20E">
                <wp:simplePos x="0" y="0"/>
                <wp:positionH relativeFrom="column">
                  <wp:posOffset>-914400</wp:posOffset>
                </wp:positionH>
                <wp:positionV relativeFrom="paragraph">
                  <wp:posOffset>-1261745</wp:posOffset>
                </wp:positionV>
                <wp:extent cx="7863840" cy="1676400"/>
                <wp:effectExtent l="0" t="0" r="10160" b="0"/>
                <wp:wrapNone/>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344A0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6A691DCC">
              <v:rect id="Rectangle 11" style="position:absolute;margin-left:-1in;margin-top:-99.35pt;width:619.2pt;height:132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344a0b" stroked="f" w14:anchorId="27C2E9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"/>
            </w:pict>
          </mc:Fallback>
        </mc:AlternateContent>
      </w:r>
      <w:r w:rsidR="007664BF" w:rsidRPr="008222D1">
        <w:rPr>
          <w:noProof/>
        </w:rPr>
        <w:drawing>
          <wp:anchor distT="0" distB="0" distL="114300" distR="114300" simplePos="0" relativeHeight="251658244" behindDoc="0" locked="0" layoutInCell="1" allowOverlap="1" wp14:anchorId="7B1444AE" wp14:editId="40342608">
            <wp:simplePos x="0" y="0"/>
            <wp:positionH relativeFrom="column">
              <wp:posOffset>5276215</wp:posOffset>
            </wp:positionH>
            <wp:positionV relativeFrom="paragraph">
              <wp:posOffset>-658495</wp:posOffset>
            </wp:positionV>
            <wp:extent cx="831762" cy="859536"/>
            <wp:effectExtent l="0" t="0" r="6985" b="4445"/>
            <wp:wrapNone/>
            <wp:docPr id="6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001B19EF" w:rsidRPr="008222D1">
        <w:t>Methodology</w:t>
      </w:r>
      <w:bookmarkEnd w:id="15"/>
    </w:p>
    <w:p w14:paraId="060A312D" w14:textId="77777777" w:rsidR="004F56ED" w:rsidRPr="008222D1" w:rsidRDefault="004F56ED" w:rsidP="006B592F"/>
    <w:p w14:paraId="1912A1FA" w14:textId="006A07C7" w:rsidR="00B80244" w:rsidRPr="008222D1" w:rsidRDefault="00B80244" w:rsidP="00F36189">
      <w:r w:rsidRPr="008222D1">
        <w:t>The</w:t>
      </w:r>
      <w:r w:rsidR="00F36189" w:rsidRPr="008222D1">
        <w:t xml:space="preserve"> </w:t>
      </w:r>
      <w:r w:rsidRPr="008222D1">
        <w:t>study approach consist</w:t>
      </w:r>
      <w:r w:rsidR="00832A26" w:rsidRPr="008222D1">
        <w:t>ed</w:t>
      </w:r>
      <w:r w:rsidRPr="008222D1">
        <w:t xml:space="preserve"> of</w:t>
      </w:r>
      <w:r w:rsidR="006B1681" w:rsidRPr="008222D1">
        <w:t xml:space="preserve"> the following </w:t>
      </w:r>
      <w:r w:rsidR="00153622" w:rsidRPr="008222D1">
        <w:t xml:space="preserve">research </w:t>
      </w:r>
      <w:r w:rsidR="006B1681" w:rsidRPr="008222D1">
        <w:t>components</w:t>
      </w:r>
      <w:r w:rsidRPr="008222D1">
        <w:t>:</w:t>
      </w:r>
    </w:p>
    <w:tbl>
      <w:tblPr>
        <w:tblStyle w:val="TableGrid1"/>
        <w:tblW w:w="0" w:type="auto"/>
        <w:tblBorders>
          <w:left w:val="none" w:sz="0" w:space="0" w:color="auto"/>
          <w:right w:val="none" w:sz="0" w:space="0" w:color="auto"/>
          <w:insideV w:val="none" w:sz="0" w:space="0" w:color="auto"/>
        </w:tblBorders>
        <w:tblLook w:val="04A0" w:firstRow="1" w:lastRow="0" w:firstColumn="1" w:lastColumn="0" w:noHBand="0" w:noVBand="1"/>
      </w:tblPr>
      <w:tblGrid>
        <w:gridCol w:w="540"/>
        <w:gridCol w:w="8190"/>
      </w:tblGrid>
      <w:tr w:rsidR="00F35F03" w:rsidRPr="008222D1" w14:paraId="203DD5DE" w14:textId="77777777" w:rsidTr="00F35F03">
        <w:trPr>
          <w:trHeight w:val="530"/>
        </w:trPr>
        <w:tc>
          <w:tcPr>
            <w:tcW w:w="8730" w:type="dxa"/>
            <w:gridSpan w:val="2"/>
            <w:tcBorders>
              <w:bottom w:val="single" w:sz="4" w:space="0" w:color="FFFFFF"/>
            </w:tcBorders>
            <w:shd w:val="clear" w:color="auto" w:fill="425B0A"/>
          </w:tcPr>
          <w:p w14:paraId="51EA2FEF" w14:textId="73D4B4F0" w:rsidR="00F35F03" w:rsidRPr="008222D1" w:rsidRDefault="007442DE" w:rsidP="00356DFF">
            <w:pPr>
              <w:numPr>
                <w:ilvl w:val="0"/>
                <w:numId w:val="47"/>
              </w:numPr>
              <w:spacing w:before="120" w:after="120" w:line="240" w:lineRule="auto"/>
              <w:ind w:left="526"/>
              <w:rPr>
                <w:b/>
                <w:bCs/>
                <w:color w:val="FFFFFF"/>
              </w:rPr>
            </w:pPr>
            <w:r w:rsidRPr="008222D1">
              <w:rPr>
                <w:b/>
                <w:bCs/>
                <w:color w:val="FFFFFF"/>
              </w:rPr>
              <w:t>Develop</w:t>
            </w:r>
            <w:r w:rsidR="00F35F03" w:rsidRPr="008222D1">
              <w:rPr>
                <w:b/>
                <w:bCs/>
                <w:color w:val="FFFFFF"/>
              </w:rPr>
              <w:t xml:space="preserve"> logic models, program theories, and metrics for each program.</w:t>
            </w:r>
          </w:p>
        </w:tc>
      </w:tr>
      <w:tr w:rsidR="00F35F03" w:rsidRPr="008222D1" w14:paraId="32029409" w14:textId="77777777" w:rsidTr="00F35F03">
        <w:trPr>
          <w:trHeight w:val="233"/>
        </w:trPr>
        <w:tc>
          <w:tcPr>
            <w:tcW w:w="8730" w:type="dxa"/>
            <w:gridSpan w:val="2"/>
            <w:tcBorders>
              <w:top w:val="single" w:sz="4" w:space="0" w:color="FFFFFF"/>
            </w:tcBorders>
            <w:shd w:val="clear" w:color="auto" w:fill="auto"/>
          </w:tcPr>
          <w:p w14:paraId="7F426AA7" w14:textId="77777777" w:rsidR="00F35F03" w:rsidRPr="008222D1" w:rsidRDefault="00F35F03" w:rsidP="008C7EDB">
            <w:pPr>
              <w:spacing w:after="0" w:line="240" w:lineRule="auto"/>
              <w:ind w:left="165"/>
            </w:pPr>
          </w:p>
        </w:tc>
      </w:tr>
      <w:tr w:rsidR="00F35F03" w:rsidRPr="008222D1" w14:paraId="213B48AD" w14:textId="77777777" w:rsidTr="00F35F03">
        <w:tc>
          <w:tcPr>
            <w:tcW w:w="8730" w:type="dxa"/>
            <w:gridSpan w:val="2"/>
            <w:tcBorders>
              <w:top w:val="single" w:sz="4" w:space="0" w:color="FFFFFF"/>
            </w:tcBorders>
            <w:shd w:val="clear" w:color="auto" w:fill="1C304E"/>
          </w:tcPr>
          <w:p w14:paraId="27F5F16A" w14:textId="422E54B9" w:rsidR="00F35F03" w:rsidRPr="008222D1" w:rsidRDefault="007442DE" w:rsidP="00356DFF">
            <w:pPr>
              <w:numPr>
                <w:ilvl w:val="0"/>
                <w:numId w:val="47"/>
              </w:numPr>
              <w:spacing w:before="120" w:after="120" w:line="240" w:lineRule="auto"/>
              <w:ind w:left="525"/>
              <w:rPr>
                <w:b/>
                <w:bCs/>
              </w:rPr>
            </w:pPr>
            <w:r w:rsidRPr="008222D1">
              <w:rPr>
                <w:b/>
                <w:bCs/>
              </w:rPr>
              <w:t>Gather</w:t>
            </w:r>
            <w:r w:rsidR="00F35F03" w:rsidRPr="008222D1">
              <w:rPr>
                <w:b/>
                <w:bCs/>
              </w:rPr>
              <w:t xml:space="preserve"> secondary information and data:</w:t>
            </w:r>
          </w:p>
        </w:tc>
      </w:tr>
      <w:tr w:rsidR="00F35F03" w:rsidRPr="008222D1" w14:paraId="504F6083" w14:textId="77777777" w:rsidTr="009B3124">
        <w:trPr>
          <w:trHeight w:val="800"/>
        </w:trPr>
        <w:tc>
          <w:tcPr>
            <w:tcW w:w="540" w:type="dxa"/>
            <w:vMerge w:val="restart"/>
            <w:tcBorders>
              <w:bottom w:val="nil"/>
              <w:right w:val="nil"/>
            </w:tcBorders>
          </w:tcPr>
          <w:p w14:paraId="7A5FCE2A" w14:textId="77777777" w:rsidR="00F35F03" w:rsidRPr="008222D1" w:rsidRDefault="00F35F03" w:rsidP="008C7EDB">
            <w:pPr>
              <w:spacing w:after="0" w:line="240" w:lineRule="auto"/>
              <w:ind w:left="45"/>
            </w:pPr>
          </w:p>
        </w:tc>
        <w:tc>
          <w:tcPr>
            <w:tcW w:w="8190" w:type="dxa"/>
            <w:tcBorders>
              <w:left w:val="nil"/>
              <w:bottom w:val="single" w:sz="4" w:space="0" w:color="auto"/>
              <w:right w:val="nil"/>
            </w:tcBorders>
            <w:shd w:val="clear" w:color="auto" w:fill="F2F2F2"/>
            <w:vAlign w:val="center"/>
          </w:tcPr>
          <w:p w14:paraId="48751FBD" w14:textId="513F2019" w:rsidR="00F35F03" w:rsidRPr="008222D1" w:rsidRDefault="00F35F03" w:rsidP="00D94BF6">
            <w:pPr>
              <w:numPr>
                <w:ilvl w:val="1"/>
                <w:numId w:val="23"/>
              </w:numPr>
              <w:spacing w:before="40" w:after="0" w:line="240" w:lineRule="auto"/>
              <w:ind w:left="405"/>
              <w:rPr>
                <w:sz w:val="22"/>
                <w:szCs w:val="22"/>
              </w:rPr>
            </w:pPr>
            <w:r w:rsidRPr="008222D1">
              <w:rPr>
                <w:sz w:val="22"/>
                <w:szCs w:val="22"/>
              </w:rPr>
              <w:t>Background documents including relevant CPUC Decisions and Resolutions, the Low-Income Barriers Study</w:t>
            </w:r>
            <w:r w:rsidR="00BF7531" w:rsidRPr="008222D1">
              <w:rPr>
                <w:sz w:val="22"/>
                <w:szCs w:val="22"/>
              </w:rPr>
              <w:t>,</w:t>
            </w:r>
            <w:r w:rsidRPr="008222D1">
              <w:rPr>
                <w:sz w:val="22"/>
                <w:szCs w:val="22"/>
              </w:rPr>
              <w:t xml:space="preserve"> and the Environmental and Social Justice Action Plan</w:t>
            </w:r>
          </w:p>
        </w:tc>
      </w:tr>
      <w:tr w:rsidR="00F35F03" w:rsidRPr="008222D1" w14:paraId="49B7C08C" w14:textId="77777777" w:rsidTr="00F35F03">
        <w:trPr>
          <w:trHeight w:val="507"/>
        </w:trPr>
        <w:tc>
          <w:tcPr>
            <w:tcW w:w="540" w:type="dxa"/>
            <w:vMerge/>
            <w:tcBorders>
              <w:bottom w:val="nil"/>
              <w:right w:val="nil"/>
            </w:tcBorders>
          </w:tcPr>
          <w:p w14:paraId="10366D0A" w14:textId="77777777" w:rsidR="00F35F03" w:rsidRPr="008222D1" w:rsidRDefault="00F35F03" w:rsidP="008C7EDB">
            <w:pPr>
              <w:spacing w:after="0" w:line="240" w:lineRule="auto"/>
              <w:ind w:left="45"/>
            </w:pPr>
          </w:p>
        </w:tc>
        <w:tc>
          <w:tcPr>
            <w:tcW w:w="8190" w:type="dxa"/>
            <w:tcBorders>
              <w:top w:val="single" w:sz="4" w:space="0" w:color="auto"/>
              <w:left w:val="nil"/>
              <w:bottom w:val="single" w:sz="4" w:space="0" w:color="auto"/>
              <w:right w:val="nil"/>
            </w:tcBorders>
            <w:shd w:val="clear" w:color="auto" w:fill="F2F2F2"/>
            <w:vAlign w:val="center"/>
          </w:tcPr>
          <w:p w14:paraId="1301DE3F" w14:textId="77777777" w:rsidR="00F35F03" w:rsidRPr="008222D1" w:rsidRDefault="00F35F03" w:rsidP="00D94BF6">
            <w:pPr>
              <w:numPr>
                <w:ilvl w:val="1"/>
                <w:numId w:val="23"/>
              </w:numPr>
              <w:spacing w:before="40" w:after="40" w:line="240" w:lineRule="auto"/>
              <w:ind w:left="405"/>
              <w:rPr>
                <w:sz w:val="22"/>
                <w:szCs w:val="22"/>
              </w:rPr>
            </w:pPr>
            <w:r w:rsidRPr="008222D1">
              <w:rPr>
                <w:sz w:val="22"/>
                <w:szCs w:val="22"/>
              </w:rPr>
              <w:t>Program documentation and reports including program implementation plans, marketing and outreach plans, competitive bid documentation and results, budgets and expenditures</w:t>
            </w:r>
          </w:p>
        </w:tc>
      </w:tr>
      <w:tr w:rsidR="00F35F03" w:rsidRPr="008222D1" w14:paraId="5376CCDA" w14:textId="77777777" w:rsidTr="003F7F6C">
        <w:trPr>
          <w:trHeight w:val="440"/>
        </w:trPr>
        <w:tc>
          <w:tcPr>
            <w:tcW w:w="540" w:type="dxa"/>
            <w:vMerge/>
            <w:tcBorders>
              <w:bottom w:val="nil"/>
              <w:right w:val="nil"/>
            </w:tcBorders>
          </w:tcPr>
          <w:p w14:paraId="29629466" w14:textId="77777777" w:rsidR="00F35F03" w:rsidRPr="008222D1" w:rsidRDefault="00F35F03" w:rsidP="008C7EDB">
            <w:pPr>
              <w:spacing w:after="0" w:line="240" w:lineRule="auto"/>
              <w:ind w:left="45"/>
            </w:pPr>
          </w:p>
        </w:tc>
        <w:tc>
          <w:tcPr>
            <w:tcW w:w="8190" w:type="dxa"/>
            <w:tcBorders>
              <w:top w:val="single" w:sz="4" w:space="0" w:color="auto"/>
              <w:left w:val="nil"/>
              <w:bottom w:val="single" w:sz="4" w:space="0" w:color="auto"/>
              <w:right w:val="nil"/>
            </w:tcBorders>
            <w:shd w:val="clear" w:color="auto" w:fill="F2F2F2"/>
            <w:vAlign w:val="center"/>
          </w:tcPr>
          <w:p w14:paraId="45E3E937" w14:textId="7DBF48BA" w:rsidR="00F35F03" w:rsidRPr="008222D1" w:rsidRDefault="00F35F03" w:rsidP="00D94BF6">
            <w:pPr>
              <w:numPr>
                <w:ilvl w:val="1"/>
                <w:numId w:val="23"/>
              </w:numPr>
              <w:spacing w:before="40" w:after="40" w:line="240" w:lineRule="auto"/>
              <w:ind w:left="405"/>
              <w:rPr>
                <w:sz w:val="22"/>
                <w:szCs w:val="22"/>
              </w:rPr>
            </w:pPr>
            <w:r w:rsidRPr="008222D1">
              <w:rPr>
                <w:sz w:val="22"/>
                <w:szCs w:val="22"/>
              </w:rPr>
              <w:t>PA program tracking data (on customers and solar projects)</w:t>
            </w:r>
          </w:p>
        </w:tc>
      </w:tr>
      <w:tr w:rsidR="00F35F03" w:rsidRPr="008222D1" w14:paraId="75E40717" w14:textId="77777777" w:rsidTr="00F35F03">
        <w:trPr>
          <w:trHeight w:val="440"/>
        </w:trPr>
        <w:tc>
          <w:tcPr>
            <w:tcW w:w="540" w:type="dxa"/>
            <w:vMerge/>
            <w:tcBorders>
              <w:bottom w:val="nil"/>
              <w:right w:val="nil"/>
            </w:tcBorders>
          </w:tcPr>
          <w:p w14:paraId="0F9DBA4A" w14:textId="77777777" w:rsidR="00F35F03" w:rsidRPr="008222D1" w:rsidRDefault="00F35F03" w:rsidP="008C7EDB">
            <w:pPr>
              <w:spacing w:after="0" w:line="240" w:lineRule="auto"/>
              <w:ind w:left="45"/>
            </w:pPr>
          </w:p>
        </w:tc>
        <w:tc>
          <w:tcPr>
            <w:tcW w:w="8190" w:type="dxa"/>
            <w:tcBorders>
              <w:top w:val="single" w:sz="4" w:space="0" w:color="auto"/>
              <w:left w:val="nil"/>
              <w:bottom w:val="single" w:sz="4" w:space="0" w:color="auto"/>
              <w:right w:val="nil"/>
            </w:tcBorders>
            <w:shd w:val="clear" w:color="auto" w:fill="F2F2F2"/>
            <w:vAlign w:val="center"/>
          </w:tcPr>
          <w:p w14:paraId="31005C5C" w14:textId="2E560C1F" w:rsidR="00F35F03" w:rsidRPr="008222D1" w:rsidRDefault="00F35F03" w:rsidP="00D94BF6">
            <w:pPr>
              <w:numPr>
                <w:ilvl w:val="1"/>
                <w:numId w:val="23"/>
              </w:numPr>
              <w:spacing w:before="40" w:after="40" w:line="240" w:lineRule="auto"/>
              <w:ind w:left="405"/>
              <w:rPr>
                <w:sz w:val="22"/>
                <w:szCs w:val="22"/>
              </w:rPr>
            </w:pPr>
            <w:r w:rsidRPr="008222D1">
              <w:rPr>
                <w:sz w:val="22"/>
                <w:szCs w:val="22"/>
              </w:rPr>
              <w:t>PA customer information and billing system data</w:t>
            </w:r>
          </w:p>
        </w:tc>
      </w:tr>
      <w:tr w:rsidR="00F35F03" w:rsidRPr="008222D1" w14:paraId="204B99AE" w14:textId="77777777" w:rsidTr="003F7F6C">
        <w:trPr>
          <w:trHeight w:val="431"/>
        </w:trPr>
        <w:tc>
          <w:tcPr>
            <w:tcW w:w="540" w:type="dxa"/>
            <w:vMerge/>
            <w:tcBorders>
              <w:bottom w:val="nil"/>
              <w:right w:val="nil"/>
            </w:tcBorders>
          </w:tcPr>
          <w:p w14:paraId="47F0FD1C" w14:textId="77777777" w:rsidR="00F35F03" w:rsidRPr="008222D1" w:rsidRDefault="00F35F03" w:rsidP="008C7EDB">
            <w:pPr>
              <w:spacing w:after="0" w:line="240" w:lineRule="auto"/>
              <w:ind w:left="45"/>
            </w:pPr>
          </w:p>
        </w:tc>
        <w:tc>
          <w:tcPr>
            <w:tcW w:w="8190" w:type="dxa"/>
            <w:tcBorders>
              <w:top w:val="single" w:sz="4" w:space="0" w:color="auto"/>
              <w:left w:val="nil"/>
              <w:bottom w:val="single" w:sz="4" w:space="0" w:color="auto"/>
              <w:right w:val="nil"/>
            </w:tcBorders>
            <w:shd w:val="clear" w:color="auto" w:fill="F2F2F2"/>
            <w:vAlign w:val="center"/>
          </w:tcPr>
          <w:p w14:paraId="032AE97A" w14:textId="77777777" w:rsidR="00F35F03" w:rsidRPr="008222D1" w:rsidRDefault="00F35F03" w:rsidP="00D94BF6">
            <w:pPr>
              <w:numPr>
                <w:ilvl w:val="1"/>
                <w:numId w:val="23"/>
              </w:numPr>
              <w:spacing w:before="40" w:after="40" w:line="240" w:lineRule="auto"/>
              <w:ind w:left="405"/>
              <w:rPr>
                <w:sz w:val="22"/>
                <w:szCs w:val="22"/>
              </w:rPr>
            </w:pPr>
            <w:r w:rsidRPr="008222D1">
              <w:rPr>
                <w:sz w:val="22"/>
                <w:szCs w:val="22"/>
              </w:rPr>
              <w:t>Geographic data to support geographic analyses</w:t>
            </w:r>
          </w:p>
        </w:tc>
      </w:tr>
      <w:tr w:rsidR="00F35F03" w:rsidRPr="008222D1" w14:paraId="6F8B749E" w14:textId="77777777" w:rsidTr="003F7F6C">
        <w:trPr>
          <w:trHeight w:val="440"/>
        </w:trPr>
        <w:tc>
          <w:tcPr>
            <w:tcW w:w="540" w:type="dxa"/>
            <w:vMerge/>
            <w:tcBorders>
              <w:bottom w:val="nil"/>
              <w:right w:val="nil"/>
            </w:tcBorders>
          </w:tcPr>
          <w:p w14:paraId="0F537013" w14:textId="77777777" w:rsidR="00F35F03" w:rsidRPr="008222D1" w:rsidRDefault="00F35F03" w:rsidP="008C7EDB">
            <w:pPr>
              <w:spacing w:after="0" w:line="240" w:lineRule="auto"/>
              <w:ind w:left="45"/>
            </w:pPr>
          </w:p>
        </w:tc>
        <w:tc>
          <w:tcPr>
            <w:tcW w:w="8190" w:type="dxa"/>
            <w:tcBorders>
              <w:top w:val="single" w:sz="4" w:space="0" w:color="auto"/>
              <w:left w:val="nil"/>
              <w:bottom w:val="single" w:sz="4" w:space="0" w:color="auto"/>
              <w:right w:val="nil"/>
            </w:tcBorders>
            <w:shd w:val="clear" w:color="auto" w:fill="F2F2F2"/>
            <w:vAlign w:val="center"/>
          </w:tcPr>
          <w:p w14:paraId="0EFF3470" w14:textId="77777777" w:rsidR="00F35F03" w:rsidRPr="008222D1" w:rsidRDefault="00F35F03" w:rsidP="00D94BF6">
            <w:pPr>
              <w:numPr>
                <w:ilvl w:val="1"/>
                <w:numId w:val="23"/>
              </w:numPr>
              <w:spacing w:before="40" w:after="40" w:line="240" w:lineRule="auto"/>
              <w:ind w:left="405"/>
              <w:rPr>
                <w:sz w:val="22"/>
                <w:szCs w:val="22"/>
              </w:rPr>
            </w:pPr>
            <w:r w:rsidRPr="008222D1">
              <w:rPr>
                <w:sz w:val="22"/>
                <w:szCs w:val="22"/>
              </w:rPr>
              <w:t>Environmental benefit assumptions (such as lookup values for GHG reductions)</w:t>
            </w:r>
          </w:p>
        </w:tc>
      </w:tr>
      <w:tr w:rsidR="00F35F03" w:rsidRPr="008222D1" w14:paraId="7AAEFC13" w14:textId="77777777" w:rsidTr="00F35F03">
        <w:tc>
          <w:tcPr>
            <w:tcW w:w="8730" w:type="dxa"/>
            <w:gridSpan w:val="2"/>
            <w:tcBorders>
              <w:top w:val="nil"/>
            </w:tcBorders>
            <w:shd w:val="clear" w:color="auto" w:fill="auto"/>
          </w:tcPr>
          <w:p w14:paraId="5405B99F" w14:textId="77777777" w:rsidR="00F35F03" w:rsidRPr="008222D1" w:rsidRDefault="00F35F03" w:rsidP="008C7EDB">
            <w:pPr>
              <w:spacing w:after="0" w:line="240" w:lineRule="auto"/>
              <w:rPr>
                <w:color w:val="FFFFFF"/>
              </w:rPr>
            </w:pPr>
          </w:p>
        </w:tc>
      </w:tr>
      <w:tr w:rsidR="00F35F03" w:rsidRPr="008222D1" w14:paraId="4EDACCC3" w14:textId="77777777" w:rsidTr="00F35F03">
        <w:tc>
          <w:tcPr>
            <w:tcW w:w="8730" w:type="dxa"/>
            <w:gridSpan w:val="2"/>
            <w:shd w:val="clear" w:color="auto" w:fill="595959"/>
          </w:tcPr>
          <w:p w14:paraId="260953A6" w14:textId="067508AA" w:rsidR="00F35F03" w:rsidRPr="008222D1" w:rsidRDefault="00F35F03" w:rsidP="00356DFF">
            <w:pPr>
              <w:numPr>
                <w:ilvl w:val="0"/>
                <w:numId w:val="47"/>
              </w:numPr>
              <w:spacing w:before="120" w:after="120" w:line="240" w:lineRule="auto"/>
              <w:ind w:left="525"/>
              <w:rPr>
                <w:b/>
                <w:bCs/>
                <w:color w:val="FFFFFF"/>
              </w:rPr>
            </w:pPr>
            <w:r w:rsidRPr="008222D1">
              <w:rPr>
                <w:b/>
                <w:bCs/>
                <w:color w:val="FFFFFF"/>
              </w:rPr>
              <w:t>Conduct primary research</w:t>
            </w:r>
            <w:r w:rsidR="00570B6F" w:rsidRPr="008222D1">
              <w:rPr>
                <w:b/>
                <w:bCs/>
                <w:color w:val="FFFFFF"/>
              </w:rPr>
              <w:t>:</w:t>
            </w:r>
          </w:p>
        </w:tc>
      </w:tr>
      <w:tr w:rsidR="00F35F03" w:rsidRPr="008222D1" w14:paraId="2CC2522C" w14:textId="77777777" w:rsidTr="00055129">
        <w:trPr>
          <w:trHeight w:val="476"/>
        </w:trPr>
        <w:tc>
          <w:tcPr>
            <w:tcW w:w="540" w:type="dxa"/>
            <w:vMerge w:val="restart"/>
            <w:tcBorders>
              <w:bottom w:val="nil"/>
              <w:right w:val="nil"/>
            </w:tcBorders>
          </w:tcPr>
          <w:p w14:paraId="3AEE3D4A" w14:textId="77777777" w:rsidR="00F35F03" w:rsidRPr="008222D1" w:rsidRDefault="00F35F03" w:rsidP="008C7EDB">
            <w:pPr>
              <w:spacing w:after="0" w:line="240" w:lineRule="auto"/>
            </w:pPr>
          </w:p>
        </w:tc>
        <w:tc>
          <w:tcPr>
            <w:tcW w:w="8190" w:type="dxa"/>
            <w:tcBorders>
              <w:left w:val="nil"/>
              <w:bottom w:val="single" w:sz="4" w:space="0" w:color="auto"/>
              <w:right w:val="nil"/>
            </w:tcBorders>
            <w:shd w:val="clear" w:color="auto" w:fill="F2F2F2"/>
            <w:vAlign w:val="center"/>
          </w:tcPr>
          <w:p w14:paraId="60B221AA" w14:textId="52DA11DC" w:rsidR="00F35F03" w:rsidRPr="008222D1" w:rsidRDefault="00271DFA" w:rsidP="00D94BF6">
            <w:pPr>
              <w:numPr>
                <w:ilvl w:val="1"/>
                <w:numId w:val="23"/>
              </w:numPr>
              <w:spacing w:before="40" w:after="40" w:line="240" w:lineRule="auto"/>
              <w:ind w:left="405"/>
              <w:rPr>
                <w:sz w:val="22"/>
                <w:szCs w:val="22"/>
              </w:rPr>
            </w:pPr>
            <w:r w:rsidRPr="008222D1">
              <w:rPr>
                <w:sz w:val="22"/>
                <w:szCs w:val="22"/>
              </w:rPr>
              <w:t xml:space="preserve">200 </w:t>
            </w:r>
            <w:r w:rsidR="00F35F03" w:rsidRPr="008222D1">
              <w:rPr>
                <w:sz w:val="22"/>
                <w:szCs w:val="22"/>
              </w:rPr>
              <w:t>customer surveys</w:t>
            </w:r>
            <w:r w:rsidRPr="008222D1">
              <w:rPr>
                <w:sz w:val="22"/>
                <w:szCs w:val="22"/>
              </w:rPr>
              <w:t xml:space="preserve"> with PG&amp;E and CPA </w:t>
            </w:r>
            <w:r w:rsidR="008E48D7" w:rsidRPr="008222D1">
              <w:rPr>
                <w:sz w:val="22"/>
                <w:szCs w:val="22"/>
              </w:rPr>
              <w:t>customers</w:t>
            </w:r>
            <w:r w:rsidRPr="008222D1">
              <w:rPr>
                <w:sz w:val="22"/>
                <w:szCs w:val="22"/>
              </w:rPr>
              <w:t xml:space="preserve">. Only CPA </w:t>
            </w:r>
            <w:r w:rsidR="007442DE" w:rsidRPr="008222D1">
              <w:rPr>
                <w:sz w:val="22"/>
                <w:szCs w:val="22"/>
              </w:rPr>
              <w:t>had</w:t>
            </w:r>
            <w:r w:rsidR="008E48D7" w:rsidRPr="008222D1">
              <w:rPr>
                <w:sz w:val="22"/>
                <w:szCs w:val="22"/>
              </w:rPr>
              <w:t xml:space="preserve"> non-participant interviews. </w:t>
            </w:r>
          </w:p>
        </w:tc>
      </w:tr>
      <w:tr w:rsidR="00570B6F" w:rsidRPr="008222D1" w14:paraId="6DCE21EA" w14:textId="77777777" w:rsidTr="00570B6F">
        <w:trPr>
          <w:trHeight w:val="476"/>
        </w:trPr>
        <w:tc>
          <w:tcPr>
            <w:tcW w:w="540" w:type="dxa"/>
            <w:vMerge/>
            <w:tcBorders>
              <w:bottom w:val="nil"/>
              <w:right w:val="nil"/>
            </w:tcBorders>
          </w:tcPr>
          <w:p w14:paraId="716E0345" w14:textId="77777777" w:rsidR="00570B6F" w:rsidRPr="008222D1" w:rsidRDefault="00570B6F" w:rsidP="008C7EDB">
            <w:pPr>
              <w:spacing w:after="0" w:line="240" w:lineRule="auto"/>
            </w:pPr>
          </w:p>
        </w:tc>
        <w:tc>
          <w:tcPr>
            <w:tcW w:w="8190" w:type="dxa"/>
            <w:tcBorders>
              <w:left w:val="nil"/>
              <w:bottom w:val="single" w:sz="4" w:space="0" w:color="auto"/>
              <w:right w:val="nil"/>
            </w:tcBorders>
            <w:shd w:val="clear" w:color="auto" w:fill="F2F2F2"/>
            <w:vAlign w:val="center"/>
          </w:tcPr>
          <w:p w14:paraId="24806C79" w14:textId="7F15396B" w:rsidR="00570B6F" w:rsidRPr="008222D1" w:rsidRDefault="00CB35CE" w:rsidP="00D94BF6">
            <w:pPr>
              <w:numPr>
                <w:ilvl w:val="1"/>
                <w:numId w:val="23"/>
              </w:numPr>
              <w:spacing w:before="40" w:after="40" w:line="240" w:lineRule="auto"/>
              <w:ind w:left="405"/>
              <w:rPr>
                <w:sz w:val="22"/>
                <w:szCs w:val="22"/>
              </w:rPr>
            </w:pPr>
            <w:r w:rsidRPr="008222D1">
              <w:rPr>
                <w:sz w:val="22"/>
                <w:szCs w:val="22"/>
              </w:rPr>
              <w:t>24</w:t>
            </w:r>
            <w:r w:rsidR="00271DFA" w:rsidRPr="008222D1">
              <w:rPr>
                <w:sz w:val="22"/>
                <w:szCs w:val="22"/>
              </w:rPr>
              <w:t xml:space="preserve"> </w:t>
            </w:r>
            <w:r w:rsidR="00570B6F" w:rsidRPr="008222D1">
              <w:rPr>
                <w:sz w:val="22"/>
                <w:szCs w:val="22"/>
              </w:rPr>
              <w:t>telephone interviews with PAs/community sponsors/stakeholders</w:t>
            </w:r>
          </w:p>
        </w:tc>
      </w:tr>
      <w:tr w:rsidR="00B40884" w:rsidRPr="008222D1" w14:paraId="644DEAD8" w14:textId="77777777" w:rsidTr="00061385">
        <w:trPr>
          <w:trHeight w:val="530"/>
        </w:trPr>
        <w:tc>
          <w:tcPr>
            <w:tcW w:w="540" w:type="dxa"/>
            <w:vMerge/>
            <w:tcBorders>
              <w:bottom w:val="nil"/>
              <w:right w:val="nil"/>
            </w:tcBorders>
          </w:tcPr>
          <w:p w14:paraId="35D72C8A" w14:textId="77777777" w:rsidR="00F35F03" w:rsidRPr="008222D1" w:rsidRDefault="00F35F03" w:rsidP="008C7EDB">
            <w:pPr>
              <w:spacing w:after="0" w:line="240" w:lineRule="auto"/>
            </w:pPr>
          </w:p>
        </w:tc>
        <w:tc>
          <w:tcPr>
            <w:tcW w:w="8190" w:type="dxa"/>
            <w:tcBorders>
              <w:top w:val="single" w:sz="4" w:space="0" w:color="auto"/>
              <w:left w:val="nil"/>
              <w:bottom w:val="single" w:sz="4" w:space="0" w:color="auto"/>
              <w:right w:val="nil"/>
            </w:tcBorders>
            <w:shd w:val="clear" w:color="auto" w:fill="F2F2F2"/>
            <w:vAlign w:val="center"/>
          </w:tcPr>
          <w:p w14:paraId="1AD479B6" w14:textId="63754D1F" w:rsidR="008E5887" w:rsidRPr="008222D1" w:rsidRDefault="002C5B68" w:rsidP="00D94BF6">
            <w:pPr>
              <w:numPr>
                <w:ilvl w:val="1"/>
                <w:numId w:val="23"/>
              </w:numPr>
              <w:spacing w:before="40" w:after="40" w:line="240" w:lineRule="auto"/>
              <w:ind w:left="405"/>
              <w:rPr>
                <w:sz w:val="22"/>
                <w:szCs w:val="22"/>
              </w:rPr>
            </w:pPr>
            <w:r w:rsidRPr="008222D1">
              <w:rPr>
                <w:sz w:val="22"/>
                <w:szCs w:val="22"/>
              </w:rPr>
              <w:t>Two</w:t>
            </w:r>
            <w:r w:rsidR="00CB35CE" w:rsidRPr="008222D1">
              <w:rPr>
                <w:sz w:val="22"/>
                <w:szCs w:val="22"/>
              </w:rPr>
              <w:t xml:space="preserve"> </w:t>
            </w:r>
            <w:r w:rsidR="008E5887" w:rsidRPr="008222D1">
              <w:rPr>
                <w:sz w:val="22"/>
                <w:szCs w:val="22"/>
              </w:rPr>
              <w:t>telephone interviews with solar developers</w:t>
            </w:r>
            <w:r w:rsidR="00271DFA" w:rsidRPr="008222D1">
              <w:rPr>
                <w:sz w:val="22"/>
                <w:szCs w:val="22"/>
              </w:rPr>
              <w:t xml:space="preserve"> who bid on projects and a web survey with </w:t>
            </w:r>
            <w:r w:rsidR="001D6380" w:rsidRPr="008222D1">
              <w:rPr>
                <w:sz w:val="22"/>
                <w:szCs w:val="22"/>
              </w:rPr>
              <w:t>61</w:t>
            </w:r>
            <w:r w:rsidR="007442DE" w:rsidRPr="008222D1">
              <w:rPr>
                <w:sz w:val="22"/>
                <w:szCs w:val="22"/>
              </w:rPr>
              <w:t xml:space="preserve"> </w:t>
            </w:r>
            <w:r w:rsidR="0050554F" w:rsidRPr="008222D1">
              <w:rPr>
                <w:sz w:val="22"/>
                <w:szCs w:val="22"/>
              </w:rPr>
              <w:t>contacts</w:t>
            </w:r>
            <w:r w:rsidR="00271DFA" w:rsidRPr="008222D1">
              <w:rPr>
                <w:sz w:val="22"/>
                <w:szCs w:val="22"/>
              </w:rPr>
              <w:t xml:space="preserve"> who were on </w:t>
            </w:r>
            <w:r w:rsidR="0050554F" w:rsidRPr="008222D1">
              <w:rPr>
                <w:sz w:val="22"/>
                <w:szCs w:val="22"/>
              </w:rPr>
              <w:t xml:space="preserve">PA </w:t>
            </w:r>
            <w:r w:rsidR="00271DFA" w:rsidRPr="008222D1">
              <w:rPr>
                <w:sz w:val="22"/>
                <w:szCs w:val="22"/>
              </w:rPr>
              <w:t>distribution lists</w:t>
            </w:r>
            <w:r w:rsidR="0050554F" w:rsidRPr="008222D1">
              <w:rPr>
                <w:sz w:val="22"/>
                <w:szCs w:val="22"/>
              </w:rPr>
              <w:t xml:space="preserve"> for </w:t>
            </w:r>
            <w:r w:rsidR="00467678" w:rsidRPr="008222D1">
              <w:rPr>
                <w:sz w:val="22"/>
                <w:szCs w:val="22"/>
              </w:rPr>
              <w:t xml:space="preserve">Green Tariff </w:t>
            </w:r>
            <w:r w:rsidR="0050554F" w:rsidRPr="008222D1">
              <w:rPr>
                <w:sz w:val="22"/>
                <w:szCs w:val="22"/>
              </w:rPr>
              <w:t>solicitations</w:t>
            </w:r>
          </w:p>
        </w:tc>
      </w:tr>
    </w:tbl>
    <w:p w14:paraId="3A029249" w14:textId="77777777" w:rsidR="00356DFF" w:rsidRPr="008222D1" w:rsidRDefault="00356DFF" w:rsidP="00CD04CA"/>
    <w:p w14:paraId="38003033" w14:textId="1F9FEC3C" w:rsidR="00CD04CA" w:rsidRPr="008222D1" w:rsidRDefault="00267CFD" w:rsidP="00CD04CA">
      <w:pPr>
        <w:rPr>
          <w:b/>
          <w:bCs/>
          <w:color w:val="666633"/>
        </w:rPr>
      </w:pPr>
      <w:r>
        <w:fldChar w:fldCharType="begin"/>
      </w:r>
      <w:r>
        <w:instrText xml:space="preserve"> REF _Ref66700342 \h </w:instrText>
      </w:r>
      <w:r>
        <w:fldChar w:fldCharType="separate"/>
      </w:r>
      <w:r w:rsidRPr="008222D1">
        <w:t xml:space="preserve">Table </w:t>
      </w:r>
      <w:r>
        <w:rPr>
          <w:noProof/>
        </w:rPr>
        <w:t>2</w:t>
      </w:r>
      <w:r>
        <w:fldChar w:fldCharType="end"/>
      </w:r>
      <w:r w:rsidR="00CD04CA" w:rsidRPr="008222D1">
        <w:t xml:space="preserve"> illustrates how our study research aligns with the initial set of metric</w:t>
      </w:r>
      <w:r w:rsidR="00C934FA" w:rsidRPr="008222D1">
        <w:t xml:space="preserve"> </w:t>
      </w:r>
      <w:r w:rsidR="00993257" w:rsidRPr="008222D1" w:rsidDel="00157BE1">
        <w:t>categories</w:t>
      </w:r>
      <w:r w:rsidR="00C81605" w:rsidRPr="008222D1" w:rsidDel="00157BE1">
        <w:t xml:space="preserve"> </w:t>
      </w:r>
      <w:r w:rsidR="00CD04CA" w:rsidRPr="008222D1">
        <w:t>identified by the RFP</w:t>
      </w:r>
      <w:r w:rsidR="00157BE1" w:rsidRPr="008222D1">
        <w:t>.</w:t>
      </w:r>
      <w:r w:rsidR="00CD04CA" w:rsidRPr="008222D1" w:rsidDel="00157BE1">
        <w:t xml:space="preserve"> </w:t>
      </w:r>
      <w:r w:rsidR="00CD04CA" w:rsidRPr="008222D1">
        <w:t xml:space="preserve">The first column lists the categories of metrics, with the following columns showing the research components. In the table, an “S” indicates </w:t>
      </w:r>
      <w:r w:rsidR="0097142C" w:rsidRPr="008222D1">
        <w:t xml:space="preserve">that </w:t>
      </w:r>
      <w:r w:rsidR="00CD04CA" w:rsidRPr="008222D1">
        <w:t xml:space="preserve">a particular secondary research component </w:t>
      </w:r>
      <w:r w:rsidR="007442DE" w:rsidRPr="008222D1">
        <w:t>was</w:t>
      </w:r>
      <w:r w:rsidR="00CD04CA" w:rsidRPr="008222D1">
        <w:t xml:space="preserve"> used to address the corresponding metric category. A “P” indicates primary research </w:t>
      </w:r>
      <w:r w:rsidR="007442DE" w:rsidRPr="008222D1">
        <w:t>was</w:t>
      </w:r>
      <w:r w:rsidR="00CD04CA" w:rsidRPr="008222D1">
        <w:t xml:space="preserve"> used. </w:t>
      </w:r>
      <w:r w:rsidR="00CD04CA" w:rsidRPr="008222D1">
        <w:br w:type="page"/>
      </w:r>
    </w:p>
    <w:p w14:paraId="7A45DD81" w14:textId="77777777" w:rsidR="00CD04CA" w:rsidRPr="008222D1" w:rsidRDefault="00CD04CA" w:rsidP="00CD04CA">
      <w:pPr>
        <w:pStyle w:val="Caption"/>
        <w:sectPr w:rsidR="00CD04CA" w:rsidRPr="008222D1" w:rsidSect="00642B47">
          <w:headerReference w:type="default" r:id="rId42"/>
          <w:footerReference w:type="default" r:id="rId43"/>
          <w:pgSz w:w="12240" w:h="15840"/>
          <w:pgMar w:top="1800" w:right="1152" w:bottom="1440" w:left="1440" w:header="720" w:footer="893" w:gutter="0"/>
          <w:cols w:space="720"/>
          <w:docGrid w:linePitch="326"/>
        </w:sectPr>
      </w:pPr>
    </w:p>
    <w:p w14:paraId="654F9AEB" w14:textId="638EA765" w:rsidR="00CD04CA" w:rsidRPr="008222D1" w:rsidRDefault="00CD04CA" w:rsidP="00CD04CA">
      <w:pPr>
        <w:pStyle w:val="Caption"/>
      </w:pPr>
      <w:bookmarkStart w:id="16" w:name="_Ref66700342"/>
      <w:r w:rsidRPr="008222D1">
        <w:lastRenderedPageBreak/>
        <w:t xml:space="preserve">Table </w:t>
      </w:r>
      <w:r w:rsidRPr="008222D1">
        <w:fldChar w:fldCharType="begin"/>
      </w:r>
      <w:r w:rsidRPr="008222D1">
        <w:instrText>SEQ Table \* ARABIC</w:instrText>
      </w:r>
      <w:r w:rsidRPr="008222D1">
        <w:fldChar w:fldCharType="separate"/>
      </w:r>
      <w:r w:rsidR="006B0B05">
        <w:rPr>
          <w:noProof/>
        </w:rPr>
        <w:t>2</w:t>
      </w:r>
      <w:r w:rsidRPr="008222D1">
        <w:fldChar w:fldCharType="end"/>
      </w:r>
      <w:bookmarkEnd w:id="16"/>
      <w:r w:rsidRPr="008222D1">
        <w:t xml:space="preserve">: Evaluation Metrics and Data Sources </w:t>
      </w:r>
      <w:r w:rsidRPr="008222D1">
        <w:br/>
        <w:t>(P=Primary, S= Secondary Research)</w:t>
      </w:r>
    </w:p>
    <w:tbl>
      <w:tblPr>
        <w:tblW w:w="13320" w:type="dxa"/>
        <w:tblLook w:val="04A0" w:firstRow="1" w:lastRow="0" w:firstColumn="1" w:lastColumn="0" w:noHBand="0" w:noVBand="1"/>
      </w:tblPr>
      <w:tblGrid>
        <w:gridCol w:w="2251"/>
        <w:gridCol w:w="1440"/>
        <w:gridCol w:w="1260"/>
        <w:gridCol w:w="1440"/>
        <w:gridCol w:w="1710"/>
        <w:gridCol w:w="1620"/>
        <w:gridCol w:w="1620"/>
        <w:gridCol w:w="1979"/>
      </w:tblGrid>
      <w:tr w:rsidR="00CD04CA" w:rsidRPr="008222D1" w14:paraId="4FE2BA8A" w14:textId="77777777" w:rsidTr="00442699">
        <w:trPr>
          <w:trHeight w:val="1304"/>
        </w:trPr>
        <w:tc>
          <w:tcPr>
            <w:tcW w:w="2251" w:type="dxa"/>
            <w:tcBorders>
              <w:top w:val="single" w:sz="4" w:space="0" w:color="auto"/>
              <w:left w:val="nil"/>
              <w:right w:val="single" w:sz="2" w:space="0" w:color="auto"/>
            </w:tcBorders>
            <w:shd w:val="clear" w:color="auto" w:fill="42620A"/>
            <w:vAlign w:val="bottom"/>
            <w:hideMark/>
          </w:tcPr>
          <w:p w14:paraId="39F7095B" w14:textId="77777777" w:rsidR="00CD04CA" w:rsidRPr="008222D1" w:rsidRDefault="00CD04CA" w:rsidP="00D6344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Metric Category</w:t>
            </w:r>
          </w:p>
        </w:tc>
        <w:tc>
          <w:tcPr>
            <w:tcW w:w="1440" w:type="dxa"/>
            <w:tcBorders>
              <w:top w:val="single" w:sz="4" w:space="0" w:color="auto"/>
              <w:left w:val="single" w:sz="2" w:space="0" w:color="auto"/>
              <w:right w:val="nil"/>
            </w:tcBorders>
            <w:shd w:val="clear" w:color="auto" w:fill="1C304E"/>
            <w:vAlign w:val="bottom"/>
            <w:hideMark/>
          </w:tcPr>
          <w:p w14:paraId="552EB5AF" w14:textId="77777777" w:rsidR="00CD04CA" w:rsidRPr="008222D1" w:rsidRDefault="00CD04CA" w:rsidP="00D63440">
            <w:pPr>
              <w:keepNext/>
              <w:keepLines/>
              <w:spacing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Documents</w:t>
            </w:r>
          </w:p>
        </w:tc>
        <w:tc>
          <w:tcPr>
            <w:tcW w:w="1260" w:type="dxa"/>
            <w:tcBorders>
              <w:top w:val="single" w:sz="4" w:space="0" w:color="auto"/>
              <w:left w:val="nil"/>
              <w:right w:val="nil"/>
            </w:tcBorders>
            <w:shd w:val="clear" w:color="auto" w:fill="1C304E"/>
            <w:vAlign w:val="bottom"/>
            <w:hideMark/>
          </w:tcPr>
          <w:p w14:paraId="7BFCDB4E" w14:textId="77777777" w:rsidR="00CD04CA" w:rsidRPr="008222D1" w:rsidRDefault="00CD04CA" w:rsidP="00D63440">
            <w:pPr>
              <w:keepNext/>
              <w:keepLines/>
              <w:spacing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Tracking Data</w:t>
            </w:r>
          </w:p>
        </w:tc>
        <w:tc>
          <w:tcPr>
            <w:tcW w:w="1440" w:type="dxa"/>
            <w:tcBorders>
              <w:top w:val="single" w:sz="4" w:space="0" w:color="auto"/>
              <w:left w:val="nil"/>
              <w:right w:val="single" w:sz="2" w:space="0" w:color="auto"/>
            </w:tcBorders>
            <w:shd w:val="clear" w:color="auto" w:fill="1C304E"/>
            <w:vAlign w:val="bottom"/>
            <w:hideMark/>
          </w:tcPr>
          <w:p w14:paraId="2E762C48" w14:textId="77777777" w:rsidR="00CD04CA" w:rsidRPr="008222D1" w:rsidRDefault="00CD04CA" w:rsidP="00D63440">
            <w:pPr>
              <w:keepNext/>
              <w:keepLines/>
              <w:spacing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 CIS and Billing Data</w:t>
            </w:r>
          </w:p>
        </w:tc>
        <w:tc>
          <w:tcPr>
            <w:tcW w:w="1710" w:type="dxa"/>
            <w:tcBorders>
              <w:top w:val="single" w:sz="4" w:space="0" w:color="auto"/>
              <w:left w:val="single" w:sz="2" w:space="0" w:color="auto"/>
              <w:right w:val="nil"/>
            </w:tcBorders>
            <w:shd w:val="clear" w:color="auto" w:fill="808080" w:themeFill="background1" w:themeFillShade="80"/>
            <w:vAlign w:val="bottom"/>
            <w:hideMark/>
          </w:tcPr>
          <w:p w14:paraId="068DA432" w14:textId="77777777" w:rsidR="00CD04CA" w:rsidRPr="008222D1" w:rsidRDefault="00CD04CA" w:rsidP="00D63440">
            <w:pPr>
              <w:keepNext/>
              <w:keepLines/>
              <w:spacing w:after="60"/>
              <w:jc w:val="center"/>
              <w:rPr>
                <w:rFonts w:asciiTheme="majorHAnsi" w:hAnsiTheme="majorHAnsi"/>
                <w:b/>
                <w:color w:val="FFFFFF" w:themeColor="background1"/>
                <w:sz w:val="22"/>
                <w:szCs w:val="22"/>
              </w:rPr>
            </w:pPr>
            <w:r w:rsidRPr="008222D1">
              <w:rPr>
                <w:rFonts w:asciiTheme="majorHAnsi" w:hAnsiTheme="majorHAnsi"/>
                <w:b/>
                <w:color w:val="FFFFFF" w:themeColor="background1"/>
                <w:sz w:val="22"/>
                <w:szCs w:val="22"/>
              </w:rPr>
              <w:t>Participating Customer Surveys</w:t>
            </w:r>
          </w:p>
        </w:tc>
        <w:tc>
          <w:tcPr>
            <w:tcW w:w="1620" w:type="dxa"/>
            <w:tcBorders>
              <w:top w:val="single" w:sz="4" w:space="0" w:color="auto"/>
              <w:left w:val="nil"/>
              <w:right w:val="nil"/>
            </w:tcBorders>
            <w:shd w:val="clear" w:color="auto" w:fill="808080" w:themeFill="background1" w:themeFillShade="80"/>
            <w:vAlign w:val="bottom"/>
            <w:hideMark/>
          </w:tcPr>
          <w:p w14:paraId="02E0C412" w14:textId="77777777" w:rsidR="00CD04CA" w:rsidRPr="008222D1" w:rsidRDefault="00CD04CA" w:rsidP="00D63440">
            <w:pPr>
              <w:keepNext/>
              <w:keepLines/>
              <w:spacing w:after="60"/>
              <w:jc w:val="center"/>
              <w:rPr>
                <w:rFonts w:asciiTheme="majorHAnsi" w:hAnsiTheme="majorHAnsi"/>
                <w:b/>
                <w:color w:val="FFFFFF" w:themeColor="background1"/>
                <w:sz w:val="22"/>
                <w:szCs w:val="22"/>
              </w:rPr>
            </w:pPr>
            <w:r w:rsidRPr="008222D1">
              <w:rPr>
                <w:rFonts w:asciiTheme="majorHAnsi" w:hAnsiTheme="majorHAnsi"/>
                <w:b/>
                <w:color w:val="FFFFFF" w:themeColor="background1"/>
                <w:sz w:val="22"/>
                <w:szCs w:val="22"/>
              </w:rPr>
              <w:t>Non-Participating Customer Surveys</w:t>
            </w:r>
          </w:p>
        </w:tc>
        <w:tc>
          <w:tcPr>
            <w:tcW w:w="1620" w:type="dxa"/>
            <w:tcBorders>
              <w:top w:val="single" w:sz="4" w:space="0" w:color="auto"/>
              <w:left w:val="nil"/>
              <w:right w:val="single" w:sz="2" w:space="0" w:color="auto"/>
            </w:tcBorders>
            <w:shd w:val="clear" w:color="auto" w:fill="808080" w:themeFill="background1" w:themeFillShade="80"/>
            <w:vAlign w:val="bottom"/>
            <w:hideMark/>
          </w:tcPr>
          <w:p w14:paraId="03CE98F8" w14:textId="77777777" w:rsidR="00CD04CA" w:rsidRPr="008222D1" w:rsidRDefault="00CD04CA" w:rsidP="00D63440">
            <w:pPr>
              <w:keepNext/>
              <w:keepLines/>
              <w:spacing w:after="60"/>
              <w:jc w:val="center"/>
              <w:rPr>
                <w:rFonts w:asciiTheme="majorHAnsi" w:hAnsiTheme="majorHAnsi"/>
                <w:b/>
                <w:color w:val="FFFFFF" w:themeColor="background1"/>
                <w:sz w:val="22"/>
                <w:szCs w:val="22"/>
              </w:rPr>
            </w:pPr>
            <w:r w:rsidRPr="008222D1">
              <w:rPr>
                <w:rFonts w:asciiTheme="majorHAnsi" w:hAnsiTheme="majorHAnsi"/>
                <w:b/>
                <w:color w:val="FFFFFF" w:themeColor="background1"/>
                <w:sz w:val="22"/>
                <w:szCs w:val="22"/>
              </w:rPr>
              <w:t>Interviews with PAs/ Stakeholders</w:t>
            </w:r>
          </w:p>
        </w:tc>
        <w:tc>
          <w:tcPr>
            <w:tcW w:w="1979" w:type="dxa"/>
            <w:tcBorders>
              <w:top w:val="single" w:sz="4" w:space="0" w:color="auto"/>
              <w:left w:val="single" w:sz="2" w:space="0" w:color="auto"/>
              <w:right w:val="nil"/>
            </w:tcBorders>
            <w:shd w:val="clear" w:color="auto" w:fill="632423" w:themeFill="accent2" w:themeFillShade="80"/>
            <w:vAlign w:val="bottom"/>
            <w:hideMark/>
          </w:tcPr>
          <w:p w14:paraId="27CF1EF1" w14:textId="77777777" w:rsidR="00CD04CA" w:rsidRPr="008222D1" w:rsidRDefault="00CD04CA" w:rsidP="00D63440">
            <w:pPr>
              <w:keepNext/>
              <w:keepLines/>
              <w:spacing w:after="60"/>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Other data sources</w:t>
            </w:r>
          </w:p>
        </w:tc>
      </w:tr>
      <w:tr w:rsidR="00CD04CA" w:rsidRPr="008222D1" w14:paraId="5C6DB224" w14:textId="77777777" w:rsidTr="00442699">
        <w:trPr>
          <w:trHeight w:val="144"/>
        </w:trPr>
        <w:tc>
          <w:tcPr>
            <w:tcW w:w="2251" w:type="dxa"/>
            <w:tcBorders>
              <w:left w:val="nil"/>
              <w:bottom w:val="single" w:sz="4" w:space="0" w:color="auto"/>
              <w:right w:val="single" w:sz="2" w:space="0" w:color="auto"/>
            </w:tcBorders>
            <w:shd w:val="clear" w:color="auto" w:fill="auto"/>
            <w:noWrap/>
            <w:vAlign w:val="center"/>
            <w:hideMark/>
          </w:tcPr>
          <w:p w14:paraId="481B1729"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Program administration</w:t>
            </w:r>
          </w:p>
        </w:tc>
        <w:tc>
          <w:tcPr>
            <w:tcW w:w="1440" w:type="dxa"/>
            <w:tcBorders>
              <w:left w:val="single" w:sz="2" w:space="0" w:color="auto"/>
              <w:bottom w:val="single" w:sz="4" w:space="0" w:color="auto"/>
              <w:right w:val="nil"/>
            </w:tcBorders>
            <w:shd w:val="clear" w:color="auto" w:fill="auto"/>
            <w:noWrap/>
            <w:vAlign w:val="center"/>
            <w:hideMark/>
          </w:tcPr>
          <w:p w14:paraId="52546BF1"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260" w:type="dxa"/>
            <w:tcBorders>
              <w:left w:val="nil"/>
              <w:bottom w:val="single" w:sz="4" w:space="0" w:color="auto"/>
              <w:right w:val="nil"/>
            </w:tcBorders>
            <w:shd w:val="clear" w:color="auto" w:fill="auto"/>
            <w:noWrap/>
            <w:vAlign w:val="center"/>
            <w:hideMark/>
          </w:tcPr>
          <w:p w14:paraId="0BBDD38C"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440" w:type="dxa"/>
            <w:tcBorders>
              <w:left w:val="nil"/>
              <w:bottom w:val="single" w:sz="4" w:space="0" w:color="auto"/>
              <w:right w:val="single" w:sz="2" w:space="0" w:color="auto"/>
            </w:tcBorders>
            <w:shd w:val="clear" w:color="auto" w:fill="auto"/>
            <w:noWrap/>
            <w:vAlign w:val="center"/>
            <w:hideMark/>
          </w:tcPr>
          <w:p w14:paraId="0C6950EB"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p>
        </w:tc>
        <w:tc>
          <w:tcPr>
            <w:tcW w:w="1710" w:type="dxa"/>
            <w:tcBorders>
              <w:left w:val="single" w:sz="2" w:space="0" w:color="auto"/>
              <w:bottom w:val="single" w:sz="4" w:space="0" w:color="auto"/>
              <w:right w:val="nil"/>
            </w:tcBorders>
            <w:shd w:val="clear" w:color="auto" w:fill="auto"/>
            <w:noWrap/>
            <w:vAlign w:val="center"/>
            <w:hideMark/>
          </w:tcPr>
          <w:p w14:paraId="3F51FD8B"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p>
        </w:tc>
        <w:tc>
          <w:tcPr>
            <w:tcW w:w="1620" w:type="dxa"/>
            <w:tcBorders>
              <w:left w:val="nil"/>
              <w:bottom w:val="single" w:sz="4" w:space="0" w:color="auto"/>
              <w:right w:val="nil"/>
            </w:tcBorders>
            <w:shd w:val="clear" w:color="auto" w:fill="auto"/>
            <w:noWrap/>
            <w:vAlign w:val="center"/>
            <w:hideMark/>
          </w:tcPr>
          <w:p w14:paraId="4778A3D9"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p>
        </w:tc>
        <w:tc>
          <w:tcPr>
            <w:tcW w:w="1620" w:type="dxa"/>
            <w:tcBorders>
              <w:left w:val="nil"/>
              <w:bottom w:val="single" w:sz="4" w:space="0" w:color="auto"/>
              <w:right w:val="single" w:sz="2" w:space="0" w:color="auto"/>
            </w:tcBorders>
            <w:shd w:val="clear" w:color="auto" w:fill="auto"/>
            <w:noWrap/>
            <w:vAlign w:val="center"/>
            <w:hideMark/>
          </w:tcPr>
          <w:p w14:paraId="7A329A50"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979" w:type="dxa"/>
            <w:tcBorders>
              <w:left w:val="single" w:sz="2" w:space="0" w:color="auto"/>
              <w:bottom w:val="single" w:sz="4" w:space="0" w:color="auto"/>
              <w:right w:val="nil"/>
            </w:tcBorders>
            <w:shd w:val="clear" w:color="auto" w:fill="auto"/>
            <w:hideMark/>
          </w:tcPr>
          <w:p w14:paraId="0256F124"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 </w:t>
            </w:r>
          </w:p>
        </w:tc>
      </w:tr>
      <w:tr w:rsidR="00CD04CA" w:rsidRPr="008222D1" w14:paraId="5D524662" w14:textId="77777777" w:rsidTr="00D63440">
        <w:trPr>
          <w:trHeight w:val="144"/>
        </w:trPr>
        <w:tc>
          <w:tcPr>
            <w:tcW w:w="2251" w:type="dxa"/>
            <w:tcBorders>
              <w:top w:val="single" w:sz="4" w:space="0" w:color="auto"/>
              <w:left w:val="nil"/>
              <w:bottom w:val="single" w:sz="4" w:space="0" w:color="auto"/>
              <w:right w:val="single" w:sz="2" w:space="0" w:color="auto"/>
            </w:tcBorders>
            <w:shd w:val="clear" w:color="auto" w:fill="auto"/>
            <w:noWrap/>
            <w:vAlign w:val="center"/>
            <w:hideMark/>
          </w:tcPr>
          <w:p w14:paraId="7757F488"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Program marketing</w:t>
            </w:r>
          </w:p>
        </w:tc>
        <w:tc>
          <w:tcPr>
            <w:tcW w:w="1440" w:type="dxa"/>
            <w:tcBorders>
              <w:top w:val="single" w:sz="4" w:space="0" w:color="auto"/>
              <w:left w:val="single" w:sz="2" w:space="0" w:color="auto"/>
              <w:bottom w:val="single" w:sz="4" w:space="0" w:color="auto"/>
              <w:right w:val="nil"/>
            </w:tcBorders>
            <w:shd w:val="clear" w:color="auto" w:fill="auto"/>
            <w:noWrap/>
            <w:vAlign w:val="center"/>
            <w:hideMark/>
          </w:tcPr>
          <w:p w14:paraId="044CF401"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260" w:type="dxa"/>
            <w:tcBorders>
              <w:top w:val="single" w:sz="4" w:space="0" w:color="auto"/>
              <w:left w:val="nil"/>
              <w:bottom w:val="single" w:sz="4" w:space="0" w:color="auto"/>
              <w:right w:val="nil"/>
            </w:tcBorders>
            <w:shd w:val="clear" w:color="auto" w:fill="auto"/>
            <w:noWrap/>
            <w:vAlign w:val="center"/>
            <w:hideMark/>
          </w:tcPr>
          <w:p w14:paraId="173981BD"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p>
        </w:tc>
        <w:tc>
          <w:tcPr>
            <w:tcW w:w="1440" w:type="dxa"/>
            <w:tcBorders>
              <w:top w:val="single" w:sz="4" w:space="0" w:color="auto"/>
              <w:left w:val="nil"/>
              <w:bottom w:val="single" w:sz="4" w:space="0" w:color="auto"/>
              <w:right w:val="single" w:sz="2" w:space="0" w:color="auto"/>
            </w:tcBorders>
            <w:shd w:val="clear" w:color="auto" w:fill="auto"/>
            <w:noWrap/>
            <w:vAlign w:val="center"/>
            <w:hideMark/>
          </w:tcPr>
          <w:p w14:paraId="1432EC0E"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p>
        </w:tc>
        <w:tc>
          <w:tcPr>
            <w:tcW w:w="1710" w:type="dxa"/>
            <w:tcBorders>
              <w:top w:val="single" w:sz="4" w:space="0" w:color="auto"/>
              <w:left w:val="single" w:sz="2" w:space="0" w:color="auto"/>
              <w:bottom w:val="single" w:sz="4" w:space="0" w:color="auto"/>
              <w:right w:val="nil"/>
            </w:tcBorders>
            <w:shd w:val="clear" w:color="auto" w:fill="auto"/>
            <w:noWrap/>
            <w:vAlign w:val="center"/>
            <w:hideMark/>
          </w:tcPr>
          <w:p w14:paraId="00969800"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nil"/>
            </w:tcBorders>
            <w:shd w:val="clear" w:color="auto" w:fill="auto"/>
            <w:noWrap/>
            <w:vAlign w:val="center"/>
            <w:hideMark/>
          </w:tcPr>
          <w:p w14:paraId="2C51F358"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single" w:sz="2" w:space="0" w:color="auto"/>
            </w:tcBorders>
            <w:shd w:val="clear" w:color="auto" w:fill="auto"/>
            <w:noWrap/>
            <w:vAlign w:val="center"/>
            <w:hideMark/>
          </w:tcPr>
          <w:p w14:paraId="5EF14B6A"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979" w:type="dxa"/>
            <w:tcBorders>
              <w:top w:val="single" w:sz="4" w:space="0" w:color="auto"/>
              <w:left w:val="single" w:sz="2" w:space="0" w:color="auto"/>
              <w:bottom w:val="single" w:sz="4" w:space="0" w:color="auto"/>
              <w:right w:val="nil"/>
            </w:tcBorders>
            <w:shd w:val="clear" w:color="auto" w:fill="auto"/>
            <w:hideMark/>
          </w:tcPr>
          <w:p w14:paraId="69E6FBAF"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 </w:t>
            </w:r>
          </w:p>
        </w:tc>
      </w:tr>
      <w:tr w:rsidR="00CD04CA" w:rsidRPr="008222D1" w14:paraId="474707A1" w14:textId="77777777" w:rsidTr="00D63440">
        <w:trPr>
          <w:trHeight w:val="144"/>
        </w:trPr>
        <w:tc>
          <w:tcPr>
            <w:tcW w:w="2251" w:type="dxa"/>
            <w:tcBorders>
              <w:top w:val="single" w:sz="4" w:space="0" w:color="auto"/>
              <w:left w:val="nil"/>
              <w:bottom w:val="single" w:sz="4" w:space="0" w:color="auto"/>
              <w:right w:val="single" w:sz="2" w:space="0" w:color="auto"/>
            </w:tcBorders>
            <w:shd w:val="clear" w:color="auto" w:fill="auto"/>
            <w:noWrap/>
            <w:vAlign w:val="center"/>
            <w:hideMark/>
          </w:tcPr>
          <w:p w14:paraId="38630753"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Program enrollment</w:t>
            </w:r>
          </w:p>
        </w:tc>
        <w:tc>
          <w:tcPr>
            <w:tcW w:w="1440" w:type="dxa"/>
            <w:tcBorders>
              <w:top w:val="single" w:sz="4" w:space="0" w:color="auto"/>
              <w:left w:val="single" w:sz="2" w:space="0" w:color="auto"/>
              <w:bottom w:val="single" w:sz="4" w:space="0" w:color="auto"/>
              <w:right w:val="nil"/>
            </w:tcBorders>
            <w:shd w:val="clear" w:color="auto" w:fill="auto"/>
            <w:noWrap/>
            <w:vAlign w:val="center"/>
            <w:hideMark/>
          </w:tcPr>
          <w:p w14:paraId="4A1CE04E" w14:textId="77777777" w:rsidR="00CD04CA" w:rsidRPr="008222D1" w:rsidRDefault="00CD04CA" w:rsidP="00D63440">
            <w:pPr>
              <w:spacing w:before="60" w:after="60"/>
              <w:jc w:val="center"/>
            </w:pPr>
            <w:r w:rsidRPr="008222D1">
              <w:rPr>
                <w:rFonts w:asciiTheme="majorHAnsi" w:hAnsiTheme="majorHAnsi"/>
                <w:b/>
                <w:color w:val="365F91" w:themeColor="accent1" w:themeShade="BF"/>
                <w:sz w:val="32"/>
                <w:szCs w:val="32"/>
              </w:rPr>
              <w:t>S</w:t>
            </w:r>
          </w:p>
        </w:tc>
        <w:tc>
          <w:tcPr>
            <w:tcW w:w="1260" w:type="dxa"/>
            <w:tcBorders>
              <w:top w:val="single" w:sz="4" w:space="0" w:color="auto"/>
              <w:left w:val="nil"/>
              <w:bottom w:val="single" w:sz="4" w:space="0" w:color="auto"/>
              <w:right w:val="nil"/>
            </w:tcBorders>
            <w:shd w:val="clear" w:color="auto" w:fill="auto"/>
            <w:noWrap/>
            <w:vAlign w:val="center"/>
            <w:hideMark/>
          </w:tcPr>
          <w:p w14:paraId="50D5F26B"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440" w:type="dxa"/>
            <w:tcBorders>
              <w:top w:val="single" w:sz="4" w:space="0" w:color="auto"/>
              <w:left w:val="nil"/>
              <w:bottom w:val="single" w:sz="4" w:space="0" w:color="auto"/>
              <w:right w:val="single" w:sz="2" w:space="0" w:color="auto"/>
            </w:tcBorders>
            <w:shd w:val="clear" w:color="auto" w:fill="auto"/>
            <w:noWrap/>
            <w:vAlign w:val="center"/>
            <w:hideMark/>
          </w:tcPr>
          <w:p w14:paraId="3AC1C3CB"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p>
        </w:tc>
        <w:tc>
          <w:tcPr>
            <w:tcW w:w="1710" w:type="dxa"/>
            <w:tcBorders>
              <w:top w:val="single" w:sz="4" w:space="0" w:color="auto"/>
              <w:left w:val="single" w:sz="2" w:space="0" w:color="auto"/>
              <w:bottom w:val="single" w:sz="4" w:space="0" w:color="auto"/>
              <w:right w:val="nil"/>
            </w:tcBorders>
            <w:shd w:val="clear" w:color="auto" w:fill="auto"/>
            <w:noWrap/>
            <w:vAlign w:val="center"/>
            <w:hideMark/>
          </w:tcPr>
          <w:p w14:paraId="3681232E"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nil"/>
            </w:tcBorders>
            <w:shd w:val="clear" w:color="auto" w:fill="auto"/>
            <w:noWrap/>
            <w:vAlign w:val="center"/>
            <w:hideMark/>
          </w:tcPr>
          <w:p w14:paraId="132F6CC9"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single" w:sz="2" w:space="0" w:color="auto"/>
            </w:tcBorders>
            <w:shd w:val="clear" w:color="auto" w:fill="auto"/>
            <w:noWrap/>
            <w:vAlign w:val="center"/>
            <w:hideMark/>
          </w:tcPr>
          <w:p w14:paraId="1D6D2307"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979" w:type="dxa"/>
            <w:tcBorders>
              <w:top w:val="single" w:sz="4" w:space="0" w:color="auto"/>
              <w:left w:val="single" w:sz="2" w:space="0" w:color="auto"/>
              <w:bottom w:val="single" w:sz="4" w:space="0" w:color="auto"/>
              <w:right w:val="nil"/>
            </w:tcBorders>
            <w:shd w:val="clear" w:color="auto" w:fill="auto"/>
            <w:hideMark/>
          </w:tcPr>
          <w:p w14:paraId="7EE58C5F"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 </w:t>
            </w:r>
          </w:p>
        </w:tc>
      </w:tr>
      <w:tr w:rsidR="00CD04CA" w:rsidRPr="008222D1" w14:paraId="3339D770" w14:textId="77777777" w:rsidTr="00D63440">
        <w:trPr>
          <w:trHeight w:val="144"/>
        </w:trPr>
        <w:tc>
          <w:tcPr>
            <w:tcW w:w="2251" w:type="dxa"/>
            <w:tcBorders>
              <w:top w:val="single" w:sz="4" w:space="0" w:color="auto"/>
              <w:left w:val="nil"/>
              <w:bottom w:val="single" w:sz="4" w:space="0" w:color="auto"/>
              <w:right w:val="single" w:sz="2" w:space="0" w:color="auto"/>
            </w:tcBorders>
            <w:shd w:val="clear" w:color="auto" w:fill="auto"/>
            <w:noWrap/>
            <w:vAlign w:val="center"/>
            <w:hideMark/>
          </w:tcPr>
          <w:p w14:paraId="0AFC93B8"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Customer participation</w:t>
            </w:r>
          </w:p>
        </w:tc>
        <w:tc>
          <w:tcPr>
            <w:tcW w:w="1440" w:type="dxa"/>
            <w:tcBorders>
              <w:top w:val="single" w:sz="4" w:space="0" w:color="auto"/>
              <w:left w:val="single" w:sz="2" w:space="0" w:color="auto"/>
              <w:bottom w:val="single" w:sz="4" w:space="0" w:color="auto"/>
              <w:right w:val="nil"/>
            </w:tcBorders>
            <w:shd w:val="clear" w:color="auto" w:fill="auto"/>
            <w:noWrap/>
            <w:vAlign w:val="center"/>
            <w:hideMark/>
          </w:tcPr>
          <w:p w14:paraId="16BBA05C"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260" w:type="dxa"/>
            <w:tcBorders>
              <w:top w:val="single" w:sz="4" w:space="0" w:color="auto"/>
              <w:left w:val="nil"/>
              <w:bottom w:val="single" w:sz="4" w:space="0" w:color="auto"/>
              <w:right w:val="nil"/>
            </w:tcBorders>
            <w:shd w:val="clear" w:color="auto" w:fill="auto"/>
            <w:noWrap/>
            <w:vAlign w:val="center"/>
            <w:hideMark/>
          </w:tcPr>
          <w:p w14:paraId="3703AAD6"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440" w:type="dxa"/>
            <w:tcBorders>
              <w:top w:val="single" w:sz="4" w:space="0" w:color="auto"/>
              <w:left w:val="nil"/>
              <w:bottom w:val="single" w:sz="4" w:space="0" w:color="auto"/>
              <w:right w:val="single" w:sz="2" w:space="0" w:color="auto"/>
            </w:tcBorders>
            <w:shd w:val="clear" w:color="auto" w:fill="auto"/>
            <w:noWrap/>
            <w:vAlign w:val="center"/>
            <w:hideMark/>
          </w:tcPr>
          <w:p w14:paraId="22BD9D2D"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710" w:type="dxa"/>
            <w:tcBorders>
              <w:top w:val="single" w:sz="4" w:space="0" w:color="auto"/>
              <w:left w:val="single" w:sz="2" w:space="0" w:color="auto"/>
              <w:bottom w:val="single" w:sz="4" w:space="0" w:color="auto"/>
              <w:right w:val="nil"/>
            </w:tcBorders>
            <w:shd w:val="clear" w:color="auto" w:fill="auto"/>
            <w:noWrap/>
            <w:vAlign w:val="center"/>
            <w:hideMark/>
          </w:tcPr>
          <w:p w14:paraId="5F437B1F"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nil"/>
            </w:tcBorders>
            <w:shd w:val="clear" w:color="auto" w:fill="auto"/>
            <w:noWrap/>
            <w:vAlign w:val="center"/>
            <w:hideMark/>
          </w:tcPr>
          <w:p w14:paraId="3AD741CF"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single" w:sz="2" w:space="0" w:color="auto"/>
            </w:tcBorders>
            <w:shd w:val="clear" w:color="auto" w:fill="auto"/>
            <w:noWrap/>
            <w:vAlign w:val="center"/>
            <w:hideMark/>
          </w:tcPr>
          <w:p w14:paraId="6F046B1A"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979" w:type="dxa"/>
            <w:tcBorders>
              <w:top w:val="single" w:sz="4" w:space="0" w:color="auto"/>
              <w:left w:val="single" w:sz="2" w:space="0" w:color="auto"/>
              <w:bottom w:val="single" w:sz="4" w:space="0" w:color="auto"/>
              <w:right w:val="nil"/>
            </w:tcBorders>
            <w:shd w:val="clear" w:color="auto" w:fill="auto"/>
            <w:vAlign w:val="center"/>
            <w:hideMark/>
          </w:tcPr>
          <w:p w14:paraId="178DBA89"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Geographic data</w:t>
            </w:r>
          </w:p>
        </w:tc>
      </w:tr>
      <w:tr w:rsidR="00CD04CA" w:rsidRPr="008222D1" w14:paraId="57EE952B" w14:textId="77777777" w:rsidTr="00D63440">
        <w:trPr>
          <w:trHeight w:val="144"/>
        </w:trPr>
        <w:tc>
          <w:tcPr>
            <w:tcW w:w="2251" w:type="dxa"/>
            <w:tcBorders>
              <w:top w:val="single" w:sz="4" w:space="0" w:color="auto"/>
              <w:left w:val="nil"/>
              <w:bottom w:val="single" w:sz="4" w:space="0" w:color="auto"/>
              <w:right w:val="single" w:sz="2" w:space="0" w:color="auto"/>
            </w:tcBorders>
            <w:shd w:val="clear" w:color="auto" w:fill="auto"/>
            <w:noWrap/>
            <w:vAlign w:val="center"/>
            <w:hideMark/>
          </w:tcPr>
          <w:p w14:paraId="4D0AA9F8"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Capacity procured and online</w:t>
            </w:r>
          </w:p>
        </w:tc>
        <w:tc>
          <w:tcPr>
            <w:tcW w:w="1440" w:type="dxa"/>
            <w:tcBorders>
              <w:top w:val="single" w:sz="4" w:space="0" w:color="auto"/>
              <w:left w:val="single" w:sz="2" w:space="0" w:color="auto"/>
              <w:bottom w:val="single" w:sz="4" w:space="0" w:color="auto"/>
              <w:right w:val="nil"/>
            </w:tcBorders>
            <w:shd w:val="clear" w:color="auto" w:fill="auto"/>
            <w:noWrap/>
            <w:vAlign w:val="center"/>
            <w:hideMark/>
          </w:tcPr>
          <w:p w14:paraId="2D277778" w14:textId="77777777" w:rsidR="00CD04CA" w:rsidRPr="008222D1" w:rsidRDefault="00CD04CA" w:rsidP="00D63440">
            <w:pPr>
              <w:keepNext/>
              <w:keepLines/>
              <w:spacing w:before="60" w:after="60"/>
              <w:ind w:hanging="7"/>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260" w:type="dxa"/>
            <w:tcBorders>
              <w:top w:val="single" w:sz="4" w:space="0" w:color="auto"/>
              <w:left w:val="nil"/>
              <w:bottom w:val="single" w:sz="4" w:space="0" w:color="auto"/>
              <w:right w:val="nil"/>
            </w:tcBorders>
            <w:shd w:val="clear" w:color="auto" w:fill="auto"/>
            <w:noWrap/>
            <w:vAlign w:val="center"/>
            <w:hideMark/>
          </w:tcPr>
          <w:p w14:paraId="5E1F1168"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440" w:type="dxa"/>
            <w:tcBorders>
              <w:top w:val="single" w:sz="4" w:space="0" w:color="auto"/>
              <w:left w:val="nil"/>
              <w:bottom w:val="single" w:sz="4" w:space="0" w:color="auto"/>
              <w:right w:val="single" w:sz="2" w:space="0" w:color="auto"/>
            </w:tcBorders>
            <w:shd w:val="clear" w:color="auto" w:fill="auto"/>
            <w:noWrap/>
            <w:vAlign w:val="center"/>
            <w:hideMark/>
          </w:tcPr>
          <w:p w14:paraId="68EBA250"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p>
        </w:tc>
        <w:tc>
          <w:tcPr>
            <w:tcW w:w="1710" w:type="dxa"/>
            <w:tcBorders>
              <w:top w:val="single" w:sz="4" w:space="0" w:color="auto"/>
              <w:left w:val="single" w:sz="2" w:space="0" w:color="auto"/>
              <w:bottom w:val="single" w:sz="4" w:space="0" w:color="auto"/>
              <w:right w:val="nil"/>
            </w:tcBorders>
            <w:shd w:val="clear" w:color="auto" w:fill="auto"/>
            <w:noWrap/>
            <w:vAlign w:val="center"/>
            <w:hideMark/>
          </w:tcPr>
          <w:p w14:paraId="32BEC79B"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p>
        </w:tc>
        <w:tc>
          <w:tcPr>
            <w:tcW w:w="1620" w:type="dxa"/>
            <w:tcBorders>
              <w:top w:val="single" w:sz="4" w:space="0" w:color="auto"/>
              <w:left w:val="nil"/>
              <w:bottom w:val="single" w:sz="4" w:space="0" w:color="auto"/>
              <w:right w:val="nil"/>
            </w:tcBorders>
            <w:shd w:val="clear" w:color="auto" w:fill="auto"/>
            <w:noWrap/>
            <w:vAlign w:val="center"/>
            <w:hideMark/>
          </w:tcPr>
          <w:p w14:paraId="5BFC5867"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p>
        </w:tc>
        <w:tc>
          <w:tcPr>
            <w:tcW w:w="1620" w:type="dxa"/>
            <w:tcBorders>
              <w:top w:val="single" w:sz="4" w:space="0" w:color="auto"/>
              <w:left w:val="nil"/>
              <w:bottom w:val="single" w:sz="4" w:space="0" w:color="auto"/>
              <w:right w:val="single" w:sz="2" w:space="0" w:color="auto"/>
            </w:tcBorders>
            <w:shd w:val="clear" w:color="auto" w:fill="auto"/>
            <w:noWrap/>
            <w:vAlign w:val="center"/>
            <w:hideMark/>
          </w:tcPr>
          <w:p w14:paraId="7AD8521D"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p>
        </w:tc>
        <w:tc>
          <w:tcPr>
            <w:tcW w:w="1979" w:type="dxa"/>
            <w:tcBorders>
              <w:top w:val="single" w:sz="4" w:space="0" w:color="auto"/>
              <w:left w:val="single" w:sz="2" w:space="0" w:color="auto"/>
              <w:bottom w:val="single" w:sz="4" w:space="0" w:color="auto"/>
              <w:right w:val="nil"/>
            </w:tcBorders>
            <w:shd w:val="clear" w:color="auto" w:fill="auto"/>
            <w:vAlign w:val="center"/>
            <w:hideMark/>
          </w:tcPr>
          <w:p w14:paraId="57D3158D"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 </w:t>
            </w:r>
          </w:p>
        </w:tc>
      </w:tr>
      <w:tr w:rsidR="00CD04CA" w:rsidRPr="008222D1" w14:paraId="33114CE8" w14:textId="77777777" w:rsidTr="00D63440">
        <w:trPr>
          <w:trHeight w:val="144"/>
        </w:trPr>
        <w:tc>
          <w:tcPr>
            <w:tcW w:w="2251" w:type="dxa"/>
            <w:tcBorders>
              <w:top w:val="single" w:sz="4" w:space="0" w:color="auto"/>
              <w:left w:val="nil"/>
              <w:bottom w:val="single" w:sz="4" w:space="0" w:color="auto"/>
              <w:right w:val="single" w:sz="2" w:space="0" w:color="auto"/>
            </w:tcBorders>
            <w:shd w:val="clear" w:color="auto" w:fill="auto"/>
            <w:noWrap/>
            <w:vAlign w:val="center"/>
            <w:hideMark/>
          </w:tcPr>
          <w:p w14:paraId="76DD6F61"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Customer bill impacts</w:t>
            </w:r>
          </w:p>
        </w:tc>
        <w:tc>
          <w:tcPr>
            <w:tcW w:w="1440" w:type="dxa"/>
            <w:tcBorders>
              <w:top w:val="single" w:sz="4" w:space="0" w:color="auto"/>
              <w:left w:val="single" w:sz="2" w:space="0" w:color="auto"/>
              <w:bottom w:val="single" w:sz="4" w:space="0" w:color="auto"/>
              <w:right w:val="nil"/>
            </w:tcBorders>
            <w:shd w:val="clear" w:color="auto" w:fill="auto"/>
            <w:noWrap/>
            <w:vAlign w:val="center"/>
            <w:hideMark/>
          </w:tcPr>
          <w:p w14:paraId="2806D77F" w14:textId="77777777" w:rsidR="00CD04CA" w:rsidRPr="008222D1" w:rsidRDefault="00CD04CA" w:rsidP="00D63440">
            <w:pPr>
              <w:keepNext/>
              <w:keepLines/>
              <w:spacing w:before="60" w:after="60"/>
              <w:ind w:firstLineChars="300" w:firstLine="964"/>
              <w:jc w:val="center"/>
              <w:rPr>
                <w:rFonts w:asciiTheme="majorHAnsi" w:hAnsiTheme="majorHAnsi"/>
                <w:b/>
                <w:color w:val="365F91" w:themeColor="accent1" w:themeShade="BF"/>
                <w:sz w:val="32"/>
                <w:szCs w:val="32"/>
              </w:rPr>
            </w:pPr>
          </w:p>
        </w:tc>
        <w:tc>
          <w:tcPr>
            <w:tcW w:w="1260" w:type="dxa"/>
            <w:tcBorders>
              <w:top w:val="single" w:sz="4" w:space="0" w:color="auto"/>
              <w:left w:val="nil"/>
              <w:bottom w:val="single" w:sz="4" w:space="0" w:color="auto"/>
              <w:right w:val="nil"/>
            </w:tcBorders>
            <w:shd w:val="clear" w:color="auto" w:fill="auto"/>
            <w:noWrap/>
            <w:vAlign w:val="center"/>
            <w:hideMark/>
          </w:tcPr>
          <w:p w14:paraId="2985F556"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p>
        </w:tc>
        <w:tc>
          <w:tcPr>
            <w:tcW w:w="1440" w:type="dxa"/>
            <w:tcBorders>
              <w:top w:val="single" w:sz="4" w:space="0" w:color="auto"/>
              <w:left w:val="nil"/>
              <w:bottom w:val="single" w:sz="4" w:space="0" w:color="auto"/>
              <w:right w:val="single" w:sz="2" w:space="0" w:color="auto"/>
            </w:tcBorders>
            <w:shd w:val="clear" w:color="auto" w:fill="auto"/>
            <w:noWrap/>
            <w:vAlign w:val="center"/>
            <w:hideMark/>
          </w:tcPr>
          <w:p w14:paraId="1321A1B0"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710" w:type="dxa"/>
            <w:tcBorders>
              <w:top w:val="single" w:sz="4" w:space="0" w:color="auto"/>
              <w:left w:val="single" w:sz="2" w:space="0" w:color="auto"/>
              <w:bottom w:val="single" w:sz="4" w:space="0" w:color="auto"/>
              <w:right w:val="nil"/>
            </w:tcBorders>
            <w:shd w:val="clear" w:color="auto" w:fill="auto"/>
            <w:noWrap/>
            <w:vAlign w:val="center"/>
            <w:hideMark/>
          </w:tcPr>
          <w:p w14:paraId="0C448E52"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nil"/>
            </w:tcBorders>
            <w:shd w:val="clear" w:color="auto" w:fill="auto"/>
            <w:noWrap/>
            <w:vAlign w:val="center"/>
            <w:hideMark/>
          </w:tcPr>
          <w:p w14:paraId="3D1487CD"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p>
        </w:tc>
        <w:tc>
          <w:tcPr>
            <w:tcW w:w="1620" w:type="dxa"/>
            <w:tcBorders>
              <w:top w:val="single" w:sz="4" w:space="0" w:color="auto"/>
              <w:left w:val="nil"/>
              <w:bottom w:val="single" w:sz="4" w:space="0" w:color="auto"/>
              <w:right w:val="single" w:sz="2" w:space="0" w:color="auto"/>
            </w:tcBorders>
            <w:shd w:val="clear" w:color="auto" w:fill="auto"/>
            <w:noWrap/>
            <w:vAlign w:val="center"/>
            <w:hideMark/>
          </w:tcPr>
          <w:p w14:paraId="57AA9D29"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p>
        </w:tc>
        <w:tc>
          <w:tcPr>
            <w:tcW w:w="1979" w:type="dxa"/>
            <w:tcBorders>
              <w:top w:val="single" w:sz="4" w:space="0" w:color="auto"/>
              <w:left w:val="single" w:sz="2" w:space="0" w:color="auto"/>
              <w:bottom w:val="single" w:sz="4" w:space="0" w:color="auto"/>
              <w:right w:val="nil"/>
            </w:tcBorders>
            <w:shd w:val="clear" w:color="auto" w:fill="auto"/>
            <w:vAlign w:val="center"/>
            <w:hideMark/>
          </w:tcPr>
          <w:p w14:paraId="475C17FE"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Customer payment history (arrearages, defaults, payment extensions)</w:t>
            </w:r>
          </w:p>
        </w:tc>
      </w:tr>
      <w:tr w:rsidR="00CD04CA" w:rsidRPr="008222D1" w14:paraId="398134A6" w14:textId="77777777" w:rsidTr="00D63440">
        <w:trPr>
          <w:trHeight w:val="144"/>
        </w:trPr>
        <w:tc>
          <w:tcPr>
            <w:tcW w:w="2251" w:type="dxa"/>
            <w:tcBorders>
              <w:top w:val="single" w:sz="4" w:space="0" w:color="auto"/>
              <w:left w:val="nil"/>
              <w:bottom w:val="single" w:sz="4" w:space="0" w:color="auto"/>
              <w:right w:val="single" w:sz="2" w:space="0" w:color="auto"/>
            </w:tcBorders>
            <w:shd w:val="clear" w:color="auto" w:fill="auto"/>
            <w:noWrap/>
            <w:vAlign w:val="center"/>
            <w:hideMark/>
          </w:tcPr>
          <w:p w14:paraId="39C02DC2"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Environmental benefits</w:t>
            </w:r>
          </w:p>
        </w:tc>
        <w:tc>
          <w:tcPr>
            <w:tcW w:w="1440" w:type="dxa"/>
            <w:tcBorders>
              <w:top w:val="single" w:sz="4" w:space="0" w:color="auto"/>
              <w:left w:val="single" w:sz="2" w:space="0" w:color="auto"/>
              <w:bottom w:val="single" w:sz="4" w:space="0" w:color="auto"/>
              <w:right w:val="nil"/>
            </w:tcBorders>
            <w:shd w:val="clear" w:color="auto" w:fill="auto"/>
            <w:noWrap/>
            <w:vAlign w:val="center"/>
            <w:hideMark/>
          </w:tcPr>
          <w:p w14:paraId="1CA83E46"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260" w:type="dxa"/>
            <w:tcBorders>
              <w:top w:val="single" w:sz="4" w:space="0" w:color="auto"/>
              <w:left w:val="nil"/>
              <w:bottom w:val="single" w:sz="4" w:space="0" w:color="auto"/>
              <w:right w:val="nil"/>
            </w:tcBorders>
            <w:shd w:val="clear" w:color="auto" w:fill="auto"/>
            <w:noWrap/>
            <w:vAlign w:val="center"/>
            <w:hideMark/>
          </w:tcPr>
          <w:p w14:paraId="7D69D240"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440" w:type="dxa"/>
            <w:tcBorders>
              <w:top w:val="single" w:sz="4" w:space="0" w:color="auto"/>
              <w:left w:val="nil"/>
              <w:bottom w:val="single" w:sz="4" w:space="0" w:color="auto"/>
              <w:right w:val="single" w:sz="2" w:space="0" w:color="auto"/>
            </w:tcBorders>
            <w:shd w:val="clear" w:color="auto" w:fill="auto"/>
            <w:noWrap/>
            <w:vAlign w:val="center"/>
            <w:hideMark/>
          </w:tcPr>
          <w:p w14:paraId="5FB3E4BF"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p>
        </w:tc>
        <w:tc>
          <w:tcPr>
            <w:tcW w:w="1710" w:type="dxa"/>
            <w:tcBorders>
              <w:top w:val="single" w:sz="4" w:space="0" w:color="auto"/>
              <w:left w:val="single" w:sz="2" w:space="0" w:color="auto"/>
              <w:bottom w:val="single" w:sz="4" w:space="0" w:color="auto"/>
              <w:right w:val="nil"/>
            </w:tcBorders>
            <w:shd w:val="clear" w:color="auto" w:fill="auto"/>
            <w:noWrap/>
            <w:vAlign w:val="center"/>
            <w:hideMark/>
          </w:tcPr>
          <w:p w14:paraId="135B6B33"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nil"/>
            </w:tcBorders>
            <w:shd w:val="clear" w:color="auto" w:fill="auto"/>
            <w:noWrap/>
            <w:vAlign w:val="center"/>
            <w:hideMark/>
          </w:tcPr>
          <w:p w14:paraId="352C4803"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620" w:type="dxa"/>
            <w:tcBorders>
              <w:top w:val="single" w:sz="4" w:space="0" w:color="auto"/>
              <w:left w:val="nil"/>
              <w:bottom w:val="single" w:sz="4" w:space="0" w:color="auto"/>
              <w:right w:val="single" w:sz="2" w:space="0" w:color="auto"/>
            </w:tcBorders>
            <w:shd w:val="clear" w:color="auto" w:fill="auto"/>
            <w:noWrap/>
            <w:vAlign w:val="center"/>
            <w:hideMark/>
          </w:tcPr>
          <w:p w14:paraId="7ED375AD" w14:textId="77777777" w:rsidR="00CD04CA" w:rsidRPr="008222D1" w:rsidRDefault="00CD04CA" w:rsidP="00D63440">
            <w:pPr>
              <w:keepNext/>
              <w:keepLines/>
              <w:spacing w:before="60" w:after="60"/>
              <w:jc w:val="center"/>
              <w:rPr>
                <w:rFonts w:asciiTheme="majorHAnsi" w:hAnsiTheme="majorHAnsi"/>
                <w:b/>
                <w:color w:val="808080" w:themeColor="background1" w:themeShade="80"/>
                <w:sz w:val="32"/>
                <w:szCs w:val="32"/>
              </w:rPr>
            </w:pPr>
            <w:r w:rsidRPr="008222D1">
              <w:rPr>
                <w:rFonts w:asciiTheme="majorHAnsi" w:hAnsiTheme="majorHAnsi"/>
                <w:b/>
                <w:color w:val="808080" w:themeColor="background1" w:themeShade="80"/>
                <w:sz w:val="32"/>
                <w:szCs w:val="32"/>
              </w:rPr>
              <w:t>P</w:t>
            </w:r>
          </w:p>
        </w:tc>
        <w:tc>
          <w:tcPr>
            <w:tcW w:w="1979" w:type="dxa"/>
            <w:tcBorders>
              <w:top w:val="single" w:sz="4" w:space="0" w:color="auto"/>
              <w:left w:val="single" w:sz="2" w:space="0" w:color="auto"/>
              <w:bottom w:val="single" w:sz="4" w:space="0" w:color="auto"/>
              <w:right w:val="nil"/>
            </w:tcBorders>
            <w:shd w:val="clear" w:color="auto" w:fill="auto"/>
            <w:vAlign w:val="center"/>
            <w:hideMark/>
          </w:tcPr>
          <w:p w14:paraId="11565ED8"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Secondary data on environmental benefits</w:t>
            </w:r>
          </w:p>
        </w:tc>
      </w:tr>
      <w:tr w:rsidR="00CD04CA" w:rsidRPr="008222D1" w14:paraId="108D30ED" w14:textId="77777777" w:rsidTr="00D63440">
        <w:trPr>
          <w:trHeight w:val="144"/>
        </w:trPr>
        <w:tc>
          <w:tcPr>
            <w:tcW w:w="2251" w:type="dxa"/>
            <w:tcBorders>
              <w:top w:val="single" w:sz="4" w:space="0" w:color="auto"/>
              <w:left w:val="nil"/>
              <w:bottom w:val="single" w:sz="4" w:space="0" w:color="auto"/>
              <w:right w:val="single" w:sz="2" w:space="0" w:color="auto"/>
            </w:tcBorders>
            <w:shd w:val="clear" w:color="auto" w:fill="auto"/>
            <w:noWrap/>
            <w:vAlign w:val="center"/>
            <w:hideMark/>
          </w:tcPr>
          <w:p w14:paraId="2CCD9647"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Local jobs and training</w:t>
            </w:r>
          </w:p>
        </w:tc>
        <w:tc>
          <w:tcPr>
            <w:tcW w:w="1440" w:type="dxa"/>
            <w:tcBorders>
              <w:top w:val="single" w:sz="4" w:space="0" w:color="auto"/>
              <w:left w:val="single" w:sz="2" w:space="0" w:color="auto"/>
              <w:bottom w:val="single" w:sz="4" w:space="0" w:color="auto"/>
              <w:right w:val="nil"/>
            </w:tcBorders>
            <w:shd w:val="clear" w:color="auto" w:fill="auto"/>
            <w:noWrap/>
            <w:vAlign w:val="center"/>
            <w:hideMark/>
          </w:tcPr>
          <w:p w14:paraId="660AF0B1"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260" w:type="dxa"/>
            <w:tcBorders>
              <w:top w:val="single" w:sz="4" w:space="0" w:color="auto"/>
              <w:left w:val="nil"/>
              <w:bottom w:val="single" w:sz="4" w:space="0" w:color="auto"/>
              <w:right w:val="nil"/>
            </w:tcBorders>
            <w:shd w:val="clear" w:color="auto" w:fill="auto"/>
            <w:noWrap/>
            <w:vAlign w:val="center"/>
            <w:hideMark/>
          </w:tcPr>
          <w:p w14:paraId="4CC09A68"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r w:rsidRPr="008222D1">
              <w:rPr>
                <w:rFonts w:asciiTheme="majorHAnsi" w:hAnsiTheme="majorHAnsi"/>
                <w:b/>
                <w:color w:val="365F91" w:themeColor="accent1" w:themeShade="BF"/>
                <w:sz w:val="32"/>
                <w:szCs w:val="32"/>
              </w:rPr>
              <w:t>S</w:t>
            </w:r>
          </w:p>
        </w:tc>
        <w:tc>
          <w:tcPr>
            <w:tcW w:w="1440" w:type="dxa"/>
            <w:tcBorders>
              <w:top w:val="single" w:sz="4" w:space="0" w:color="auto"/>
              <w:left w:val="nil"/>
              <w:bottom w:val="single" w:sz="4" w:space="0" w:color="auto"/>
              <w:right w:val="single" w:sz="2" w:space="0" w:color="auto"/>
            </w:tcBorders>
            <w:shd w:val="clear" w:color="auto" w:fill="auto"/>
            <w:noWrap/>
            <w:vAlign w:val="center"/>
            <w:hideMark/>
          </w:tcPr>
          <w:p w14:paraId="13F05509" w14:textId="77777777" w:rsidR="00CD04CA" w:rsidRPr="008222D1" w:rsidRDefault="00CD04CA" w:rsidP="00D63440">
            <w:pPr>
              <w:keepNext/>
              <w:keepLines/>
              <w:spacing w:before="60" w:after="60"/>
              <w:jc w:val="center"/>
              <w:rPr>
                <w:rFonts w:asciiTheme="majorHAnsi" w:hAnsiTheme="majorHAnsi"/>
                <w:b/>
                <w:color w:val="365F91" w:themeColor="accent1" w:themeShade="BF"/>
                <w:sz w:val="32"/>
                <w:szCs w:val="32"/>
              </w:rPr>
            </w:pPr>
          </w:p>
        </w:tc>
        <w:tc>
          <w:tcPr>
            <w:tcW w:w="1710" w:type="dxa"/>
            <w:tcBorders>
              <w:top w:val="single" w:sz="4" w:space="0" w:color="auto"/>
              <w:left w:val="single" w:sz="2" w:space="0" w:color="auto"/>
              <w:bottom w:val="single" w:sz="4" w:space="0" w:color="auto"/>
              <w:right w:val="nil"/>
            </w:tcBorders>
            <w:shd w:val="clear" w:color="auto" w:fill="auto"/>
            <w:noWrap/>
            <w:vAlign w:val="center"/>
            <w:hideMark/>
          </w:tcPr>
          <w:p w14:paraId="05FAF82A" w14:textId="77777777" w:rsidR="00CD04CA" w:rsidRPr="008222D1" w:rsidRDefault="00CD04CA" w:rsidP="00D63440">
            <w:pPr>
              <w:keepNext/>
              <w:keepLines/>
              <w:spacing w:before="60" w:after="60"/>
              <w:jc w:val="center"/>
              <w:rPr>
                <w:rFonts w:asciiTheme="majorHAnsi" w:hAnsiTheme="majorHAnsi"/>
                <w:color w:val="000000"/>
                <w:sz w:val="32"/>
                <w:szCs w:val="32"/>
              </w:rPr>
            </w:pPr>
          </w:p>
        </w:tc>
        <w:tc>
          <w:tcPr>
            <w:tcW w:w="1620" w:type="dxa"/>
            <w:tcBorders>
              <w:top w:val="single" w:sz="4" w:space="0" w:color="auto"/>
              <w:left w:val="nil"/>
              <w:bottom w:val="single" w:sz="4" w:space="0" w:color="auto"/>
              <w:right w:val="nil"/>
            </w:tcBorders>
            <w:shd w:val="clear" w:color="auto" w:fill="auto"/>
            <w:noWrap/>
            <w:vAlign w:val="center"/>
            <w:hideMark/>
          </w:tcPr>
          <w:p w14:paraId="080F1816" w14:textId="77777777" w:rsidR="00CD04CA" w:rsidRPr="008222D1" w:rsidRDefault="00CD04CA" w:rsidP="00D63440">
            <w:pPr>
              <w:keepNext/>
              <w:keepLines/>
              <w:spacing w:before="60" w:after="60"/>
              <w:jc w:val="center"/>
              <w:rPr>
                <w:rFonts w:asciiTheme="majorHAnsi" w:hAnsiTheme="majorHAnsi"/>
                <w:color w:val="000000"/>
                <w:sz w:val="32"/>
                <w:szCs w:val="32"/>
              </w:rPr>
            </w:pPr>
          </w:p>
        </w:tc>
        <w:tc>
          <w:tcPr>
            <w:tcW w:w="1620" w:type="dxa"/>
            <w:tcBorders>
              <w:top w:val="single" w:sz="4" w:space="0" w:color="auto"/>
              <w:left w:val="nil"/>
              <w:bottom w:val="single" w:sz="4" w:space="0" w:color="auto"/>
              <w:right w:val="single" w:sz="2" w:space="0" w:color="auto"/>
            </w:tcBorders>
            <w:shd w:val="clear" w:color="auto" w:fill="auto"/>
            <w:noWrap/>
            <w:vAlign w:val="center"/>
            <w:hideMark/>
          </w:tcPr>
          <w:p w14:paraId="461BB9A4" w14:textId="77777777" w:rsidR="00CD04CA" w:rsidRPr="008222D1" w:rsidRDefault="00CD04CA" w:rsidP="00D63440">
            <w:pPr>
              <w:keepNext/>
              <w:keepLines/>
              <w:spacing w:before="60" w:after="60"/>
              <w:jc w:val="center"/>
              <w:rPr>
                <w:rFonts w:asciiTheme="majorHAnsi" w:hAnsiTheme="majorHAnsi"/>
                <w:color w:val="000000"/>
                <w:sz w:val="32"/>
                <w:szCs w:val="32"/>
              </w:rPr>
            </w:pPr>
            <w:r w:rsidRPr="008222D1">
              <w:rPr>
                <w:rFonts w:asciiTheme="majorHAnsi" w:hAnsiTheme="majorHAnsi"/>
                <w:b/>
                <w:color w:val="808080" w:themeColor="background1" w:themeShade="80"/>
                <w:sz w:val="32"/>
                <w:szCs w:val="32"/>
              </w:rPr>
              <w:t>P</w:t>
            </w:r>
          </w:p>
        </w:tc>
        <w:tc>
          <w:tcPr>
            <w:tcW w:w="1979" w:type="dxa"/>
            <w:tcBorders>
              <w:top w:val="single" w:sz="4" w:space="0" w:color="auto"/>
              <w:left w:val="single" w:sz="2" w:space="0" w:color="auto"/>
              <w:bottom w:val="single" w:sz="4" w:space="0" w:color="auto"/>
              <w:right w:val="nil"/>
            </w:tcBorders>
            <w:shd w:val="clear" w:color="auto" w:fill="auto"/>
            <w:vAlign w:val="center"/>
            <w:hideMark/>
          </w:tcPr>
          <w:p w14:paraId="30ADA484" w14:textId="77777777" w:rsidR="00CD04CA" w:rsidRPr="008222D1" w:rsidRDefault="00CD04CA" w:rsidP="00D63440">
            <w:pPr>
              <w:keepNext/>
              <w:keepLines/>
              <w:spacing w:before="60" w:after="60"/>
              <w:rPr>
                <w:rFonts w:asciiTheme="majorHAnsi" w:hAnsiTheme="majorHAnsi"/>
                <w:color w:val="000000"/>
                <w:sz w:val="22"/>
                <w:szCs w:val="22"/>
              </w:rPr>
            </w:pPr>
            <w:r w:rsidRPr="008222D1">
              <w:rPr>
                <w:rFonts w:asciiTheme="majorHAnsi" w:hAnsiTheme="majorHAnsi"/>
                <w:color w:val="000000"/>
                <w:sz w:val="22"/>
                <w:szCs w:val="22"/>
              </w:rPr>
              <w:t>Modeling of job impacts</w:t>
            </w:r>
          </w:p>
        </w:tc>
      </w:tr>
    </w:tbl>
    <w:p w14:paraId="139AA6D4" w14:textId="77777777" w:rsidR="00CD04CA" w:rsidRPr="008222D1" w:rsidRDefault="00CD04CA" w:rsidP="00CD04CA">
      <w:pPr>
        <w:sectPr w:rsidR="00CD04CA" w:rsidRPr="008222D1" w:rsidSect="00A729AF">
          <w:headerReference w:type="default" r:id="rId44"/>
          <w:footerReference w:type="default" r:id="rId45"/>
          <w:pgSz w:w="15840" w:h="12240" w:orient="landscape"/>
          <w:pgMar w:top="1800" w:right="1152" w:bottom="1440" w:left="1440" w:header="720" w:footer="893" w:gutter="0"/>
          <w:cols w:space="720"/>
          <w:docGrid w:linePitch="326"/>
        </w:sectPr>
      </w:pPr>
    </w:p>
    <w:p w14:paraId="41D37ED6" w14:textId="7A696243" w:rsidR="00F36189" w:rsidRPr="008222D1" w:rsidRDefault="00CD04CA" w:rsidP="00CD04CA">
      <w:pPr>
        <w:pStyle w:val="Heading2"/>
      </w:pPr>
      <w:bookmarkStart w:id="17" w:name="_Toc95742178"/>
      <w:r w:rsidRPr="008222D1">
        <w:lastRenderedPageBreak/>
        <w:t>Logic</w:t>
      </w:r>
      <w:r w:rsidR="00AA4600" w:rsidRPr="008222D1">
        <w:t xml:space="preserve"> </w:t>
      </w:r>
      <w:r w:rsidR="008B2E13" w:rsidRPr="008222D1">
        <w:t xml:space="preserve">Models </w:t>
      </w:r>
      <w:r w:rsidR="00C96476" w:rsidRPr="008222D1">
        <w:t xml:space="preserve">and </w:t>
      </w:r>
      <w:r w:rsidR="008B2E13" w:rsidRPr="008222D1">
        <w:t>Program Theories</w:t>
      </w:r>
      <w:bookmarkEnd w:id="17"/>
      <w:r w:rsidR="008B2E13" w:rsidRPr="008222D1">
        <w:t xml:space="preserve"> </w:t>
      </w:r>
    </w:p>
    <w:p w14:paraId="5EE16496" w14:textId="70A410F5" w:rsidR="008B2E13" w:rsidRPr="008222D1" w:rsidRDefault="008B2E13" w:rsidP="008B2E13">
      <w:r w:rsidRPr="008222D1">
        <w:t>Evergreen review</w:t>
      </w:r>
      <w:r w:rsidR="003E1FBF" w:rsidRPr="008222D1">
        <w:t>ed</w:t>
      </w:r>
      <w:r w:rsidRPr="008222D1">
        <w:t xml:space="preserve"> program materials concurrently with drafting the research plan, and that information </w:t>
      </w:r>
      <w:r w:rsidR="003E1FBF" w:rsidRPr="008222D1">
        <w:t>informed</w:t>
      </w:r>
      <w:r w:rsidRPr="008222D1">
        <w:t xml:space="preserve"> the development of logic models that reflect how the programs are being implemented</w:t>
      </w:r>
      <w:r w:rsidR="00D96F7B" w:rsidRPr="008222D1">
        <w:t xml:space="preserve">. These logic models were then updated after additional document review and after interviews with PAs. This process included expanding </w:t>
      </w:r>
      <w:r w:rsidRPr="008222D1">
        <w:t xml:space="preserve">upon </w:t>
      </w:r>
      <w:r w:rsidR="00D96F7B" w:rsidRPr="008222D1">
        <w:t>and</w:t>
      </w:r>
      <w:r w:rsidRPr="008222D1">
        <w:t xml:space="preserve"> modifying metrics used to measure progress of the programs.</w:t>
      </w:r>
      <w:r w:rsidR="003E1FBF" w:rsidRPr="008222D1">
        <w:t xml:space="preserve"> These logic models may be found in </w:t>
      </w:r>
      <w:r w:rsidR="009A29DA" w:rsidRPr="008222D1">
        <w:t xml:space="preserve">Appendix </w:t>
      </w:r>
      <w:r w:rsidR="00972BC3" w:rsidRPr="008222D1">
        <w:t>B</w:t>
      </w:r>
      <w:r w:rsidR="009A29DA" w:rsidRPr="008222D1">
        <w:t>.</w:t>
      </w:r>
    </w:p>
    <w:p w14:paraId="6EBDD5CA" w14:textId="50102635" w:rsidR="00CD04CA" w:rsidRPr="008222D1" w:rsidRDefault="00AA4600" w:rsidP="00CD04CA">
      <w:pPr>
        <w:pStyle w:val="Heading2"/>
      </w:pPr>
      <w:bookmarkStart w:id="18" w:name="_Toc95742179"/>
      <w:r w:rsidRPr="008222D1">
        <w:t>Secondary Information and Data</w:t>
      </w:r>
      <w:bookmarkEnd w:id="18"/>
    </w:p>
    <w:p w14:paraId="03BF99A0" w14:textId="77A2DFAB" w:rsidR="00CD04CA" w:rsidRPr="008222D1" w:rsidRDefault="00CD04CA" w:rsidP="00CD04CA">
      <w:pPr>
        <w:pStyle w:val="Heading3"/>
      </w:pPr>
      <w:bookmarkStart w:id="19" w:name="_Toc95742180"/>
      <w:r w:rsidRPr="008222D1">
        <w:t>Document Review</w:t>
      </w:r>
      <w:bookmarkEnd w:id="19"/>
    </w:p>
    <w:p w14:paraId="5E19594C" w14:textId="1F9CC181" w:rsidR="008B2E13" w:rsidRPr="008222D1" w:rsidRDefault="007442DE" w:rsidP="008B2E13">
      <w:r w:rsidRPr="008222D1">
        <w:t xml:space="preserve">Evergreen requested </w:t>
      </w:r>
      <w:r w:rsidR="008C0250" w:rsidRPr="008222D1">
        <w:t xml:space="preserve">and reviewed </w:t>
      </w:r>
      <w:r w:rsidRPr="008222D1">
        <w:t xml:space="preserve">the </w:t>
      </w:r>
      <w:r w:rsidR="008B2E13" w:rsidRPr="008222D1">
        <w:t xml:space="preserve">following </w:t>
      </w:r>
      <w:r w:rsidR="003907D3" w:rsidRPr="008222D1">
        <w:t xml:space="preserve">information </w:t>
      </w:r>
      <w:r w:rsidR="008B2E13" w:rsidRPr="008222D1">
        <w:t xml:space="preserve">for each </w:t>
      </w:r>
      <w:r w:rsidR="0025795C" w:rsidRPr="008222D1">
        <w:t>Program Administrator (</w:t>
      </w:r>
      <w:r w:rsidR="008B2E13" w:rsidRPr="008222D1">
        <w:t>PA</w:t>
      </w:r>
      <w:r w:rsidR="0025795C" w:rsidRPr="008222D1">
        <w:t>)</w:t>
      </w:r>
      <w:r w:rsidR="008B2E13" w:rsidRPr="008222D1">
        <w:t>/program:</w:t>
      </w:r>
    </w:p>
    <w:p w14:paraId="0D83A449" w14:textId="77777777" w:rsidR="008B2E13" w:rsidRPr="008222D1" w:rsidRDefault="008B2E13" w:rsidP="00ED00E6">
      <w:pPr>
        <w:pStyle w:val="ListParagraph"/>
      </w:pPr>
      <w:r w:rsidRPr="008222D1">
        <w:t>Program organizational and management structure;</w:t>
      </w:r>
    </w:p>
    <w:p w14:paraId="0E4238AC" w14:textId="77777777" w:rsidR="008B2E13" w:rsidRPr="008222D1" w:rsidRDefault="008B2E13" w:rsidP="00ED00E6">
      <w:pPr>
        <w:pStyle w:val="ListParagraph"/>
      </w:pPr>
      <w:r w:rsidRPr="008222D1">
        <w:t>Program information systems, including the various PA workflow management systems;</w:t>
      </w:r>
    </w:p>
    <w:p w14:paraId="1D84E226" w14:textId="77777777" w:rsidR="008B2E13" w:rsidRPr="008222D1" w:rsidRDefault="008B2E13" w:rsidP="00ED00E6">
      <w:pPr>
        <w:pStyle w:val="ListParagraph"/>
      </w:pPr>
      <w:r w:rsidRPr="008222D1">
        <w:t xml:space="preserve">Existing PA databases for applicable information;  </w:t>
      </w:r>
    </w:p>
    <w:p w14:paraId="0DE4801C" w14:textId="77777777" w:rsidR="008B2E13" w:rsidRPr="008222D1" w:rsidRDefault="008B2E13" w:rsidP="00ED00E6">
      <w:pPr>
        <w:pStyle w:val="ListParagraph"/>
      </w:pPr>
      <w:r w:rsidRPr="008222D1">
        <w:t>Marketing, Education, and Outreach efforts and plans;</w:t>
      </w:r>
    </w:p>
    <w:p w14:paraId="12135D69" w14:textId="77777777" w:rsidR="008B2E13" w:rsidRPr="008222D1" w:rsidRDefault="008B2E13" w:rsidP="00ED00E6">
      <w:pPr>
        <w:pStyle w:val="ListParagraph"/>
      </w:pPr>
      <w:r w:rsidRPr="008222D1">
        <w:t>Internal administrative procedures and quality controls;</w:t>
      </w:r>
    </w:p>
    <w:p w14:paraId="0BF33135" w14:textId="77777777" w:rsidR="008B2E13" w:rsidRPr="008222D1" w:rsidRDefault="008B2E13" w:rsidP="00ED00E6">
      <w:pPr>
        <w:pStyle w:val="ListParagraph"/>
      </w:pPr>
      <w:r w:rsidRPr="008222D1">
        <w:t>Accounting and disbursement methods, including contractor payment/compensation processes;</w:t>
      </w:r>
    </w:p>
    <w:p w14:paraId="2747A7B3" w14:textId="5347B046" w:rsidR="007B3976" w:rsidRPr="008222D1" w:rsidRDefault="007B3976" w:rsidP="007B3976">
      <w:pPr>
        <w:pStyle w:val="ListParagraph"/>
      </w:pPr>
      <w:r w:rsidRPr="008222D1">
        <w:t>CARB Compliance Advice Letters;</w:t>
      </w:r>
    </w:p>
    <w:p w14:paraId="0BB36A3E" w14:textId="77777777" w:rsidR="008B2E13" w:rsidRPr="008222D1" w:rsidRDefault="008B2E13" w:rsidP="00ED00E6">
      <w:pPr>
        <w:pStyle w:val="ListParagraph"/>
      </w:pPr>
      <w:r w:rsidRPr="008222D1">
        <w:t>Data processing and record retention; and</w:t>
      </w:r>
    </w:p>
    <w:p w14:paraId="7CFF7189" w14:textId="77777777" w:rsidR="008B2E13" w:rsidRPr="008222D1" w:rsidRDefault="008B2E13" w:rsidP="00ED00E6">
      <w:pPr>
        <w:pStyle w:val="ListParagraph"/>
        <w:spacing w:after="240"/>
      </w:pPr>
      <w:r w:rsidRPr="008222D1">
        <w:t>Program costs.</w:t>
      </w:r>
    </w:p>
    <w:p w14:paraId="6EB38AA1" w14:textId="5AEEEA39" w:rsidR="008B2E13" w:rsidRPr="008222D1" w:rsidRDefault="007442DE" w:rsidP="008B2E13">
      <w:r w:rsidRPr="008222D1">
        <w:t xml:space="preserve">Evergreen also </w:t>
      </w:r>
      <w:r w:rsidR="008B2E13" w:rsidRPr="008222D1">
        <w:t xml:space="preserve">reviewed the </w:t>
      </w:r>
      <w:r w:rsidRPr="008222D1">
        <w:t xml:space="preserve">following </w:t>
      </w:r>
      <w:r w:rsidR="008B2E13" w:rsidRPr="008222D1">
        <w:t>publicly available documents:</w:t>
      </w:r>
    </w:p>
    <w:p w14:paraId="78DA380C" w14:textId="2F43A8A4" w:rsidR="008B2E13" w:rsidRPr="008222D1" w:rsidRDefault="008B2E13" w:rsidP="00ED00E6">
      <w:pPr>
        <w:pStyle w:val="ListParagraph"/>
      </w:pPr>
      <w:r w:rsidRPr="008222D1">
        <w:t>AB</w:t>
      </w:r>
      <w:r w:rsidR="00B52645">
        <w:t xml:space="preserve"> </w:t>
      </w:r>
      <w:r w:rsidRPr="008222D1">
        <w:t>327</w:t>
      </w:r>
      <w:r w:rsidR="008E6527" w:rsidRPr="008222D1">
        <w:t>;</w:t>
      </w:r>
      <w:r w:rsidRPr="008222D1">
        <w:t xml:space="preserve"> </w:t>
      </w:r>
      <w:r w:rsidR="006F16B9" w:rsidRPr="008222D1">
        <w:t xml:space="preserve">CPUC decisions </w:t>
      </w:r>
      <w:r w:rsidRPr="008222D1">
        <w:t>(D.) 18-06-027, (D.) 18-10-007, (D.) 18-12-015, (D.) 20-04-006, and (D.) 20-07-008</w:t>
      </w:r>
      <w:r w:rsidR="008E6527" w:rsidRPr="008222D1">
        <w:t>;</w:t>
      </w:r>
      <w:r w:rsidRPr="008222D1">
        <w:t xml:space="preserve"> as well as</w:t>
      </w:r>
      <w:r w:rsidR="00C7127E" w:rsidRPr="008222D1">
        <w:t xml:space="preserve"> CPUC</w:t>
      </w:r>
      <w:r w:rsidRPr="008222D1">
        <w:t xml:space="preserve"> Resolutions E-4999, E-5034, E-5102, and E-5124</w:t>
      </w:r>
      <w:r w:rsidR="00FE647C" w:rsidRPr="008222D1">
        <w:t>;</w:t>
      </w:r>
    </w:p>
    <w:p w14:paraId="66A52469" w14:textId="207470B1" w:rsidR="008B2E13" w:rsidRPr="008222D1" w:rsidRDefault="008B2E13" w:rsidP="00ED00E6">
      <w:pPr>
        <w:pStyle w:val="ListParagraph"/>
      </w:pPr>
      <w:r w:rsidRPr="008222D1">
        <w:t xml:space="preserve">California Energy Commission </w:t>
      </w:r>
      <w:r w:rsidRPr="008222D1">
        <w:rPr>
          <w:i/>
        </w:rPr>
        <w:t>Low-Income Barriers Study, Part A: Overcoming Barriers to Energy Efficiency and Renewables for Low-Income Customers and Small Business Contracting Opportunities in Disadvantaged Communities</w:t>
      </w:r>
      <w:r w:rsidR="00FE647C" w:rsidRPr="008222D1">
        <w:rPr>
          <w:i/>
        </w:rPr>
        <w:t>;</w:t>
      </w:r>
    </w:p>
    <w:p w14:paraId="6872BA51" w14:textId="3A0C680B" w:rsidR="008B2E13" w:rsidRPr="008222D1" w:rsidRDefault="008B2E13" w:rsidP="00ED00E6">
      <w:pPr>
        <w:pStyle w:val="ListParagraph"/>
      </w:pPr>
      <w:r w:rsidRPr="008222D1">
        <w:t xml:space="preserve">Advice </w:t>
      </w:r>
      <w:r w:rsidR="00C93135" w:rsidRPr="008222D1">
        <w:t>L</w:t>
      </w:r>
      <w:r w:rsidRPr="008222D1">
        <w:t>etters (containing initial PA marketing and outreach and implementation plans)</w:t>
      </w:r>
      <w:r w:rsidR="00FE647C" w:rsidRPr="008222D1">
        <w:t>;</w:t>
      </w:r>
    </w:p>
    <w:p w14:paraId="7156AFF0" w14:textId="77777777" w:rsidR="007B3976" w:rsidRPr="008222D1" w:rsidRDefault="007B3976" w:rsidP="007B3976">
      <w:pPr>
        <w:pStyle w:val="ListParagraph"/>
      </w:pPr>
      <w:r w:rsidRPr="008222D1">
        <w:t>Joint Capacity Transfer Request Advice Letters;</w:t>
      </w:r>
    </w:p>
    <w:p w14:paraId="25A870FE" w14:textId="77777777" w:rsidR="007B3976" w:rsidRPr="008222D1" w:rsidRDefault="007B3976" w:rsidP="007B3976">
      <w:pPr>
        <w:pStyle w:val="ListParagraph"/>
      </w:pPr>
      <w:r w:rsidRPr="008222D1">
        <w:t>IOU Applications for Review Extension;</w:t>
      </w:r>
    </w:p>
    <w:p w14:paraId="4A037BD7" w14:textId="77777777" w:rsidR="007B3976" w:rsidRPr="008222D1" w:rsidRDefault="007B3976" w:rsidP="007B3976">
      <w:pPr>
        <w:pStyle w:val="ListParagraph"/>
      </w:pPr>
      <w:r w:rsidRPr="008222D1">
        <w:t>Budget Advice Letters;</w:t>
      </w:r>
    </w:p>
    <w:p w14:paraId="02B2D075" w14:textId="77777777" w:rsidR="007B3976" w:rsidRPr="008222D1" w:rsidRDefault="007B3976" w:rsidP="007B3976">
      <w:pPr>
        <w:pStyle w:val="ListParagraph"/>
      </w:pPr>
      <w:r w:rsidRPr="008222D1">
        <w:t>Quarterly and Semi-Annual Reports;</w:t>
      </w:r>
    </w:p>
    <w:p w14:paraId="14629E07" w14:textId="0B63CDA1" w:rsidR="008B2E13" w:rsidRPr="008222D1" w:rsidRDefault="008B2E13" w:rsidP="00ED00E6">
      <w:pPr>
        <w:pStyle w:val="ListParagraph"/>
      </w:pPr>
      <w:r w:rsidRPr="008222D1">
        <w:t>Solar project bid solicitations</w:t>
      </w:r>
      <w:r w:rsidR="00FE647C" w:rsidRPr="008222D1">
        <w:t>;</w:t>
      </w:r>
    </w:p>
    <w:p w14:paraId="26553BE6" w14:textId="1C5A74B9" w:rsidR="008B2E13" w:rsidRPr="008222D1" w:rsidRDefault="008B2E13" w:rsidP="00ED00E6">
      <w:pPr>
        <w:pStyle w:val="ListParagraph"/>
      </w:pPr>
      <w:r w:rsidRPr="008222D1">
        <w:lastRenderedPageBreak/>
        <w:t>CPUC and PA program websites</w:t>
      </w:r>
      <w:r w:rsidR="00FE647C" w:rsidRPr="008222D1">
        <w:t>;</w:t>
      </w:r>
    </w:p>
    <w:p w14:paraId="2EE7B9BA" w14:textId="10EF0280" w:rsidR="008B2E13" w:rsidRPr="008222D1" w:rsidRDefault="008B2E13" w:rsidP="00ED00E6">
      <w:pPr>
        <w:pStyle w:val="ListParagraph"/>
      </w:pPr>
      <w:r w:rsidRPr="008222D1">
        <w:t>PA implementation plans and budgets</w:t>
      </w:r>
      <w:r w:rsidR="00FE647C" w:rsidRPr="008222D1">
        <w:t>;</w:t>
      </w:r>
    </w:p>
    <w:p w14:paraId="0ACCDFE0" w14:textId="4E6E24E3" w:rsidR="008B2E13" w:rsidRPr="008222D1" w:rsidRDefault="008B2E13" w:rsidP="00ED00E6">
      <w:pPr>
        <w:pStyle w:val="ListParagraph"/>
      </w:pPr>
      <w:r w:rsidRPr="008222D1">
        <w:t>PA quarterly and semi-annual reports</w:t>
      </w:r>
      <w:r w:rsidR="00FE647C" w:rsidRPr="008222D1">
        <w:t>; and</w:t>
      </w:r>
    </w:p>
    <w:p w14:paraId="70B55CE7" w14:textId="7F4F2564" w:rsidR="008B2E13" w:rsidRPr="008222D1" w:rsidRDefault="00AD583F" w:rsidP="006B0621">
      <w:pPr>
        <w:pStyle w:val="ListParagraph"/>
        <w:spacing w:after="240"/>
      </w:pPr>
      <w:r w:rsidRPr="008222D1">
        <w:t>Procurement Advice Letters</w:t>
      </w:r>
      <w:r w:rsidR="00432035" w:rsidRPr="008222D1">
        <w:t>.</w:t>
      </w:r>
    </w:p>
    <w:p w14:paraId="78BA0386" w14:textId="19DE845C" w:rsidR="008B2E13" w:rsidRPr="008222D1" w:rsidRDefault="008B2E13" w:rsidP="008B2E13">
      <w:r w:rsidRPr="008222D1">
        <w:t>Evergreen also reviewed the CPUC’s Environmental and Social Justice Action Plan. This review inform</w:t>
      </w:r>
      <w:r w:rsidR="007442DE" w:rsidRPr="008222D1">
        <w:t>ed</w:t>
      </w:r>
      <w:r w:rsidRPr="008222D1">
        <w:t xml:space="preserve"> the development of PA/stakeholder interview guides, as well as assessments of program administration, marketing and outreach, enrollment, and the competitive bid solicitation process.  </w:t>
      </w:r>
    </w:p>
    <w:p w14:paraId="31EF1F8E" w14:textId="599486EA" w:rsidR="008B2E13" w:rsidRPr="008222D1" w:rsidRDefault="008B2E13" w:rsidP="008B2E13">
      <w:pPr>
        <w:pStyle w:val="Heading3"/>
      </w:pPr>
      <w:bookmarkStart w:id="20" w:name="_Toc95742181"/>
      <w:r w:rsidRPr="008222D1">
        <w:t>PA Customer Information Systems/Billing Data</w:t>
      </w:r>
      <w:bookmarkEnd w:id="20"/>
    </w:p>
    <w:p w14:paraId="5FD984A6" w14:textId="63D4E2CA" w:rsidR="008B2E13" w:rsidRPr="008222D1" w:rsidRDefault="008B2E13" w:rsidP="008B2E13">
      <w:r w:rsidRPr="008222D1">
        <w:t xml:space="preserve">Evergreen </w:t>
      </w:r>
      <w:r w:rsidR="008C0250" w:rsidRPr="008222D1">
        <w:t xml:space="preserve">requested </w:t>
      </w:r>
      <w:r w:rsidRPr="008222D1">
        <w:t>data from the PAs to support the following:</w:t>
      </w:r>
    </w:p>
    <w:p w14:paraId="36C2C7D8" w14:textId="77777777" w:rsidR="008B2E13" w:rsidRPr="008222D1" w:rsidRDefault="008B2E13" w:rsidP="00D94BF6">
      <w:pPr>
        <w:pStyle w:val="ListParagraph"/>
        <w:numPr>
          <w:ilvl w:val="0"/>
          <w:numId w:val="21"/>
        </w:numPr>
      </w:pPr>
      <w:r w:rsidRPr="008222D1">
        <w:t>Development of customer survey sample frames;</w:t>
      </w:r>
    </w:p>
    <w:p w14:paraId="697986C1" w14:textId="77777777" w:rsidR="008B2E13" w:rsidRPr="008222D1" w:rsidRDefault="008B2E13" w:rsidP="00D94BF6">
      <w:pPr>
        <w:pStyle w:val="ListParagraph"/>
        <w:numPr>
          <w:ilvl w:val="0"/>
          <w:numId w:val="21"/>
        </w:numPr>
      </w:pPr>
      <w:r w:rsidRPr="008222D1">
        <w:t>Contact information for customer surveys;</w:t>
      </w:r>
    </w:p>
    <w:p w14:paraId="7633796B" w14:textId="77777777" w:rsidR="008B2E13" w:rsidRPr="008222D1" w:rsidRDefault="008B2E13" w:rsidP="00D94BF6">
      <w:pPr>
        <w:pStyle w:val="ListParagraph"/>
        <w:numPr>
          <w:ilvl w:val="0"/>
          <w:numId w:val="21"/>
        </w:numPr>
      </w:pPr>
      <w:r w:rsidRPr="008222D1">
        <w:t>Location of eligible customers (both participating and non-participating);</w:t>
      </w:r>
    </w:p>
    <w:p w14:paraId="2FC5FFDF" w14:textId="77777777" w:rsidR="008B2E13" w:rsidRPr="008222D1" w:rsidRDefault="008B2E13" w:rsidP="00D94BF6">
      <w:pPr>
        <w:pStyle w:val="ListParagraph"/>
        <w:numPr>
          <w:ilvl w:val="0"/>
          <w:numId w:val="21"/>
        </w:numPr>
      </w:pPr>
      <w:r w:rsidRPr="008222D1">
        <w:t>Summary of customers on CARE/FERA;</w:t>
      </w:r>
    </w:p>
    <w:p w14:paraId="59F5ED8B" w14:textId="77777777" w:rsidR="008B2E13" w:rsidRPr="008222D1" w:rsidRDefault="008B2E13" w:rsidP="00D94BF6">
      <w:pPr>
        <w:pStyle w:val="ListParagraph"/>
        <w:numPr>
          <w:ilvl w:val="0"/>
          <w:numId w:val="21"/>
        </w:numPr>
      </w:pPr>
      <w:r w:rsidRPr="008222D1">
        <w:t xml:space="preserve">Geographic analysis of participation; and </w:t>
      </w:r>
    </w:p>
    <w:p w14:paraId="4AA6DE0A" w14:textId="77777777" w:rsidR="008B2E13" w:rsidRPr="008222D1" w:rsidRDefault="008B2E13" w:rsidP="00D94BF6">
      <w:pPr>
        <w:pStyle w:val="ListParagraph"/>
        <w:numPr>
          <w:ilvl w:val="0"/>
          <w:numId w:val="21"/>
        </w:numPr>
        <w:spacing w:after="240"/>
      </w:pPr>
      <w:r w:rsidRPr="008222D1">
        <w:t xml:space="preserve">Analysis of participating customer bill impacts. </w:t>
      </w:r>
    </w:p>
    <w:p w14:paraId="7EA0F8BA" w14:textId="2417620B" w:rsidR="008B2E13" w:rsidRPr="008222D1" w:rsidRDefault="008B2E13" w:rsidP="008B2E13">
      <w:r w:rsidRPr="008222D1">
        <w:t xml:space="preserve">We </w:t>
      </w:r>
      <w:r w:rsidR="007442DE" w:rsidRPr="008222D1">
        <w:t>requested data for</w:t>
      </w:r>
      <w:r w:rsidRPr="008222D1">
        <w:t xml:space="preserve"> all participating customers (CIS and billing data</w:t>
      </w:r>
      <w:r w:rsidR="00AF72D5" w:rsidRPr="008222D1">
        <w:t xml:space="preserve"> from PG&amp;E and CPA</w:t>
      </w:r>
      <w:r w:rsidRPr="008222D1">
        <w:t xml:space="preserve">) and eligible non-participating customers (only </w:t>
      </w:r>
      <w:r w:rsidR="009A1585" w:rsidRPr="008222D1">
        <w:t>available from PG&amp;E</w:t>
      </w:r>
      <w:r w:rsidRPr="008222D1">
        <w:t>) early in the study research planning phase</w:t>
      </w:r>
      <w:r w:rsidR="007442DE" w:rsidRPr="008222D1">
        <w:t>.</w:t>
      </w:r>
    </w:p>
    <w:p w14:paraId="0072E246" w14:textId="06C71F76" w:rsidR="008B2E13" w:rsidRPr="008222D1" w:rsidRDefault="008B2E13" w:rsidP="00492A07">
      <w:r w:rsidRPr="008222D1">
        <w:t>Where possible</w:t>
      </w:r>
      <w:r w:rsidR="00683CF2" w:rsidRPr="008222D1">
        <w:t>,</w:t>
      </w:r>
      <w:r w:rsidRPr="008222D1">
        <w:t xml:space="preserve"> </w:t>
      </w:r>
      <w:r w:rsidR="007442DE" w:rsidRPr="008222D1">
        <w:t>Evergreen requested</w:t>
      </w:r>
      <w:r w:rsidRPr="008222D1">
        <w:t xml:space="preserve"> PA arrearage and late payment history for participants to support the assessment of how the bill discount may have impacted customers’ abilities to pay their bills. </w:t>
      </w:r>
      <w:r w:rsidR="00260F8C" w:rsidRPr="008222D1">
        <w:t>Evergreen was able to review arrearage data for PG&amp;E participants</w:t>
      </w:r>
      <w:r w:rsidR="00CD28A2" w:rsidRPr="008222D1">
        <w:t xml:space="preserve"> only</w:t>
      </w:r>
      <w:r w:rsidR="00260F8C" w:rsidRPr="008222D1">
        <w:t xml:space="preserve">. </w:t>
      </w:r>
      <w:r w:rsidR="007442DE" w:rsidRPr="008222D1">
        <w:t>We</w:t>
      </w:r>
      <w:r w:rsidRPr="008222D1">
        <w:t xml:space="preserve"> </w:t>
      </w:r>
      <w:r w:rsidR="007442DE" w:rsidRPr="008222D1">
        <w:t>also reviewed</w:t>
      </w:r>
      <w:r w:rsidRPr="008222D1">
        <w:t xml:space="preserve"> customer self-reported changes in bill payment </w:t>
      </w:r>
      <w:r w:rsidR="007442DE" w:rsidRPr="008222D1">
        <w:t>data</w:t>
      </w:r>
      <w:r w:rsidR="00CD28A2" w:rsidRPr="008222D1">
        <w:t xml:space="preserve"> from CPA and PG&amp;E DAC-GT survey respondents</w:t>
      </w:r>
      <w:r w:rsidR="007442DE" w:rsidRPr="008222D1">
        <w:t xml:space="preserve">. </w:t>
      </w:r>
    </w:p>
    <w:p w14:paraId="53AD83F9" w14:textId="20F207D6" w:rsidR="00803A3B" w:rsidRPr="008222D1" w:rsidRDefault="00803A3B" w:rsidP="00803A3B">
      <w:r w:rsidRPr="008222D1">
        <w:t>All of these PG&amp;E participants in DAC-GT were auto-enrolled in the program based on the following criteria outlined by the CPUC:</w:t>
      </w:r>
    </w:p>
    <w:p w14:paraId="42ACD095" w14:textId="06C71F76" w:rsidR="00803A3B" w:rsidRPr="008222D1" w:rsidRDefault="00803A3B" w:rsidP="00803A3B">
      <w:pPr>
        <w:pStyle w:val="ListParagraph"/>
        <w:numPr>
          <w:ilvl w:val="0"/>
          <w:numId w:val="27"/>
        </w:numPr>
      </w:pPr>
      <w:r w:rsidRPr="008222D1">
        <w:t>Located in a top 15 percent DAC census tract in PG&amp;E’s service territory;</w:t>
      </w:r>
    </w:p>
    <w:p w14:paraId="7ACAB7E5" w14:textId="06C71F76" w:rsidR="00803A3B" w:rsidRPr="008222D1" w:rsidRDefault="00803A3B" w:rsidP="00803A3B">
      <w:pPr>
        <w:pStyle w:val="ListParagraph"/>
        <w:numPr>
          <w:ilvl w:val="0"/>
          <w:numId w:val="27"/>
        </w:numPr>
      </w:pPr>
      <w:r w:rsidRPr="008222D1">
        <w:t>Received eight or more late payment notices triggering three to six collection processes per year;</w:t>
      </w:r>
    </w:p>
    <w:p w14:paraId="4DFDCF3E" w14:textId="06C71F76" w:rsidR="00803A3B" w:rsidRPr="008222D1" w:rsidRDefault="00803A3B" w:rsidP="00803A3B">
      <w:pPr>
        <w:pStyle w:val="ListParagraph"/>
        <w:numPr>
          <w:ilvl w:val="0"/>
          <w:numId w:val="27"/>
        </w:numPr>
      </w:pPr>
      <w:r w:rsidRPr="008222D1">
        <w:t>Less than three “Return to Maker” payments (i.e., returned checks);</w:t>
      </w:r>
    </w:p>
    <w:p w14:paraId="1D044B87" w14:textId="06C71F76" w:rsidR="00803A3B" w:rsidRPr="008222D1" w:rsidRDefault="00803A3B" w:rsidP="00803A3B">
      <w:pPr>
        <w:pStyle w:val="ListParagraph"/>
        <w:numPr>
          <w:ilvl w:val="0"/>
          <w:numId w:val="27"/>
        </w:numPr>
      </w:pPr>
      <w:r w:rsidRPr="008222D1">
        <w:t>Less than three disconnections within the last 12 months; and</w:t>
      </w:r>
    </w:p>
    <w:p w14:paraId="48D230E4" w14:textId="77777777" w:rsidR="00803A3B" w:rsidRPr="008222D1" w:rsidRDefault="00803A3B" w:rsidP="00803A3B">
      <w:pPr>
        <w:pStyle w:val="ListParagraph"/>
        <w:numPr>
          <w:ilvl w:val="0"/>
          <w:numId w:val="27"/>
        </w:numPr>
        <w:spacing w:after="240"/>
      </w:pPr>
      <w:r w:rsidRPr="008222D1">
        <w:lastRenderedPageBreak/>
        <w:t>“Total Balance Owing” is greater than $0, with no credit balance on account.</w:t>
      </w:r>
      <w:r w:rsidRPr="008222D1">
        <w:rPr>
          <w:rStyle w:val="FootnoteReference"/>
        </w:rPr>
        <w:footnoteReference w:id="11"/>
      </w:r>
    </w:p>
    <w:p w14:paraId="70CBC0BA" w14:textId="5F3A87BA" w:rsidR="00803A3B" w:rsidRPr="008222D1" w:rsidRDefault="00C465A0" w:rsidP="008B2E13">
      <w:pPr>
        <w:spacing w:after="360"/>
      </w:pPr>
      <w:r w:rsidRPr="008222D1">
        <w:t xml:space="preserve">Additional detail on the billing data analysis is in Appendix C. </w:t>
      </w:r>
    </w:p>
    <w:p w14:paraId="525F3DB8" w14:textId="25B4F50C" w:rsidR="008B2E13" w:rsidRPr="008222D1" w:rsidRDefault="00CD04CA" w:rsidP="008B2E13">
      <w:pPr>
        <w:pStyle w:val="Heading3"/>
      </w:pPr>
      <w:bookmarkStart w:id="21" w:name="_Toc95742182"/>
      <w:r w:rsidRPr="008222D1">
        <w:t>Geographic Data</w:t>
      </w:r>
      <w:bookmarkEnd w:id="21"/>
    </w:p>
    <w:p w14:paraId="10B33E08" w14:textId="406AC50B" w:rsidR="009758C7" w:rsidRPr="008222D1" w:rsidRDefault="008B2E13" w:rsidP="008B2E13">
      <w:r w:rsidRPr="008222D1">
        <w:t xml:space="preserve">Evergreen </w:t>
      </w:r>
      <w:r w:rsidR="00F86E75" w:rsidRPr="008222D1">
        <w:t>accessed</w:t>
      </w:r>
      <w:r w:rsidRPr="008222D1">
        <w:t xml:space="preserve"> geographic data used to define DACs through CalEnviroScreen,</w:t>
      </w:r>
      <w:r w:rsidRPr="008222D1">
        <w:rPr>
          <w:rStyle w:val="FootnoteReference"/>
        </w:rPr>
        <w:footnoteReference w:id="12"/>
      </w:r>
      <w:r w:rsidRPr="008222D1">
        <w:t xml:space="preserve"> which identifies census tracts that are disproportionately burdened by pollution. The CPUC defines a DAC as any community that </w:t>
      </w:r>
      <w:r w:rsidR="006D3774" w:rsidRPr="008222D1">
        <w:t>scores in</w:t>
      </w:r>
      <w:r w:rsidRPr="008222D1">
        <w:t xml:space="preserve"> the top 25 percent o</w:t>
      </w:r>
      <w:r w:rsidR="006D3774" w:rsidRPr="008222D1">
        <w:t>n</w:t>
      </w:r>
      <w:r w:rsidR="00A559ED" w:rsidRPr="008222D1">
        <w:t xml:space="preserve"> the latest</w:t>
      </w:r>
      <w:r w:rsidRPr="008222D1">
        <w:t xml:space="preserve"> CalEnviroScreen </w:t>
      </w:r>
      <w:r w:rsidR="00A559ED" w:rsidRPr="008222D1">
        <w:t>report</w:t>
      </w:r>
      <w:r w:rsidR="00A86C6B" w:rsidRPr="008222D1">
        <w:rPr>
          <w:rStyle w:val="FootnoteReference"/>
        </w:rPr>
        <w:footnoteReference w:id="13"/>
      </w:r>
      <w:r w:rsidR="00355A10" w:rsidRPr="008222D1">
        <w:t>, is a state recognized tribal boundary,</w:t>
      </w:r>
      <w:r w:rsidR="00A559ED" w:rsidRPr="008222D1">
        <w:t xml:space="preserve"> </w:t>
      </w:r>
      <w:r w:rsidRPr="008222D1">
        <w:t xml:space="preserve">or </w:t>
      </w:r>
      <w:r w:rsidR="006D3774" w:rsidRPr="008222D1">
        <w:t xml:space="preserve">is </w:t>
      </w:r>
      <w:r w:rsidR="008D0777" w:rsidRPr="008222D1">
        <w:t>one of</w:t>
      </w:r>
      <w:r w:rsidRPr="008222D1">
        <w:t xml:space="preserve"> the 22 tracts in the highest 5 percent of CalEnviroScreen’s Pollution Burden</w:t>
      </w:r>
      <w:r w:rsidR="00A86C6B" w:rsidRPr="008222D1">
        <w:t xml:space="preserve"> indicator</w:t>
      </w:r>
      <w:r w:rsidRPr="008222D1">
        <w:t>.</w:t>
      </w:r>
      <w:r w:rsidR="00013C1E" w:rsidRPr="008222D1">
        <w:t xml:space="preserve"> </w:t>
      </w:r>
      <w:r w:rsidR="009758C7" w:rsidRPr="008222D1">
        <w:t>Use of geographic data allowed for:</w:t>
      </w:r>
    </w:p>
    <w:p w14:paraId="7C65A681" w14:textId="06C71F76" w:rsidR="009758C7" w:rsidRPr="008222D1" w:rsidRDefault="009758C7" w:rsidP="007550F1">
      <w:pPr>
        <w:pStyle w:val="ListParagraph"/>
        <w:numPr>
          <w:ilvl w:val="0"/>
          <w:numId w:val="40"/>
        </w:numPr>
      </w:pPr>
      <w:r w:rsidRPr="008222D1">
        <w:t xml:space="preserve">A comparison of eligible customers and land available </w:t>
      </w:r>
      <w:r w:rsidR="00A86C6B" w:rsidRPr="008222D1">
        <w:t>between CalEnviroScreen 3.0 and 4.0</w:t>
      </w:r>
      <w:r w:rsidRPr="008222D1">
        <w:t xml:space="preserve"> for solar developers to propose in </w:t>
      </w:r>
      <w:r w:rsidR="00A86C6B" w:rsidRPr="008222D1">
        <w:t xml:space="preserve">project </w:t>
      </w:r>
      <w:r w:rsidRPr="008222D1">
        <w:t>solicitations</w:t>
      </w:r>
      <w:r w:rsidR="00FE79E1" w:rsidRPr="008222D1">
        <w:t>;</w:t>
      </w:r>
    </w:p>
    <w:p w14:paraId="28EEC91B" w14:textId="77777777" w:rsidR="00BE72F2" w:rsidRPr="008222D1" w:rsidRDefault="00BE72F2" w:rsidP="00BE72F2">
      <w:pPr>
        <w:pStyle w:val="ListParagraph"/>
        <w:numPr>
          <w:ilvl w:val="0"/>
          <w:numId w:val="40"/>
        </w:numPr>
      </w:pPr>
      <w:r w:rsidRPr="008222D1">
        <w:t>An investigation into reported program barriers of land cost and availability;</w:t>
      </w:r>
    </w:p>
    <w:p w14:paraId="4C363CD4" w14:textId="78E2E1AA" w:rsidR="000D5095" w:rsidRPr="008222D1" w:rsidRDefault="000D5095" w:rsidP="007550F1">
      <w:pPr>
        <w:pStyle w:val="ListParagraph"/>
        <w:numPr>
          <w:ilvl w:val="0"/>
          <w:numId w:val="40"/>
        </w:numPr>
      </w:pPr>
      <w:r w:rsidRPr="008222D1">
        <w:t>A map of existing PAs</w:t>
      </w:r>
      <w:r w:rsidR="00FE79E1" w:rsidRPr="008222D1">
        <w:t xml:space="preserve"> and </w:t>
      </w:r>
      <w:r w:rsidR="00334161" w:rsidRPr="008222D1">
        <w:t xml:space="preserve">additional CCAs that may </w:t>
      </w:r>
      <w:r w:rsidR="00B273E0" w:rsidRPr="008222D1">
        <w:t xml:space="preserve">be interested in becoming PAs in the future, </w:t>
      </w:r>
      <w:r w:rsidR="004F6FA9" w:rsidRPr="008222D1">
        <w:t>examining</w:t>
      </w:r>
      <w:r w:rsidR="00B273E0" w:rsidRPr="008222D1">
        <w:t xml:space="preserve"> the challenge of </w:t>
      </w:r>
      <w:r w:rsidR="004F6FA9" w:rsidRPr="008222D1">
        <w:t xml:space="preserve">potential </w:t>
      </w:r>
      <w:r w:rsidR="00B273E0" w:rsidRPr="008222D1">
        <w:t xml:space="preserve">reallocation of </w:t>
      </w:r>
      <w:r w:rsidR="00BE72F2" w:rsidRPr="008222D1">
        <w:t>allocated program capacity (MW)</w:t>
      </w:r>
      <w:r w:rsidR="00CC49B3" w:rsidRPr="008222D1">
        <w:t>; and</w:t>
      </w:r>
    </w:p>
    <w:p w14:paraId="2400A9D3" w14:textId="4BC35FD6" w:rsidR="000D5095" w:rsidRPr="008222D1" w:rsidRDefault="000D5095" w:rsidP="007550F1">
      <w:pPr>
        <w:pStyle w:val="ListParagraph"/>
        <w:numPr>
          <w:ilvl w:val="0"/>
          <w:numId w:val="40"/>
        </w:numPr>
      </w:pPr>
      <w:r w:rsidRPr="008222D1">
        <w:t xml:space="preserve">A map of participating </w:t>
      </w:r>
      <w:r w:rsidR="00FE79E1" w:rsidRPr="008222D1">
        <w:t>customers</w:t>
      </w:r>
      <w:r w:rsidR="00CC49B3" w:rsidRPr="008222D1">
        <w:t xml:space="preserve"> to assess where </w:t>
      </w:r>
      <w:r w:rsidR="008C19CF" w:rsidRPr="008222D1">
        <w:t xml:space="preserve">DACs are served by early implementers. </w:t>
      </w:r>
    </w:p>
    <w:p w14:paraId="638BA56A" w14:textId="54BC210B" w:rsidR="00CD04CA" w:rsidRPr="008222D1" w:rsidRDefault="00CD04CA" w:rsidP="00CD04CA">
      <w:pPr>
        <w:pStyle w:val="Heading3"/>
      </w:pPr>
      <w:bookmarkStart w:id="22" w:name="_Toc95742183"/>
      <w:r w:rsidRPr="008222D1">
        <w:t>Environmental Benefits</w:t>
      </w:r>
      <w:bookmarkEnd w:id="22"/>
    </w:p>
    <w:p w14:paraId="0C63D40F" w14:textId="4A84FCA1" w:rsidR="00A61916" w:rsidRPr="008222D1" w:rsidRDefault="00A61916" w:rsidP="00A61916">
      <w:pPr>
        <w:rPr>
          <w:rFonts w:eastAsia="Calibri" w:cs="Calibri"/>
        </w:rPr>
      </w:pPr>
      <w:r w:rsidRPr="008222D1">
        <w:rPr>
          <w:rFonts w:eastAsia="Calibri" w:cs="Calibri"/>
        </w:rPr>
        <w:t>To assess environmental benefits derived from the DAC-GT and CSGT programs, Evergreen reviewed available data to estimate avoided CO</w:t>
      </w:r>
      <w:r w:rsidRPr="008222D1">
        <w:rPr>
          <w:rFonts w:eastAsia="Calibri" w:cs="Calibri"/>
          <w:vertAlign w:val="subscript"/>
        </w:rPr>
        <w:t>2</w:t>
      </w:r>
      <w:r w:rsidRPr="008222D1">
        <w:rPr>
          <w:rFonts w:eastAsia="Calibri" w:cs="Calibri"/>
        </w:rPr>
        <w:t xml:space="preserve"> emissions attributable to any new capacity installed and/or participation in the DAC programs. At the outset of the evaluation, no new capacity had been installed nor was any capacity expected to be installed prior to or during the evaluation period. Therefore, Evergreen focused its attention on estimating the avoided emissions resulting from </w:t>
      </w:r>
      <w:r w:rsidR="00003394" w:rsidRPr="008222D1">
        <w:rPr>
          <w:rFonts w:eastAsia="Calibri" w:cs="Calibri"/>
        </w:rPr>
        <w:t>enrolled customers served</w:t>
      </w:r>
      <w:r w:rsidRPr="008222D1">
        <w:rPr>
          <w:rFonts w:eastAsia="Calibri" w:cs="Calibri"/>
        </w:rPr>
        <w:t xml:space="preserve"> by existing eligible </w:t>
      </w:r>
      <w:r w:rsidR="00467678" w:rsidRPr="008222D1">
        <w:rPr>
          <w:rFonts w:eastAsia="Calibri" w:cs="Calibri"/>
        </w:rPr>
        <w:t xml:space="preserve">Green Tariff </w:t>
      </w:r>
      <w:r w:rsidRPr="008222D1">
        <w:rPr>
          <w:rFonts w:eastAsia="Calibri" w:cs="Calibri"/>
        </w:rPr>
        <w:t xml:space="preserve">or RPS resources. </w:t>
      </w:r>
    </w:p>
    <w:p w14:paraId="1EBBFA5F" w14:textId="294AF3FE" w:rsidR="00D21BCC" w:rsidRPr="008222D1" w:rsidRDefault="003520C3" w:rsidP="00D21BCC">
      <w:pPr>
        <w:rPr>
          <w:rFonts w:eastAsia="Calibri" w:cs="Calibri"/>
        </w:rPr>
      </w:pPr>
      <w:r w:rsidRPr="008222D1">
        <w:rPr>
          <w:rFonts w:eastAsia="Calibri" w:cs="Calibri"/>
        </w:rPr>
        <w:t>T</w:t>
      </w:r>
      <w:r w:rsidR="00D21BCC" w:rsidRPr="008222D1">
        <w:rPr>
          <w:rFonts w:eastAsia="Calibri" w:cs="Calibri"/>
        </w:rPr>
        <w:t xml:space="preserve">o commence the enrollment process prior to the installation of new capacity, the </w:t>
      </w:r>
      <w:r w:rsidR="00A61916" w:rsidRPr="008222D1">
        <w:rPr>
          <w:rFonts w:eastAsia="Calibri" w:cs="Calibri"/>
        </w:rPr>
        <w:t>CPUC</w:t>
      </w:r>
      <w:r w:rsidR="00D21BCC" w:rsidRPr="00A06761">
        <w:rPr>
          <w:rFonts w:eastAsia="Calibri" w:cs="Calibri"/>
        </w:rPr>
        <w:t xml:space="preserve"> </w:t>
      </w:r>
      <w:r w:rsidR="00D21BCC" w:rsidRPr="008222D1">
        <w:rPr>
          <w:rFonts w:eastAsia="Calibri" w:cs="Calibri"/>
        </w:rPr>
        <w:t xml:space="preserve">permitted PAs to enroll customers by allowing the use of existing </w:t>
      </w:r>
      <w:r w:rsidR="00467678" w:rsidRPr="008222D1">
        <w:rPr>
          <w:rFonts w:eastAsia="Calibri" w:cs="Calibri"/>
        </w:rPr>
        <w:t>Green Tariff</w:t>
      </w:r>
      <w:r w:rsidR="00D21BCC" w:rsidRPr="008222D1">
        <w:rPr>
          <w:rFonts w:eastAsia="Calibri" w:cs="Calibri"/>
        </w:rPr>
        <w:t xml:space="preserve"> or RPS projects that comply with program eligibility requirements on an interim basis. PAs using this approach must comply with the California Air Resources Board’s (CARB’s) Voluntary Renewable Electricity Program by retiring greenhouse gas allowances associated with renewable energy purchases through the program and tracking renewable energy credit retirements through Green-e Energy </w:t>
      </w:r>
      <w:r w:rsidR="00D21BCC" w:rsidRPr="008222D1">
        <w:rPr>
          <w:rFonts w:eastAsia="Calibri" w:cs="Calibri"/>
        </w:rPr>
        <w:lastRenderedPageBreak/>
        <w:t>Certification protocol</w:t>
      </w:r>
      <w:r w:rsidR="00513745" w:rsidRPr="008222D1">
        <w:rPr>
          <w:rFonts w:eastAsia="Calibri" w:cs="Calibri"/>
        </w:rPr>
        <w:t>s</w:t>
      </w:r>
      <w:r w:rsidR="00D21BCC" w:rsidRPr="008222D1">
        <w:rPr>
          <w:rFonts w:eastAsia="Calibri" w:cs="Calibri"/>
        </w:rPr>
        <w:t>.</w:t>
      </w:r>
      <w:r w:rsidR="00D21BCC" w:rsidRPr="008222D1">
        <w:rPr>
          <w:rStyle w:val="FootnoteReference"/>
          <w:rFonts w:eastAsia="Calibri"/>
        </w:rPr>
        <w:footnoteReference w:id="14"/>
      </w:r>
      <w:r w:rsidR="00D21BCC" w:rsidRPr="008222D1">
        <w:rPr>
          <w:rFonts w:eastAsia="Calibri" w:cs="Calibri"/>
        </w:rPr>
        <w:t xml:space="preserve"> These interim project resources are to be discontinued for use in the DAC-GT and/or the CSGT programs as new capacity is installed and brought online.</w:t>
      </w:r>
    </w:p>
    <w:p w14:paraId="2C80C13D" w14:textId="45FAC7E4" w:rsidR="00D21BCC" w:rsidRPr="008222D1" w:rsidRDefault="00D21BCC" w:rsidP="00D21BCC">
      <w:pPr>
        <w:rPr>
          <w:rFonts w:eastAsia="Calibri" w:cs="Calibri"/>
        </w:rPr>
      </w:pPr>
      <w:r w:rsidRPr="008222D1">
        <w:rPr>
          <w:rFonts w:eastAsia="Calibri" w:cs="Calibri"/>
        </w:rPr>
        <w:t>Evergreen estimated the achieved program</w:t>
      </w:r>
      <w:r w:rsidR="000D2EFA" w:rsidRPr="008222D1">
        <w:rPr>
          <w:rFonts w:eastAsia="Calibri" w:cs="Calibri"/>
        </w:rPr>
        <w:t>-</w:t>
      </w:r>
      <w:r w:rsidRPr="008222D1">
        <w:rPr>
          <w:rFonts w:eastAsia="Calibri" w:cs="Calibri"/>
        </w:rPr>
        <w:t>avoided emissions using the following data:</w:t>
      </w:r>
    </w:p>
    <w:p w14:paraId="628219E0" w14:textId="5ECE936C" w:rsidR="00D21BCC" w:rsidRPr="008222D1" w:rsidRDefault="00D21BCC" w:rsidP="007550F1">
      <w:pPr>
        <w:pStyle w:val="ListParagraph"/>
        <w:numPr>
          <w:ilvl w:val="0"/>
          <w:numId w:val="33"/>
        </w:numPr>
      </w:pPr>
      <w:r w:rsidRPr="008222D1">
        <w:t>WREGIS</w:t>
      </w:r>
      <w:r w:rsidRPr="008222D1">
        <w:rPr>
          <w:rStyle w:val="FootnoteReference"/>
        </w:rPr>
        <w:footnoteReference w:id="15"/>
      </w:r>
      <w:r w:rsidRPr="008222D1">
        <w:t xml:space="preserve"> reporting and solar project specifications</w:t>
      </w:r>
      <w:r w:rsidR="00D64E42" w:rsidRPr="008222D1">
        <w:t>;</w:t>
      </w:r>
    </w:p>
    <w:p w14:paraId="7B7E02F2" w14:textId="641D5566" w:rsidR="00A61916" w:rsidRPr="008222D1" w:rsidRDefault="00A61916" w:rsidP="007550F1">
      <w:pPr>
        <w:pStyle w:val="ListParagraph"/>
        <w:numPr>
          <w:ilvl w:val="0"/>
          <w:numId w:val="33"/>
        </w:numPr>
      </w:pPr>
      <w:r w:rsidRPr="008222D1">
        <w:t>Estimated program participation and participant billing data</w:t>
      </w:r>
      <w:r w:rsidR="00D64E42" w:rsidRPr="008222D1">
        <w:t>;</w:t>
      </w:r>
    </w:p>
    <w:p w14:paraId="2C43EC96" w14:textId="40D34EB1" w:rsidR="00A61916" w:rsidRPr="008222D1" w:rsidRDefault="00A61916" w:rsidP="007550F1">
      <w:pPr>
        <w:pStyle w:val="ListParagraph"/>
        <w:numPr>
          <w:ilvl w:val="0"/>
          <w:numId w:val="33"/>
        </w:numPr>
      </w:pPr>
      <w:r w:rsidRPr="008222D1">
        <w:t>Solar annual hourly load profile modeled in PVWatts</w:t>
      </w:r>
      <w:r w:rsidR="000D2EFA" w:rsidRPr="008222D1">
        <w:t>;</w:t>
      </w:r>
      <w:r w:rsidRPr="008222D1">
        <w:rPr>
          <w:rStyle w:val="FootnoteReference"/>
        </w:rPr>
        <w:footnoteReference w:id="16"/>
      </w:r>
      <w:r w:rsidR="00D64E42" w:rsidRPr="008222D1">
        <w:t xml:space="preserve"> and</w:t>
      </w:r>
    </w:p>
    <w:p w14:paraId="77570F8E" w14:textId="057EC67A" w:rsidR="00D21BCC" w:rsidRPr="008222D1" w:rsidRDefault="00D21BCC" w:rsidP="00472E67">
      <w:pPr>
        <w:pStyle w:val="ListParagraph"/>
        <w:numPr>
          <w:ilvl w:val="0"/>
          <w:numId w:val="33"/>
        </w:numPr>
        <w:spacing w:after="240"/>
      </w:pPr>
      <w:r w:rsidRPr="008222D1">
        <w:t>2020 marginal CO</w:t>
      </w:r>
      <w:r w:rsidRPr="008222D1">
        <w:rPr>
          <w:vertAlign w:val="subscript"/>
        </w:rPr>
        <w:t>2</w:t>
      </w:r>
      <w:r w:rsidRPr="008222D1">
        <w:t xml:space="preserve"> emissions signal developed by WattTime</w:t>
      </w:r>
      <w:r w:rsidR="00417D90" w:rsidRPr="008222D1">
        <w:t>.</w:t>
      </w:r>
      <w:r w:rsidRPr="008222D1">
        <w:rPr>
          <w:rStyle w:val="FootnoteReference"/>
        </w:rPr>
        <w:footnoteReference w:id="17"/>
      </w:r>
    </w:p>
    <w:p w14:paraId="61FCBB3C" w14:textId="6B90F88E" w:rsidR="00D21BCC" w:rsidRPr="008222D1" w:rsidRDefault="6CB05876" w:rsidP="00D21BCC">
      <w:r w:rsidRPr="008222D1">
        <w:t xml:space="preserve">The evaluation of </w:t>
      </w:r>
      <w:r w:rsidR="25A14907" w:rsidRPr="008222D1">
        <w:t>estimated</w:t>
      </w:r>
      <w:r w:rsidRPr="008222D1">
        <w:t xml:space="preserve"> environmental benefits avoided emission impacts for program years 2020 and 2021. For the 2020 program year, WREGIS reporting associated with interim resources was available to derive total solar generation based on the reported number of retired RECs. These reports were not available for the 2021 program year at </w:t>
      </w:r>
      <w:r w:rsidR="47FF72AB" w:rsidRPr="008222D1">
        <w:t>the</w:t>
      </w:r>
      <w:r w:rsidRPr="008222D1">
        <w:t xml:space="preserve"> time of reporting. Therefore, Evergreen leveraged 2021 participation data as well as participant billing data to estimate total consumption during the 2021 program year</w:t>
      </w:r>
      <w:r w:rsidR="09F23FDC" w:rsidRPr="008222D1">
        <w:t>,</w:t>
      </w:r>
      <w:r w:rsidRPr="008222D1">
        <w:t xml:space="preserve"> which served as the proxy for total solar energy generated through the program.</w:t>
      </w:r>
    </w:p>
    <w:p w14:paraId="37A7E85B" w14:textId="2C284486" w:rsidR="00D21BCC" w:rsidRPr="008222D1" w:rsidRDefault="00D21BCC" w:rsidP="00D21BCC">
      <w:r w:rsidRPr="008222D1">
        <w:t xml:space="preserve">Having established total solar generation, Evergreen allocated the generation across each program year based on the PVWatts output to estimate solar generation at hourly intervals. PVWatts modeling was based on the location and performance of the interim resources used in 2020 and 2021. Finally, Evergreen converted the WattTime emissions data to hourly intervals and matched these data to the </w:t>
      </w:r>
      <w:r w:rsidR="00534417" w:rsidRPr="008222D1">
        <w:t xml:space="preserve">amount of </w:t>
      </w:r>
      <w:r w:rsidRPr="008222D1">
        <w:t xml:space="preserve">solar generation to estimate avoided emissions. This analysis method aligns with the SOMAH </w:t>
      </w:r>
      <w:r w:rsidRPr="008222D1">
        <w:rPr>
          <w:rStyle w:val="FootnoteReference"/>
        </w:rPr>
        <w:footnoteReference w:id="18"/>
      </w:r>
      <w:r w:rsidRPr="008222D1">
        <w:t xml:space="preserve"> impact evaluation with the intent to create comparable avoided emission impacts across programs.</w:t>
      </w:r>
      <w:r w:rsidR="00A61916" w:rsidRPr="008222D1">
        <w:t xml:space="preserve"> In addition to analyzing avoided emissions using the process described above, Evergreen also calculated emissions based on CARB’s annual average emissions factor and the total solar generation.</w:t>
      </w:r>
    </w:p>
    <w:p w14:paraId="6C28BC3E" w14:textId="1265CD27" w:rsidR="00AA4600" w:rsidRPr="008222D1" w:rsidRDefault="00AA4600" w:rsidP="00AA4600">
      <w:pPr>
        <w:pStyle w:val="Heading2"/>
      </w:pPr>
      <w:bookmarkStart w:id="23" w:name="_Toc95742184"/>
      <w:r w:rsidRPr="008222D1">
        <w:t>Primary Research</w:t>
      </w:r>
      <w:bookmarkEnd w:id="23"/>
      <w:r w:rsidRPr="008222D1">
        <w:t xml:space="preserve"> </w:t>
      </w:r>
    </w:p>
    <w:p w14:paraId="518A58D5" w14:textId="117155EE" w:rsidR="008B2E13" w:rsidRPr="008222D1" w:rsidRDefault="008B2E13" w:rsidP="00570D18">
      <w:r w:rsidRPr="008222D1">
        <w:t xml:space="preserve">The customer research </w:t>
      </w:r>
      <w:r w:rsidR="00127401" w:rsidRPr="008222D1">
        <w:t>included</w:t>
      </w:r>
      <w:r w:rsidRPr="008222D1">
        <w:t xml:space="preserve"> </w:t>
      </w:r>
      <w:r w:rsidR="00534417" w:rsidRPr="008222D1">
        <w:t xml:space="preserve">200 </w:t>
      </w:r>
      <w:r w:rsidRPr="008222D1">
        <w:t>customer surveys (</w:t>
      </w:r>
      <w:r w:rsidR="00E50D99" w:rsidRPr="008222D1">
        <w:t>targeting</w:t>
      </w:r>
      <w:r w:rsidRPr="008222D1">
        <w:t xml:space="preserve"> 150 participating and 50 non-participating customers) and </w:t>
      </w:r>
      <w:r w:rsidR="00163E0D" w:rsidRPr="008222D1">
        <w:t xml:space="preserve">24 </w:t>
      </w:r>
      <w:r w:rsidRPr="008222D1">
        <w:t>interviews with PAs and stakeholders. We also conduct</w:t>
      </w:r>
      <w:r w:rsidR="00E50D99" w:rsidRPr="008222D1">
        <w:t>ed</w:t>
      </w:r>
      <w:r w:rsidRPr="008222D1">
        <w:t xml:space="preserve"> in-depth interviews with</w:t>
      </w:r>
      <w:r w:rsidR="00E50D99" w:rsidRPr="008222D1">
        <w:t xml:space="preserve"> </w:t>
      </w:r>
      <w:r w:rsidR="00924071" w:rsidRPr="008222D1">
        <w:t>two</w:t>
      </w:r>
      <w:r w:rsidR="00163E0D" w:rsidRPr="008222D1">
        <w:t xml:space="preserve"> </w:t>
      </w:r>
      <w:r w:rsidRPr="008222D1">
        <w:t>solar developers as well as a web survey for developers who were sent bid opportunities</w:t>
      </w:r>
      <w:r w:rsidR="00F60353" w:rsidRPr="008222D1">
        <w:t>,</w:t>
      </w:r>
      <w:r w:rsidR="00E50D99" w:rsidRPr="008222D1">
        <w:t xml:space="preserve"> which resulted in completed surveys from </w:t>
      </w:r>
      <w:r w:rsidR="000D6F45" w:rsidRPr="008222D1">
        <w:t xml:space="preserve">61 </w:t>
      </w:r>
      <w:r w:rsidR="0050554F" w:rsidRPr="008222D1">
        <w:t xml:space="preserve">contacts from </w:t>
      </w:r>
      <w:r w:rsidR="006A74C2" w:rsidRPr="008222D1">
        <w:t xml:space="preserve">the </w:t>
      </w:r>
      <w:r w:rsidR="0050554F" w:rsidRPr="008222D1">
        <w:t>PAs’ solicitation distribution lists.</w:t>
      </w:r>
      <w:r w:rsidRPr="008222D1">
        <w:t xml:space="preserve"> </w:t>
      </w:r>
    </w:p>
    <w:p w14:paraId="18AE9318" w14:textId="30BD9D9C" w:rsidR="008B2E13" w:rsidRPr="008222D1" w:rsidRDefault="00CD04CA" w:rsidP="00570D18">
      <w:pPr>
        <w:pStyle w:val="Heading3"/>
        <w:spacing w:before="0"/>
      </w:pPr>
      <w:bookmarkStart w:id="24" w:name="_Toc95742185"/>
      <w:r w:rsidRPr="008222D1">
        <w:lastRenderedPageBreak/>
        <w:t>Customer Surveys</w:t>
      </w:r>
      <w:bookmarkEnd w:id="24"/>
    </w:p>
    <w:p w14:paraId="454967F9" w14:textId="66C81691" w:rsidR="008B2E13" w:rsidRPr="008222D1" w:rsidRDefault="008B2E13" w:rsidP="008B2E13">
      <w:r w:rsidRPr="008222D1">
        <w:t xml:space="preserve">We </w:t>
      </w:r>
      <w:r w:rsidR="00E50D99" w:rsidRPr="008222D1">
        <w:t>drew our</w:t>
      </w:r>
      <w:r w:rsidRPr="008222D1">
        <w:t xml:space="preserve"> participating customer sample frame from PA tracking data that record</w:t>
      </w:r>
      <w:r w:rsidR="00280AD2" w:rsidRPr="008222D1">
        <w:t>ed</w:t>
      </w:r>
      <w:r w:rsidRPr="008222D1">
        <w:t xml:space="preserve"> enrollment in </w:t>
      </w:r>
      <w:r w:rsidR="00386345" w:rsidRPr="008222D1">
        <w:t xml:space="preserve">the </w:t>
      </w:r>
      <w:r w:rsidR="00E50D99" w:rsidRPr="008222D1">
        <w:t>DAC-GT</w:t>
      </w:r>
      <w:r w:rsidRPr="008222D1">
        <w:t xml:space="preserve"> </w:t>
      </w:r>
      <w:r w:rsidR="00386345" w:rsidRPr="008222D1">
        <w:t xml:space="preserve">program </w:t>
      </w:r>
      <w:r w:rsidRPr="008222D1">
        <w:t>and provide</w:t>
      </w:r>
      <w:r w:rsidR="00280AD2" w:rsidRPr="008222D1">
        <w:t>d</w:t>
      </w:r>
      <w:r w:rsidRPr="008222D1">
        <w:t xml:space="preserve"> contact information for customers</w:t>
      </w:r>
      <w:r w:rsidR="00E50D99" w:rsidRPr="008222D1">
        <w:t xml:space="preserve">. At the time of sampling, there were no enrolled participants in </w:t>
      </w:r>
      <w:r w:rsidR="004D2B95" w:rsidRPr="008222D1">
        <w:t xml:space="preserve">the </w:t>
      </w:r>
      <w:r w:rsidR="00E50D99" w:rsidRPr="008222D1">
        <w:t>CSGT</w:t>
      </w:r>
      <w:r w:rsidR="00127401" w:rsidRPr="008222D1">
        <w:t xml:space="preserve"> </w:t>
      </w:r>
      <w:r w:rsidR="004D2B95" w:rsidRPr="008222D1">
        <w:t>program</w:t>
      </w:r>
      <w:r w:rsidR="00127401" w:rsidRPr="008222D1">
        <w:t xml:space="preserve"> and only </w:t>
      </w:r>
      <w:r w:rsidR="00A96C74" w:rsidRPr="008222D1">
        <w:t xml:space="preserve">PG&amp;E and CPA </w:t>
      </w:r>
      <w:r w:rsidR="00127401" w:rsidRPr="008222D1">
        <w:t>had customers enrolled in DAC-GT</w:t>
      </w:r>
      <w:r w:rsidR="00E50D99" w:rsidRPr="008222D1">
        <w:t xml:space="preserve">. </w:t>
      </w:r>
    </w:p>
    <w:p w14:paraId="509622DA" w14:textId="5B86E34B" w:rsidR="009338D9" w:rsidRPr="008222D1" w:rsidRDefault="00430D73" w:rsidP="008B2E13">
      <w:r w:rsidRPr="008222D1">
        <w:t xml:space="preserve">We randomly selected participants from </w:t>
      </w:r>
      <w:r w:rsidR="00DF648C" w:rsidRPr="008222D1">
        <w:t xml:space="preserve">the </w:t>
      </w:r>
      <w:r w:rsidR="00A709D4" w:rsidRPr="008222D1">
        <w:t xml:space="preserve">CPA and PG&amp;E </w:t>
      </w:r>
      <w:r w:rsidR="00351AB2" w:rsidRPr="008222D1">
        <w:t xml:space="preserve">data frame </w:t>
      </w:r>
      <w:r w:rsidR="00A709D4" w:rsidRPr="008222D1">
        <w:t xml:space="preserve">and sent out invitations </w:t>
      </w:r>
      <w:r w:rsidR="008C5502" w:rsidRPr="008222D1">
        <w:t xml:space="preserve">and follow-up invitations </w:t>
      </w:r>
      <w:r w:rsidR="00A709D4" w:rsidRPr="008222D1">
        <w:t xml:space="preserve">to participants </w:t>
      </w:r>
      <w:r w:rsidR="00DF648C" w:rsidRPr="008222D1">
        <w:t xml:space="preserve">by </w:t>
      </w:r>
      <w:r w:rsidR="00A709D4" w:rsidRPr="008222D1">
        <w:t xml:space="preserve">email in several different batches. </w:t>
      </w:r>
      <w:r w:rsidR="00086F71" w:rsidRPr="008222D1">
        <w:t>For non-participating customers, we drew our sample from CPA customer information system data (screening out the participating customers), filtered for DACs (using CalEnviroScreen 3.0, applying the approved DAC definition from D.18-06-027</w:t>
      </w:r>
      <w:r w:rsidR="00086F71" w:rsidRPr="008222D1">
        <w:rPr>
          <w:rStyle w:val="FootnoteReference"/>
        </w:rPr>
        <w:footnoteReference w:id="19"/>
      </w:r>
      <w:r w:rsidR="00086F71" w:rsidRPr="008222D1">
        <w:t>). We did not survey PG&amp;E non-participating customers as PG&amp;E participants were auto-enrolled</w:t>
      </w:r>
      <w:r w:rsidR="00BD56C2" w:rsidRPr="008222D1">
        <w:t>,</w:t>
      </w:r>
      <w:r w:rsidR="00086F71" w:rsidRPr="008222D1">
        <w:t xml:space="preserve"> and non-participating customers would not be able to </w:t>
      </w:r>
      <w:r w:rsidR="00DA374A" w:rsidRPr="008222D1">
        <w:t>give</w:t>
      </w:r>
      <w:r w:rsidR="00086F71" w:rsidRPr="008222D1">
        <w:t xml:space="preserve"> their </w:t>
      </w:r>
      <w:r w:rsidR="00DA374A" w:rsidRPr="008222D1">
        <w:t>opinions</w:t>
      </w:r>
      <w:r w:rsidR="00086F71" w:rsidRPr="008222D1">
        <w:t xml:space="preserve"> on program marketing or why they chose not to enroll in the program.</w:t>
      </w:r>
    </w:p>
    <w:p w14:paraId="49C54157" w14:textId="5B28FAAB" w:rsidR="00034783" w:rsidRPr="008222D1" w:rsidRDefault="007C06DE" w:rsidP="008B2E13">
      <w:r w:rsidRPr="008222D1">
        <w:t xml:space="preserve">We took measures to ensure a representative sample. </w:t>
      </w:r>
      <w:r w:rsidR="00202D57" w:rsidRPr="008222D1">
        <w:t>We</w:t>
      </w:r>
      <w:r w:rsidR="002F0DC9" w:rsidRPr="008222D1">
        <w:t xml:space="preserve"> allocated </w:t>
      </w:r>
      <w:r w:rsidR="00202D57" w:rsidRPr="008222D1">
        <w:t>a subset of</w:t>
      </w:r>
      <w:r w:rsidR="002F0DC9" w:rsidRPr="008222D1">
        <w:t xml:space="preserve"> participants to be recruited over the phone by filtering out contact profiles with only phone numbers listed. </w:t>
      </w:r>
      <w:r w:rsidR="00034783" w:rsidRPr="008222D1">
        <w:t xml:space="preserve">Additionally, our </w:t>
      </w:r>
      <w:r w:rsidR="00EB6529" w:rsidRPr="008222D1">
        <w:t>web survey was translated into Spanish</w:t>
      </w:r>
      <w:r w:rsidR="00202D57" w:rsidRPr="008222D1">
        <w:t xml:space="preserve">. </w:t>
      </w:r>
      <w:r w:rsidR="00E72504" w:rsidRPr="008222D1">
        <w:t xml:space="preserve">Sixteen </w:t>
      </w:r>
      <w:r w:rsidR="006B0031" w:rsidRPr="008222D1">
        <w:t xml:space="preserve">out of </w:t>
      </w:r>
      <w:r w:rsidR="00A469DB" w:rsidRPr="008222D1">
        <w:t>1</w:t>
      </w:r>
      <w:r w:rsidR="002C5DBD" w:rsidRPr="008222D1">
        <w:t>9</w:t>
      </w:r>
      <w:r w:rsidR="00E72504" w:rsidRPr="008222D1">
        <w:t>6</w:t>
      </w:r>
      <w:r w:rsidR="00A469DB" w:rsidRPr="008222D1">
        <w:t xml:space="preserve"> survey participants took the survey in Spanish</w:t>
      </w:r>
      <w:r w:rsidR="00AC6620" w:rsidRPr="008222D1">
        <w:t xml:space="preserve"> (</w:t>
      </w:r>
      <w:r w:rsidR="00527197" w:rsidRPr="008222D1">
        <w:t xml:space="preserve">eight </w:t>
      </w:r>
      <w:r w:rsidR="00AC6620" w:rsidRPr="008222D1">
        <w:t xml:space="preserve">CPA customers and </w:t>
      </w:r>
      <w:r w:rsidR="00527197" w:rsidRPr="008222D1">
        <w:t xml:space="preserve">eight </w:t>
      </w:r>
      <w:r w:rsidR="00AC6620" w:rsidRPr="008222D1">
        <w:t>PG&amp;E customers)</w:t>
      </w:r>
      <w:r w:rsidR="00A469DB" w:rsidRPr="008222D1">
        <w:t>.</w:t>
      </w:r>
      <w:r w:rsidR="004B1140" w:rsidRPr="008222D1">
        <w:t xml:space="preserve"> </w:t>
      </w:r>
      <w:r w:rsidR="00527197" w:rsidRPr="008222D1">
        <w:t>Eleven</w:t>
      </w:r>
      <w:r w:rsidR="004B1140" w:rsidRPr="008222D1">
        <w:t xml:space="preserve"> respondents took the survey over the phone. </w:t>
      </w:r>
      <w:r w:rsidR="00352882" w:rsidRPr="008222D1">
        <w:t xml:space="preserve">Due to an initially low response rate, we offered participants an incentive to </w:t>
      </w:r>
      <w:r w:rsidR="00DA374A" w:rsidRPr="008222D1">
        <w:t>take</w:t>
      </w:r>
      <w:r w:rsidR="00352882" w:rsidRPr="008222D1">
        <w:t xml:space="preserve"> the survey. </w:t>
      </w:r>
    </w:p>
    <w:p w14:paraId="247CC6BA" w14:textId="3597D40A" w:rsidR="008B2E13" w:rsidRPr="008222D1" w:rsidRDefault="008B2E13" w:rsidP="008B2E13">
      <w:pPr>
        <w:pStyle w:val="Caption"/>
        <w:keepNext/>
        <w:keepLines/>
        <w:spacing w:line="240" w:lineRule="auto"/>
      </w:pPr>
      <w:bookmarkStart w:id="25" w:name="_Ref66724905"/>
      <w:r w:rsidRPr="008222D1">
        <w:t xml:space="preserve">Table </w:t>
      </w:r>
      <w:r w:rsidRPr="008222D1">
        <w:fldChar w:fldCharType="begin"/>
      </w:r>
      <w:r w:rsidRPr="008222D1">
        <w:instrText>SEQ Table \* ARABIC</w:instrText>
      </w:r>
      <w:r w:rsidRPr="008222D1">
        <w:fldChar w:fldCharType="separate"/>
      </w:r>
      <w:r w:rsidR="006B0B05">
        <w:rPr>
          <w:noProof/>
        </w:rPr>
        <w:t>3</w:t>
      </w:r>
      <w:r w:rsidRPr="008222D1">
        <w:fldChar w:fldCharType="end"/>
      </w:r>
      <w:bookmarkEnd w:id="25"/>
      <w:r w:rsidRPr="008222D1">
        <w:t>: Initial Customer Survey Sample Allocation</w:t>
      </w:r>
    </w:p>
    <w:tbl>
      <w:tblPr>
        <w:tblW w:w="8460" w:type="dxa"/>
        <w:jc w:val="center"/>
        <w:tblLayout w:type="fixed"/>
        <w:tblLook w:val="0600" w:firstRow="0" w:lastRow="0" w:firstColumn="0" w:lastColumn="0" w:noHBand="1" w:noVBand="1"/>
      </w:tblPr>
      <w:tblGrid>
        <w:gridCol w:w="1260"/>
        <w:gridCol w:w="1530"/>
        <w:gridCol w:w="2160"/>
        <w:gridCol w:w="2160"/>
        <w:gridCol w:w="1350"/>
      </w:tblGrid>
      <w:tr w:rsidR="004B1140" w:rsidRPr="008222D1" w14:paraId="7984A9A6" w14:textId="77777777" w:rsidTr="00A06761">
        <w:trPr>
          <w:trHeight w:val="540"/>
          <w:jc w:val="center"/>
        </w:trPr>
        <w:tc>
          <w:tcPr>
            <w:tcW w:w="1260" w:type="dxa"/>
            <w:tcBorders>
              <w:left w:val="nil"/>
              <w:right w:val="nil"/>
            </w:tcBorders>
            <w:shd w:val="clear" w:color="auto" w:fill="4F6228" w:themeFill="accent3" w:themeFillShade="80"/>
            <w:noWrap/>
            <w:vAlign w:val="bottom"/>
            <w:hideMark/>
          </w:tcPr>
          <w:p w14:paraId="61E0A41C" w14:textId="77777777" w:rsidR="004B1140" w:rsidRPr="008222D1" w:rsidRDefault="004B1140" w:rsidP="004B1140">
            <w:pPr>
              <w:keepNext/>
              <w:keepLines/>
              <w:spacing w:before="60"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w:t>
            </w:r>
          </w:p>
        </w:tc>
        <w:tc>
          <w:tcPr>
            <w:tcW w:w="1530" w:type="dxa"/>
            <w:tcBorders>
              <w:left w:val="nil"/>
              <w:right w:val="nil"/>
            </w:tcBorders>
            <w:shd w:val="clear" w:color="auto" w:fill="4F6228" w:themeFill="accent3" w:themeFillShade="80"/>
            <w:vAlign w:val="bottom"/>
          </w:tcPr>
          <w:p w14:paraId="7A6AA75A" w14:textId="075F6878" w:rsidR="004B1140" w:rsidRPr="008222D1" w:rsidRDefault="004B1140" w:rsidP="004B114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Total Enrolled</w:t>
            </w:r>
          </w:p>
        </w:tc>
        <w:tc>
          <w:tcPr>
            <w:tcW w:w="2160" w:type="dxa"/>
            <w:tcBorders>
              <w:left w:val="nil"/>
              <w:right w:val="nil"/>
            </w:tcBorders>
            <w:shd w:val="clear" w:color="auto" w:fill="4F6228" w:themeFill="accent3" w:themeFillShade="80"/>
            <w:noWrap/>
            <w:vAlign w:val="bottom"/>
            <w:hideMark/>
          </w:tcPr>
          <w:p w14:paraId="0204BE83" w14:textId="5538425F" w:rsidR="004B1140" w:rsidRPr="008222D1" w:rsidRDefault="004B1140" w:rsidP="004B114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 </w:t>
            </w:r>
            <w:r w:rsidR="008C0250" w:rsidRPr="008222D1">
              <w:rPr>
                <w:rFonts w:asciiTheme="majorHAnsi" w:hAnsiTheme="majorHAnsi"/>
                <w:b/>
                <w:bCs/>
                <w:color w:val="FFFFFF" w:themeColor="background1"/>
                <w:sz w:val="22"/>
                <w:szCs w:val="22"/>
              </w:rPr>
              <w:t xml:space="preserve">DAC-GT </w:t>
            </w:r>
            <w:r w:rsidRPr="008222D1">
              <w:rPr>
                <w:rFonts w:asciiTheme="majorHAnsi" w:hAnsiTheme="majorHAnsi"/>
                <w:b/>
                <w:bCs/>
                <w:color w:val="FFFFFF" w:themeColor="background1"/>
                <w:sz w:val="22"/>
                <w:szCs w:val="22"/>
              </w:rPr>
              <w:t xml:space="preserve">Participant  Completes </w:t>
            </w:r>
            <w:r w:rsidR="00FA3715" w:rsidRPr="008222D1">
              <w:rPr>
                <w:rFonts w:asciiTheme="majorHAnsi" w:hAnsiTheme="majorHAnsi"/>
                <w:b/>
                <w:bCs/>
                <w:color w:val="FFFFFF" w:themeColor="background1"/>
                <w:sz w:val="22"/>
                <w:szCs w:val="22"/>
              </w:rPr>
              <w:t>/ Target</w:t>
            </w:r>
          </w:p>
        </w:tc>
        <w:tc>
          <w:tcPr>
            <w:tcW w:w="2160" w:type="dxa"/>
            <w:tcBorders>
              <w:left w:val="nil"/>
              <w:right w:val="nil"/>
            </w:tcBorders>
            <w:shd w:val="clear" w:color="auto" w:fill="4F6228" w:themeFill="accent3" w:themeFillShade="80"/>
            <w:noWrap/>
            <w:vAlign w:val="bottom"/>
            <w:hideMark/>
          </w:tcPr>
          <w:p w14:paraId="18C7BFBC" w14:textId="1C685AD2" w:rsidR="004B1140" w:rsidRPr="008222D1" w:rsidRDefault="004B1140" w:rsidP="004B114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Target Non-Participant Completes</w:t>
            </w:r>
            <w:r w:rsidR="00FA3715" w:rsidRPr="008222D1">
              <w:rPr>
                <w:rFonts w:asciiTheme="majorHAnsi" w:hAnsiTheme="majorHAnsi"/>
                <w:b/>
                <w:bCs/>
                <w:color w:val="FFFFFF" w:themeColor="background1"/>
                <w:sz w:val="22"/>
                <w:szCs w:val="22"/>
              </w:rPr>
              <w:t xml:space="preserve"> / Target</w:t>
            </w:r>
          </w:p>
        </w:tc>
        <w:tc>
          <w:tcPr>
            <w:tcW w:w="1350" w:type="dxa"/>
            <w:tcBorders>
              <w:left w:val="nil"/>
              <w:right w:val="nil"/>
            </w:tcBorders>
            <w:shd w:val="clear" w:color="auto" w:fill="4F6228" w:themeFill="accent3" w:themeFillShade="80"/>
            <w:noWrap/>
            <w:vAlign w:val="bottom"/>
            <w:hideMark/>
          </w:tcPr>
          <w:p w14:paraId="42134D2E" w14:textId="7FEBC6EA" w:rsidR="004B1140" w:rsidRPr="008222D1" w:rsidRDefault="004B1140" w:rsidP="004B114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Total</w:t>
            </w:r>
            <w:r w:rsidR="008C0250" w:rsidRPr="008222D1">
              <w:rPr>
                <w:rFonts w:asciiTheme="majorHAnsi" w:hAnsiTheme="majorHAnsi"/>
                <w:b/>
                <w:bCs/>
                <w:color w:val="FFFFFF" w:themeColor="background1"/>
                <w:sz w:val="22"/>
                <w:szCs w:val="22"/>
              </w:rPr>
              <w:t xml:space="preserve"> Completes</w:t>
            </w:r>
          </w:p>
        </w:tc>
      </w:tr>
      <w:tr w:rsidR="004B1140" w:rsidRPr="008222D1" w14:paraId="5403E5AB" w14:textId="77777777" w:rsidTr="00A06761">
        <w:trPr>
          <w:trHeight w:val="320"/>
          <w:jc w:val="center"/>
        </w:trPr>
        <w:tc>
          <w:tcPr>
            <w:tcW w:w="1260" w:type="dxa"/>
            <w:tcBorders>
              <w:top w:val="nil"/>
              <w:left w:val="nil"/>
              <w:bottom w:val="single" w:sz="4" w:space="0" w:color="auto"/>
            </w:tcBorders>
            <w:shd w:val="clear" w:color="auto" w:fill="auto"/>
            <w:noWrap/>
            <w:vAlign w:val="bottom"/>
            <w:hideMark/>
          </w:tcPr>
          <w:p w14:paraId="716D35D8" w14:textId="77777777" w:rsidR="004B1140" w:rsidRPr="008222D1" w:rsidRDefault="004B1140" w:rsidP="004B1140">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PG&amp;E</w:t>
            </w:r>
          </w:p>
        </w:tc>
        <w:tc>
          <w:tcPr>
            <w:tcW w:w="1530" w:type="dxa"/>
            <w:tcBorders>
              <w:top w:val="nil"/>
              <w:bottom w:val="single" w:sz="4" w:space="0" w:color="auto"/>
            </w:tcBorders>
            <w:vAlign w:val="bottom"/>
          </w:tcPr>
          <w:p w14:paraId="5C56CBF3" w14:textId="7237665C" w:rsidR="004B1140" w:rsidRPr="008222D1" w:rsidRDefault="004B1140" w:rsidP="00A436CD">
            <w:pPr>
              <w:keepNext/>
              <w:keepLines/>
              <w:spacing w:before="60" w:after="60" w:line="240" w:lineRule="auto"/>
              <w:ind w:right="259"/>
              <w:jc w:val="right"/>
              <w:rPr>
                <w:rFonts w:eastAsia="Times New Roman" w:cs="Calibri"/>
                <w:color w:val="000000"/>
                <w:sz w:val="22"/>
                <w:szCs w:val="22"/>
                <w:lang w:eastAsia="zh-CN"/>
              </w:rPr>
            </w:pPr>
            <w:r w:rsidRPr="008222D1">
              <w:rPr>
                <w:rFonts w:eastAsia="Times New Roman" w:cs="Calibri"/>
                <w:color w:val="000000"/>
                <w:sz w:val="22"/>
                <w:szCs w:val="22"/>
                <w:lang w:eastAsia="zh-CN"/>
              </w:rPr>
              <w:t>15,000+</w:t>
            </w:r>
          </w:p>
        </w:tc>
        <w:tc>
          <w:tcPr>
            <w:tcW w:w="2160" w:type="dxa"/>
            <w:tcBorders>
              <w:top w:val="nil"/>
              <w:bottom w:val="single" w:sz="4" w:space="0" w:color="auto"/>
            </w:tcBorders>
            <w:shd w:val="clear" w:color="auto" w:fill="auto"/>
            <w:noWrap/>
            <w:vAlign w:val="bottom"/>
            <w:hideMark/>
          </w:tcPr>
          <w:p w14:paraId="05B79915" w14:textId="20FFB233" w:rsidR="004B1140" w:rsidRPr="008222D1" w:rsidRDefault="00FA3715" w:rsidP="00A436CD">
            <w:pPr>
              <w:keepNext/>
              <w:keepLines/>
              <w:spacing w:before="60" w:after="60" w:line="240" w:lineRule="auto"/>
              <w:ind w:right="521"/>
              <w:jc w:val="right"/>
              <w:rPr>
                <w:rFonts w:eastAsia="Times New Roman" w:cs="Calibri"/>
                <w:color w:val="000000"/>
                <w:sz w:val="22"/>
                <w:szCs w:val="22"/>
                <w:lang w:eastAsia="zh-CN"/>
              </w:rPr>
            </w:pPr>
            <w:r w:rsidRPr="008222D1">
              <w:rPr>
                <w:rFonts w:eastAsia="Times New Roman" w:cs="Calibri"/>
                <w:color w:val="000000"/>
                <w:sz w:val="22"/>
                <w:szCs w:val="22"/>
                <w:lang w:eastAsia="zh-CN"/>
              </w:rPr>
              <w:t>100/</w:t>
            </w:r>
            <w:r w:rsidR="004B1140" w:rsidRPr="008222D1">
              <w:rPr>
                <w:rFonts w:eastAsia="Times New Roman" w:cs="Calibri"/>
                <w:color w:val="000000"/>
                <w:sz w:val="22"/>
                <w:szCs w:val="22"/>
                <w:lang w:eastAsia="zh-CN"/>
              </w:rPr>
              <w:t>100</w:t>
            </w:r>
          </w:p>
        </w:tc>
        <w:tc>
          <w:tcPr>
            <w:tcW w:w="2160" w:type="dxa"/>
            <w:tcBorders>
              <w:top w:val="nil"/>
              <w:bottom w:val="single" w:sz="4" w:space="0" w:color="auto"/>
            </w:tcBorders>
            <w:shd w:val="clear" w:color="auto" w:fill="auto"/>
            <w:noWrap/>
            <w:vAlign w:val="bottom"/>
            <w:hideMark/>
          </w:tcPr>
          <w:p w14:paraId="79056069" w14:textId="5E1E0BF5" w:rsidR="004B1140" w:rsidRPr="008222D1" w:rsidRDefault="004B1140" w:rsidP="00343152">
            <w:pPr>
              <w:keepNext/>
              <w:keepLines/>
              <w:spacing w:before="60" w:after="60" w:line="240" w:lineRule="auto"/>
              <w:ind w:right="617"/>
              <w:jc w:val="right"/>
              <w:rPr>
                <w:rFonts w:eastAsia="Times New Roman" w:cs="Calibri"/>
                <w:color w:val="000000"/>
                <w:sz w:val="22"/>
                <w:szCs w:val="22"/>
                <w:lang w:eastAsia="zh-CN"/>
              </w:rPr>
            </w:pPr>
            <w:r w:rsidRPr="008222D1">
              <w:rPr>
                <w:rFonts w:eastAsia="Times New Roman" w:cs="Calibri"/>
                <w:color w:val="000000"/>
                <w:sz w:val="22"/>
                <w:szCs w:val="22"/>
                <w:lang w:eastAsia="zh-CN"/>
              </w:rPr>
              <w:t>0</w:t>
            </w:r>
            <w:r w:rsidR="0084546F" w:rsidRPr="008222D1">
              <w:rPr>
                <w:rFonts w:eastAsia="Times New Roman" w:cs="Calibri"/>
                <w:color w:val="000000"/>
                <w:sz w:val="22"/>
                <w:szCs w:val="22"/>
                <w:lang w:eastAsia="zh-CN"/>
              </w:rPr>
              <w:t>/0</w:t>
            </w:r>
          </w:p>
        </w:tc>
        <w:tc>
          <w:tcPr>
            <w:tcW w:w="1350" w:type="dxa"/>
            <w:tcBorders>
              <w:top w:val="nil"/>
              <w:bottom w:val="single" w:sz="4" w:space="0" w:color="auto"/>
              <w:right w:val="nil"/>
            </w:tcBorders>
            <w:shd w:val="clear" w:color="auto" w:fill="auto"/>
            <w:noWrap/>
            <w:vAlign w:val="bottom"/>
            <w:hideMark/>
          </w:tcPr>
          <w:p w14:paraId="5E509228" w14:textId="77777777" w:rsidR="004B1140" w:rsidRPr="008222D1" w:rsidRDefault="004B1140" w:rsidP="004B1140">
            <w:pPr>
              <w:keepNext/>
              <w:keepLines/>
              <w:spacing w:before="60" w:after="60" w:line="240" w:lineRule="auto"/>
              <w:ind w:right="374"/>
              <w:jc w:val="right"/>
              <w:rPr>
                <w:rFonts w:eastAsia="Times New Roman" w:cs="Calibri"/>
                <w:color w:val="000000"/>
                <w:sz w:val="22"/>
                <w:szCs w:val="22"/>
                <w:lang w:eastAsia="zh-CN"/>
              </w:rPr>
            </w:pPr>
            <w:r w:rsidRPr="008222D1">
              <w:rPr>
                <w:rFonts w:eastAsia="Times New Roman" w:cs="Calibri"/>
                <w:color w:val="000000"/>
                <w:sz w:val="22"/>
                <w:szCs w:val="22"/>
                <w:lang w:eastAsia="zh-CN"/>
              </w:rPr>
              <w:t>100</w:t>
            </w:r>
          </w:p>
        </w:tc>
      </w:tr>
      <w:tr w:rsidR="004B1140" w:rsidRPr="008222D1" w14:paraId="7F0D5A51" w14:textId="77777777" w:rsidTr="00A06761">
        <w:trPr>
          <w:trHeight w:val="320"/>
          <w:jc w:val="center"/>
        </w:trPr>
        <w:tc>
          <w:tcPr>
            <w:tcW w:w="1260" w:type="dxa"/>
            <w:tcBorders>
              <w:top w:val="single" w:sz="4" w:space="0" w:color="auto"/>
              <w:left w:val="nil"/>
              <w:bottom w:val="single" w:sz="18" w:space="0" w:color="auto"/>
            </w:tcBorders>
            <w:shd w:val="clear" w:color="auto" w:fill="auto"/>
            <w:noWrap/>
            <w:vAlign w:val="bottom"/>
            <w:hideMark/>
          </w:tcPr>
          <w:p w14:paraId="348EA27F" w14:textId="77777777" w:rsidR="004B1140" w:rsidRPr="008222D1" w:rsidRDefault="004B1140" w:rsidP="004B1140">
            <w:pPr>
              <w:keepNext/>
              <w:keepLines/>
              <w:spacing w:before="60" w:after="60" w:line="240" w:lineRule="auto"/>
              <w:ind w:right="374"/>
              <w:rPr>
                <w:rFonts w:eastAsia="Times New Roman" w:cs="Calibri"/>
                <w:color w:val="000000"/>
                <w:sz w:val="22"/>
                <w:szCs w:val="22"/>
                <w:lang w:eastAsia="zh-CN"/>
              </w:rPr>
            </w:pPr>
            <w:r w:rsidRPr="008222D1">
              <w:rPr>
                <w:rFonts w:eastAsia="Times New Roman" w:cs="Calibri"/>
                <w:color w:val="000000"/>
                <w:sz w:val="22"/>
                <w:szCs w:val="22"/>
                <w:lang w:eastAsia="zh-CN"/>
              </w:rPr>
              <w:t>CPA</w:t>
            </w:r>
          </w:p>
        </w:tc>
        <w:tc>
          <w:tcPr>
            <w:tcW w:w="1530" w:type="dxa"/>
            <w:tcBorders>
              <w:top w:val="single" w:sz="4" w:space="0" w:color="auto"/>
              <w:bottom w:val="single" w:sz="18" w:space="0" w:color="auto"/>
            </w:tcBorders>
            <w:vAlign w:val="bottom"/>
          </w:tcPr>
          <w:p w14:paraId="6B926FE2" w14:textId="525ED30B" w:rsidR="004B1140" w:rsidRPr="008222D1" w:rsidRDefault="004B1140" w:rsidP="00A436CD">
            <w:pPr>
              <w:keepNext/>
              <w:keepLines/>
              <w:spacing w:before="60" w:after="60" w:line="240" w:lineRule="auto"/>
              <w:ind w:right="259"/>
              <w:jc w:val="right"/>
              <w:rPr>
                <w:rFonts w:eastAsia="Times New Roman" w:cs="Calibri"/>
                <w:color w:val="000000"/>
                <w:sz w:val="22"/>
                <w:szCs w:val="22"/>
                <w:lang w:eastAsia="zh-CN"/>
              </w:rPr>
            </w:pPr>
            <w:r w:rsidRPr="008222D1">
              <w:rPr>
                <w:rFonts w:eastAsia="Times New Roman" w:cs="Calibri"/>
                <w:color w:val="000000"/>
                <w:sz w:val="22"/>
                <w:szCs w:val="22"/>
                <w:lang w:eastAsia="zh-CN"/>
              </w:rPr>
              <w:t>500+</w:t>
            </w:r>
          </w:p>
        </w:tc>
        <w:tc>
          <w:tcPr>
            <w:tcW w:w="2160" w:type="dxa"/>
            <w:tcBorders>
              <w:top w:val="single" w:sz="4" w:space="0" w:color="auto"/>
              <w:bottom w:val="single" w:sz="18" w:space="0" w:color="auto"/>
            </w:tcBorders>
            <w:shd w:val="clear" w:color="auto" w:fill="auto"/>
            <w:noWrap/>
            <w:vAlign w:val="bottom"/>
            <w:hideMark/>
          </w:tcPr>
          <w:p w14:paraId="5EFC9FA7" w14:textId="49D4DD7C" w:rsidR="004B1140" w:rsidRPr="008222D1" w:rsidRDefault="00062DBC" w:rsidP="00A436CD">
            <w:pPr>
              <w:keepNext/>
              <w:keepLines/>
              <w:spacing w:before="60" w:after="60" w:line="240" w:lineRule="auto"/>
              <w:ind w:right="521"/>
              <w:jc w:val="right"/>
              <w:rPr>
                <w:rFonts w:eastAsia="Times New Roman" w:cs="Calibri"/>
                <w:color w:val="000000"/>
                <w:sz w:val="22"/>
                <w:szCs w:val="22"/>
                <w:lang w:eastAsia="zh-CN"/>
              </w:rPr>
            </w:pPr>
            <w:r w:rsidRPr="008222D1">
              <w:rPr>
                <w:rFonts w:eastAsia="Times New Roman" w:cs="Calibri"/>
                <w:color w:val="000000"/>
                <w:sz w:val="22"/>
                <w:szCs w:val="22"/>
                <w:lang w:eastAsia="zh-CN"/>
              </w:rPr>
              <w:t>60/</w:t>
            </w:r>
            <w:r w:rsidR="004B1140" w:rsidRPr="008222D1">
              <w:rPr>
                <w:rFonts w:eastAsia="Times New Roman" w:cs="Calibri"/>
                <w:color w:val="000000"/>
                <w:sz w:val="22"/>
                <w:szCs w:val="22"/>
                <w:lang w:eastAsia="zh-CN"/>
              </w:rPr>
              <w:t>50</w:t>
            </w:r>
          </w:p>
        </w:tc>
        <w:tc>
          <w:tcPr>
            <w:tcW w:w="2160" w:type="dxa"/>
            <w:tcBorders>
              <w:top w:val="single" w:sz="4" w:space="0" w:color="auto"/>
              <w:bottom w:val="single" w:sz="18" w:space="0" w:color="auto"/>
            </w:tcBorders>
            <w:shd w:val="clear" w:color="auto" w:fill="auto"/>
            <w:noWrap/>
            <w:vAlign w:val="bottom"/>
            <w:hideMark/>
          </w:tcPr>
          <w:p w14:paraId="4E995B7E" w14:textId="5DD823B0" w:rsidR="004B1140" w:rsidRPr="008222D1" w:rsidRDefault="00FA3715" w:rsidP="00343152">
            <w:pPr>
              <w:keepNext/>
              <w:keepLines/>
              <w:spacing w:before="60" w:after="60" w:line="240" w:lineRule="auto"/>
              <w:ind w:right="617"/>
              <w:jc w:val="right"/>
              <w:rPr>
                <w:rFonts w:eastAsia="Times New Roman" w:cs="Calibri"/>
                <w:color w:val="000000"/>
                <w:sz w:val="22"/>
                <w:szCs w:val="22"/>
                <w:lang w:eastAsia="zh-CN"/>
              </w:rPr>
            </w:pPr>
            <w:r w:rsidRPr="008222D1">
              <w:rPr>
                <w:rFonts w:eastAsia="Times New Roman" w:cs="Calibri"/>
                <w:color w:val="000000"/>
                <w:sz w:val="22"/>
                <w:szCs w:val="22"/>
                <w:lang w:eastAsia="zh-CN"/>
              </w:rPr>
              <w:t>54/</w:t>
            </w:r>
            <w:r w:rsidR="004B1140" w:rsidRPr="008222D1">
              <w:rPr>
                <w:rFonts w:eastAsia="Times New Roman" w:cs="Calibri"/>
                <w:color w:val="000000"/>
                <w:sz w:val="22"/>
                <w:szCs w:val="22"/>
                <w:lang w:eastAsia="zh-CN"/>
              </w:rPr>
              <w:t>50</w:t>
            </w:r>
          </w:p>
        </w:tc>
        <w:tc>
          <w:tcPr>
            <w:tcW w:w="1350" w:type="dxa"/>
            <w:tcBorders>
              <w:top w:val="single" w:sz="4" w:space="0" w:color="auto"/>
              <w:bottom w:val="single" w:sz="18" w:space="0" w:color="auto"/>
              <w:right w:val="nil"/>
            </w:tcBorders>
            <w:shd w:val="clear" w:color="auto" w:fill="auto"/>
            <w:noWrap/>
            <w:vAlign w:val="bottom"/>
            <w:hideMark/>
          </w:tcPr>
          <w:p w14:paraId="6C57CAD6" w14:textId="6A570EC6" w:rsidR="004B1140" w:rsidRPr="008222D1" w:rsidRDefault="00EC2226" w:rsidP="004B1140">
            <w:pPr>
              <w:keepNext/>
              <w:keepLines/>
              <w:spacing w:before="60" w:after="60" w:line="240" w:lineRule="auto"/>
              <w:ind w:right="374"/>
              <w:jc w:val="right"/>
              <w:rPr>
                <w:rFonts w:eastAsia="Times New Roman" w:cs="Calibri"/>
                <w:color w:val="000000"/>
                <w:sz w:val="22"/>
                <w:szCs w:val="22"/>
                <w:lang w:eastAsia="zh-CN"/>
              </w:rPr>
            </w:pPr>
            <w:r w:rsidRPr="008222D1">
              <w:rPr>
                <w:rFonts w:eastAsia="Times New Roman" w:cs="Calibri"/>
                <w:color w:val="000000"/>
                <w:sz w:val="22"/>
                <w:szCs w:val="22"/>
                <w:lang w:eastAsia="zh-CN"/>
              </w:rPr>
              <w:t>114</w:t>
            </w:r>
          </w:p>
        </w:tc>
      </w:tr>
      <w:tr w:rsidR="004B1140" w:rsidRPr="008222D1" w14:paraId="78606054" w14:textId="77777777" w:rsidTr="00A06761">
        <w:trPr>
          <w:trHeight w:val="320"/>
          <w:jc w:val="center"/>
        </w:trPr>
        <w:tc>
          <w:tcPr>
            <w:tcW w:w="1260" w:type="dxa"/>
            <w:tcBorders>
              <w:top w:val="single" w:sz="18" w:space="0" w:color="auto"/>
              <w:left w:val="nil"/>
              <w:bottom w:val="single" w:sz="4" w:space="0" w:color="auto"/>
            </w:tcBorders>
            <w:shd w:val="clear" w:color="auto" w:fill="auto"/>
            <w:noWrap/>
            <w:vAlign w:val="bottom"/>
            <w:hideMark/>
          </w:tcPr>
          <w:p w14:paraId="3E4EC8E4" w14:textId="77777777" w:rsidR="004B1140" w:rsidRPr="008222D1" w:rsidRDefault="004B1140" w:rsidP="004B1140">
            <w:pPr>
              <w:keepNext/>
              <w:keepLines/>
              <w:spacing w:before="60" w:after="60" w:line="240" w:lineRule="auto"/>
              <w:rPr>
                <w:rFonts w:eastAsia="Times New Roman" w:cs="Calibri"/>
                <w:b/>
                <w:color w:val="000000"/>
                <w:sz w:val="22"/>
                <w:szCs w:val="22"/>
                <w:lang w:eastAsia="zh-CN"/>
              </w:rPr>
            </w:pPr>
            <w:r w:rsidRPr="008222D1">
              <w:rPr>
                <w:rFonts w:eastAsia="Times New Roman" w:cs="Calibri"/>
                <w:b/>
                <w:color w:val="000000"/>
                <w:sz w:val="22"/>
                <w:szCs w:val="22"/>
                <w:lang w:eastAsia="zh-CN"/>
              </w:rPr>
              <w:t>Total</w:t>
            </w:r>
          </w:p>
        </w:tc>
        <w:tc>
          <w:tcPr>
            <w:tcW w:w="1530" w:type="dxa"/>
            <w:tcBorders>
              <w:top w:val="single" w:sz="18" w:space="0" w:color="auto"/>
              <w:bottom w:val="single" w:sz="4" w:space="0" w:color="auto"/>
            </w:tcBorders>
            <w:vAlign w:val="bottom"/>
          </w:tcPr>
          <w:p w14:paraId="18F5D3D2" w14:textId="77777777" w:rsidR="004B1140" w:rsidRPr="008222D1" w:rsidRDefault="004B1140" w:rsidP="004B1140">
            <w:pPr>
              <w:keepNext/>
              <w:keepLines/>
              <w:spacing w:before="60" w:after="60" w:line="240" w:lineRule="auto"/>
              <w:ind w:right="800"/>
              <w:jc w:val="right"/>
              <w:rPr>
                <w:rFonts w:eastAsia="Times New Roman" w:cs="Calibri"/>
                <w:b/>
                <w:bCs/>
                <w:color w:val="000000"/>
                <w:sz w:val="22"/>
                <w:szCs w:val="22"/>
                <w:lang w:eastAsia="zh-CN"/>
              </w:rPr>
            </w:pPr>
          </w:p>
        </w:tc>
        <w:tc>
          <w:tcPr>
            <w:tcW w:w="2160" w:type="dxa"/>
            <w:tcBorders>
              <w:top w:val="single" w:sz="18" w:space="0" w:color="auto"/>
              <w:bottom w:val="single" w:sz="4" w:space="0" w:color="auto"/>
            </w:tcBorders>
            <w:shd w:val="clear" w:color="auto" w:fill="auto"/>
            <w:noWrap/>
            <w:vAlign w:val="bottom"/>
            <w:hideMark/>
          </w:tcPr>
          <w:p w14:paraId="6F7DA938" w14:textId="4E2546B7" w:rsidR="004B1140" w:rsidRPr="008222D1" w:rsidRDefault="004B1140" w:rsidP="00A436CD">
            <w:pPr>
              <w:keepNext/>
              <w:keepLines/>
              <w:spacing w:before="60" w:after="60" w:line="240" w:lineRule="auto"/>
              <w:ind w:right="521"/>
              <w:jc w:val="right"/>
              <w:rPr>
                <w:rFonts w:eastAsia="Times New Roman" w:cs="Calibri"/>
                <w:b/>
                <w:color w:val="000000"/>
                <w:sz w:val="22"/>
                <w:szCs w:val="22"/>
                <w:lang w:eastAsia="zh-CN"/>
              </w:rPr>
            </w:pPr>
            <w:r w:rsidRPr="008222D1">
              <w:rPr>
                <w:rFonts w:eastAsia="Times New Roman" w:cs="Calibri"/>
                <w:b/>
                <w:bCs/>
                <w:color w:val="000000"/>
                <w:sz w:val="22"/>
                <w:szCs w:val="22"/>
                <w:lang w:eastAsia="zh-CN"/>
              </w:rPr>
              <w:t>1</w:t>
            </w:r>
            <w:r w:rsidR="00EC2226" w:rsidRPr="008222D1">
              <w:rPr>
                <w:rFonts w:eastAsia="Times New Roman" w:cs="Calibri"/>
                <w:b/>
                <w:bCs/>
                <w:color w:val="000000"/>
                <w:sz w:val="22"/>
                <w:szCs w:val="22"/>
                <w:lang w:eastAsia="zh-CN"/>
              </w:rPr>
              <w:t>6</w:t>
            </w:r>
            <w:r w:rsidRPr="008222D1">
              <w:rPr>
                <w:rFonts w:eastAsia="Times New Roman" w:cs="Calibri"/>
                <w:b/>
                <w:bCs/>
                <w:color w:val="000000"/>
                <w:sz w:val="22"/>
                <w:szCs w:val="22"/>
                <w:lang w:eastAsia="zh-CN"/>
              </w:rPr>
              <w:t>0</w:t>
            </w:r>
            <w:r w:rsidR="00A96C74" w:rsidRPr="008222D1">
              <w:rPr>
                <w:rFonts w:eastAsia="Times New Roman" w:cs="Calibri"/>
                <w:b/>
                <w:bCs/>
                <w:color w:val="000000"/>
                <w:sz w:val="22"/>
                <w:szCs w:val="22"/>
                <w:lang w:eastAsia="zh-CN"/>
              </w:rPr>
              <w:t>/</w:t>
            </w:r>
            <w:r w:rsidR="00CD5BDD" w:rsidRPr="008222D1">
              <w:rPr>
                <w:rFonts w:eastAsia="Times New Roman" w:cs="Calibri"/>
                <w:b/>
                <w:bCs/>
                <w:color w:val="000000"/>
                <w:sz w:val="22"/>
                <w:szCs w:val="22"/>
                <w:lang w:eastAsia="zh-CN"/>
              </w:rPr>
              <w:t>150</w:t>
            </w:r>
          </w:p>
        </w:tc>
        <w:tc>
          <w:tcPr>
            <w:tcW w:w="2160" w:type="dxa"/>
            <w:tcBorders>
              <w:top w:val="single" w:sz="18" w:space="0" w:color="auto"/>
              <w:bottom w:val="single" w:sz="4" w:space="0" w:color="auto"/>
            </w:tcBorders>
            <w:shd w:val="clear" w:color="auto" w:fill="auto"/>
            <w:vAlign w:val="bottom"/>
          </w:tcPr>
          <w:p w14:paraId="01E9572B" w14:textId="24732E5C" w:rsidR="004B1140" w:rsidRPr="008222D1" w:rsidRDefault="00A96C74" w:rsidP="00343152">
            <w:pPr>
              <w:keepNext/>
              <w:keepLines/>
              <w:spacing w:before="60" w:after="60" w:line="240" w:lineRule="auto"/>
              <w:ind w:right="617"/>
              <w:jc w:val="right"/>
              <w:rPr>
                <w:rFonts w:eastAsia="Times New Roman" w:cs="Calibri"/>
                <w:b/>
                <w:color w:val="000000"/>
                <w:sz w:val="22"/>
                <w:szCs w:val="22"/>
                <w:lang w:eastAsia="zh-CN"/>
              </w:rPr>
            </w:pPr>
            <w:r w:rsidRPr="008222D1">
              <w:rPr>
                <w:rFonts w:eastAsia="Times New Roman" w:cs="Calibri"/>
                <w:b/>
                <w:bCs/>
                <w:color w:val="000000"/>
                <w:sz w:val="22"/>
                <w:szCs w:val="22"/>
                <w:lang w:eastAsia="zh-CN"/>
              </w:rPr>
              <w:t>54/</w:t>
            </w:r>
            <w:r w:rsidR="004B1140" w:rsidRPr="008222D1">
              <w:rPr>
                <w:rFonts w:eastAsia="Times New Roman" w:cs="Calibri"/>
                <w:b/>
                <w:bCs/>
                <w:color w:val="000000"/>
                <w:sz w:val="22"/>
                <w:szCs w:val="22"/>
                <w:lang w:eastAsia="zh-CN"/>
              </w:rPr>
              <w:t>50</w:t>
            </w:r>
          </w:p>
        </w:tc>
        <w:tc>
          <w:tcPr>
            <w:tcW w:w="1350" w:type="dxa"/>
            <w:tcBorders>
              <w:top w:val="single" w:sz="18" w:space="0" w:color="auto"/>
              <w:bottom w:val="single" w:sz="4" w:space="0" w:color="auto"/>
              <w:right w:val="nil"/>
            </w:tcBorders>
            <w:shd w:val="clear" w:color="auto" w:fill="auto"/>
            <w:noWrap/>
            <w:vAlign w:val="bottom"/>
            <w:hideMark/>
          </w:tcPr>
          <w:p w14:paraId="6FC1C99C" w14:textId="50271BE2" w:rsidR="004B1140" w:rsidRPr="008222D1" w:rsidRDefault="00EC2226" w:rsidP="004B1140">
            <w:pPr>
              <w:keepNext/>
              <w:keepLines/>
              <w:spacing w:before="60" w:after="60" w:line="240" w:lineRule="auto"/>
              <w:ind w:right="374"/>
              <w:jc w:val="right"/>
              <w:rPr>
                <w:rFonts w:eastAsia="Times New Roman" w:cs="Calibri"/>
                <w:b/>
                <w:color w:val="000000"/>
                <w:sz w:val="22"/>
                <w:szCs w:val="22"/>
                <w:lang w:eastAsia="zh-CN"/>
              </w:rPr>
            </w:pPr>
            <w:r w:rsidRPr="008222D1">
              <w:rPr>
                <w:rFonts w:eastAsia="Times New Roman" w:cs="Calibri"/>
                <w:b/>
                <w:bCs/>
                <w:color w:val="000000"/>
                <w:sz w:val="22"/>
                <w:szCs w:val="22"/>
                <w:lang w:eastAsia="zh-CN"/>
              </w:rPr>
              <w:t>214</w:t>
            </w:r>
          </w:p>
        </w:tc>
      </w:tr>
    </w:tbl>
    <w:p w14:paraId="10D166A3" w14:textId="42D095C4" w:rsidR="4002569F" w:rsidRPr="008222D1" w:rsidRDefault="4002569F" w:rsidP="4002569F"/>
    <w:p w14:paraId="79095ECB" w14:textId="519BFC72" w:rsidR="008B2E13" w:rsidRPr="008222D1" w:rsidRDefault="00CD04CA" w:rsidP="008B2E13">
      <w:pPr>
        <w:pStyle w:val="Heading3"/>
      </w:pPr>
      <w:bookmarkStart w:id="26" w:name="_Toc95742186"/>
      <w:r w:rsidRPr="008222D1">
        <w:t>Interviews with PAs and Stakeholders</w:t>
      </w:r>
      <w:bookmarkEnd w:id="26"/>
    </w:p>
    <w:p w14:paraId="778688F4" w14:textId="14BDAE90" w:rsidR="008B2E13" w:rsidRPr="008222D1" w:rsidRDefault="008B2E13" w:rsidP="008B2E13">
      <w:r w:rsidRPr="008222D1">
        <w:t xml:space="preserve">Evergreen </w:t>
      </w:r>
      <w:r w:rsidR="005E1FF9" w:rsidRPr="008222D1">
        <w:t>conducted</w:t>
      </w:r>
      <w:r w:rsidR="00EA262F" w:rsidRPr="008222D1">
        <w:t xml:space="preserve"> interviews with the following stakeholders in the </w:t>
      </w:r>
      <w:r w:rsidR="00467678" w:rsidRPr="008222D1">
        <w:t xml:space="preserve">Green Tariff </w:t>
      </w:r>
      <w:r w:rsidR="00EA262F" w:rsidRPr="008222D1">
        <w:t>programs</w:t>
      </w:r>
      <w:r w:rsidRPr="008222D1">
        <w:t>:</w:t>
      </w:r>
    </w:p>
    <w:p w14:paraId="7F40F88A" w14:textId="0716B718" w:rsidR="008B2E13" w:rsidRPr="008222D1" w:rsidRDefault="00163E0D" w:rsidP="00ED00E6">
      <w:pPr>
        <w:pStyle w:val="ListParagraph"/>
      </w:pPr>
      <w:r w:rsidRPr="008222D1">
        <w:lastRenderedPageBreak/>
        <w:t>10</w:t>
      </w:r>
      <w:r w:rsidR="008B2E13" w:rsidRPr="008222D1">
        <w:t xml:space="preserve"> PAs (the electric IOUs and CCAs)</w:t>
      </w:r>
      <w:r w:rsidR="004B2D30" w:rsidRPr="008222D1">
        <w:t>;</w:t>
      </w:r>
      <w:r w:rsidR="000310D3" w:rsidRPr="008222D1">
        <w:rPr>
          <w:rStyle w:val="FootnoteReference"/>
        </w:rPr>
        <w:footnoteReference w:id="20"/>
      </w:r>
      <w:r w:rsidR="008B2E13" w:rsidRPr="008222D1">
        <w:t xml:space="preserve"> </w:t>
      </w:r>
    </w:p>
    <w:p w14:paraId="7A8BC8BB" w14:textId="36AAB1CB" w:rsidR="008B2E13" w:rsidRPr="008222D1" w:rsidRDefault="00535665" w:rsidP="00ED00E6">
      <w:pPr>
        <w:pStyle w:val="ListParagraph"/>
      </w:pPr>
      <w:r w:rsidRPr="008222D1">
        <w:t>Four</w:t>
      </w:r>
      <w:r w:rsidR="008B2E13" w:rsidRPr="008222D1">
        <w:t xml:space="preserve"> community-based organizations (CBOs) that </w:t>
      </w:r>
      <w:r w:rsidR="00EA262F" w:rsidRPr="008222D1">
        <w:t xml:space="preserve">had </w:t>
      </w:r>
      <w:r w:rsidR="008C6A88" w:rsidRPr="008222D1">
        <w:t xml:space="preserve">promoted </w:t>
      </w:r>
      <w:r w:rsidR="008E13BB" w:rsidRPr="008222D1">
        <w:t xml:space="preserve">or were slated to </w:t>
      </w:r>
      <w:r w:rsidR="008B2E13" w:rsidRPr="008222D1">
        <w:t xml:space="preserve">actively promote the </w:t>
      </w:r>
      <w:r w:rsidR="00E02B91" w:rsidRPr="008222D1">
        <w:t xml:space="preserve">DAC-GT </w:t>
      </w:r>
      <w:r w:rsidR="008B2E13" w:rsidRPr="008222D1">
        <w:t>program;</w:t>
      </w:r>
    </w:p>
    <w:p w14:paraId="5FA09ED9" w14:textId="7B980A57" w:rsidR="008B2E13" w:rsidRPr="008222D1" w:rsidRDefault="001D37A6" w:rsidP="00ED00E6">
      <w:pPr>
        <w:pStyle w:val="ListParagraph"/>
      </w:pPr>
      <w:r w:rsidRPr="008222D1">
        <w:t>Six</w:t>
      </w:r>
      <w:r w:rsidR="008B2E13" w:rsidRPr="008222D1">
        <w:t xml:space="preserve"> non-profit/local government community solar project sponsors; </w:t>
      </w:r>
    </w:p>
    <w:p w14:paraId="2FFAE0D8" w14:textId="794A7C2C" w:rsidR="008B2E13" w:rsidRPr="008222D1" w:rsidRDefault="00E02B91" w:rsidP="00ED00E6">
      <w:pPr>
        <w:pStyle w:val="ListParagraph"/>
      </w:pPr>
      <w:r w:rsidRPr="008222D1">
        <w:t>T</w:t>
      </w:r>
      <w:r w:rsidR="008B2E13" w:rsidRPr="008222D1">
        <w:t xml:space="preserve">he </w:t>
      </w:r>
      <w:r w:rsidR="00FB0EA8" w:rsidRPr="008222D1">
        <w:t xml:space="preserve">CPUC </w:t>
      </w:r>
      <w:r w:rsidR="008B2E13" w:rsidRPr="008222D1">
        <w:t>Tribal Liaison</w:t>
      </w:r>
      <w:r w:rsidR="00570D18" w:rsidRPr="008222D1">
        <w:t>;</w:t>
      </w:r>
      <w:r w:rsidR="00FB0EA8" w:rsidRPr="008222D1">
        <w:rPr>
          <w:rStyle w:val="FootnoteReference"/>
        </w:rPr>
        <w:footnoteReference w:id="21"/>
      </w:r>
    </w:p>
    <w:p w14:paraId="46909B88" w14:textId="3D23F936" w:rsidR="008B2E13" w:rsidRPr="008222D1" w:rsidRDefault="00726B2E" w:rsidP="00ED00E6">
      <w:pPr>
        <w:pStyle w:val="ListParagraph"/>
      </w:pPr>
      <w:r w:rsidRPr="008222D1">
        <w:t>GRID Alternatives, the</w:t>
      </w:r>
      <w:r w:rsidR="00B27E75" w:rsidRPr="008222D1">
        <w:t xml:space="preserve"> </w:t>
      </w:r>
      <w:r w:rsidR="008B2E13" w:rsidRPr="008222D1">
        <w:t>workforce development partner</w:t>
      </w:r>
      <w:r w:rsidRPr="008222D1">
        <w:t xml:space="preserve"> for all</w:t>
      </w:r>
      <w:r w:rsidR="00B27E75" w:rsidRPr="008222D1">
        <w:t xml:space="preserve"> currently</w:t>
      </w:r>
      <w:r w:rsidR="00CE433E" w:rsidRPr="008222D1">
        <w:t>-</w:t>
      </w:r>
      <w:r w:rsidRPr="008222D1">
        <w:t>awarded</w:t>
      </w:r>
      <w:r w:rsidR="00B27E75" w:rsidRPr="008222D1">
        <w:t xml:space="preserve"> CSGT projects</w:t>
      </w:r>
      <w:r w:rsidR="008B2E13" w:rsidRPr="008222D1">
        <w:t>;</w:t>
      </w:r>
      <w:r w:rsidR="008B2E13" w:rsidRPr="008222D1">
        <w:rPr>
          <w:rStyle w:val="FootnoteReference"/>
        </w:rPr>
        <w:footnoteReference w:id="22"/>
      </w:r>
      <w:r w:rsidR="008B2E13" w:rsidRPr="008222D1">
        <w:t xml:space="preserve"> and</w:t>
      </w:r>
    </w:p>
    <w:p w14:paraId="34AB7AD0" w14:textId="75676515" w:rsidR="008B2E13" w:rsidRPr="008222D1" w:rsidRDefault="00B27E75" w:rsidP="00ED00E6">
      <w:pPr>
        <w:pStyle w:val="ListParagraph"/>
        <w:spacing w:after="240"/>
      </w:pPr>
      <w:r w:rsidRPr="008222D1">
        <w:t>Two</w:t>
      </w:r>
      <w:r w:rsidR="008B2E13" w:rsidRPr="008222D1">
        <w:t xml:space="preserve"> independent evaluators from three prior IOU procurements.</w:t>
      </w:r>
    </w:p>
    <w:p w14:paraId="31933F33" w14:textId="0936B317" w:rsidR="008B2E13" w:rsidRPr="008222D1" w:rsidRDefault="008B2E13" w:rsidP="008B2E13">
      <w:r w:rsidRPr="008222D1">
        <w:t xml:space="preserve">Evergreen </w:t>
      </w:r>
      <w:r w:rsidR="005E1FF9" w:rsidRPr="008222D1">
        <w:t>worked</w:t>
      </w:r>
      <w:r w:rsidRPr="008222D1">
        <w:t xml:space="preserve"> with the PAs to determine the appropriate contacts for the interviews. Evergreen</w:t>
      </w:r>
      <w:r w:rsidRPr="008222D1" w:rsidDel="00552987">
        <w:t xml:space="preserve"> </w:t>
      </w:r>
      <w:r w:rsidRPr="008222D1">
        <w:t xml:space="preserve">staff </w:t>
      </w:r>
      <w:r w:rsidR="005E1FF9" w:rsidRPr="008222D1">
        <w:t>conducted</w:t>
      </w:r>
      <w:r w:rsidRPr="008222D1">
        <w:t xml:space="preserve"> the interviews (</w:t>
      </w:r>
      <w:r w:rsidR="005E4BAA" w:rsidRPr="008222D1">
        <w:t xml:space="preserve">close to </w:t>
      </w:r>
      <w:r w:rsidRPr="008222D1">
        <w:t xml:space="preserve">one hour each) in an open-ended format using a study team-approved interview guide. The interviews </w:t>
      </w:r>
      <w:r w:rsidR="005E1FF9" w:rsidRPr="008222D1">
        <w:t>were</w:t>
      </w:r>
      <w:r w:rsidRPr="008222D1">
        <w:t xml:space="preserve"> intended to gather feedback from entities involved in administering, promoting, and sponsoring solar projects</w:t>
      </w:r>
      <w:r w:rsidR="005E4BAA" w:rsidRPr="008222D1">
        <w:t>.</w:t>
      </w:r>
    </w:p>
    <w:p w14:paraId="22D03FB5" w14:textId="6E193A2B" w:rsidR="008B2E13" w:rsidRPr="008222D1" w:rsidRDefault="00CD04CA" w:rsidP="008B2E13">
      <w:pPr>
        <w:pStyle w:val="Heading3"/>
      </w:pPr>
      <w:bookmarkStart w:id="27" w:name="_Toc95742187"/>
      <w:r w:rsidRPr="008222D1">
        <w:t>Solar Developer Research</w:t>
      </w:r>
      <w:bookmarkEnd w:id="27"/>
    </w:p>
    <w:p w14:paraId="0D3A0581" w14:textId="4E291C40" w:rsidR="00653F06" w:rsidRPr="008222D1" w:rsidRDefault="008B2E13" w:rsidP="003B48B4">
      <w:r w:rsidRPr="008222D1">
        <w:t xml:space="preserve">Evergreen </w:t>
      </w:r>
      <w:r w:rsidR="005E4BAA" w:rsidRPr="008222D1">
        <w:t>reached out to</w:t>
      </w:r>
      <w:r w:rsidRPr="008222D1">
        <w:t xml:space="preserve"> </w:t>
      </w:r>
      <w:r w:rsidR="00B27E75" w:rsidRPr="008222D1">
        <w:t>thre</w:t>
      </w:r>
      <w:r w:rsidR="00F8380E" w:rsidRPr="008222D1">
        <w:t>e</w:t>
      </w:r>
      <w:r w:rsidRPr="008222D1">
        <w:t xml:space="preserve"> </w:t>
      </w:r>
      <w:r w:rsidR="005E4BAA" w:rsidRPr="008222D1">
        <w:t xml:space="preserve">solar developers who are or will be contracting with the PAs to conduct </w:t>
      </w:r>
      <w:r w:rsidRPr="008222D1">
        <w:t>in-depth telephone interviews</w:t>
      </w:r>
      <w:r w:rsidR="00C47A9A" w:rsidRPr="008222D1">
        <w:t>, completing interviews with two of the three firms</w:t>
      </w:r>
      <w:r w:rsidRPr="008222D1">
        <w:t xml:space="preserve">. After the in-depth interviews, Evergreen </w:t>
      </w:r>
      <w:r w:rsidR="005E4BAA" w:rsidRPr="008222D1">
        <w:t>conducted</w:t>
      </w:r>
      <w:r w:rsidRPr="008222D1">
        <w:t xml:space="preserve"> a web survey targeting </w:t>
      </w:r>
      <w:r w:rsidR="00C47A9A" w:rsidRPr="008222D1">
        <w:t xml:space="preserve">50 </w:t>
      </w:r>
      <w:r w:rsidRPr="008222D1">
        <w:t xml:space="preserve">completions from organizations on bidder lists or that may have submitted a rejected bid to a PA. </w:t>
      </w:r>
      <w:r w:rsidR="005E4BAA" w:rsidRPr="008222D1">
        <w:t xml:space="preserve">Evergreen sent emails directly to bidder contact lists from PG&amp;E and SDG&amp;E and had PAs (PG&amp;E, SDG&amp;E, SCE, </w:t>
      </w:r>
      <w:r w:rsidR="00327ED4" w:rsidRPr="008222D1">
        <w:t xml:space="preserve">and </w:t>
      </w:r>
      <w:r w:rsidR="005E4BAA" w:rsidRPr="008222D1">
        <w:t xml:space="preserve">CPA) send out emails to their bidder pools with links to the web survey. </w:t>
      </w:r>
      <w:r w:rsidR="00653F06" w:rsidRPr="008222D1">
        <w:t>Respondents were not randomly sampled or weighted since the survey was distributed to all available contacts.</w:t>
      </w:r>
      <w:bookmarkStart w:id="28" w:name="_Toc295202271"/>
      <w:bookmarkStart w:id="29" w:name="_Toc295203107"/>
    </w:p>
    <w:p w14:paraId="65AB29A7" w14:textId="19982296" w:rsidR="000B1F27" w:rsidRPr="008222D1" w:rsidRDefault="00434BDB" w:rsidP="003B48B4">
      <w:r w:rsidRPr="008222D1">
        <w:t>Overall, 6</w:t>
      </w:r>
      <w:r w:rsidR="00697A92" w:rsidRPr="008222D1">
        <w:t>5</w:t>
      </w:r>
      <w:r w:rsidRPr="008222D1">
        <w:t xml:space="preserve"> respondents completed the survey</w:t>
      </w:r>
      <w:r w:rsidR="00F60353" w:rsidRPr="008222D1">
        <w:t xml:space="preserve">; 38 </w:t>
      </w:r>
      <w:r w:rsidR="00FB3E81" w:rsidRPr="008222D1">
        <w:t xml:space="preserve">were </w:t>
      </w:r>
      <w:r w:rsidR="005C79B2" w:rsidRPr="008222D1">
        <w:t xml:space="preserve">from </w:t>
      </w:r>
      <w:r w:rsidR="00FB3E81" w:rsidRPr="008222D1">
        <w:t>solar development firms.</w:t>
      </w:r>
      <w:r w:rsidR="00653F06" w:rsidRPr="008222D1">
        <w:t xml:space="preserve"> The response</w:t>
      </w:r>
      <w:r w:rsidR="00806E21" w:rsidRPr="008222D1">
        <w:t xml:space="preserve"> rates were quite low, with only </w:t>
      </w:r>
      <w:r w:rsidR="003542B4" w:rsidRPr="008222D1">
        <w:t xml:space="preserve">1 </w:t>
      </w:r>
      <w:r w:rsidR="00806E21" w:rsidRPr="008222D1">
        <w:t xml:space="preserve">percent of SDG&amp;E and PG&amp;E contacts responding, no responses from CPA contacts, and </w:t>
      </w:r>
      <w:r w:rsidR="003542B4" w:rsidRPr="008222D1">
        <w:t xml:space="preserve">6 </w:t>
      </w:r>
      <w:r w:rsidR="00806E21" w:rsidRPr="008222D1">
        <w:t>percent of SCE contacts responding</w:t>
      </w:r>
      <w:r w:rsidR="004266E0" w:rsidRPr="008222D1">
        <w:t xml:space="preserve">. These low response rates suggest that an outreach approach </w:t>
      </w:r>
      <w:r w:rsidR="000654A6" w:rsidRPr="008222D1">
        <w:t xml:space="preserve">relying </w:t>
      </w:r>
      <w:r w:rsidR="004266E0" w:rsidRPr="008222D1">
        <w:t xml:space="preserve">primarily </w:t>
      </w:r>
      <w:r w:rsidR="00343400" w:rsidRPr="008222D1">
        <w:t>on e-mail</w:t>
      </w:r>
      <w:r w:rsidR="004266E0" w:rsidRPr="008222D1">
        <w:t xml:space="preserve"> may not be sufficient to fully engage</w:t>
      </w:r>
      <w:r w:rsidR="003C59FB" w:rsidRPr="008222D1">
        <w:t xml:space="preserve"> potential solar developers. Not all contacts in any of the PA contact lists </w:t>
      </w:r>
      <w:r w:rsidR="00DD0215" w:rsidRPr="008222D1">
        <w:t xml:space="preserve">were </w:t>
      </w:r>
      <w:r w:rsidR="003C59FB" w:rsidRPr="008222D1">
        <w:t>solar developers,</w:t>
      </w:r>
      <w:r w:rsidR="00D129C7" w:rsidRPr="008222D1">
        <w:t xml:space="preserve"> so it was expected that some respondents would not be solar developers</w:t>
      </w:r>
      <w:r w:rsidR="00017517" w:rsidRPr="008222D1">
        <w:t xml:space="preserve">. </w:t>
      </w:r>
      <w:r w:rsidR="00EE0DB4" w:rsidRPr="008222D1">
        <w:t>For SDG&amp;E, over half of respondents were not solar developers</w:t>
      </w:r>
      <w:r w:rsidR="00482E83" w:rsidRPr="008222D1">
        <w:t xml:space="preserve">, while 42 percent of PG&amp;E respondents were not </w:t>
      </w:r>
      <w:r w:rsidR="005B7704" w:rsidRPr="008222D1">
        <w:t xml:space="preserve">solar </w:t>
      </w:r>
      <w:r w:rsidR="00482E83" w:rsidRPr="008222D1">
        <w:t>developers.</w:t>
      </w:r>
      <w:bookmarkEnd w:id="28"/>
      <w:bookmarkEnd w:id="29"/>
      <w:r w:rsidR="00934ADF" w:rsidRPr="008222D1">
        <w:t xml:space="preserve"> </w:t>
      </w:r>
    </w:p>
    <w:p w14:paraId="09738775" w14:textId="20A4DCB5" w:rsidR="00E61CA0" w:rsidRPr="008222D1" w:rsidRDefault="00AD1599" w:rsidP="00C465A0">
      <w:pPr>
        <w:pStyle w:val="Caption"/>
        <w:keepNext/>
        <w:keepLines/>
      </w:pPr>
      <w:r w:rsidRPr="008222D1">
        <w:lastRenderedPageBreak/>
        <w:t xml:space="preserve">Table </w:t>
      </w:r>
      <w:r w:rsidRPr="008222D1">
        <w:fldChar w:fldCharType="begin"/>
      </w:r>
      <w:r w:rsidRPr="008222D1">
        <w:instrText>SEQ Table \* ARABIC</w:instrText>
      </w:r>
      <w:r w:rsidRPr="008222D1">
        <w:fldChar w:fldCharType="separate"/>
      </w:r>
      <w:r w:rsidR="006B0B05">
        <w:rPr>
          <w:noProof/>
        </w:rPr>
        <w:t>4</w:t>
      </w:r>
      <w:r w:rsidRPr="008222D1">
        <w:fldChar w:fldCharType="end"/>
      </w:r>
      <w:r w:rsidRPr="008222D1">
        <w:t xml:space="preserve">: </w:t>
      </w:r>
      <w:r w:rsidR="00E61CA0" w:rsidRPr="008222D1">
        <w:t>Summary of Solar Developer Survey Respondents</w:t>
      </w:r>
    </w:p>
    <w:tbl>
      <w:tblPr>
        <w:tblStyle w:val="TableGrid"/>
        <w:tblW w:w="9000" w:type="dxa"/>
        <w:jc w:val="center"/>
        <w:tblLayout w:type="fixed"/>
        <w:tblLook w:val="04A0" w:firstRow="1" w:lastRow="0" w:firstColumn="1" w:lastColumn="0" w:noHBand="0" w:noVBand="1"/>
      </w:tblPr>
      <w:tblGrid>
        <w:gridCol w:w="1530"/>
        <w:gridCol w:w="1440"/>
        <w:gridCol w:w="1440"/>
        <w:gridCol w:w="1530"/>
        <w:gridCol w:w="1530"/>
        <w:gridCol w:w="1530"/>
      </w:tblGrid>
      <w:tr w:rsidR="00976254" w:rsidRPr="008222D1" w14:paraId="221C683B" w14:textId="77777777" w:rsidTr="00A92255">
        <w:trPr>
          <w:trHeight w:val="657"/>
          <w:jc w:val="center"/>
        </w:trPr>
        <w:tc>
          <w:tcPr>
            <w:tcW w:w="1530" w:type="dxa"/>
            <w:tcBorders>
              <w:top w:val="nil"/>
              <w:bottom w:val="nil"/>
            </w:tcBorders>
            <w:shd w:val="clear" w:color="auto" w:fill="425B0A"/>
            <w:noWrap/>
            <w:vAlign w:val="bottom"/>
            <w:hideMark/>
          </w:tcPr>
          <w:p w14:paraId="09F3DBD0" w14:textId="77777777" w:rsidR="00976254" w:rsidRPr="008222D1" w:rsidRDefault="00976254" w:rsidP="00C465A0">
            <w:pPr>
              <w:keepNext/>
              <w:keepLines/>
              <w:spacing w:after="60"/>
              <w:rPr>
                <w:rFonts w:asciiTheme="majorHAnsi" w:hAnsiTheme="majorHAnsi"/>
                <w:b/>
                <w:bCs/>
                <w:color w:val="FFFFFF" w:themeColor="background1"/>
                <w:sz w:val="22"/>
                <w:szCs w:val="22"/>
              </w:rPr>
            </w:pPr>
          </w:p>
          <w:p w14:paraId="6B4480C5" w14:textId="77777777" w:rsidR="00976254" w:rsidRPr="008222D1" w:rsidRDefault="00976254" w:rsidP="00C465A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1440" w:type="dxa"/>
            <w:tcBorders>
              <w:top w:val="nil"/>
              <w:bottom w:val="nil"/>
            </w:tcBorders>
            <w:shd w:val="clear" w:color="auto" w:fill="425B0A"/>
            <w:vAlign w:val="bottom"/>
          </w:tcPr>
          <w:p w14:paraId="3E0CFDF8" w14:textId="5879F11D" w:rsidR="00976254" w:rsidRPr="008222D1" w:rsidRDefault="00DF1C07" w:rsidP="00C465A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Invitations Sent</w:t>
            </w:r>
          </w:p>
        </w:tc>
        <w:tc>
          <w:tcPr>
            <w:tcW w:w="1440" w:type="dxa"/>
            <w:tcBorders>
              <w:top w:val="nil"/>
              <w:bottom w:val="nil"/>
            </w:tcBorders>
            <w:shd w:val="clear" w:color="auto" w:fill="425B0A"/>
            <w:vAlign w:val="bottom"/>
          </w:tcPr>
          <w:p w14:paraId="1377D9C1" w14:textId="03C67908" w:rsidR="00976254" w:rsidRPr="008222D1" w:rsidRDefault="00DF1C07" w:rsidP="00C465A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Responses Received</w:t>
            </w:r>
          </w:p>
        </w:tc>
        <w:tc>
          <w:tcPr>
            <w:tcW w:w="1530" w:type="dxa"/>
            <w:tcBorders>
              <w:top w:val="nil"/>
              <w:bottom w:val="nil"/>
            </w:tcBorders>
            <w:shd w:val="clear" w:color="auto" w:fill="425B0A"/>
            <w:noWrap/>
            <w:vAlign w:val="bottom"/>
          </w:tcPr>
          <w:p w14:paraId="77E97F9A" w14:textId="2BD3F3A6" w:rsidR="00976254" w:rsidRPr="008222D1" w:rsidRDefault="00DF1C07" w:rsidP="00C465A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Response Rate</w:t>
            </w:r>
          </w:p>
        </w:tc>
        <w:tc>
          <w:tcPr>
            <w:tcW w:w="1530" w:type="dxa"/>
            <w:tcBorders>
              <w:top w:val="nil"/>
              <w:bottom w:val="nil"/>
            </w:tcBorders>
            <w:shd w:val="clear" w:color="auto" w:fill="425B0A"/>
            <w:vAlign w:val="bottom"/>
          </w:tcPr>
          <w:p w14:paraId="53D12384" w14:textId="049631F5" w:rsidR="00976254" w:rsidRPr="008222D1" w:rsidRDefault="0087039B" w:rsidP="00C465A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Solar </w:t>
            </w:r>
            <w:r w:rsidR="00DF1C07" w:rsidRPr="008222D1">
              <w:rPr>
                <w:rFonts w:asciiTheme="majorHAnsi" w:hAnsiTheme="majorHAnsi"/>
                <w:b/>
                <w:bCs/>
                <w:color w:val="FFFFFF" w:themeColor="background1"/>
                <w:sz w:val="22"/>
                <w:szCs w:val="22"/>
              </w:rPr>
              <w:t>Developer Responses</w:t>
            </w:r>
          </w:p>
        </w:tc>
        <w:tc>
          <w:tcPr>
            <w:tcW w:w="1530" w:type="dxa"/>
            <w:tcBorders>
              <w:top w:val="nil"/>
              <w:bottom w:val="nil"/>
            </w:tcBorders>
            <w:shd w:val="clear" w:color="auto" w:fill="425B0A"/>
            <w:vAlign w:val="bottom"/>
          </w:tcPr>
          <w:p w14:paraId="194C6070" w14:textId="5F135BFB" w:rsidR="00976254" w:rsidRPr="008222D1" w:rsidRDefault="00FA7B9F" w:rsidP="00C465A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 </w:t>
            </w:r>
            <w:r w:rsidR="000310D3" w:rsidRPr="008222D1">
              <w:rPr>
                <w:rFonts w:asciiTheme="majorHAnsi" w:hAnsiTheme="majorHAnsi"/>
                <w:b/>
                <w:bCs/>
                <w:color w:val="FFFFFF" w:themeColor="background1"/>
                <w:sz w:val="22"/>
                <w:szCs w:val="22"/>
              </w:rPr>
              <w:t>Responses</w:t>
            </w:r>
            <w:r w:rsidRPr="008222D1">
              <w:rPr>
                <w:rFonts w:asciiTheme="majorHAnsi" w:hAnsiTheme="majorHAnsi"/>
                <w:b/>
                <w:bCs/>
                <w:color w:val="FFFFFF" w:themeColor="background1"/>
                <w:sz w:val="22"/>
                <w:szCs w:val="22"/>
              </w:rPr>
              <w:t xml:space="preserve"> </w:t>
            </w:r>
            <w:r w:rsidR="000310D3" w:rsidRPr="008222D1">
              <w:rPr>
                <w:rFonts w:asciiTheme="majorHAnsi" w:hAnsiTheme="majorHAnsi"/>
                <w:b/>
                <w:bCs/>
                <w:color w:val="FFFFFF" w:themeColor="background1"/>
                <w:sz w:val="22"/>
                <w:szCs w:val="22"/>
              </w:rPr>
              <w:t xml:space="preserve">from </w:t>
            </w:r>
            <w:r w:rsidR="0087039B" w:rsidRPr="008222D1">
              <w:rPr>
                <w:rFonts w:asciiTheme="majorHAnsi" w:hAnsiTheme="majorHAnsi"/>
                <w:b/>
                <w:bCs/>
                <w:color w:val="FFFFFF" w:themeColor="background1"/>
                <w:sz w:val="22"/>
                <w:szCs w:val="22"/>
              </w:rPr>
              <w:t xml:space="preserve">Solar </w:t>
            </w:r>
            <w:r w:rsidR="000310D3" w:rsidRPr="008222D1">
              <w:rPr>
                <w:rFonts w:asciiTheme="majorHAnsi" w:hAnsiTheme="majorHAnsi"/>
                <w:b/>
                <w:bCs/>
                <w:color w:val="FFFFFF" w:themeColor="background1"/>
                <w:sz w:val="22"/>
                <w:szCs w:val="22"/>
              </w:rPr>
              <w:t>Developers</w:t>
            </w:r>
          </w:p>
        </w:tc>
      </w:tr>
      <w:tr w:rsidR="00976254" w:rsidRPr="008222D1" w14:paraId="6DDCC3AC" w14:textId="77777777" w:rsidTr="00A92255">
        <w:trPr>
          <w:trHeight w:val="300"/>
          <w:jc w:val="center"/>
        </w:trPr>
        <w:tc>
          <w:tcPr>
            <w:tcW w:w="1530" w:type="dxa"/>
            <w:tcBorders>
              <w:top w:val="nil"/>
            </w:tcBorders>
            <w:noWrap/>
            <w:vAlign w:val="center"/>
            <w:hideMark/>
          </w:tcPr>
          <w:p w14:paraId="36D7541C" w14:textId="77777777" w:rsidR="00976254" w:rsidRPr="008222D1" w:rsidRDefault="00976254" w:rsidP="00C465A0">
            <w:pPr>
              <w:keepNext/>
              <w:keepLines/>
              <w:spacing w:before="60" w:after="60"/>
              <w:rPr>
                <w:rFonts w:asciiTheme="majorHAnsi" w:hAnsiTheme="majorHAnsi"/>
              </w:rPr>
            </w:pPr>
            <w:r w:rsidRPr="008222D1">
              <w:rPr>
                <w:rFonts w:asciiTheme="majorHAnsi" w:hAnsiTheme="majorHAnsi"/>
              </w:rPr>
              <w:t>PG&amp;E</w:t>
            </w:r>
          </w:p>
        </w:tc>
        <w:tc>
          <w:tcPr>
            <w:tcW w:w="1440" w:type="dxa"/>
            <w:tcBorders>
              <w:top w:val="nil"/>
            </w:tcBorders>
          </w:tcPr>
          <w:p w14:paraId="7DC2843E" w14:textId="7F7AD1C5" w:rsidR="00976254" w:rsidRPr="008222D1" w:rsidRDefault="009A7C06" w:rsidP="00C465A0">
            <w:pPr>
              <w:keepNext/>
              <w:keepLines/>
              <w:spacing w:before="60" w:after="60"/>
              <w:jc w:val="center"/>
              <w:rPr>
                <w:rFonts w:asciiTheme="majorHAnsi" w:hAnsiTheme="majorHAnsi"/>
              </w:rPr>
            </w:pPr>
            <w:r w:rsidRPr="008222D1">
              <w:rPr>
                <w:rFonts w:asciiTheme="majorHAnsi" w:hAnsiTheme="majorHAnsi"/>
              </w:rPr>
              <w:t>2,067</w:t>
            </w:r>
          </w:p>
        </w:tc>
        <w:tc>
          <w:tcPr>
            <w:tcW w:w="1440" w:type="dxa"/>
            <w:tcBorders>
              <w:top w:val="nil"/>
            </w:tcBorders>
            <w:vAlign w:val="center"/>
          </w:tcPr>
          <w:p w14:paraId="2A584911" w14:textId="2DECA1D7" w:rsidR="00976254" w:rsidRPr="008222D1" w:rsidRDefault="00347B76" w:rsidP="00C465A0">
            <w:pPr>
              <w:keepNext/>
              <w:keepLines/>
              <w:spacing w:before="60" w:after="60"/>
              <w:jc w:val="center"/>
              <w:rPr>
                <w:rFonts w:asciiTheme="majorHAnsi" w:hAnsiTheme="majorHAnsi"/>
              </w:rPr>
            </w:pPr>
            <w:r w:rsidRPr="008222D1">
              <w:rPr>
                <w:rFonts w:asciiTheme="majorHAnsi" w:hAnsiTheme="majorHAnsi"/>
              </w:rPr>
              <w:t>31</w:t>
            </w:r>
          </w:p>
        </w:tc>
        <w:tc>
          <w:tcPr>
            <w:tcW w:w="1530" w:type="dxa"/>
            <w:tcBorders>
              <w:top w:val="nil"/>
            </w:tcBorders>
            <w:noWrap/>
          </w:tcPr>
          <w:p w14:paraId="17F7E579" w14:textId="1683E3EA" w:rsidR="00976254" w:rsidRPr="008222D1" w:rsidRDefault="00B22377" w:rsidP="00C465A0">
            <w:pPr>
              <w:keepNext/>
              <w:keepLines/>
              <w:spacing w:before="60" w:after="60"/>
              <w:jc w:val="center"/>
              <w:rPr>
                <w:rFonts w:asciiTheme="majorHAnsi" w:hAnsiTheme="majorHAnsi"/>
              </w:rPr>
            </w:pPr>
            <w:r w:rsidRPr="008222D1">
              <w:rPr>
                <w:rFonts w:asciiTheme="majorHAnsi" w:hAnsiTheme="majorHAnsi"/>
              </w:rPr>
              <w:t>1%</w:t>
            </w:r>
          </w:p>
        </w:tc>
        <w:tc>
          <w:tcPr>
            <w:tcW w:w="1530" w:type="dxa"/>
            <w:tcBorders>
              <w:top w:val="nil"/>
            </w:tcBorders>
          </w:tcPr>
          <w:p w14:paraId="1C2B13B3" w14:textId="09BDDFF7" w:rsidR="00976254" w:rsidRPr="008222D1" w:rsidRDefault="00E25A64" w:rsidP="00C465A0">
            <w:pPr>
              <w:keepNext/>
              <w:keepLines/>
              <w:spacing w:before="60" w:after="60"/>
              <w:jc w:val="center"/>
              <w:rPr>
                <w:rFonts w:asciiTheme="majorHAnsi" w:hAnsiTheme="majorHAnsi"/>
              </w:rPr>
            </w:pPr>
            <w:r w:rsidRPr="008222D1">
              <w:rPr>
                <w:rFonts w:asciiTheme="majorHAnsi" w:hAnsiTheme="majorHAnsi"/>
              </w:rPr>
              <w:t>18</w:t>
            </w:r>
          </w:p>
        </w:tc>
        <w:tc>
          <w:tcPr>
            <w:tcW w:w="1530" w:type="dxa"/>
            <w:tcBorders>
              <w:top w:val="nil"/>
            </w:tcBorders>
          </w:tcPr>
          <w:p w14:paraId="3B9F6B1B" w14:textId="3E197412" w:rsidR="00976254" w:rsidRPr="008222D1" w:rsidRDefault="00E25A64" w:rsidP="00C465A0">
            <w:pPr>
              <w:keepNext/>
              <w:keepLines/>
              <w:spacing w:before="60" w:after="60"/>
              <w:jc w:val="center"/>
              <w:rPr>
                <w:rFonts w:asciiTheme="majorHAnsi" w:hAnsiTheme="majorHAnsi"/>
              </w:rPr>
            </w:pPr>
            <w:r w:rsidRPr="008222D1">
              <w:rPr>
                <w:rFonts w:asciiTheme="majorHAnsi" w:hAnsiTheme="majorHAnsi"/>
              </w:rPr>
              <w:t>58%</w:t>
            </w:r>
          </w:p>
        </w:tc>
      </w:tr>
      <w:tr w:rsidR="00976254" w:rsidRPr="008222D1" w14:paraId="5F5603ED" w14:textId="77777777" w:rsidTr="00DF1C07">
        <w:trPr>
          <w:trHeight w:val="300"/>
          <w:jc w:val="center"/>
        </w:trPr>
        <w:tc>
          <w:tcPr>
            <w:tcW w:w="1530" w:type="dxa"/>
            <w:noWrap/>
            <w:vAlign w:val="center"/>
            <w:hideMark/>
          </w:tcPr>
          <w:p w14:paraId="494B87A8" w14:textId="77777777" w:rsidR="00976254" w:rsidRPr="008222D1" w:rsidRDefault="00976254" w:rsidP="00C465A0">
            <w:pPr>
              <w:keepNext/>
              <w:keepLines/>
              <w:spacing w:before="60" w:after="60"/>
              <w:rPr>
                <w:rFonts w:asciiTheme="majorHAnsi" w:hAnsiTheme="majorHAnsi"/>
              </w:rPr>
            </w:pPr>
            <w:r w:rsidRPr="008222D1">
              <w:rPr>
                <w:rFonts w:asciiTheme="majorHAnsi" w:hAnsiTheme="majorHAnsi"/>
              </w:rPr>
              <w:t>SCE</w:t>
            </w:r>
          </w:p>
        </w:tc>
        <w:tc>
          <w:tcPr>
            <w:tcW w:w="1440" w:type="dxa"/>
          </w:tcPr>
          <w:p w14:paraId="71A020B4" w14:textId="29C5DB2C" w:rsidR="00976254" w:rsidRPr="008222D1" w:rsidRDefault="00D5397E" w:rsidP="00C465A0">
            <w:pPr>
              <w:keepNext/>
              <w:keepLines/>
              <w:spacing w:before="60" w:after="60"/>
              <w:jc w:val="center"/>
              <w:rPr>
                <w:rFonts w:asciiTheme="majorHAnsi" w:hAnsiTheme="majorHAnsi"/>
              </w:rPr>
            </w:pPr>
            <w:r w:rsidRPr="008222D1">
              <w:rPr>
                <w:rFonts w:asciiTheme="majorHAnsi" w:hAnsiTheme="majorHAnsi"/>
              </w:rPr>
              <w:t>155</w:t>
            </w:r>
          </w:p>
        </w:tc>
        <w:tc>
          <w:tcPr>
            <w:tcW w:w="1440" w:type="dxa"/>
            <w:shd w:val="clear" w:color="auto" w:fill="auto"/>
            <w:vAlign w:val="center"/>
          </w:tcPr>
          <w:p w14:paraId="27139014" w14:textId="6710D949" w:rsidR="00976254" w:rsidRPr="008222D1" w:rsidRDefault="001A7DC7" w:rsidP="00C465A0">
            <w:pPr>
              <w:keepNext/>
              <w:keepLines/>
              <w:spacing w:before="60" w:after="60"/>
              <w:jc w:val="center"/>
              <w:rPr>
                <w:rFonts w:asciiTheme="majorHAnsi" w:hAnsiTheme="majorHAnsi"/>
              </w:rPr>
            </w:pPr>
            <w:r w:rsidRPr="008222D1">
              <w:rPr>
                <w:rFonts w:asciiTheme="majorHAnsi" w:hAnsiTheme="majorHAnsi"/>
              </w:rPr>
              <w:t>10</w:t>
            </w:r>
          </w:p>
        </w:tc>
        <w:tc>
          <w:tcPr>
            <w:tcW w:w="1530" w:type="dxa"/>
            <w:shd w:val="clear" w:color="auto" w:fill="auto"/>
            <w:noWrap/>
          </w:tcPr>
          <w:p w14:paraId="348B1E51" w14:textId="2675F9C8" w:rsidR="00976254" w:rsidRPr="008222D1" w:rsidRDefault="00F61B17" w:rsidP="00C465A0">
            <w:pPr>
              <w:keepNext/>
              <w:keepLines/>
              <w:spacing w:before="60" w:after="60"/>
              <w:jc w:val="center"/>
              <w:rPr>
                <w:rFonts w:asciiTheme="majorHAnsi" w:hAnsiTheme="majorHAnsi"/>
              </w:rPr>
            </w:pPr>
            <w:r w:rsidRPr="008222D1">
              <w:rPr>
                <w:rFonts w:asciiTheme="majorHAnsi" w:hAnsiTheme="majorHAnsi"/>
              </w:rPr>
              <w:t>6%</w:t>
            </w:r>
          </w:p>
        </w:tc>
        <w:tc>
          <w:tcPr>
            <w:tcW w:w="1530" w:type="dxa"/>
            <w:shd w:val="clear" w:color="auto" w:fill="auto"/>
          </w:tcPr>
          <w:p w14:paraId="5816D51A" w14:textId="6D811310" w:rsidR="00976254" w:rsidRPr="008222D1" w:rsidRDefault="007A086F" w:rsidP="00C465A0">
            <w:pPr>
              <w:keepNext/>
              <w:keepLines/>
              <w:spacing w:before="60" w:after="60"/>
              <w:jc w:val="center"/>
              <w:rPr>
                <w:rFonts w:asciiTheme="majorHAnsi" w:hAnsiTheme="majorHAnsi"/>
              </w:rPr>
            </w:pPr>
            <w:r w:rsidRPr="008222D1">
              <w:rPr>
                <w:rFonts w:asciiTheme="majorHAnsi" w:hAnsiTheme="majorHAnsi"/>
              </w:rPr>
              <w:t>9</w:t>
            </w:r>
          </w:p>
        </w:tc>
        <w:tc>
          <w:tcPr>
            <w:tcW w:w="1530" w:type="dxa"/>
            <w:shd w:val="clear" w:color="auto" w:fill="auto"/>
          </w:tcPr>
          <w:p w14:paraId="7EFA31D0" w14:textId="4DA73031" w:rsidR="00976254" w:rsidRPr="008222D1" w:rsidRDefault="007A086F" w:rsidP="00C465A0">
            <w:pPr>
              <w:keepNext/>
              <w:keepLines/>
              <w:spacing w:before="60" w:after="60"/>
              <w:jc w:val="center"/>
              <w:rPr>
                <w:rFonts w:asciiTheme="majorHAnsi" w:hAnsiTheme="majorHAnsi"/>
              </w:rPr>
            </w:pPr>
            <w:r w:rsidRPr="008222D1">
              <w:rPr>
                <w:rFonts w:asciiTheme="majorHAnsi" w:hAnsiTheme="majorHAnsi"/>
              </w:rPr>
              <w:t>90%</w:t>
            </w:r>
          </w:p>
        </w:tc>
      </w:tr>
      <w:tr w:rsidR="00976254" w:rsidRPr="008222D1" w14:paraId="21D85D93" w14:textId="77777777" w:rsidTr="002203B6">
        <w:trPr>
          <w:trHeight w:val="300"/>
          <w:jc w:val="center"/>
        </w:trPr>
        <w:tc>
          <w:tcPr>
            <w:tcW w:w="1530" w:type="dxa"/>
            <w:tcBorders>
              <w:bottom w:val="single" w:sz="4" w:space="0" w:color="000000"/>
            </w:tcBorders>
            <w:noWrap/>
            <w:vAlign w:val="center"/>
          </w:tcPr>
          <w:p w14:paraId="01E1959C" w14:textId="77777777" w:rsidR="00976254" w:rsidRPr="008222D1" w:rsidRDefault="00976254" w:rsidP="00C465A0">
            <w:pPr>
              <w:keepNext/>
              <w:keepLines/>
              <w:spacing w:before="60" w:after="60"/>
              <w:rPr>
                <w:rFonts w:asciiTheme="majorHAnsi" w:hAnsiTheme="majorHAnsi"/>
              </w:rPr>
            </w:pPr>
            <w:r w:rsidRPr="008222D1">
              <w:t>SDG&amp;E</w:t>
            </w:r>
          </w:p>
        </w:tc>
        <w:tc>
          <w:tcPr>
            <w:tcW w:w="1440" w:type="dxa"/>
            <w:tcBorders>
              <w:bottom w:val="single" w:sz="4" w:space="0" w:color="000000"/>
            </w:tcBorders>
          </w:tcPr>
          <w:p w14:paraId="46353479" w14:textId="0821428B" w:rsidR="00976254" w:rsidRPr="008222D1" w:rsidRDefault="00061355" w:rsidP="00C465A0">
            <w:pPr>
              <w:keepNext/>
              <w:keepLines/>
              <w:spacing w:before="60" w:after="60"/>
              <w:jc w:val="center"/>
              <w:rPr>
                <w:rFonts w:asciiTheme="majorHAnsi" w:hAnsiTheme="majorHAnsi"/>
              </w:rPr>
            </w:pPr>
            <w:r w:rsidRPr="008222D1">
              <w:rPr>
                <w:rFonts w:asciiTheme="majorHAnsi" w:hAnsiTheme="majorHAnsi"/>
              </w:rPr>
              <w:t>1,868</w:t>
            </w:r>
          </w:p>
        </w:tc>
        <w:tc>
          <w:tcPr>
            <w:tcW w:w="1440" w:type="dxa"/>
            <w:tcBorders>
              <w:bottom w:val="single" w:sz="4" w:space="0" w:color="000000"/>
            </w:tcBorders>
            <w:shd w:val="clear" w:color="auto" w:fill="auto"/>
            <w:vAlign w:val="center"/>
          </w:tcPr>
          <w:p w14:paraId="022AE5A6" w14:textId="12108246" w:rsidR="00976254" w:rsidRPr="008222D1" w:rsidRDefault="001A7DC7" w:rsidP="00C465A0">
            <w:pPr>
              <w:keepNext/>
              <w:keepLines/>
              <w:spacing w:before="60" w:after="60"/>
              <w:jc w:val="center"/>
              <w:rPr>
                <w:rFonts w:asciiTheme="majorHAnsi" w:hAnsiTheme="majorHAnsi"/>
              </w:rPr>
            </w:pPr>
            <w:r w:rsidRPr="008222D1">
              <w:rPr>
                <w:rFonts w:asciiTheme="majorHAnsi" w:hAnsiTheme="majorHAnsi"/>
              </w:rPr>
              <w:t>24</w:t>
            </w:r>
          </w:p>
        </w:tc>
        <w:tc>
          <w:tcPr>
            <w:tcW w:w="1530" w:type="dxa"/>
            <w:tcBorders>
              <w:bottom w:val="single" w:sz="4" w:space="0" w:color="000000"/>
            </w:tcBorders>
            <w:shd w:val="clear" w:color="auto" w:fill="auto"/>
            <w:noWrap/>
          </w:tcPr>
          <w:p w14:paraId="42B8B3B2" w14:textId="681378C1" w:rsidR="00976254" w:rsidRPr="008222D1" w:rsidRDefault="009F32C2" w:rsidP="00C465A0">
            <w:pPr>
              <w:keepNext/>
              <w:keepLines/>
              <w:spacing w:before="60" w:after="60"/>
              <w:jc w:val="center"/>
              <w:rPr>
                <w:rFonts w:asciiTheme="majorHAnsi" w:hAnsiTheme="majorHAnsi"/>
              </w:rPr>
            </w:pPr>
            <w:r w:rsidRPr="008222D1">
              <w:rPr>
                <w:rFonts w:asciiTheme="majorHAnsi" w:hAnsiTheme="majorHAnsi"/>
              </w:rPr>
              <w:t>1%</w:t>
            </w:r>
          </w:p>
        </w:tc>
        <w:tc>
          <w:tcPr>
            <w:tcW w:w="1530" w:type="dxa"/>
            <w:tcBorders>
              <w:bottom w:val="single" w:sz="4" w:space="0" w:color="000000"/>
            </w:tcBorders>
            <w:shd w:val="clear" w:color="auto" w:fill="auto"/>
          </w:tcPr>
          <w:p w14:paraId="42D29BD1" w14:textId="1CDE60C1" w:rsidR="00976254" w:rsidRPr="008222D1" w:rsidRDefault="007A086F" w:rsidP="00C465A0">
            <w:pPr>
              <w:keepNext/>
              <w:keepLines/>
              <w:spacing w:before="60" w:after="60"/>
              <w:jc w:val="center"/>
              <w:rPr>
                <w:rFonts w:asciiTheme="majorHAnsi" w:hAnsiTheme="majorHAnsi"/>
              </w:rPr>
            </w:pPr>
            <w:r w:rsidRPr="008222D1">
              <w:rPr>
                <w:rFonts w:asciiTheme="majorHAnsi" w:hAnsiTheme="majorHAnsi"/>
              </w:rPr>
              <w:t>11</w:t>
            </w:r>
          </w:p>
        </w:tc>
        <w:tc>
          <w:tcPr>
            <w:tcW w:w="1530" w:type="dxa"/>
            <w:tcBorders>
              <w:bottom w:val="single" w:sz="4" w:space="0" w:color="000000"/>
            </w:tcBorders>
            <w:shd w:val="clear" w:color="auto" w:fill="auto"/>
          </w:tcPr>
          <w:p w14:paraId="24B07DD7" w14:textId="2FED3215" w:rsidR="00976254" w:rsidRPr="008222D1" w:rsidRDefault="00E25A64" w:rsidP="00C465A0">
            <w:pPr>
              <w:keepNext/>
              <w:keepLines/>
              <w:spacing w:before="60" w:after="60"/>
              <w:jc w:val="center"/>
              <w:rPr>
                <w:rFonts w:asciiTheme="majorHAnsi" w:hAnsiTheme="majorHAnsi"/>
              </w:rPr>
            </w:pPr>
            <w:r w:rsidRPr="008222D1">
              <w:rPr>
                <w:rFonts w:asciiTheme="majorHAnsi" w:hAnsiTheme="majorHAnsi"/>
              </w:rPr>
              <w:t>46%</w:t>
            </w:r>
          </w:p>
        </w:tc>
      </w:tr>
      <w:tr w:rsidR="00976254" w:rsidRPr="008222D1" w14:paraId="3E836836" w14:textId="77777777" w:rsidTr="002203B6">
        <w:trPr>
          <w:trHeight w:val="300"/>
          <w:jc w:val="center"/>
        </w:trPr>
        <w:tc>
          <w:tcPr>
            <w:tcW w:w="1530" w:type="dxa"/>
            <w:tcBorders>
              <w:bottom w:val="single" w:sz="4" w:space="0" w:color="auto"/>
            </w:tcBorders>
            <w:noWrap/>
            <w:vAlign w:val="center"/>
          </w:tcPr>
          <w:p w14:paraId="52E97491" w14:textId="731A0D02" w:rsidR="00976254" w:rsidRPr="008222D1" w:rsidRDefault="00976254" w:rsidP="00C465A0">
            <w:pPr>
              <w:keepNext/>
              <w:keepLines/>
              <w:spacing w:before="60" w:after="60"/>
            </w:pPr>
            <w:r w:rsidRPr="008222D1">
              <w:t>CPA</w:t>
            </w:r>
          </w:p>
        </w:tc>
        <w:tc>
          <w:tcPr>
            <w:tcW w:w="1440" w:type="dxa"/>
            <w:tcBorders>
              <w:bottom w:val="single" w:sz="4" w:space="0" w:color="auto"/>
            </w:tcBorders>
          </w:tcPr>
          <w:p w14:paraId="6129C553" w14:textId="7E9BF051" w:rsidR="00976254" w:rsidRPr="008222D1" w:rsidRDefault="00BC0985" w:rsidP="00C465A0">
            <w:pPr>
              <w:keepNext/>
              <w:keepLines/>
              <w:spacing w:before="60" w:after="60"/>
              <w:jc w:val="center"/>
              <w:rPr>
                <w:rFonts w:asciiTheme="majorHAnsi" w:hAnsiTheme="majorHAnsi"/>
              </w:rPr>
            </w:pPr>
            <w:r w:rsidRPr="008222D1">
              <w:rPr>
                <w:rFonts w:asciiTheme="majorHAnsi" w:hAnsiTheme="majorHAnsi"/>
              </w:rPr>
              <w:t>525</w:t>
            </w:r>
          </w:p>
        </w:tc>
        <w:tc>
          <w:tcPr>
            <w:tcW w:w="1440" w:type="dxa"/>
            <w:tcBorders>
              <w:bottom w:val="single" w:sz="4" w:space="0" w:color="auto"/>
            </w:tcBorders>
            <w:shd w:val="clear" w:color="auto" w:fill="D9D9D9" w:themeFill="background1" w:themeFillShade="D9"/>
            <w:vAlign w:val="center"/>
          </w:tcPr>
          <w:p w14:paraId="1A83FB83" w14:textId="5E3AEE02" w:rsidR="00976254" w:rsidRPr="008222D1" w:rsidRDefault="00DF1C07" w:rsidP="00C465A0">
            <w:pPr>
              <w:keepNext/>
              <w:keepLines/>
              <w:spacing w:before="60" w:after="60"/>
              <w:jc w:val="center"/>
              <w:rPr>
                <w:rFonts w:asciiTheme="majorHAnsi" w:hAnsiTheme="majorHAnsi"/>
                <w:sz w:val="22"/>
                <w:szCs w:val="22"/>
              </w:rPr>
            </w:pPr>
            <w:r w:rsidRPr="008222D1">
              <w:rPr>
                <w:rFonts w:asciiTheme="majorHAnsi" w:hAnsiTheme="majorHAnsi"/>
                <w:sz w:val="22"/>
                <w:szCs w:val="22"/>
              </w:rPr>
              <w:t>0</w:t>
            </w:r>
          </w:p>
        </w:tc>
        <w:tc>
          <w:tcPr>
            <w:tcW w:w="1530" w:type="dxa"/>
            <w:tcBorders>
              <w:bottom w:val="single" w:sz="4" w:space="0" w:color="auto"/>
            </w:tcBorders>
            <w:shd w:val="clear" w:color="auto" w:fill="D9D9D9" w:themeFill="background1" w:themeFillShade="D9"/>
            <w:noWrap/>
          </w:tcPr>
          <w:p w14:paraId="54549BD1" w14:textId="420BF684" w:rsidR="00976254" w:rsidRPr="008222D1" w:rsidRDefault="00DF1C07" w:rsidP="00C465A0">
            <w:pPr>
              <w:keepNext/>
              <w:keepLines/>
              <w:spacing w:before="60" w:after="60"/>
              <w:jc w:val="center"/>
              <w:rPr>
                <w:rFonts w:asciiTheme="majorHAnsi" w:hAnsiTheme="majorHAnsi"/>
                <w:sz w:val="22"/>
                <w:szCs w:val="22"/>
              </w:rPr>
            </w:pPr>
            <w:r w:rsidRPr="008222D1">
              <w:rPr>
                <w:rFonts w:asciiTheme="majorHAnsi" w:hAnsiTheme="majorHAnsi"/>
                <w:sz w:val="22"/>
                <w:szCs w:val="22"/>
              </w:rPr>
              <w:t>0</w:t>
            </w:r>
          </w:p>
        </w:tc>
        <w:tc>
          <w:tcPr>
            <w:tcW w:w="1530" w:type="dxa"/>
            <w:tcBorders>
              <w:bottom w:val="single" w:sz="4" w:space="0" w:color="auto"/>
            </w:tcBorders>
            <w:shd w:val="clear" w:color="auto" w:fill="D9D9D9" w:themeFill="background1" w:themeFillShade="D9"/>
          </w:tcPr>
          <w:p w14:paraId="4CEA88DA" w14:textId="3AF23D5A" w:rsidR="00976254" w:rsidRPr="008222D1" w:rsidRDefault="00DF1C07" w:rsidP="00C465A0">
            <w:pPr>
              <w:keepNext/>
              <w:keepLines/>
              <w:spacing w:before="60" w:after="60"/>
              <w:jc w:val="center"/>
              <w:rPr>
                <w:rFonts w:asciiTheme="majorHAnsi" w:hAnsiTheme="majorHAnsi"/>
                <w:sz w:val="22"/>
                <w:szCs w:val="22"/>
              </w:rPr>
            </w:pPr>
            <w:r w:rsidRPr="008222D1">
              <w:rPr>
                <w:rFonts w:asciiTheme="majorHAnsi" w:hAnsiTheme="majorHAnsi"/>
                <w:sz w:val="22"/>
                <w:szCs w:val="22"/>
              </w:rPr>
              <w:t>0</w:t>
            </w:r>
          </w:p>
        </w:tc>
        <w:tc>
          <w:tcPr>
            <w:tcW w:w="1530" w:type="dxa"/>
            <w:tcBorders>
              <w:bottom w:val="single" w:sz="4" w:space="0" w:color="auto"/>
            </w:tcBorders>
            <w:shd w:val="clear" w:color="auto" w:fill="D9D9D9" w:themeFill="background1" w:themeFillShade="D9"/>
          </w:tcPr>
          <w:p w14:paraId="5C90EA8F" w14:textId="455B883D" w:rsidR="00976254" w:rsidRPr="008222D1" w:rsidRDefault="00DF1C07" w:rsidP="00C465A0">
            <w:pPr>
              <w:keepNext/>
              <w:keepLines/>
              <w:spacing w:before="60" w:after="60"/>
              <w:jc w:val="center"/>
              <w:rPr>
                <w:rFonts w:asciiTheme="majorHAnsi" w:hAnsiTheme="majorHAnsi"/>
                <w:sz w:val="22"/>
                <w:szCs w:val="22"/>
              </w:rPr>
            </w:pPr>
            <w:r w:rsidRPr="008222D1">
              <w:rPr>
                <w:rFonts w:asciiTheme="majorHAnsi" w:hAnsiTheme="majorHAnsi"/>
                <w:sz w:val="22"/>
                <w:szCs w:val="22"/>
              </w:rPr>
              <w:t>0</w:t>
            </w:r>
          </w:p>
        </w:tc>
      </w:tr>
    </w:tbl>
    <w:p w14:paraId="409C3A0B" w14:textId="3B7B347D" w:rsidR="00F64267" w:rsidRPr="008222D1" w:rsidRDefault="00F64267" w:rsidP="00C465A0">
      <w:pPr>
        <w:keepNext/>
        <w:keepLines/>
        <w:sectPr w:rsidR="00F64267" w:rsidRPr="008222D1" w:rsidSect="007679D6">
          <w:headerReference w:type="default" r:id="rId46"/>
          <w:footerReference w:type="default" r:id="rId47"/>
          <w:pgSz w:w="12240" w:h="15840"/>
          <w:pgMar w:top="1800" w:right="1152" w:bottom="1440" w:left="1440" w:header="720" w:footer="893" w:gutter="0"/>
          <w:cols w:space="720"/>
        </w:sectPr>
      </w:pPr>
    </w:p>
    <w:bookmarkStart w:id="30" w:name="_Toc95742188"/>
    <w:p w14:paraId="446B81E0" w14:textId="31F8DDAF" w:rsidR="00F64267" w:rsidRPr="008222D1" w:rsidRDefault="00F64267" w:rsidP="00F64267">
      <w:pPr>
        <w:pStyle w:val="Heading1"/>
      </w:pPr>
      <w:r w:rsidRPr="008222D1">
        <w:rPr>
          <w:noProof/>
        </w:rPr>
        <w:lastRenderedPageBreak/>
        <mc:AlternateContent>
          <mc:Choice Requires="wps">
            <w:drawing>
              <wp:anchor distT="0" distB="0" distL="114300" distR="114300" simplePos="0" relativeHeight="251658264" behindDoc="1" locked="0" layoutInCell="1" allowOverlap="1" wp14:anchorId="33198997" wp14:editId="75C046CF">
                <wp:simplePos x="0" y="0"/>
                <wp:positionH relativeFrom="column">
                  <wp:posOffset>-914400</wp:posOffset>
                </wp:positionH>
                <wp:positionV relativeFrom="paragraph">
                  <wp:posOffset>-1261745</wp:posOffset>
                </wp:positionV>
                <wp:extent cx="7863840" cy="1676400"/>
                <wp:effectExtent l="0" t="0" r="10160" b="0"/>
                <wp:wrapNone/>
                <wp:docPr id="1536854639" name="Rectangle 15368546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344A0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7FE0152E">
              <v:rect id="Rectangle 1536854639" style="position:absolute;margin-left:-1in;margin-top:-99.35pt;width:619.2pt;height:132pt;z-index:-251658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344a0b" stroked="f" w14:anchorId="69306A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"/>
            </w:pict>
          </mc:Fallback>
        </mc:AlternateContent>
      </w:r>
      <w:r w:rsidRPr="008222D1">
        <w:rPr>
          <w:noProof/>
        </w:rPr>
        <w:drawing>
          <wp:anchor distT="0" distB="0" distL="114300" distR="114300" simplePos="0" relativeHeight="251658263" behindDoc="0" locked="0" layoutInCell="1" allowOverlap="1" wp14:anchorId="6C69750C" wp14:editId="24BC4552">
            <wp:simplePos x="0" y="0"/>
            <wp:positionH relativeFrom="column">
              <wp:posOffset>5276215</wp:posOffset>
            </wp:positionH>
            <wp:positionV relativeFrom="paragraph">
              <wp:posOffset>-658495</wp:posOffset>
            </wp:positionV>
            <wp:extent cx="831762" cy="859536"/>
            <wp:effectExtent l="0" t="0" r="6985" b="4445"/>
            <wp:wrapNone/>
            <wp:docPr id="153685464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00C43BB9" w:rsidRPr="008222D1">
        <w:rPr>
          <w:noProof/>
        </w:rPr>
        <w:t xml:space="preserve">Reliability </w:t>
      </w:r>
      <w:r w:rsidR="00354FE6" w:rsidRPr="008222D1">
        <w:t>Assessment</w:t>
      </w:r>
      <w:bookmarkEnd w:id="30"/>
    </w:p>
    <w:p w14:paraId="6B624BF5" w14:textId="794FBA37" w:rsidR="00F64267" w:rsidRPr="008222D1" w:rsidRDefault="00F64267" w:rsidP="00F64267"/>
    <w:p w14:paraId="475D9C5B" w14:textId="67D70358" w:rsidR="00EC2226" w:rsidRPr="008222D1" w:rsidRDefault="00EC2226" w:rsidP="00D77680">
      <w:pPr>
        <w:tabs>
          <w:tab w:val="left" w:pos="2951"/>
        </w:tabs>
      </w:pPr>
      <w:r w:rsidRPr="008222D1">
        <w:t xml:space="preserve">We identified the following items </w:t>
      </w:r>
      <w:r w:rsidR="00B14E35" w:rsidRPr="008222D1">
        <w:t>through</w:t>
      </w:r>
      <w:r w:rsidRPr="008222D1">
        <w:t xml:space="preserve"> our research and design that </w:t>
      </w:r>
      <w:r w:rsidR="00B14E35" w:rsidRPr="008222D1">
        <w:t>may</w:t>
      </w:r>
      <w:r w:rsidRPr="008222D1">
        <w:t xml:space="preserve"> </w:t>
      </w:r>
      <w:r w:rsidR="004B1A13" w:rsidRPr="008222D1">
        <w:t>have</w:t>
      </w:r>
      <w:r w:rsidRPr="008222D1">
        <w:t xml:space="preserve"> impact</w:t>
      </w:r>
      <w:r w:rsidR="004B1A13" w:rsidRPr="008222D1">
        <w:t>ed</w:t>
      </w:r>
      <w:r w:rsidRPr="008222D1">
        <w:t xml:space="preserve"> the certainty of the findings presented in this report. Where possible, we </w:t>
      </w:r>
      <w:r w:rsidR="00B14E35" w:rsidRPr="008222D1">
        <w:t xml:space="preserve">made efforts to reduce bias and increase response rates. </w:t>
      </w:r>
    </w:p>
    <w:p w14:paraId="5B31BDFB" w14:textId="6B6A807F" w:rsidR="00EC2226" w:rsidRPr="008222D1" w:rsidRDefault="00EC2226" w:rsidP="00D77680">
      <w:pPr>
        <w:tabs>
          <w:tab w:val="left" w:pos="2951"/>
        </w:tabs>
      </w:pPr>
      <w:r w:rsidRPr="008222D1">
        <w:rPr>
          <w:b/>
          <w:bCs/>
        </w:rPr>
        <w:t>Sampling</w:t>
      </w:r>
      <w:r w:rsidRPr="008222D1">
        <w:t>:</w:t>
      </w:r>
      <w:r w:rsidR="00041BA1" w:rsidRPr="008222D1">
        <w:t xml:space="preserve"> We took measures to ensure a representative sample. </w:t>
      </w:r>
      <w:r w:rsidR="007A4B72" w:rsidRPr="008222D1">
        <w:t>Billing data match</w:t>
      </w:r>
      <w:r w:rsidR="003B6B40" w:rsidRPr="008222D1">
        <w:t>ing</w:t>
      </w:r>
      <w:r w:rsidR="007A4B72" w:rsidRPr="008222D1">
        <w:t xml:space="preserve"> for participants and non-participants proved to be </w:t>
      </w:r>
      <w:r w:rsidR="0075568B" w:rsidRPr="008222D1">
        <w:t xml:space="preserve">less precise than expected as </w:t>
      </w:r>
      <w:r w:rsidR="003B6B40" w:rsidRPr="008222D1">
        <w:t xml:space="preserve">there were inherent differences between the groups observed – specifically, participants had </w:t>
      </w:r>
      <w:r w:rsidR="00141A5A" w:rsidRPr="008222D1">
        <w:t xml:space="preserve">consistently </w:t>
      </w:r>
      <w:r w:rsidR="00176FCC" w:rsidRPr="008222D1">
        <w:t>higher summer</w:t>
      </w:r>
      <w:r w:rsidR="003B6B40" w:rsidRPr="008222D1">
        <w:t xml:space="preserve"> </w:t>
      </w:r>
      <w:r w:rsidR="00141A5A" w:rsidRPr="008222D1">
        <w:t>and winter</w:t>
      </w:r>
      <w:r w:rsidR="003B6B40" w:rsidRPr="008222D1">
        <w:t xml:space="preserve"> energy usage than non-participants</w:t>
      </w:r>
      <w:r w:rsidR="00151185" w:rsidRPr="008222D1">
        <w:t xml:space="preserve">; this likely stems from </w:t>
      </w:r>
      <w:r w:rsidR="00141A5A" w:rsidRPr="008222D1">
        <w:t xml:space="preserve">PG&amp;E’s </w:t>
      </w:r>
      <w:r w:rsidR="005F19CA" w:rsidRPr="008222D1">
        <w:t>criteria</w:t>
      </w:r>
      <w:r w:rsidR="00141A5A" w:rsidRPr="008222D1">
        <w:t xml:space="preserve"> </w:t>
      </w:r>
      <w:r w:rsidR="005F19CA" w:rsidRPr="008222D1">
        <w:t>for</w:t>
      </w:r>
      <w:r w:rsidR="00141A5A" w:rsidRPr="008222D1">
        <w:t xml:space="preserve"> selecting customers to enroll in DAC-GT (e.g., customers with an unpaid balance on their account)</w:t>
      </w:r>
      <w:r w:rsidR="005F19CA" w:rsidRPr="008222D1">
        <w:t>.</w:t>
      </w:r>
      <w:r w:rsidR="003B6B40" w:rsidRPr="008222D1">
        <w:t xml:space="preserve"> </w:t>
      </w:r>
      <w:r w:rsidR="00041BA1" w:rsidRPr="008222D1">
        <w:t xml:space="preserve">We allocated a subset of participants to be recruited over the phone by filtering out contact profiles with only phone numbers listed. </w:t>
      </w:r>
      <w:r w:rsidR="00011DC0" w:rsidRPr="008222D1">
        <w:t>A survey only conducted via the web</w:t>
      </w:r>
      <w:r w:rsidR="00041BA1" w:rsidRPr="008222D1">
        <w:t xml:space="preserve"> could bias our results in several ways, including towards those who possess technological literacy or those who have access to fast, reliable internet and hardware. For the phone </w:t>
      </w:r>
      <w:r w:rsidR="009964D4" w:rsidRPr="008222D1">
        <w:t>recruitment</w:t>
      </w:r>
      <w:r w:rsidR="00041BA1" w:rsidRPr="008222D1">
        <w:t xml:space="preserve"> effort, contacts were called multiple times at different times of </w:t>
      </w:r>
      <w:r w:rsidR="009964D4" w:rsidRPr="008222D1">
        <w:t xml:space="preserve">the </w:t>
      </w:r>
      <w:r w:rsidR="00041BA1" w:rsidRPr="008222D1">
        <w:t xml:space="preserve">day to </w:t>
      </w:r>
      <w:r w:rsidR="009964D4" w:rsidRPr="008222D1">
        <w:t xml:space="preserve">give </w:t>
      </w:r>
      <w:r w:rsidR="00041BA1" w:rsidRPr="008222D1">
        <w:t xml:space="preserve">customers an opportunity to respond at a time that would be most convenient for them. </w:t>
      </w:r>
    </w:p>
    <w:p w14:paraId="2425D8C4" w14:textId="11643A5F" w:rsidR="00EC2226" w:rsidRPr="008222D1" w:rsidRDefault="00EC2226" w:rsidP="00041BA1">
      <w:r w:rsidRPr="008222D1">
        <w:rPr>
          <w:b/>
          <w:bCs/>
        </w:rPr>
        <w:t>Self-selection bias</w:t>
      </w:r>
      <w:r w:rsidRPr="008222D1">
        <w:t xml:space="preserve">: </w:t>
      </w:r>
      <w:r w:rsidR="00B14E35" w:rsidRPr="008222D1">
        <w:t xml:space="preserve">The customer survey was fielded both via web and phone to ensure that customers were not prohibited from participating if they did not have a valid email </w:t>
      </w:r>
      <w:r w:rsidR="00D50DC0" w:rsidRPr="008222D1">
        <w:t xml:space="preserve">address </w:t>
      </w:r>
      <w:r w:rsidR="00B14E35" w:rsidRPr="008222D1">
        <w:t xml:space="preserve">or access to the internet. </w:t>
      </w:r>
      <w:r w:rsidR="00844E8C" w:rsidRPr="008222D1">
        <w:t xml:space="preserve">We also offered the online version of the survey in both English and Spanish. </w:t>
      </w:r>
      <w:r w:rsidR="003937F4" w:rsidRPr="008222D1">
        <w:t>Sixteen out of 196 survey participants took the survey in Spanish (</w:t>
      </w:r>
      <w:r w:rsidR="009407A3" w:rsidRPr="008222D1">
        <w:t xml:space="preserve">eight </w:t>
      </w:r>
      <w:r w:rsidR="003937F4" w:rsidRPr="008222D1">
        <w:t xml:space="preserve">CPA customers and </w:t>
      </w:r>
      <w:r w:rsidR="009407A3" w:rsidRPr="008222D1">
        <w:t xml:space="preserve">eight </w:t>
      </w:r>
      <w:r w:rsidR="003937F4" w:rsidRPr="008222D1">
        <w:t>PG&amp;E customers)</w:t>
      </w:r>
      <w:r w:rsidR="005F2F9A" w:rsidRPr="008222D1">
        <w:t xml:space="preserve"> though Spanish is the primary language spoken in close to or more than half of customers who are eligible for the program in those two territories. </w:t>
      </w:r>
    </w:p>
    <w:p w14:paraId="246A41D8" w14:textId="0E4E68F4" w:rsidR="00EC2226" w:rsidRPr="008222D1" w:rsidRDefault="00EC2226" w:rsidP="00D77680">
      <w:pPr>
        <w:tabs>
          <w:tab w:val="left" w:pos="2951"/>
        </w:tabs>
      </w:pPr>
      <w:r w:rsidRPr="008222D1">
        <w:rPr>
          <w:b/>
          <w:bCs/>
        </w:rPr>
        <w:t>Low response rates from solar developers</w:t>
      </w:r>
      <w:r w:rsidRPr="008222D1">
        <w:t>:</w:t>
      </w:r>
      <w:r w:rsidR="00B14E35" w:rsidRPr="008222D1">
        <w:t xml:space="preserve"> Our solar developer web survey utilized contact lists </w:t>
      </w:r>
      <w:r w:rsidR="00011DC0" w:rsidRPr="008222D1">
        <w:t xml:space="preserve">provided by </w:t>
      </w:r>
      <w:r w:rsidR="00117B44" w:rsidRPr="008222D1">
        <w:t xml:space="preserve">the </w:t>
      </w:r>
      <w:r w:rsidR="00B14E35" w:rsidRPr="008222D1">
        <w:t>P</w:t>
      </w:r>
      <w:r w:rsidR="00117B44" w:rsidRPr="008222D1">
        <w:t>A</w:t>
      </w:r>
      <w:r w:rsidR="00B14E35" w:rsidRPr="008222D1">
        <w:t xml:space="preserve">s that were used for outreach </w:t>
      </w:r>
      <w:r w:rsidR="00305CDB" w:rsidRPr="008222D1">
        <w:t xml:space="preserve">regarding </w:t>
      </w:r>
      <w:r w:rsidR="00B14E35" w:rsidRPr="008222D1">
        <w:t>RFO opportunities. We received very low response rate</w:t>
      </w:r>
      <w:r w:rsidR="00D64471" w:rsidRPr="008222D1">
        <w:t>s</w:t>
      </w:r>
      <w:r w:rsidR="00B14E35" w:rsidRPr="008222D1">
        <w:t xml:space="preserve"> from these groups and requested that PAs also share information about this study and a link to the survey with the same group of contacts. </w:t>
      </w:r>
      <w:r w:rsidR="00D44C8F" w:rsidRPr="008222D1">
        <w:t>Ultimately</w:t>
      </w:r>
      <w:r w:rsidR="00B3455D" w:rsidRPr="008222D1">
        <w:t>,</w:t>
      </w:r>
      <w:r w:rsidR="00D44C8F" w:rsidRPr="008222D1">
        <w:t xml:space="preserve"> we heard from </w:t>
      </w:r>
      <w:r w:rsidR="00B3455D" w:rsidRPr="008222D1">
        <w:t xml:space="preserve">1 </w:t>
      </w:r>
      <w:r w:rsidR="00D44C8F" w:rsidRPr="008222D1">
        <w:t xml:space="preserve">percent of contacts from SDG&amp;E and PG&amp;E, </w:t>
      </w:r>
      <w:r w:rsidR="00B3455D" w:rsidRPr="008222D1">
        <w:t xml:space="preserve">6 </w:t>
      </w:r>
      <w:r w:rsidR="00D44C8F" w:rsidRPr="008222D1">
        <w:t xml:space="preserve">percent </w:t>
      </w:r>
      <w:r w:rsidR="00B3455D" w:rsidRPr="008222D1">
        <w:t>of SCE contacts</w:t>
      </w:r>
      <w:r w:rsidR="00D44C8F" w:rsidRPr="008222D1">
        <w:t xml:space="preserve">, and 0 percent </w:t>
      </w:r>
      <w:r w:rsidR="006C0164" w:rsidRPr="008222D1">
        <w:t xml:space="preserve">of </w:t>
      </w:r>
      <w:r w:rsidR="00D44C8F" w:rsidRPr="008222D1">
        <w:t>CPA</w:t>
      </w:r>
      <w:r w:rsidR="006C0164" w:rsidRPr="008222D1">
        <w:t xml:space="preserve"> contacts</w:t>
      </w:r>
      <w:r w:rsidR="00D44C8F" w:rsidRPr="008222D1">
        <w:t xml:space="preserve">. </w:t>
      </w:r>
      <w:r w:rsidR="00B14E35" w:rsidRPr="008222D1">
        <w:t xml:space="preserve">The response rate from solar developers was also impacted by lists containing </w:t>
      </w:r>
      <w:r w:rsidR="007F5F9C" w:rsidRPr="008222D1">
        <w:t xml:space="preserve">contacts from </w:t>
      </w:r>
      <w:r w:rsidR="00F4574B" w:rsidRPr="008222D1">
        <w:t>non-solar developer organizations</w:t>
      </w:r>
      <w:r w:rsidR="00B14E35" w:rsidRPr="008222D1">
        <w:t xml:space="preserve"> who were not the target of this research. </w:t>
      </w:r>
      <w:r w:rsidR="002E6AB8" w:rsidRPr="008222D1">
        <w:t xml:space="preserve">The solar developer </w:t>
      </w:r>
      <w:r w:rsidR="00D0451D" w:rsidRPr="008222D1">
        <w:t xml:space="preserve">findings in this report are limited to those who were on the PA lists and </w:t>
      </w:r>
      <w:r w:rsidR="006F0DC4" w:rsidRPr="008222D1">
        <w:t xml:space="preserve">the small percentage who responded to our research. </w:t>
      </w:r>
      <w:r w:rsidR="003E026D" w:rsidRPr="008222D1">
        <w:t xml:space="preserve">We are not certain that the feedback we </w:t>
      </w:r>
      <w:r w:rsidR="00637D06" w:rsidRPr="008222D1">
        <w:t>have</w:t>
      </w:r>
      <w:r w:rsidR="003E026D" w:rsidRPr="008222D1">
        <w:t xml:space="preserve"> include</w:t>
      </w:r>
      <w:r w:rsidR="00637D06" w:rsidRPr="008222D1">
        <w:t>d</w:t>
      </w:r>
      <w:r w:rsidR="003E026D" w:rsidRPr="008222D1">
        <w:t xml:space="preserve"> in th</w:t>
      </w:r>
      <w:r w:rsidR="00637D06" w:rsidRPr="008222D1">
        <w:t>is</w:t>
      </w:r>
      <w:r w:rsidR="003E026D" w:rsidRPr="008222D1">
        <w:t xml:space="preserve"> report reflects how the target market of solar developers </w:t>
      </w:r>
      <w:r w:rsidR="00F1383C" w:rsidRPr="008222D1">
        <w:t xml:space="preserve">feels about the program. There has been low interest from developers </w:t>
      </w:r>
      <w:r w:rsidR="00A81FDF" w:rsidRPr="008222D1">
        <w:t xml:space="preserve">in </w:t>
      </w:r>
      <w:r w:rsidR="00F1383C" w:rsidRPr="008222D1">
        <w:t xml:space="preserve">the programs’ </w:t>
      </w:r>
      <w:r w:rsidR="009A2BB0" w:rsidRPr="008222D1">
        <w:t>RFOs</w:t>
      </w:r>
      <w:r w:rsidR="0040105D" w:rsidRPr="008222D1">
        <w:t xml:space="preserve">, which </w:t>
      </w:r>
      <w:r w:rsidR="00175500" w:rsidRPr="008222D1">
        <w:t xml:space="preserve">has made </w:t>
      </w:r>
      <w:r w:rsidR="0040105D" w:rsidRPr="008222D1">
        <w:t xml:space="preserve">it difficult to engage them in research related to the programs. Future research efforts </w:t>
      </w:r>
      <w:r w:rsidR="00D715DB" w:rsidRPr="008222D1">
        <w:t xml:space="preserve">could direct more resources to developing a sample of solar developers outside the PA lists and </w:t>
      </w:r>
      <w:r w:rsidR="00830BBE" w:rsidRPr="008222D1">
        <w:t xml:space="preserve">using </w:t>
      </w:r>
      <w:r w:rsidR="001B3E3C" w:rsidRPr="008222D1">
        <w:t>more than one approach (such as incentives</w:t>
      </w:r>
      <w:r w:rsidR="00BD7371" w:rsidRPr="008222D1">
        <w:t xml:space="preserve"> and/or </w:t>
      </w:r>
      <w:r w:rsidR="001B3E3C" w:rsidRPr="008222D1">
        <w:t>focus groups)</w:t>
      </w:r>
      <w:r w:rsidR="008D61A6" w:rsidRPr="008222D1">
        <w:t xml:space="preserve"> to attempt to get a higher response rate and ensure the results reflect the broader target market.</w:t>
      </w:r>
    </w:p>
    <w:p w14:paraId="33C603A9" w14:textId="005BB4E8" w:rsidR="00EC2226" w:rsidRPr="008222D1" w:rsidRDefault="00EC2226" w:rsidP="00D77680">
      <w:pPr>
        <w:tabs>
          <w:tab w:val="left" w:pos="2951"/>
        </w:tabs>
        <w:sectPr w:rsidR="00EC2226" w:rsidRPr="008222D1" w:rsidSect="00642B47">
          <w:headerReference w:type="default" r:id="rId48"/>
          <w:footerReference w:type="default" r:id="rId49"/>
          <w:pgSz w:w="12240" w:h="15840"/>
          <w:pgMar w:top="1800" w:right="1152" w:bottom="1440" w:left="1440" w:header="720" w:footer="893" w:gutter="0"/>
          <w:cols w:space="720"/>
          <w:docGrid w:linePitch="326"/>
        </w:sectPr>
      </w:pPr>
      <w:r w:rsidRPr="008222D1">
        <w:rPr>
          <w:b/>
          <w:bCs/>
        </w:rPr>
        <w:lastRenderedPageBreak/>
        <w:t xml:space="preserve">Low response rate from </w:t>
      </w:r>
      <w:r w:rsidR="00B14E35" w:rsidRPr="008222D1">
        <w:rPr>
          <w:b/>
          <w:bCs/>
        </w:rPr>
        <w:t>PA</w:t>
      </w:r>
      <w:r w:rsidRPr="008222D1">
        <w:rPr>
          <w:b/>
          <w:bCs/>
        </w:rPr>
        <w:t xml:space="preserve"> customers</w:t>
      </w:r>
      <w:r w:rsidRPr="008222D1">
        <w:t xml:space="preserve">: </w:t>
      </w:r>
      <w:r w:rsidR="00B14E35" w:rsidRPr="008222D1">
        <w:t>When we first fielded the web survey with customers</w:t>
      </w:r>
      <w:r w:rsidR="00273903" w:rsidRPr="008222D1">
        <w:t>,</w:t>
      </w:r>
      <w:r w:rsidR="00B14E35" w:rsidRPr="008222D1">
        <w:t xml:space="preserve"> we had very low response rates. This was more pronounced amongst PG&amp;E customers since the program was not </w:t>
      </w:r>
      <w:r w:rsidR="003307FE" w:rsidRPr="008222D1">
        <w:t xml:space="preserve">explicitly </w:t>
      </w:r>
      <w:r w:rsidR="00B14E35" w:rsidRPr="008222D1">
        <w:t xml:space="preserve">marketed to them. We added an incentive for </w:t>
      </w:r>
      <w:r w:rsidR="00FC6B4F" w:rsidRPr="008222D1">
        <w:t>completing the survey</w:t>
      </w:r>
      <w:r w:rsidR="00B14E35" w:rsidRPr="008222D1">
        <w:t xml:space="preserve"> to help improve the response rate.</w:t>
      </w:r>
      <w:r w:rsidR="00534079" w:rsidRPr="008222D1">
        <w:t xml:space="preserve"> Ultimately</w:t>
      </w:r>
      <w:r w:rsidR="00FC654A" w:rsidRPr="008222D1">
        <w:t>,</w:t>
      </w:r>
      <w:r w:rsidR="00534079" w:rsidRPr="008222D1">
        <w:t xml:space="preserve"> the response rate</w:t>
      </w:r>
      <w:r w:rsidR="00FC654A" w:rsidRPr="008222D1">
        <w:t>s</w:t>
      </w:r>
      <w:r w:rsidR="00534079" w:rsidRPr="008222D1">
        <w:t xml:space="preserve"> </w:t>
      </w:r>
      <w:r w:rsidR="00C063AE" w:rsidRPr="008222D1">
        <w:t xml:space="preserve">were </w:t>
      </w:r>
      <w:r w:rsidR="001E624F" w:rsidRPr="008222D1">
        <w:t>3.7</w:t>
      </w:r>
      <w:r w:rsidR="00ED00E6" w:rsidRPr="008222D1">
        <w:t xml:space="preserve"> percent</w:t>
      </w:r>
      <w:r w:rsidR="00C063AE" w:rsidRPr="008222D1">
        <w:t xml:space="preserve"> for </w:t>
      </w:r>
      <w:r w:rsidR="00534079" w:rsidRPr="008222D1">
        <w:t xml:space="preserve">PG&amp;E participants, </w:t>
      </w:r>
      <w:r w:rsidR="001E624F" w:rsidRPr="008222D1">
        <w:t>6.5</w:t>
      </w:r>
      <w:r w:rsidR="00ED00E6" w:rsidRPr="008222D1">
        <w:t xml:space="preserve"> percent</w:t>
      </w:r>
      <w:r w:rsidR="00534079" w:rsidRPr="008222D1">
        <w:t xml:space="preserve"> for CPA participants, and </w:t>
      </w:r>
      <w:r w:rsidR="001E624F" w:rsidRPr="008222D1">
        <w:t>0.5</w:t>
      </w:r>
      <w:r w:rsidR="00ED00E6" w:rsidRPr="008222D1">
        <w:t xml:space="preserve"> percent</w:t>
      </w:r>
      <w:r w:rsidR="00534079" w:rsidRPr="008222D1">
        <w:t xml:space="preserve"> for CPA non-participants. </w:t>
      </w:r>
    </w:p>
    <w:bookmarkStart w:id="31" w:name="_Toc95742189"/>
    <w:p w14:paraId="65338AD2" w14:textId="2F59181C" w:rsidR="00A6576A" w:rsidRPr="008222D1" w:rsidRDefault="00317B1F" w:rsidP="00D4411B">
      <w:pPr>
        <w:pStyle w:val="Heading1"/>
        <w:spacing w:before="0"/>
      </w:pPr>
      <w:r w:rsidRPr="008222D1">
        <w:rPr>
          <w:noProof/>
        </w:rPr>
        <w:lastRenderedPageBreak/>
        <mc:AlternateContent>
          <mc:Choice Requires="wps">
            <w:drawing>
              <wp:anchor distT="0" distB="0" distL="114300" distR="114300" simplePos="0" relativeHeight="251658275" behindDoc="1" locked="0" layoutInCell="1" allowOverlap="1" wp14:anchorId="6F52D921" wp14:editId="05CA33F0">
                <wp:simplePos x="0" y="0"/>
                <wp:positionH relativeFrom="column">
                  <wp:posOffset>-914400</wp:posOffset>
                </wp:positionH>
                <wp:positionV relativeFrom="paragraph">
                  <wp:posOffset>-1163097</wp:posOffset>
                </wp:positionV>
                <wp:extent cx="7863840" cy="1607737"/>
                <wp:effectExtent l="0" t="0" r="0" b="5715"/>
                <wp:wrapNone/>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07737"/>
                        </a:xfrm>
                        <a:prstGeom prst="rect">
                          <a:avLst/>
                        </a:prstGeom>
                        <a:solidFill>
                          <a:srgbClr val="344A0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31B5B4C8">
              <v:rect id="Rectangle 22" style="position:absolute;margin-left:-1in;margin-top:-91.6pt;width:619.2pt;height:126.6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344a0b" stroked="f" w14:anchorId="30C99B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"/>
            </w:pict>
          </mc:Fallback>
        </mc:AlternateContent>
      </w:r>
      <w:r w:rsidRPr="008222D1">
        <w:rPr>
          <w:noProof/>
        </w:rPr>
        <w:drawing>
          <wp:anchor distT="0" distB="0" distL="114300" distR="114300" simplePos="0" relativeHeight="251658274" behindDoc="0" locked="0" layoutInCell="1" allowOverlap="1" wp14:anchorId="7BC244D3" wp14:editId="777DFBEA">
            <wp:simplePos x="0" y="0"/>
            <wp:positionH relativeFrom="column">
              <wp:posOffset>5274945</wp:posOffset>
            </wp:positionH>
            <wp:positionV relativeFrom="paragraph">
              <wp:posOffset>-623047</wp:posOffset>
            </wp:positionV>
            <wp:extent cx="831215" cy="798216"/>
            <wp:effectExtent l="0" t="0" r="0" b="1905"/>
            <wp:wrapNone/>
            <wp:docPr id="3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215" cy="798216"/>
                    </a:xfrm>
                    <a:prstGeom prst="rect">
                      <a:avLst/>
                    </a:prstGeom>
                    <a:noFill/>
                    <a:ln>
                      <a:noFill/>
                    </a:ln>
                  </pic:spPr>
                </pic:pic>
              </a:graphicData>
            </a:graphic>
            <wp14:sizeRelH relativeFrom="page">
              <wp14:pctWidth>0</wp14:pctWidth>
            </wp14:sizeRelH>
            <wp14:sizeRelV relativeFrom="page">
              <wp14:pctHeight>0</wp14:pctHeight>
            </wp14:sizeRelV>
          </wp:anchor>
        </w:drawing>
      </w:r>
      <w:r w:rsidR="00A6576A" w:rsidRPr="008222D1">
        <w:t>Findings</w:t>
      </w:r>
      <w:bookmarkEnd w:id="31"/>
    </w:p>
    <w:p w14:paraId="101E5038" w14:textId="77777777" w:rsidR="00C063AE" w:rsidRPr="008222D1" w:rsidRDefault="00C063AE" w:rsidP="00A6576A"/>
    <w:p w14:paraId="7252890E" w14:textId="64E90AFD" w:rsidR="00B54A12" w:rsidRPr="008222D1" w:rsidRDefault="008B4CFE" w:rsidP="00A6576A">
      <w:r w:rsidRPr="008222D1">
        <w:t xml:space="preserve">This section presents the study findings. </w:t>
      </w:r>
      <w:r w:rsidR="00EE29CC" w:rsidRPr="008222D1">
        <w:t>After a brief summary of program progress to</w:t>
      </w:r>
      <w:r w:rsidR="006C4986" w:rsidRPr="008222D1">
        <w:t xml:space="preserve"> </w:t>
      </w:r>
      <w:r w:rsidR="00EE29CC" w:rsidRPr="008222D1">
        <w:t>date,</w:t>
      </w:r>
      <w:r w:rsidRPr="008222D1">
        <w:t xml:space="preserve"> we describe issues related to program eligibility and geographic boundaries. Next, we present findings related to solar developers</w:t>
      </w:r>
      <w:r w:rsidR="00173F9F" w:rsidRPr="008222D1">
        <w:t>,</w:t>
      </w:r>
      <w:r w:rsidRPr="008222D1">
        <w:t xml:space="preserve"> low</w:t>
      </w:r>
      <w:r w:rsidR="004F7921" w:rsidRPr="008222D1">
        <w:t>-</w:t>
      </w:r>
      <w:r w:rsidRPr="008222D1">
        <w:t>income customers</w:t>
      </w:r>
      <w:r w:rsidR="00D5255F" w:rsidRPr="008222D1">
        <w:t xml:space="preserve"> in DACs</w:t>
      </w:r>
      <w:r w:rsidR="00621461" w:rsidRPr="008222D1">
        <w:t>,</w:t>
      </w:r>
      <w:r w:rsidR="00173F9F" w:rsidRPr="008222D1">
        <w:t xml:space="preserve"> and workforce development</w:t>
      </w:r>
      <w:r w:rsidRPr="008222D1">
        <w:t xml:space="preserve">. For those results, we frame the findings in the theory-based evaluation framework, where metrics are used to measure the programs’ progress in achieving expected outcomes, which ultimately should lead to achieving long-term objectives. </w:t>
      </w:r>
      <w:r w:rsidR="004B19A1" w:rsidRPr="008222D1">
        <w:t xml:space="preserve">Appendix </w:t>
      </w:r>
      <w:r w:rsidR="005E64AE" w:rsidRPr="008222D1">
        <w:t xml:space="preserve">F </w:t>
      </w:r>
      <w:r w:rsidR="004B19A1" w:rsidRPr="008222D1">
        <w:t xml:space="preserve">provides more detail on the study results for each metric. </w:t>
      </w:r>
      <w:r w:rsidRPr="008222D1">
        <w:t xml:space="preserve">The last </w:t>
      </w:r>
      <w:r w:rsidR="00462517" w:rsidRPr="008222D1">
        <w:t>sub</w:t>
      </w:r>
      <w:r w:rsidRPr="008222D1">
        <w:t xml:space="preserve">section </w:t>
      </w:r>
      <w:r w:rsidR="0088358B" w:rsidRPr="008222D1">
        <w:t>in</w:t>
      </w:r>
      <w:r w:rsidR="00462517" w:rsidRPr="008222D1">
        <w:t xml:space="preserve"> Section 4</w:t>
      </w:r>
      <w:r w:rsidRPr="008222D1">
        <w:t xml:space="preserve"> presents the evaluability assessment that will inform improvements to data tracking to ensure successful program evaluation in the future. This study was conducted </w:t>
      </w:r>
      <w:r w:rsidRPr="008222D1" w:rsidDel="006C4986">
        <w:t>early</w:t>
      </w:r>
      <w:r w:rsidR="006C4986" w:rsidRPr="008222D1">
        <w:t xml:space="preserve"> in the</w:t>
      </w:r>
      <w:r w:rsidR="007810D3" w:rsidRPr="008222D1">
        <w:t xml:space="preserve"> </w:t>
      </w:r>
      <w:r w:rsidRPr="008222D1">
        <w:t>program implementation</w:t>
      </w:r>
      <w:r w:rsidR="007810D3" w:rsidRPr="008222D1">
        <w:t xml:space="preserve"> process</w:t>
      </w:r>
      <w:r w:rsidR="006C4986" w:rsidRPr="008222D1">
        <w:t xml:space="preserve"> with the</w:t>
      </w:r>
      <w:r w:rsidRPr="008222D1">
        <w:t xml:space="preserve"> goal</w:t>
      </w:r>
      <w:r w:rsidRPr="008222D1" w:rsidDel="006C4986">
        <w:t xml:space="preserve"> </w:t>
      </w:r>
      <w:r w:rsidRPr="008222D1">
        <w:t xml:space="preserve">that future evaluations </w:t>
      </w:r>
      <w:r w:rsidR="006C4986" w:rsidRPr="008222D1">
        <w:t xml:space="preserve">will be </w:t>
      </w:r>
      <w:r w:rsidRPr="008222D1">
        <w:t xml:space="preserve">guided by this framework </w:t>
      </w:r>
      <w:r w:rsidR="006C4986" w:rsidRPr="008222D1">
        <w:t xml:space="preserve">and </w:t>
      </w:r>
      <w:r w:rsidRPr="008222D1">
        <w:t xml:space="preserve">able to more completely </w:t>
      </w:r>
      <w:r w:rsidR="00C64831" w:rsidRPr="008222D1">
        <w:t>assess</w:t>
      </w:r>
      <w:r w:rsidRPr="008222D1">
        <w:t xml:space="preserve"> program outcomes.</w:t>
      </w:r>
      <w:r w:rsidR="00A1223A" w:rsidRPr="008222D1">
        <w:t xml:space="preserve"> </w:t>
      </w:r>
    </w:p>
    <w:p w14:paraId="6DD3D93B" w14:textId="065E6E4B" w:rsidR="00EE29CC" w:rsidRPr="008222D1" w:rsidRDefault="00EE29CC" w:rsidP="00F76722">
      <w:pPr>
        <w:pStyle w:val="Heading3"/>
      </w:pPr>
      <w:bookmarkStart w:id="32" w:name="_Toc95742190"/>
      <w:r w:rsidRPr="008222D1">
        <w:t>Program Progress</w:t>
      </w:r>
      <w:bookmarkEnd w:id="32"/>
    </w:p>
    <w:p w14:paraId="4C1E9D5D" w14:textId="1EA6B2F6" w:rsidR="00DF6A2F" w:rsidRPr="008222D1" w:rsidRDefault="00AA599A" w:rsidP="00A6576A">
      <w:r w:rsidRPr="008222D1">
        <w:rPr>
          <w:b/>
        </w:rPr>
        <w:t>DAC</w:t>
      </w:r>
      <w:r w:rsidR="003C5FA1" w:rsidRPr="008222D1">
        <w:rPr>
          <w:b/>
        </w:rPr>
        <w:t>-</w:t>
      </w:r>
      <w:r w:rsidRPr="008222D1">
        <w:rPr>
          <w:b/>
        </w:rPr>
        <w:t>GT</w:t>
      </w:r>
      <w:r w:rsidRPr="008222D1">
        <w:rPr>
          <w:b/>
          <w:bCs/>
        </w:rPr>
        <w:t>:</w:t>
      </w:r>
      <w:r w:rsidRPr="008222D1">
        <w:t xml:space="preserve"> </w:t>
      </w:r>
      <w:r w:rsidR="00A1223A" w:rsidRPr="008222D1">
        <w:t xml:space="preserve">At the time of this research, a total of </w:t>
      </w:r>
      <w:r w:rsidR="003C5FA1" w:rsidRPr="008222D1">
        <w:t xml:space="preserve">nine </w:t>
      </w:r>
      <w:r w:rsidR="007E5EFB" w:rsidRPr="008222D1">
        <w:t>Program Administrators (</w:t>
      </w:r>
      <w:r w:rsidR="00A1223A" w:rsidRPr="008222D1">
        <w:t>PAs</w:t>
      </w:r>
      <w:r w:rsidR="007E5EFB" w:rsidRPr="008222D1">
        <w:t>)</w:t>
      </w:r>
      <w:r w:rsidR="00A1223A" w:rsidRPr="008222D1">
        <w:t xml:space="preserve"> had been approved and </w:t>
      </w:r>
      <w:r w:rsidR="003B679D" w:rsidRPr="008222D1">
        <w:t xml:space="preserve">were </w:t>
      </w:r>
      <w:r w:rsidR="00A1223A" w:rsidRPr="008222D1">
        <w:t xml:space="preserve">allocated </w:t>
      </w:r>
      <w:r w:rsidR="003A1B34" w:rsidRPr="008222D1">
        <w:t xml:space="preserve">solar </w:t>
      </w:r>
      <w:r w:rsidR="00A1223A" w:rsidRPr="008222D1">
        <w:t>capacity</w:t>
      </w:r>
      <w:r w:rsidR="003A1B34" w:rsidRPr="008222D1">
        <w:t xml:space="preserve"> by the CPUC</w:t>
      </w:r>
      <w:r w:rsidR="00820FE2" w:rsidRPr="008222D1">
        <w:t xml:space="preserve"> for </w:t>
      </w:r>
      <w:r w:rsidR="003C5FA1" w:rsidRPr="008222D1">
        <w:t xml:space="preserve">the </w:t>
      </w:r>
      <w:r w:rsidR="00820FE2" w:rsidRPr="008222D1">
        <w:t>DAC-GT</w:t>
      </w:r>
      <w:r w:rsidR="003C5FA1" w:rsidRPr="008222D1">
        <w:t xml:space="preserve"> program</w:t>
      </w:r>
      <w:r w:rsidR="00E865FB" w:rsidRPr="008222D1">
        <w:t xml:space="preserve">. CPA and PG&amp;E were the only two PAs </w:t>
      </w:r>
      <w:r w:rsidR="00456C92" w:rsidRPr="008222D1">
        <w:t xml:space="preserve">that </w:t>
      </w:r>
      <w:r w:rsidR="00E865FB" w:rsidRPr="008222D1">
        <w:t xml:space="preserve">had begun enrolling </w:t>
      </w:r>
      <w:r w:rsidR="00C7236F" w:rsidRPr="008222D1">
        <w:t>customers</w:t>
      </w:r>
      <w:r w:rsidR="00820FE2" w:rsidRPr="008222D1">
        <w:t xml:space="preserve"> in DAC-GT</w:t>
      </w:r>
      <w:r w:rsidR="00E865FB" w:rsidRPr="008222D1">
        <w:t xml:space="preserve">, and both PAs were using interim renewable </w:t>
      </w:r>
      <w:r w:rsidR="003E02DC" w:rsidRPr="008222D1">
        <w:t>resources</w:t>
      </w:r>
      <w:r w:rsidR="00866B3A" w:rsidRPr="008222D1">
        <w:t xml:space="preserve"> </w:t>
      </w:r>
      <w:r w:rsidR="00820FE2" w:rsidRPr="008222D1">
        <w:t xml:space="preserve">to serve these customers </w:t>
      </w:r>
      <w:r w:rsidR="00866B3A" w:rsidRPr="008222D1">
        <w:t xml:space="preserve">while they worked </w:t>
      </w:r>
      <w:r w:rsidR="003E02DC" w:rsidRPr="008222D1">
        <w:t xml:space="preserve">with developers </w:t>
      </w:r>
      <w:r w:rsidR="00082B71" w:rsidRPr="008222D1">
        <w:t xml:space="preserve">on </w:t>
      </w:r>
      <w:r w:rsidR="00467BDE" w:rsidRPr="008222D1">
        <w:t xml:space="preserve">six </w:t>
      </w:r>
      <w:r w:rsidR="00082B71" w:rsidRPr="008222D1">
        <w:t xml:space="preserve">contracts </w:t>
      </w:r>
      <w:r w:rsidR="00866B3A" w:rsidRPr="008222D1">
        <w:t>to bring new capacity</w:t>
      </w:r>
      <w:r w:rsidR="000348A5" w:rsidRPr="008222D1">
        <w:t xml:space="preserve"> online. </w:t>
      </w:r>
      <w:r w:rsidR="00C7236F" w:rsidRPr="008222D1">
        <w:t>The two active PAs used different enrollment strategies. PG&amp;E auto</w:t>
      </w:r>
      <w:r w:rsidR="000348A5" w:rsidRPr="008222D1">
        <w:t>-</w:t>
      </w:r>
      <w:r w:rsidR="00C7236F" w:rsidRPr="008222D1">
        <w:t xml:space="preserve">enrolled customers </w:t>
      </w:r>
      <w:r w:rsidR="00702915" w:rsidRPr="008222D1">
        <w:t xml:space="preserve">who </w:t>
      </w:r>
      <w:r w:rsidR="000348A5" w:rsidRPr="008222D1">
        <w:t xml:space="preserve">it </w:t>
      </w:r>
      <w:r w:rsidR="00702915" w:rsidRPr="008222D1">
        <w:t xml:space="preserve">identified </w:t>
      </w:r>
      <w:r w:rsidR="00C01CC8" w:rsidRPr="008222D1">
        <w:t>as h</w:t>
      </w:r>
      <w:r w:rsidR="003C0CBC" w:rsidRPr="008222D1">
        <w:t xml:space="preserve">aving had challenges paying </w:t>
      </w:r>
      <w:r w:rsidR="00D660BC" w:rsidRPr="008222D1">
        <w:t xml:space="preserve">past </w:t>
      </w:r>
      <w:r w:rsidR="003C0CBC" w:rsidRPr="008222D1">
        <w:t>electricity bil</w:t>
      </w:r>
      <w:r w:rsidR="00D660BC" w:rsidRPr="008222D1">
        <w:t xml:space="preserve">ls </w:t>
      </w:r>
      <w:r w:rsidR="00702915" w:rsidRPr="008222D1">
        <w:t>based on their billing history</w:t>
      </w:r>
      <w:r w:rsidR="009D39E8" w:rsidRPr="008222D1">
        <w:t xml:space="preserve">, and CPA marketed the program more broadly to </w:t>
      </w:r>
      <w:r w:rsidR="00082B71" w:rsidRPr="008222D1">
        <w:t xml:space="preserve">low-income DAC </w:t>
      </w:r>
      <w:r w:rsidR="009D39E8" w:rsidRPr="008222D1">
        <w:t xml:space="preserve">customers who had to self-enroll. </w:t>
      </w:r>
      <w:r w:rsidR="00C7236F" w:rsidRPr="008222D1">
        <w:t xml:space="preserve"> </w:t>
      </w:r>
    </w:p>
    <w:p w14:paraId="597EB451" w14:textId="43B56539" w:rsidR="00820FE2" w:rsidRPr="008222D1" w:rsidRDefault="00AA599A" w:rsidP="00A6576A">
      <w:r w:rsidRPr="008222D1">
        <w:rPr>
          <w:b/>
          <w:bCs/>
        </w:rPr>
        <w:t>CSGT</w:t>
      </w:r>
      <w:r w:rsidRPr="008222D1">
        <w:t>: At the time of this research</w:t>
      </w:r>
      <w:r w:rsidR="0030286A" w:rsidRPr="008222D1">
        <w:t>,</w:t>
      </w:r>
      <w:r w:rsidRPr="008222D1">
        <w:t xml:space="preserve"> </w:t>
      </w:r>
      <w:r w:rsidR="00712577" w:rsidRPr="008222D1">
        <w:t>eight</w:t>
      </w:r>
      <w:r w:rsidR="00113C10" w:rsidRPr="008222D1">
        <w:t xml:space="preserve"> </w:t>
      </w:r>
      <w:r w:rsidRPr="008222D1">
        <w:t xml:space="preserve">PAs had been approved and </w:t>
      </w:r>
      <w:r w:rsidR="00113C10" w:rsidRPr="008222D1">
        <w:t xml:space="preserve">were </w:t>
      </w:r>
      <w:r w:rsidRPr="008222D1">
        <w:t xml:space="preserve">allocated solar capacity by the CPUC for </w:t>
      </w:r>
      <w:r w:rsidR="006C77AD" w:rsidRPr="008222D1">
        <w:t xml:space="preserve">the </w:t>
      </w:r>
      <w:r w:rsidRPr="008222D1">
        <w:t>CSGT</w:t>
      </w:r>
      <w:r w:rsidR="006C77AD" w:rsidRPr="008222D1">
        <w:t xml:space="preserve"> program</w:t>
      </w:r>
      <w:r w:rsidRPr="008222D1">
        <w:t xml:space="preserve">. </w:t>
      </w:r>
      <w:r w:rsidR="00712577" w:rsidRPr="008222D1">
        <w:t xml:space="preserve">Four </w:t>
      </w:r>
      <w:r w:rsidRPr="008222D1">
        <w:t xml:space="preserve">PAs had </w:t>
      </w:r>
      <w:r w:rsidR="0030286A" w:rsidRPr="008222D1">
        <w:t>issued a total of</w:t>
      </w:r>
      <w:r w:rsidRPr="008222D1">
        <w:t xml:space="preserve"> </w:t>
      </w:r>
      <w:r w:rsidR="00712577" w:rsidRPr="008222D1">
        <w:t xml:space="preserve">nine </w:t>
      </w:r>
      <w:r w:rsidR="00326566" w:rsidRPr="008222D1">
        <w:t xml:space="preserve">solicitations, </w:t>
      </w:r>
      <w:r w:rsidR="0030286A" w:rsidRPr="008222D1">
        <w:t>with</w:t>
      </w:r>
      <w:r w:rsidR="00326566" w:rsidRPr="008222D1">
        <w:t xml:space="preserve"> </w:t>
      </w:r>
      <w:r w:rsidR="00712577" w:rsidRPr="008222D1">
        <w:t xml:space="preserve">four </w:t>
      </w:r>
      <w:r w:rsidR="00326566" w:rsidRPr="008222D1">
        <w:t>of those solicitations yield</w:t>
      </w:r>
      <w:r w:rsidR="0030286A" w:rsidRPr="008222D1">
        <w:t>ing</w:t>
      </w:r>
      <w:r w:rsidR="00326566" w:rsidRPr="008222D1">
        <w:t xml:space="preserve"> responses</w:t>
      </w:r>
      <w:r w:rsidR="0030286A" w:rsidRPr="008222D1">
        <w:t xml:space="preserve"> from bidders</w:t>
      </w:r>
      <w:r w:rsidR="00326566" w:rsidRPr="008222D1">
        <w:t xml:space="preserve">. Due to challenges bringing in </w:t>
      </w:r>
      <w:r w:rsidR="007356CC" w:rsidRPr="008222D1">
        <w:t xml:space="preserve">sufficient </w:t>
      </w:r>
      <w:r w:rsidR="00326566" w:rsidRPr="008222D1">
        <w:t>bid</w:t>
      </w:r>
      <w:r w:rsidR="007356CC" w:rsidRPr="008222D1">
        <w:t>s</w:t>
      </w:r>
      <w:r w:rsidR="00326566" w:rsidRPr="008222D1">
        <w:t xml:space="preserve">, only </w:t>
      </w:r>
      <w:r w:rsidR="00712577" w:rsidRPr="008222D1">
        <w:t>two</w:t>
      </w:r>
      <w:r w:rsidR="005F6380" w:rsidRPr="008222D1">
        <w:t xml:space="preserve"> PAs had awarded contracts</w:t>
      </w:r>
      <w:r w:rsidR="00712577" w:rsidRPr="008222D1">
        <w:t>,</w:t>
      </w:r>
      <w:r w:rsidR="005F6380" w:rsidRPr="008222D1">
        <w:t xml:space="preserve"> and none had enrolled customers.</w:t>
      </w:r>
      <w:r w:rsidR="004D2AA3" w:rsidRPr="008222D1">
        <w:t xml:space="preserve"> CSGT targets customers </w:t>
      </w:r>
      <w:r w:rsidR="00A05670" w:rsidRPr="008222D1">
        <w:t xml:space="preserve">in phases: </w:t>
      </w:r>
      <w:r w:rsidR="00443F7E" w:rsidRPr="008222D1">
        <w:t xml:space="preserve">before </w:t>
      </w:r>
      <w:r w:rsidR="00A05670" w:rsidRPr="008222D1">
        <w:t xml:space="preserve">enrolling any </w:t>
      </w:r>
      <w:r w:rsidR="006C4986" w:rsidRPr="008222D1">
        <w:t xml:space="preserve">non-low-income or </w:t>
      </w:r>
      <w:r w:rsidR="00443F7E" w:rsidRPr="008222D1">
        <w:t>master</w:t>
      </w:r>
      <w:r w:rsidR="006C4986" w:rsidRPr="008222D1">
        <w:t>-</w:t>
      </w:r>
      <w:r w:rsidR="00443F7E" w:rsidRPr="008222D1">
        <w:t>metered residential rate accounts</w:t>
      </w:r>
      <w:r w:rsidR="00A05670" w:rsidRPr="008222D1">
        <w:t xml:space="preserve">, they must enroll half of their target customers from </w:t>
      </w:r>
      <w:r w:rsidR="00443F7E" w:rsidRPr="008222D1">
        <w:t>low-income DAC</w:t>
      </w:r>
      <w:r w:rsidR="00A05670" w:rsidRPr="008222D1">
        <w:t>s</w:t>
      </w:r>
      <w:r w:rsidR="00443F7E" w:rsidRPr="008222D1">
        <w:t>.</w:t>
      </w:r>
      <w:r w:rsidR="005F6380" w:rsidRPr="008222D1">
        <w:t xml:space="preserve"> CSGT has an added workforce development program element </w:t>
      </w:r>
      <w:r w:rsidR="00C13C7B" w:rsidRPr="008222D1">
        <w:t xml:space="preserve">associated with </w:t>
      </w:r>
      <w:r w:rsidR="00E9461F" w:rsidRPr="008222D1">
        <w:t xml:space="preserve">solar installations </w:t>
      </w:r>
      <w:r w:rsidR="005F6380" w:rsidRPr="008222D1">
        <w:t xml:space="preserve">that we were unable to evaluate due to the program being in </w:t>
      </w:r>
      <w:r w:rsidR="00292D0E" w:rsidRPr="008222D1">
        <w:t xml:space="preserve">the </w:t>
      </w:r>
      <w:r w:rsidR="005F6380" w:rsidRPr="008222D1">
        <w:t xml:space="preserve">very early stages of implementation. </w:t>
      </w:r>
    </w:p>
    <w:p w14:paraId="30E5071C" w14:textId="77777777" w:rsidR="009E4EFE" w:rsidRDefault="009D3210" w:rsidP="00B54A12">
      <w:pPr>
        <w:spacing w:after="360"/>
        <w:rPr>
          <w:rFonts w:eastAsia="Calibri" w:cs="Calibri"/>
          <w:vertAlign w:val="superscript"/>
        </w:rPr>
      </w:pPr>
      <w:r w:rsidRPr="008222D1">
        <w:fldChar w:fldCharType="begin"/>
      </w:r>
      <w:r w:rsidRPr="008222D1">
        <w:instrText xml:space="preserve"> REF _Ref87279983 \h </w:instrText>
      </w:r>
      <w:r w:rsidR="008222D1">
        <w:instrText xml:space="preserve"> \* MERGEFORMAT </w:instrText>
      </w:r>
      <w:r w:rsidRPr="008222D1">
        <w:fldChar w:fldCharType="separate"/>
      </w:r>
      <w:r w:rsidR="006B0B05" w:rsidRPr="008222D1">
        <w:t xml:space="preserve">Table </w:t>
      </w:r>
      <w:r w:rsidR="006B0B05">
        <w:rPr>
          <w:noProof/>
        </w:rPr>
        <w:t>5</w:t>
      </w:r>
      <w:r w:rsidRPr="008222D1">
        <w:fldChar w:fldCharType="end"/>
      </w:r>
      <w:r w:rsidR="00B54A12" w:rsidRPr="008222D1">
        <w:t xml:space="preserve"> document</w:t>
      </w:r>
      <w:r w:rsidR="00E46B12" w:rsidRPr="008222D1">
        <w:t>s</w:t>
      </w:r>
      <w:r w:rsidR="00B54A12" w:rsidRPr="008222D1">
        <w:t xml:space="preserve"> the eligible renewable energy system capacity currently under contract for each PA relative to total capacity allocations</w:t>
      </w:r>
      <w:r w:rsidR="00E9461F" w:rsidRPr="008222D1">
        <w:t xml:space="preserve"> as of the end of the second quarter of 2021</w:t>
      </w:r>
      <w:r w:rsidR="00B54A12" w:rsidRPr="008222D1">
        <w:t>.</w:t>
      </w:r>
      <w:r w:rsidR="00B54A12" w:rsidRPr="008222D1">
        <w:rPr>
          <w:rFonts w:eastAsia="Calibri" w:cs="Calibri"/>
          <w:vertAlign w:val="superscript"/>
        </w:rPr>
        <w:t xml:space="preserve"> </w:t>
      </w:r>
    </w:p>
    <w:p w14:paraId="36CAEB36" w14:textId="64F1F230" w:rsidR="00B54A12" w:rsidRPr="008222D1" w:rsidRDefault="00B54A12" w:rsidP="00B54A12">
      <w:pPr>
        <w:spacing w:after="360"/>
      </w:pPr>
      <w:r w:rsidRPr="008222D1">
        <w:rPr>
          <w:rFonts w:eastAsia="Calibri" w:cs="Calibri"/>
          <w:vertAlign w:val="superscript"/>
        </w:rPr>
        <w:t xml:space="preserve"> </w:t>
      </w:r>
    </w:p>
    <w:p w14:paraId="724C9DC2" w14:textId="77777777" w:rsidR="009E4EFE" w:rsidRDefault="009E4EFE" w:rsidP="00EC5812">
      <w:pPr>
        <w:ind w:firstLine="360"/>
        <w:rPr>
          <w:rFonts w:eastAsia="Calibri" w:cs="Calibri"/>
        </w:rPr>
        <w:sectPr w:rsidR="009E4EFE" w:rsidSect="00642B47">
          <w:headerReference w:type="default" r:id="rId50"/>
          <w:pgSz w:w="12240" w:h="15840"/>
          <w:pgMar w:top="1800" w:right="1152" w:bottom="1440" w:left="1440" w:header="720" w:footer="893" w:gutter="0"/>
          <w:cols w:space="720"/>
          <w:docGrid w:linePitch="326"/>
        </w:sectPr>
      </w:pPr>
    </w:p>
    <w:p w14:paraId="21AE399B" w14:textId="39295578" w:rsidR="00B54A12" w:rsidRPr="008222D1" w:rsidRDefault="00B54A12" w:rsidP="00AD4878">
      <w:pPr>
        <w:pStyle w:val="Caption"/>
        <w:keepNext/>
      </w:pPr>
      <w:bookmarkStart w:id="33" w:name="_Ref87279983"/>
      <w:r w:rsidRPr="008222D1">
        <w:lastRenderedPageBreak/>
        <w:t xml:space="preserve">Table </w:t>
      </w:r>
      <w:r w:rsidRPr="008222D1">
        <w:fldChar w:fldCharType="begin"/>
      </w:r>
      <w:r w:rsidRPr="008222D1">
        <w:instrText>SEQ Table \* ARABIC</w:instrText>
      </w:r>
      <w:r w:rsidRPr="008222D1">
        <w:fldChar w:fldCharType="separate"/>
      </w:r>
      <w:r w:rsidR="006B0B05">
        <w:rPr>
          <w:noProof/>
        </w:rPr>
        <w:t>5</w:t>
      </w:r>
      <w:r w:rsidRPr="008222D1">
        <w:fldChar w:fldCharType="end"/>
      </w:r>
      <w:bookmarkEnd w:id="33"/>
      <w:r w:rsidRPr="008222D1">
        <w:t>: Allocated and Awarded DAC-GT Capacities by PA</w:t>
      </w:r>
      <w:r w:rsidR="00820FE2" w:rsidRPr="008222D1">
        <w:t xml:space="preserve"> as of Q2 2021</w:t>
      </w:r>
    </w:p>
    <w:tbl>
      <w:tblPr>
        <w:tblStyle w:val="TableGrid"/>
        <w:tblW w:w="12960" w:type="dxa"/>
        <w:jc w:val="center"/>
        <w:tblLayout w:type="fixed"/>
        <w:tblLook w:val="04A0" w:firstRow="1" w:lastRow="0" w:firstColumn="1" w:lastColumn="0" w:noHBand="0" w:noVBand="1"/>
      </w:tblPr>
      <w:tblGrid>
        <w:gridCol w:w="1530"/>
        <w:gridCol w:w="1080"/>
        <w:gridCol w:w="990"/>
        <w:gridCol w:w="1260"/>
        <w:gridCol w:w="1080"/>
        <w:gridCol w:w="1170"/>
        <w:gridCol w:w="990"/>
        <w:gridCol w:w="1080"/>
        <w:gridCol w:w="1260"/>
        <w:gridCol w:w="1260"/>
        <w:gridCol w:w="1260"/>
      </w:tblGrid>
      <w:tr w:rsidR="00B83D1C" w:rsidRPr="008222D1" w14:paraId="1D8279AD" w14:textId="77777777" w:rsidTr="006B3370">
        <w:trPr>
          <w:trHeight w:val="405"/>
          <w:jc w:val="center"/>
        </w:trPr>
        <w:tc>
          <w:tcPr>
            <w:tcW w:w="1530" w:type="dxa"/>
            <w:tcBorders>
              <w:top w:val="nil"/>
              <w:bottom w:val="nil"/>
              <w:right w:val="single" w:sz="4" w:space="0" w:color="FFFFFF" w:themeColor="background1"/>
            </w:tcBorders>
            <w:shd w:val="clear" w:color="auto" w:fill="425B0A"/>
            <w:noWrap/>
            <w:vAlign w:val="bottom"/>
          </w:tcPr>
          <w:p w14:paraId="33E4B19F" w14:textId="77777777" w:rsidR="00B83D1C" w:rsidRPr="008222D1" w:rsidRDefault="00B83D1C" w:rsidP="003A5116">
            <w:pPr>
              <w:keepNext/>
              <w:keepLines/>
              <w:spacing w:after="60" w:line="240" w:lineRule="auto"/>
              <w:rPr>
                <w:rFonts w:asciiTheme="majorHAnsi" w:hAnsiTheme="majorHAnsi"/>
                <w:b/>
                <w:bCs/>
                <w:color w:val="FFFFFF" w:themeColor="background1"/>
                <w:sz w:val="22"/>
                <w:szCs w:val="22"/>
              </w:rPr>
            </w:pPr>
          </w:p>
        </w:tc>
        <w:tc>
          <w:tcPr>
            <w:tcW w:w="6570" w:type="dxa"/>
            <w:gridSpan w:val="6"/>
            <w:tcBorders>
              <w:top w:val="nil"/>
              <w:bottom w:val="single" w:sz="4" w:space="0" w:color="FFFFFF" w:themeColor="background1"/>
              <w:right w:val="single" w:sz="4" w:space="0" w:color="FFFFFF" w:themeColor="background1"/>
            </w:tcBorders>
            <w:shd w:val="clear" w:color="auto" w:fill="425B0A"/>
          </w:tcPr>
          <w:p w14:paraId="677EF115" w14:textId="40432560" w:rsidR="00B83D1C" w:rsidRPr="008222D1" w:rsidRDefault="00B83D1C" w:rsidP="003A5116">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w:t>
            </w:r>
          </w:p>
        </w:tc>
        <w:tc>
          <w:tcPr>
            <w:tcW w:w="4860" w:type="dxa"/>
            <w:gridSpan w:val="4"/>
            <w:tcBorders>
              <w:top w:val="nil"/>
              <w:left w:val="single" w:sz="4" w:space="0" w:color="FFFFFF" w:themeColor="background1"/>
              <w:bottom w:val="single" w:sz="8" w:space="0" w:color="FFFFFF" w:themeColor="background1"/>
            </w:tcBorders>
            <w:shd w:val="clear" w:color="auto" w:fill="425B0A"/>
          </w:tcPr>
          <w:p w14:paraId="0BF3A80C" w14:textId="472E0F69" w:rsidR="00B83D1C" w:rsidRPr="008222D1" w:rsidRDefault="00B83D1C" w:rsidP="003A5116">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CSGT</w:t>
            </w:r>
          </w:p>
        </w:tc>
      </w:tr>
      <w:tr w:rsidR="006E5B55" w:rsidRPr="008222D1" w14:paraId="51BF7082" w14:textId="77777777" w:rsidTr="00AC25B5">
        <w:trPr>
          <w:trHeight w:val="1267"/>
          <w:jc w:val="center"/>
        </w:trPr>
        <w:tc>
          <w:tcPr>
            <w:tcW w:w="1530" w:type="dxa"/>
            <w:tcBorders>
              <w:top w:val="nil"/>
              <w:bottom w:val="nil"/>
              <w:right w:val="single" w:sz="4" w:space="0" w:color="FFFFFF" w:themeColor="background1"/>
            </w:tcBorders>
            <w:shd w:val="clear" w:color="auto" w:fill="425B0A"/>
            <w:noWrap/>
            <w:vAlign w:val="bottom"/>
            <w:hideMark/>
          </w:tcPr>
          <w:p w14:paraId="3182A6DC" w14:textId="77777777" w:rsidR="00B83D1C" w:rsidRPr="008222D1" w:rsidRDefault="00B83D1C" w:rsidP="003A5116">
            <w:pPr>
              <w:keepNext/>
              <w:keepLines/>
              <w:spacing w:after="60" w:line="240" w:lineRule="auto"/>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PA</w:t>
            </w:r>
          </w:p>
        </w:tc>
        <w:tc>
          <w:tcPr>
            <w:tcW w:w="1080" w:type="dxa"/>
            <w:tcBorders>
              <w:top w:val="single" w:sz="4" w:space="0" w:color="FFFFFF" w:themeColor="background1"/>
              <w:left w:val="single" w:sz="4" w:space="0" w:color="FFFFFF" w:themeColor="background1"/>
              <w:bottom w:val="nil"/>
            </w:tcBorders>
            <w:shd w:val="clear" w:color="auto" w:fill="425B0A"/>
            <w:vAlign w:val="bottom"/>
          </w:tcPr>
          <w:p w14:paraId="7C48048F" w14:textId="77777777" w:rsidR="00B83D1C" w:rsidRPr="008222D1" w:rsidRDefault="00B83D1C" w:rsidP="003A5116">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Allocation (MW)</w:t>
            </w:r>
          </w:p>
        </w:tc>
        <w:tc>
          <w:tcPr>
            <w:tcW w:w="990" w:type="dxa"/>
            <w:tcBorders>
              <w:top w:val="single" w:sz="4" w:space="0" w:color="FFFFFF" w:themeColor="background1"/>
              <w:bottom w:val="single" w:sz="8" w:space="0" w:color="FFFFFF" w:themeColor="background1"/>
            </w:tcBorders>
            <w:shd w:val="clear" w:color="auto" w:fill="425B0A"/>
            <w:vAlign w:val="bottom"/>
          </w:tcPr>
          <w:p w14:paraId="71E3DC74" w14:textId="77777777" w:rsidR="00B83D1C" w:rsidRPr="008222D1" w:rsidRDefault="00B83D1C" w:rsidP="003A5116">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Awarded Projects</w:t>
            </w:r>
          </w:p>
        </w:tc>
        <w:tc>
          <w:tcPr>
            <w:tcW w:w="1260" w:type="dxa"/>
            <w:tcBorders>
              <w:top w:val="single" w:sz="4" w:space="0" w:color="FFFFFF" w:themeColor="background1"/>
              <w:bottom w:val="nil"/>
            </w:tcBorders>
            <w:shd w:val="clear" w:color="auto" w:fill="425B0A"/>
            <w:vAlign w:val="bottom"/>
          </w:tcPr>
          <w:p w14:paraId="525B333A" w14:textId="7A640B6A" w:rsidR="00B83D1C" w:rsidRPr="008222D1" w:rsidRDefault="00B83D1C" w:rsidP="00B83D1C">
            <w:pPr>
              <w:keepNext/>
              <w:keepLines/>
              <w:spacing w:after="60" w:line="240" w:lineRule="auto"/>
              <w:jc w:val="center"/>
              <w:rPr>
                <w:rFonts w:asciiTheme="majorHAnsi" w:hAnsiTheme="majorHAnsi"/>
                <w:b/>
                <w:color w:val="FFFFFF" w:themeColor="background1"/>
                <w:sz w:val="20"/>
                <w:szCs w:val="20"/>
              </w:rPr>
            </w:pPr>
            <w:r>
              <w:rPr>
                <w:rFonts w:asciiTheme="majorHAnsi" w:hAnsiTheme="majorHAnsi"/>
                <w:b/>
                <w:color w:val="FFFFFF" w:themeColor="background1"/>
                <w:sz w:val="20"/>
                <w:szCs w:val="20"/>
              </w:rPr>
              <w:t># of Solicitations Ran</w:t>
            </w:r>
          </w:p>
        </w:tc>
        <w:tc>
          <w:tcPr>
            <w:tcW w:w="1080" w:type="dxa"/>
            <w:tcBorders>
              <w:top w:val="single" w:sz="4" w:space="0" w:color="FFFFFF" w:themeColor="background1"/>
              <w:bottom w:val="nil"/>
            </w:tcBorders>
            <w:shd w:val="clear" w:color="auto" w:fill="425B0A"/>
            <w:noWrap/>
            <w:vAlign w:val="bottom"/>
          </w:tcPr>
          <w:p w14:paraId="4D8D4DBE" w14:textId="72055A04" w:rsidR="00B83D1C" w:rsidRPr="008222D1" w:rsidRDefault="00B83D1C" w:rsidP="00AD1FBB">
            <w:pPr>
              <w:keepNext/>
              <w:keepLines/>
              <w:spacing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xml:space="preserve">New Capacity </w:t>
            </w:r>
            <w:r w:rsidRPr="008222D1">
              <w:rPr>
                <w:rFonts w:asciiTheme="majorHAnsi" w:hAnsiTheme="majorHAnsi"/>
                <w:b/>
                <w:bCs/>
                <w:color w:val="FFFFFF" w:themeColor="background1"/>
                <w:sz w:val="20"/>
                <w:szCs w:val="20"/>
              </w:rPr>
              <w:t xml:space="preserve">Contracted </w:t>
            </w:r>
            <w:r w:rsidRPr="008222D1">
              <w:rPr>
                <w:rFonts w:asciiTheme="majorHAnsi" w:hAnsiTheme="majorHAnsi"/>
                <w:b/>
                <w:color w:val="FFFFFF" w:themeColor="background1"/>
                <w:sz w:val="20"/>
                <w:szCs w:val="20"/>
              </w:rPr>
              <w:t>(MW)</w:t>
            </w:r>
          </w:p>
        </w:tc>
        <w:tc>
          <w:tcPr>
            <w:tcW w:w="1170" w:type="dxa"/>
            <w:tcBorders>
              <w:top w:val="single" w:sz="4" w:space="0" w:color="FFFFFF" w:themeColor="background1"/>
              <w:bottom w:val="nil"/>
            </w:tcBorders>
            <w:shd w:val="clear" w:color="auto" w:fill="425B0A"/>
            <w:vAlign w:val="bottom"/>
          </w:tcPr>
          <w:p w14:paraId="40EC58C0" w14:textId="29856833" w:rsidR="00B83D1C" w:rsidRPr="008222D1" w:rsidRDefault="00B83D1C" w:rsidP="003A5116">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xml:space="preserve">Customers </w:t>
            </w:r>
            <w:r w:rsidRPr="008222D1">
              <w:rPr>
                <w:rFonts w:asciiTheme="majorHAnsi" w:hAnsiTheme="majorHAnsi"/>
                <w:b/>
                <w:bCs/>
                <w:color w:val="FFFFFF" w:themeColor="background1"/>
                <w:sz w:val="20"/>
                <w:szCs w:val="20"/>
              </w:rPr>
              <w:t>Enrolled</w:t>
            </w:r>
            <w:r w:rsidRPr="008222D1">
              <w:rPr>
                <w:rFonts w:asciiTheme="majorHAnsi" w:hAnsiTheme="majorHAnsi"/>
                <w:b/>
                <w:color w:val="FFFFFF" w:themeColor="background1"/>
                <w:sz w:val="20"/>
                <w:szCs w:val="20"/>
              </w:rPr>
              <w:t>*</w:t>
            </w:r>
          </w:p>
        </w:tc>
        <w:tc>
          <w:tcPr>
            <w:tcW w:w="990" w:type="dxa"/>
            <w:tcBorders>
              <w:top w:val="single" w:sz="4" w:space="0" w:color="FFFFFF" w:themeColor="background1"/>
              <w:bottom w:val="nil"/>
              <w:right w:val="single" w:sz="8" w:space="0" w:color="FFFFFF" w:themeColor="background1"/>
            </w:tcBorders>
            <w:shd w:val="clear" w:color="auto" w:fill="425B0A"/>
            <w:vAlign w:val="bottom"/>
          </w:tcPr>
          <w:p w14:paraId="461598B7" w14:textId="3ACF7617" w:rsidR="00B83D1C" w:rsidRPr="008222D1" w:rsidRDefault="00B83D1C" w:rsidP="003A5116">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xml:space="preserve">Prior RPS Capacity </w:t>
            </w:r>
            <w:r w:rsidRPr="1083F52C">
              <w:rPr>
                <w:rFonts w:asciiTheme="majorHAnsi" w:hAnsiTheme="majorHAnsi"/>
                <w:b/>
                <w:bCs/>
                <w:color w:val="FFFFFF" w:themeColor="background1"/>
                <w:sz w:val="20"/>
                <w:szCs w:val="20"/>
              </w:rPr>
              <w:t>(MW)</w:t>
            </w:r>
            <w:r w:rsidRPr="585036C2">
              <w:rPr>
                <w:rFonts w:asciiTheme="majorHAnsi" w:hAnsiTheme="majorHAnsi"/>
                <w:b/>
                <w:bCs/>
                <w:color w:val="FFFFFF" w:themeColor="background1"/>
                <w:sz w:val="20"/>
                <w:szCs w:val="20"/>
              </w:rPr>
              <w:t xml:space="preserve"> </w:t>
            </w:r>
            <w:r w:rsidRPr="008222D1">
              <w:rPr>
                <w:rFonts w:asciiTheme="majorHAnsi" w:hAnsiTheme="majorHAnsi"/>
                <w:b/>
                <w:color w:val="FFFFFF" w:themeColor="background1"/>
                <w:sz w:val="20"/>
                <w:szCs w:val="20"/>
              </w:rPr>
              <w:t xml:space="preserve"> </w:t>
            </w:r>
          </w:p>
        </w:tc>
        <w:tc>
          <w:tcPr>
            <w:tcW w:w="1080" w:type="dxa"/>
            <w:tcBorders>
              <w:top w:val="single" w:sz="8" w:space="0" w:color="FFFFFF" w:themeColor="background1"/>
              <w:left w:val="single" w:sz="8" w:space="0" w:color="FFFFFF" w:themeColor="background1"/>
              <w:bottom w:val="nil"/>
            </w:tcBorders>
            <w:shd w:val="clear" w:color="auto" w:fill="425B0A"/>
            <w:vAlign w:val="bottom"/>
          </w:tcPr>
          <w:p w14:paraId="45906B96" w14:textId="77777777" w:rsidR="00B83D1C" w:rsidRPr="008222D1" w:rsidRDefault="00B83D1C" w:rsidP="003A5116">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Allocation (MW)</w:t>
            </w:r>
          </w:p>
        </w:tc>
        <w:tc>
          <w:tcPr>
            <w:tcW w:w="1260" w:type="dxa"/>
            <w:tcBorders>
              <w:top w:val="single" w:sz="8" w:space="0" w:color="FFFFFF" w:themeColor="background1"/>
              <w:bottom w:val="nil"/>
            </w:tcBorders>
            <w:shd w:val="clear" w:color="auto" w:fill="425B0A"/>
            <w:vAlign w:val="bottom"/>
          </w:tcPr>
          <w:p w14:paraId="5C078310" w14:textId="032848FD" w:rsidR="00B83D1C" w:rsidRPr="008222D1" w:rsidRDefault="00B83D1C" w:rsidP="00B83D1C">
            <w:pPr>
              <w:keepNext/>
              <w:keepLines/>
              <w:spacing w:before="60" w:after="60" w:line="240" w:lineRule="auto"/>
              <w:jc w:val="center"/>
              <w:rPr>
                <w:rFonts w:asciiTheme="majorHAnsi" w:hAnsiTheme="majorHAnsi"/>
                <w:b/>
                <w:color w:val="FFFFFF" w:themeColor="background1"/>
                <w:sz w:val="20"/>
                <w:szCs w:val="20"/>
              </w:rPr>
            </w:pPr>
            <w:r>
              <w:rPr>
                <w:rFonts w:asciiTheme="majorHAnsi" w:hAnsiTheme="majorHAnsi"/>
                <w:b/>
                <w:color w:val="FFFFFF" w:themeColor="background1"/>
                <w:sz w:val="20"/>
                <w:szCs w:val="20"/>
              </w:rPr>
              <w:t># of Solicitations Ran</w:t>
            </w:r>
          </w:p>
        </w:tc>
        <w:tc>
          <w:tcPr>
            <w:tcW w:w="1260" w:type="dxa"/>
            <w:tcBorders>
              <w:top w:val="single" w:sz="8" w:space="0" w:color="FFFFFF" w:themeColor="background1"/>
              <w:bottom w:val="nil"/>
            </w:tcBorders>
            <w:shd w:val="clear" w:color="auto" w:fill="425B0A"/>
            <w:vAlign w:val="bottom"/>
          </w:tcPr>
          <w:p w14:paraId="507C41CB" w14:textId="0BB28E3D" w:rsidR="00B83D1C" w:rsidRPr="008222D1" w:rsidRDefault="00B83D1C" w:rsidP="003A5116">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Awarded Projects</w:t>
            </w:r>
          </w:p>
        </w:tc>
        <w:tc>
          <w:tcPr>
            <w:tcW w:w="1260" w:type="dxa"/>
            <w:tcBorders>
              <w:top w:val="single" w:sz="8" w:space="0" w:color="FFFFFF" w:themeColor="background1"/>
              <w:bottom w:val="nil"/>
            </w:tcBorders>
            <w:shd w:val="clear" w:color="auto" w:fill="425B0A"/>
            <w:vAlign w:val="bottom"/>
          </w:tcPr>
          <w:p w14:paraId="49F4DC97" w14:textId="7DFB2A91" w:rsidR="00B83D1C" w:rsidRPr="008222D1" w:rsidRDefault="00B83D1C" w:rsidP="003A5116">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xml:space="preserve">Capacity </w:t>
            </w:r>
            <w:r w:rsidRPr="008222D1">
              <w:rPr>
                <w:rFonts w:asciiTheme="majorHAnsi" w:hAnsiTheme="majorHAnsi"/>
                <w:b/>
                <w:bCs/>
                <w:color w:val="FFFFFF" w:themeColor="background1"/>
                <w:sz w:val="20"/>
                <w:szCs w:val="20"/>
              </w:rPr>
              <w:t xml:space="preserve">Contracted </w:t>
            </w:r>
            <w:r w:rsidRPr="008222D1">
              <w:rPr>
                <w:rFonts w:asciiTheme="majorHAnsi" w:hAnsiTheme="majorHAnsi"/>
                <w:b/>
                <w:color w:val="FFFFFF" w:themeColor="background1"/>
                <w:sz w:val="20"/>
                <w:szCs w:val="20"/>
              </w:rPr>
              <w:t>(MW)</w:t>
            </w:r>
          </w:p>
        </w:tc>
      </w:tr>
      <w:tr w:rsidR="00B83D1C" w:rsidRPr="008222D1" w14:paraId="5995EBA6" w14:textId="77777777" w:rsidTr="006B3370">
        <w:trPr>
          <w:trHeight w:val="300"/>
          <w:jc w:val="center"/>
        </w:trPr>
        <w:tc>
          <w:tcPr>
            <w:tcW w:w="1530" w:type="dxa"/>
            <w:tcBorders>
              <w:top w:val="nil"/>
              <w:right w:val="single" w:sz="4" w:space="0" w:color="000000" w:themeColor="text1"/>
            </w:tcBorders>
            <w:noWrap/>
            <w:vAlign w:val="center"/>
            <w:hideMark/>
          </w:tcPr>
          <w:p w14:paraId="384C1B65" w14:textId="65467488" w:rsidR="00B83D1C" w:rsidRPr="008222D1" w:rsidRDefault="00B83D1C" w:rsidP="003A5116">
            <w:pPr>
              <w:keepNext/>
              <w:keepLines/>
              <w:spacing w:before="60" w:after="60" w:line="240" w:lineRule="auto"/>
              <w:rPr>
                <w:rFonts w:asciiTheme="majorHAnsi" w:hAnsiTheme="majorHAnsi"/>
                <w:sz w:val="20"/>
                <w:szCs w:val="20"/>
              </w:rPr>
            </w:pPr>
            <w:r w:rsidRPr="008222D1">
              <w:rPr>
                <w:rFonts w:asciiTheme="majorHAnsi" w:hAnsiTheme="majorHAnsi"/>
                <w:sz w:val="20"/>
                <w:szCs w:val="20"/>
              </w:rPr>
              <w:t>Pacific Gas and Electric (PG&amp;E)</w:t>
            </w:r>
          </w:p>
        </w:tc>
        <w:tc>
          <w:tcPr>
            <w:tcW w:w="1080" w:type="dxa"/>
            <w:tcBorders>
              <w:top w:val="nil"/>
              <w:left w:val="single" w:sz="4" w:space="0" w:color="000000" w:themeColor="text1"/>
            </w:tcBorders>
            <w:vAlign w:val="center"/>
          </w:tcPr>
          <w:p w14:paraId="5AC3C84F"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54.82</w:t>
            </w:r>
          </w:p>
        </w:tc>
        <w:tc>
          <w:tcPr>
            <w:tcW w:w="990" w:type="dxa"/>
            <w:tcBorders>
              <w:top w:val="single" w:sz="8" w:space="0" w:color="FFFFFF" w:themeColor="background1"/>
            </w:tcBorders>
            <w:vAlign w:val="center"/>
          </w:tcPr>
          <w:p w14:paraId="23E857A4"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6</w:t>
            </w:r>
          </w:p>
        </w:tc>
        <w:tc>
          <w:tcPr>
            <w:tcW w:w="1260" w:type="dxa"/>
            <w:tcBorders>
              <w:top w:val="nil"/>
            </w:tcBorders>
            <w:shd w:val="clear" w:color="auto" w:fill="auto"/>
            <w:vAlign w:val="center"/>
          </w:tcPr>
          <w:p w14:paraId="33C7B8C4" w14:textId="2AEFB16A" w:rsidR="00B83D1C" w:rsidRPr="008222D1" w:rsidRDefault="000660B1" w:rsidP="000660B1">
            <w:pPr>
              <w:keepNext/>
              <w:keepLines/>
              <w:spacing w:before="60" w:after="60" w:line="240" w:lineRule="auto"/>
              <w:jc w:val="center"/>
              <w:rPr>
                <w:rFonts w:asciiTheme="majorHAnsi" w:hAnsiTheme="majorHAnsi"/>
                <w:sz w:val="22"/>
                <w:szCs w:val="22"/>
              </w:rPr>
            </w:pPr>
            <w:r>
              <w:rPr>
                <w:rFonts w:asciiTheme="majorHAnsi" w:hAnsiTheme="majorHAnsi"/>
                <w:sz w:val="22"/>
                <w:szCs w:val="22"/>
              </w:rPr>
              <w:t>2</w:t>
            </w:r>
          </w:p>
        </w:tc>
        <w:tc>
          <w:tcPr>
            <w:tcW w:w="1080" w:type="dxa"/>
            <w:tcBorders>
              <w:top w:val="nil"/>
            </w:tcBorders>
            <w:noWrap/>
            <w:vAlign w:val="center"/>
          </w:tcPr>
          <w:p w14:paraId="2376F95C" w14:textId="3BA13DAC"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28.76</w:t>
            </w:r>
          </w:p>
        </w:tc>
        <w:tc>
          <w:tcPr>
            <w:tcW w:w="1170" w:type="dxa"/>
            <w:tcBorders>
              <w:top w:val="nil"/>
            </w:tcBorders>
            <w:vAlign w:val="center"/>
          </w:tcPr>
          <w:p w14:paraId="2648FC8A"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13,760</w:t>
            </w:r>
          </w:p>
        </w:tc>
        <w:tc>
          <w:tcPr>
            <w:tcW w:w="990" w:type="dxa"/>
            <w:tcBorders>
              <w:top w:val="nil"/>
              <w:right w:val="single" w:sz="4" w:space="0" w:color="000000" w:themeColor="text1"/>
            </w:tcBorders>
            <w:vAlign w:val="center"/>
          </w:tcPr>
          <w:p w14:paraId="590D03DC"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54.82</w:t>
            </w:r>
          </w:p>
        </w:tc>
        <w:tc>
          <w:tcPr>
            <w:tcW w:w="1080" w:type="dxa"/>
            <w:tcBorders>
              <w:top w:val="nil"/>
              <w:left w:val="single" w:sz="4" w:space="0" w:color="000000" w:themeColor="text1"/>
            </w:tcBorders>
            <w:vAlign w:val="center"/>
          </w:tcPr>
          <w:p w14:paraId="635A04EF"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14.20</w:t>
            </w:r>
          </w:p>
        </w:tc>
        <w:tc>
          <w:tcPr>
            <w:tcW w:w="1260" w:type="dxa"/>
            <w:tcBorders>
              <w:top w:val="nil"/>
            </w:tcBorders>
            <w:vAlign w:val="center"/>
          </w:tcPr>
          <w:p w14:paraId="7512014D" w14:textId="48902C3A" w:rsidR="00B83D1C" w:rsidRPr="008222D1" w:rsidRDefault="00EF1233" w:rsidP="000660B1">
            <w:pPr>
              <w:keepNext/>
              <w:keepLines/>
              <w:spacing w:before="60" w:after="60" w:line="240" w:lineRule="auto"/>
              <w:jc w:val="center"/>
              <w:rPr>
                <w:rFonts w:asciiTheme="majorHAnsi" w:hAnsiTheme="majorHAnsi"/>
                <w:sz w:val="22"/>
                <w:szCs w:val="22"/>
              </w:rPr>
            </w:pPr>
            <w:r>
              <w:rPr>
                <w:rFonts w:asciiTheme="majorHAnsi" w:hAnsiTheme="majorHAnsi"/>
                <w:sz w:val="22"/>
                <w:szCs w:val="22"/>
              </w:rPr>
              <w:t>2</w:t>
            </w:r>
          </w:p>
        </w:tc>
        <w:tc>
          <w:tcPr>
            <w:tcW w:w="1260" w:type="dxa"/>
            <w:tcBorders>
              <w:top w:val="nil"/>
            </w:tcBorders>
            <w:vAlign w:val="center"/>
          </w:tcPr>
          <w:p w14:paraId="0F7C21E3" w14:textId="209451C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4</w:t>
            </w:r>
          </w:p>
        </w:tc>
        <w:tc>
          <w:tcPr>
            <w:tcW w:w="1260" w:type="dxa"/>
            <w:tcBorders>
              <w:top w:val="nil"/>
            </w:tcBorders>
            <w:vAlign w:val="center"/>
          </w:tcPr>
          <w:p w14:paraId="282CCBDF"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9</w:t>
            </w:r>
          </w:p>
        </w:tc>
      </w:tr>
      <w:tr w:rsidR="006E5B55" w:rsidRPr="008222D1" w14:paraId="258E406C" w14:textId="77777777" w:rsidTr="00AC25B5">
        <w:trPr>
          <w:trHeight w:val="300"/>
          <w:jc w:val="center"/>
        </w:trPr>
        <w:tc>
          <w:tcPr>
            <w:tcW w:w="1530" w:type="dxa"/>
            <w:tcBorders>
              <w:right w:val="single" w:sz="4" w:space="0" w:color="000000" w:themeColor="text1"/>
            </w:tcBorders>
            <w:noWrap/>
            <w:vAlign w:val="center"/>
            <w:hideMark/>
          </w:tcPr>
          <w:p w14:paraId="677E1DA3" w14:textId="4E65F4A5" w:rsidR="00B83D1C" w:rsidRPr="008222D1" w:rsidRDefault="00B83D1C" w:rsidP="003A5116">
            <w:pPr>
              <w:keepNext/>
              <w:keepLines/>
              <w:spacing w:before="60" w:after="60" w:line="240" w:lineRule="auto"/>
              <w:rPr>
                <w:rFonts w:asciiTheme="majorHAnsi" w:hAnsiTheme="majorHAnsi"/>
                <w:sz w:val="20"/>
                <w:szCs w:val="20"/>
              </w:rPr>
            </w:pPr>
            <w:r w:rsidRPr="008222D1">
              <w:rPr>
                <w:rFonts w:asciiTheme="majorHAnsi" w:hAnsiTheme="majorHAnsi"/>
                <w:sz w:val="20"/>
                <w:szCs w:val="20"/>
              </w:rPr>
              <w:t>Southern California Edison (SCE)</w:t>
            </w:r>
          </w:p>
        </w:tc>
        <w:tc>
          <w:tcPr>
            <w:tcW w:w="1080" w:type="dxa"/>
            <w:tcBorders>
              <w:left w:val="single" w:sz="4" w:space="0" w:color="000000" w:themeColor="text1"/>
            </w:tcBorders>
            <w:vAlign w:val="center"/>
          </w:tcPr>
          <w:p w14:paraId="6C43EA5A"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56.5</w:t>
            </w:r>
          </w:p>
        </w:tc>
        <w:tc>
          <w:tcPr>
            <w:tcW w:w="990" w:type="dxa"/>
            <w:shd w:val="clear" w:color="auto" w:fill="D9D9D9" w:themeFill="background1" w:themeFillShade="D9"/>
            <w:vAlign w:val="center"/>
          </w:tcPr>
          <w:p w14:paraId="04826D5E"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auto"/>
            <w:vAlign w:val="center"/>
          </w:tcPr>
          <w:p w14:paraId="2B7623EA" w14:textId="016884C4" w:rsidR="00B83D1C" w:rsidRPr="008222D1" w:rsidRDefault="000660B1" w:rsidP="000660B1">
            <w:pPr>
              <w:keepNext/>
              <w:keepLines/>
              <w:spacing w:before="60" w:after="60" w:line="240" w:lineRule="auto"/>
              <w:jc w:val="center"/>
              <w:rPr>
                <w:rFonts w:asciiTheme="majorHAnsi" w:hAnsiTheme="majorHAnsi"/>
                <w:sz w:val="22"/>
                <w:szCs w:val="22"/>
              </w:rPr>
            </w:pPr>
            <w:r>
              <w:rPr>
                <w:rFonts w:asciiTheme="majorHAnsi" w:hAnsiTheme="majorHAnsi"/>
                <w:sz w:val="22"/>
                <w:szCs w:val="22"/>
              </w:rPr>
              <w:t>3</w:t>
            </w:r>
          </w:p>
        </w:tc>
        <w:tc>
          <w:tcPr>
            <w:tcW w:w="1080" w:type="dxa"/>
            <w:shd w:val="clear" w:color="auto" w:fill="D9D9D9" w:themeFill="background1" w:themeFillShade="D9"/>
            <w:noWrap/>
            <w:vAlign w:val="center"/>
          </w:tcPr>
          <w:p w14:paraId="1AAA6D91" w14:textId="68E4C568" w:rsidR="00B83D1C" w:rsidRPr="008222D1" w:rsidRDefault="00B83D1C" w:rsidP="003A5116">
            <w:pPr>
              <w:keepNext/>
              <w:keepLines/>
              <w:spacing w:before="60" w:after="60" w:line="240" w:lineRule="auto"/>
              <w:jc w:val="center"/>
              <w:rPr>
                <w:rFonts w:asciiTheme="majorHAnsi" w:hAnsiTheme="majorHAnsi"/>
                <w:sz w:val="22"/>
                <w:szCs w:val="22"/>
              </w:rPr>
            </w:pPr>
          </w:p>
        </w:tc>
        <w:tc>
          <w:tcPr>
            <w:tcW w:w="1170" w:type="dxa"/>
            <w:shd w:val="clear" w:color="auto" w:fill="D9D9D9" w:themeFill="background1" w:themeFillShade="D9"/>
            <w:vAlign w:val="center"/>
          </w:tcPr>
          <w:p w14:paraId="173A12EB"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990" w:type="dxa"/>
            <w:tcBorders>
              <w:right w:val="single" w:sz="4" w:space="0" w:color="000000" w:themeColor="text1"/>
            </w:tcBorders>
            <w:shd w:val="clear" w:color="auto" w:fill="D9D9D9" w:themeFill="background1" w:themeFillShade="D9"/>
            <w:vAlign w:val="center"/>
          </w:tcPr>
          <w:p w14:paraId="29F4808A"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tcBorders>
              <w:left w:val="single" w:sz="4" w:space="0" w:color="000000" w:themeColor="text1"/>
            </w:tcBorders>
            <w:shd w:val="clear" w:color="auto" w:fill="D9D9D9" w:themeFill="background1" w:themeFillShade="D9"/>
            <w:vAlign w:val="center"/>
          </w:tcPr>
          <w:p w14:paraId="23F3E655"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14.63</w:t>
            </w:r>
          </w:p>
        </w:tc>
        <w:tc>
          <w:tcPr>
            <w:tcW w:w="1260" w:type="dxa"/>
            <w:shd w:val="clear" w:color="auto" w:fill="auto"/>
            <w:vAlign w:val="center"/>
          </w:tcPr>
          <w:p w14:paraId="25ABFA1E" w14:textId="1694F089" w:rsidR="00B83D1C" w:rsidRPr="008222D1" w:rsidRDefault="00EF1233" w:rsidP="000660B1">
            <w:pPr>
              <w:keepNext/>
              <w:keepLines/>
              <w:spacing w:before="60" w:after="60" w:line="240" w:lineRule="auto"/>
              <w:jc w:val="center"/>
              <w:rPr>
                <w:rFonts w:asciiTheme="majorHAnsi" w:hAnsiTheme="majorHAnsi"/>
                <w:sz w:val="22"/>
                <w:szCs w:val="22"/>
              </w:rPr>
            </w:pPr>
            <w:r>
              <w:rPr>
                <w:rFonts w:asciiTheme="majorHAnsi" w:hAnsiTheme="majorHAnsi"/>
                <w:sz w:val="22"/>
                <w:szCs w:val="22"/>
              </w:rPr>
              <w:t>3</w:t>
            </w:r>
          </w:p>
        </w:tc>
        <w:tc>
          <w:tcPr>
            <w:tcW w:w="1260" w:type="dxa"/>
            <w:shd w:val="clear" w:color="auto" w:fill="D9D9D9" w:themeFill="background1" w:themeFillShade="D9"/>
            <w:vAlign w:val="center"/>
          </w:tcPr>
          <w:p w14:paraId="5ED80732" w14:textId="7964A8C8"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w:t>
            </w:r>
          </w:p>
        </w:tc>
        <w:tc>
          <w:tcPr>
            <w:tcW w:w="1260" w:type="dxa"/>
            <w:shd w:val="clear" w:color="auto" w:fill="D9D9D9" w:themeFill="background1" w:themeFillShade="D9"/>
            <w:vAlign w:val="center"/>
          </w:tcPr>
          <w:p w14:paraId="2098EB79"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w:t>
            </w:r>
          </w:p>
        </w:tc>
      </w:tr>
      <w:tr w:rsidR="006E5B55" w:rsidRPr="008222D1" w14:paraId="3ABBCA7F" w14:textId="77777777" w:rsidTr="00AC25B5">
        <w:trPr>
          <w:trHeight w:val="300"/>
          <w:jc w:val="center"/>
        </w:trPr>
        <w:tc>
          <w:tcPr>
            <w:tcW w:w="1530" w:type="dxa"/>
            <w:tcBorders>
              <w:right w:val="single" w:sz="4" w:space="0" w:color="000000" w:themeColor="text1"/>
            </w:tcBorders>
            <w:noWrap/>
            <w:vAlign w:val="center"/>
          </w:tcPr>
          <w:p w14:paraId="5D4A434D" w14:textId="01C85F3F" w:rsidR="00B83D1C" w:rsidRPr="008222D1" w:rsidRDefault="00B83D1C" w:rsidP="003A5116">
            <w:pPr>
              <w:keepNext/>
              <w:keepLines/>
              <w:spacing w:before="60" w:after="60" w:line="240" w:lineRule="auto"/>
              <w:rPr>
                <w:rFonts w:asciiTheme="majorHAnsi" w:hAnsiTheme="majorHAnsi"/>
                <w:sz w:val="20"/>
                <w:szCs w:val="20"/>
              </w:rPr>
            </w:pPr>
            <w:r w:rsidRPr="008222D1">
              <w:rPr>
                <w:sz w:val="20"/>
                <w:szCs w:val="20"/>
              </w:rPr>
              <w:t>San Diego Gas &amp; Electric (SDG&amp;E)</w:t>
            </w:r>
          </w:p>
        </w:tc>
        <w:tc>
          <w:tcPr>
            <w:tcW w:w="1080" w:type="dxa"/>
            <w:tcBorders>
              <w:left w:val="single" w:sz="4" w:space="0" w:color="000000" w:themeColor="text1"/>
            </w:tcBorders>
            <w:vAlign w:val="center"/>
          </w:tcPr>
          <w:p w14:paraId="0504D989"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18</w:t>
            </w:r>
          </w:p>
        </w:tc>
        <w:tc>
          <w:tcPr>
            <w:tcW w:w="990" w:type="dxa"/>
            <w:shd w:val="clear" w:color="auto" w:fill="D9D9D9" w:themeFill="background1" w:themeFillShade="D9"/>
            <w:vAlign w:val="center"/>
          </w:tcPr>
          <w:p w14:paraId="261A1A36"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auto"/>
            <w:vAlign w:val="center"/>
          </w:tcPr>
          <w:p w14:paraId="1337084E" w14:textId="3DA5C232" w:rsidR="00B83D1C" w:rsidRPr="008222D1" w:rsidRDefault="000660B1" w:rsidP="000660B1">
            <w:pPr>
              <w:keepNext/>
              <w:keepLines/>
              <w:spacing w:before="60" w:after="60" w:line="240" w:lineRule="auto"/>
              <w:jc w:val="center"/>
              <w:rPr>
                <w:rFonts w:asciiTheme="majorHAnsi" w:hAnsiTheme="majorHAnsi"/>
                <w:sz w:val="22"/>
                <w:szCs w:val="22"/>
              </w:rPr>
            </w:pPr>
            <w:r>
              <w:rPr>
                <w:rFonts w:asciiTheme="majorHAnsi" w:hAnsiTheme="majorHAnsi"/>
                <w:sz w:val="22"/>
                <w:szCs w:val="22"/>
              </w:rPr>
              <w:t>3</w:t>
            </w:r>
          </w:p>
        </w:tc>
        <w:tc>
          <w:tcPr>
            <w:tcW w:w="1080" w:type="dxa"/>
            <w:shd w:val="clear" w:color="auto" w:fill="D9D9D9" w:themeFill="background1" w:themeFillShade="D9"/>
            <w:noWrap/>
            <w:vAlign w:val="center"/>
          </w:tcPr>
          <w:p w14:paraId="526C615B" w14:textId="686C0635" w:rsidR="00B83D1C" w:rsidRPr="008222D1" w:rsidRDefault="00B83D1C" w:rsidP="003A5116">
            <w:pPr>
              <w:keepNext/>
              <w:keepLines/>
              <w:spacing w:before="60" w:after="60" w:line="240" w:lineRule="auto"/>
              <w:jc w:val="center"/>
              <w:rPr>
                <w:rFonts w:asciiTheme="majorHAnsi" w:hAnsiTheme="majorHAnsi"/>
                <w:sz w:val="22"/>
                <w:szCs w:val="22"/>
              </w:rPr>
            </w:pPr>
          </w:p>
        </w:tc>
        <w:tc>
          <w:tcPr>
            <w:tcW w:w="1170" w:type="dxa"/>
            <w:shd w:val="clear" w:color="auto" w:fill="D9D9D9" w:themeFill="background1" w:themeFillShade="D9"/>
            <w:vAlign w:val="center"/>
          </w:tcPr>
          <w:p w14:paraId="22DFD4CD"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990" w:type="dxa"/>
            <w:tcBorders>
              <w:right w:val="single" w:sz="4" w:space="0" w:color="000000" w:themeColor="text1"/>
            </w:tcBorders>
            <w:shd w:val="clear" w:color="auto" w:fill="D9D9D9" w:themeFill="background1" w:themeFillShade="D9"/>
            <w:vAlign w:val="center"/>
          </w:tcPr>
          <w:p w14:paraId="7FF36FCC"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tcBorders>
              <w:left w:val="single" w:sz="4" w:space="0" w:color="000000" w:themeColor="text1"/>
            </w:tcBorders>
            <w:shd w:val="clear" w:color="auto" w:fill="D9D9D9" w:themeFill="background1" w:themeFillShade="D9"/>
            <w:vAlign w:val="center"/>
          </w:tcPr>
          <w:p w14:paraId="3914CF35"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w:t>
            </w:r>
          </w:p>
        </w:tc>
        <w:tc>
          <w:tcPr>
            <w:tcW w:w="1260" w:type="dxa"/>
            <w:shd w:val="clear" w:color="auto" w:fill="auto"/>
            <w:vAlign w:val="center"/>
          </w:tcPr>
          <w:p w14:paraId="6E5A1F4C" w14:textId="33F247B5" w:rsidR="00B83D1C" w:rsidRPr="008222D1" w:rsidRDefault="000660B1" w:rsidP="000660B1">
            <w:pPr>
              <w:keepNext/>
              <w:keepLines/>
              <w:spacing w:before="60" w:after="60" w:line="240" w:lineRule="auto"/>
              <w:jc w:val="center"/>
              <w:rPr>
                <w:rFonts w:asciiTheme="majorHAnsi" w:hAnsiTheme="majorHAnsi"/>
                <w:sz w:val="22"/>
                <w:szCs w:val="22"/>
              </w:rPr>
            </w:pPr>
            <w:r>
              <w:rPr>
                <w:rFonts w:asciiTheme="majorHAnsi" w:hAnsiTheme="majorHAnsi"/>
                <w:sz w:val="22"/>
                <w:szCs w:val="22"/>
              </w:rPr>
              <w:t>3</w:t>
            </w:r>
          </w:p>
        </w:tc>
        <w:tc>
          <w:tcPr>
            <w:tcW w:w="1260" w:type="dxa"/>
            <w:shd w:val="clear" w:color="auto" w:fill="D9D9D9" w:themeFill="background1" w:themeFillShade="D9"/>
            <w:vAlign w:val="center"/>
          </w:tcPr>
          <w:p w14:paraId="6E5E05E2" w14:textId="3DFB578A"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2814A2F1"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r>
      <w:tr w:rsidR="00B83D1C" w:rsidRPr="008222D1" w14:paraId="6CF60B62" w14:textId="77777777" w:rsidTr="006B3370">
        <w:trPr>
          <w:trHeight w:val="300"/>
          <w:jc w:val="center"/>
        </w:trPr>
        <w:tc>
          <w:tcPr>
            <w:tcW w:w="1530" w:type="dxa"/>
            <w:tcBorders>
              <w:right w:val="single" w:sz="4" w:space="0" w:color="000000" w:themeColor="text1"/>
            </w:tcBorders>
            <w:noWrap/>
            <w:vAlign w:val="center"/>
          </w:tcPr>
          <w:p w14:paraId="515446E6" w14:textId="26C8F767" w:rsidR="00B83D1C" w:rsidRPr="008222D1" w:rsidRDefault="00B83D1C" w:rsidP="003A5116">
            <w:pPr>
              <w:keepNext/>
              <w:keepLines/>
              <w:spacing w:before="60" w:after="60" w:line="240" w:lineRule="auto"/>
              <w:rPr>
                <w:sz w:val="20"/>
                <w:szCs w:val="20"/>
              </w:rPr>
            </w:pPr>
            <w:r w:rsidRPr="008222D1">
              <w:rPr>
                <w:sz w:val="20"/>
                <w:szCs w:val="20"/>
              </w:rPr>
              <w:t>Clean Power Authority (CPA)</w:t>
            </w:r>
          </w:p>
        </w:tc>
        <w:tc>
          <w:tcPr>
            <w:tcW w:w="1080" w:type="dxa"/>
            <w:tcBorders>
              <w:left w:val="single" w:sz="4" w:space="0" w:color="000000" w:themeColor="text1"/>
            </w:tcBorders>
            <w:vAlign w:val="center"/>
          </w:tcPr>
          <w:p w14:paraId="2930BA73"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12.19</w:t>
            </w:r>
          </w:p>
        </w:tc>
        <w:tc>
          <w:tcPr>
            <w:tcW w:w="990" w:type="dxa"/>
            <w:shd w:val="clear" w:color="auto" w:fill="D9D9D9" w:themeFill="background1" w:themeFillShade="D9"/>
            <w:vAlign w:val="center"/>
          </w:tcPr>
          <w:p w14:paraId="4D6D9FE6"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auto"/>
            <w:vAlign w:val="center"/>
          </w:tcPr>
          <w:p w14:paraId="1EF91B33" w14:textId="79ED3120" w:rsidR="00B83D1C" w:rsidRPr="008222D1" w:rsidRDefault="000660B1" w:rsidP="000660B1">
            <w:pPr>
              <w:keepNext/>
              <w:keepLines/>
              <w:spacing w:before="60" w:after="60" w:line="240" w:lineRule="auto"/>
              <w:jc w:val="center"/>
              <w:rPr>
                <w:rFonts w:asciiTheme="majorHAnsi" w:hAnsiTheme="majorHAnsi"/>
                <w:sz w:val="22"/>
                <w:szCs w:val="22"/>
              </w:rPr>
            </w:pPr>
            <w:r>
              <w:rPr>
                <w:rFonts w:asciiTheme="majorHAnsi" w:hAnsiTheme="majorHAnsi"/>
                <w:sz w:val="22"/>
                <w:szCs w:val="22"/>
              </w:rPr>
              <w:t>1</w:t>
            </w:r>
          </w:p>
        </w:tc>
        <w:tc>
          <w:tcPr>
            <w:tcW w:w="1080" w:type="dxa"/>
            <w:shd w:val="clear" w:color="auto" w:fill="D9D9D9" w:themeFill="background1" w:themeFillShade="D9"/>
            <w:noWrap/>
            <w:vAlign w:val="center"/>
          </w:tcPr>
          <w:p w14:paraId="019C1765" w14:textId="3526723B" w:rsidR="00B83D1C" w:rsidRPr="008222D1" w:rsidRDefault="00B83D1C" w:rsidP="003A5116">
            <w:pPr>
              <w:keepNext/>
              <w:keepLines/>
              <w:spacing w:before="60" w:after="60" w:line="240" w:lineRule="auto"/>
              <w:jc w:val="center"/>
              <w:rPr>
                <w:rFonts w:asciiTheme="majorHAnsi" w:hAnsiTheme="majorHAnsi"/>
                <w:sz w:val="22"/>
                <w:szCs w:val="22"/>
              </w:rPr>
            </w:pPr>
          </w:p>
        </w:tc>
        <w:tc>
          <w:tcPr>
            <w:tcW w:w="1170" w:type="dxa"/>
            <w:vAlign w:val="center"/>
          </w:tcPr>
          <w:p w14:paraId="5C3A3330"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528</w:t>
            </w:r>
          </w:p>
        </w:tc>
        <w:tc>
          <w:tcPr>
            <w:tcW w:w="990" w:type="dxa"/>
            <w:tcBorders>
              <w:right w:val="single" w:sz="4" w:space="0" w:color="000000" w:themeColor="text1"/>
            </w:tcBorders>
            <w:shd w:val="clear" w:color="auto" w:fill="auto"/>
            <w:vAlign w:val="center"/>
          </w:tcPr>
          <w:p w14:paraId="3FCAACCD"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12.19</w:t>
            </w:r>
          </w:p>
        </w:tc>
        <w:tc>
          <w:tcPr>
            <w:tcW w:w="1080" w:type="dxa"/>
            <w:tcBorders>
              <w:left w:val="single" w:sz="4" w:space="0" w:color="000000" w:themeColor="text1"/>
            </w:tcBorders>
            <w:vAlign w:val="center"/>
          </w:tcPr>
          <w:p w14:paraId="5D541D25"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3.13</w:t>
            </w:r>
          </w:p>
        </w:tc>
        <w:tc>
          <w:tcPr>
            <w:tcW w:w="1260" w:type="dxa"/>
            <w:vAlign w:val="center"/>
          </w:tcPr>
          <w:p w14:paraId="591A3BCB" w14:textId="4A760446" w:rsidR="00B83D1C" w:rsidRPr="008222D1" w:rsidRDefault="000660B1" w:rsidP="000660B1">
            <w:pPr>
              <w:keepNext/>
              <w:keepLines/>
              <w:spacing w:before="60" w:after="60" w:line="240" w:lineRule="auto"/>
              <w:jc w:val="center"/>
              <w:rPr>
                <w:rFonts w:asciiTheme="majorHAnsi" w:hAnsiTheme="majorHAnsi"/>
                <w:sz w:val="22"/>
                <w:szCs w:val="22"/>
              </w:rPr>
            </w:pPr>
            <w:r>
              <w:rPr>
                <w:rFonts w:asciiTheme="majorHAnsi" w:hAnsiTheme="majorHAnsi"/>
                <w:sz w:val="22"/>
                <w:szCs w:val="22"/>
              </w:rPr>
              <w:t>1</w:t>
            </w:r>
          </w:p>
        </w:tc>
        <w:tc>
          <w:tcPr>
            <w:tcW w:w="1260" w:type="dxa"/>
            <w:vAlign w:val="center"/>
          </w:tcPr>
          <w:p w14:paraId="7EEF0B20" w14:textId="46E4F866"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vAlign w:val="center"/>
          </w:tcPr>
          <w:p w14:paraId="338AC00A"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r>
      <w:tr w:rsidR="00B83D1C" w:rsidRPr="008222D1" w14:paraId="5A743403" w14:textId="77777777" w:rsidTr="006B3370">
        <w:trPr>
          <w:trHeight w:val="300"/>
          <w:jc w:val="center"/>
        </w:trPr>
        <w:tc>
          <w:tcPr>
            <w:tcW w:w="1530" w:type="dxa"/>
            <w:tcBorders>
              <w:right w:val="single" w:sz="4" w:space="0" w:color="000000" w:themeColor="text1"/>
            </w:tcBorders>
            <w:noWrap/>
            <w:vAlign w:val="center"/>
          </w:tcPr>
          <w:p w14:paraId="361FA0F1" w14:textId="73558AD9" w:rsidR="00B83D1C" w:rsidRPr="008222D1" w:rsidRDefault="00B83D1C" w:rsidP="003A5116">
            <w:pPr>
              <w:keepNext/>
              <w:keepLines/>
              <w:spacing w:before="60" w:after="60" w:line="240" w:lineRule="auto"/>
              <w:rPr>
                <w:sz w:val="20"/>
                <w:szCs w:val="20"/>
              </w:rPr>
            </w:pPr>
            <w:r w:rsidRPr="008222D1">
              <w:rPr>
                <w:sz w:val="20"/>
                <w:szCs w:val="20"/>
              </w:rPr>
              <w:t>East Bay Community Energy (EBCE)</w:t>
            </w:r>
          </w:p>
        </w:tc>
        <w:tc>
          <w:tcPr>
            <w:tcW w:w="1080" w:type="dxa"/>
            <w:tcBorders>
              <w:left w:val="single" w:sz="4" w:space="0" w:color="000000" w:themeColor="text1"/>
            </w:tcBorders>
            <w:vAlign w:val="center"/>
          </w:tcPr>
          <w:p w14:paraId="766E1E94"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5.726</w:t>
            </w:r>
          </w:p>
        </w:tc>
        <w:tc>
          <w:tcPr>
            <w:tcW w:w="990" w:type="dxa"/>
            <w:shd w:val="clear" w:color="auto" w:fill="D9D9D9" w:themeFill="background1" w:themeFillShade="D9"/>
          </w:tcPr>
          <w:p w14:paraId="79981C95"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tcPr>
          <w:p w14:paraId="38CBE57A"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shd w:val="clear" w:color="auto" w:fill="D9D9D9" w:themeFill="background1" w:themeFillShade="D9"/>
            <w:noWrap/>
            <w:vAlign w:val="center"/>
          </w:tcPr>
          <w:p w14:paraId="5B8D740B" w14:textId="4DBF23C4" w:rsidR="00B83D1C" w:rsidRPr="008222D1" w:rsidRDefault="00B83D1C" w:rsidP="003A5116">
            <w:pPr>
              <w:keepNext/>
              <w:keepLines/>
              <w:spacing w:before="60" w:after="60" w:line="240" w:lineRule="auto"/>
              <w:jc w:val="center"/>
              <w:rPr>
                <w:rFonts w:asciiTheme="majorHAnsi" w:hAnsiTheme="majorHAnsi"/>
                <w:sz w:val="22"/>
                <w:szCs w:val="22"/>
              </w:rPr>
            </w:pPr>
          </w:p>
        </w:tc>
        <w:tc>
          <w:tcPr>
            <w:tcW w:w="1170" w:type="dxa"/>
            <w:shd w:val="clear" w:color="auto" w:fill="D9D9D9" w:themeFill="background1" w:themeFillShade="D9"/>
            <w:vAlign w:val="center"/>
          </w:tcPr>
          <w:p w14:paraId="5CA9A3D5"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990" w:type="dxa"/>
            <w:tcBorders>
              <w:right w:val="single" w:sz="4" w:space="0" w:color="000000" w:themeColor="text1"/>
            </w:tcBorders>
            <w:shd w:val="clear" w:color="auto" w:fill="D9D9D9" w:themeFill="background1" w:themeFillShade="D9"/>
            <w:vAlign w:val="center"/>
          </w:tcPr>
          <w:p w14:paraId="72FF1A69"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tcBorders>
              <w:left w:val="single" w:sz="4" w:space="0" w:color="000000" w:themeColor="text1"/>
            </w:tcBorders>
            <w:shd w:val="clear" w:color="auto" w:fill="D9D9D9" w:themeFill="background1" w:themeFillShade="D9"/>
            <w:vAlign w:val="center"/>
          </w:tcPr>
          <w:p w14:paraId="3FA52DE6"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1.5625</w:t>
            </w:r>
          </w:p>
        </w:tc>
        <w:tc>
          <w:tcPr>
            <w:tcW w:w="1260" w:type="dxa"/>
            <w:shd w:val="clear" w:color="auto" w:fill="D9D9D9" w:themeFill="background1" w:themeFillShade="D9"/>
          </w:tcPr>
          <w:p w14:paraId="031A9F16"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3EDE9EDB" w14:textId="00060C83"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7D810A47"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r>
      <w:tr w:rsidR="00B83D1C" w:rsidRPr="008222D1" w14:paraId="05C472BA" w14:textId="77777777" w:rsidTr="006B3370">
        <w:trPr>
          <w:trHeight w:val="300"/>
          <w:jc w:val="center"/>
        </w:trPr>
        <w:tc>
          <w:tcPr>
            <w:tcW w:w="1530" w:type="dxa"/>
            <w:tcBorders>
              <w:right w:val="single" w:sz="4" w:space="0" w:color="000000" w:themeColor="text1"/>
            </w:tcBorders>
            <w:noWrap/>
            <w:vAlign w:val="center"/>
          </w:tcPr>
          <w:p w14:paraId="36FC386C" w14:textId="30A0BCC6" w:rsidR="00B83D1C" w:rsidRPr="008222D1" w:rsidRDefault="00B83D1C" w:rsidP="003A5116">
            <w:pPr>
              <w:keepNext/>
              <w:keepLines/>
              <w:spacing w:before="60" w:after="60" w:line="240" w:lineRule="auto"/>
              <w:rPr>
                <w:sz w:val="20"/>
                <w:szCs w:val="20"/>
              </w:rPr>
            </w:pPr>
            <w:r w:rsidRPr="008222D1">
              <w:rPr>
                <w:sz w:val="20"/>
                <w:szCs w:val="20"/>
              </w:rPr>
              <w:t>Marin Clean Energy (MCE)</w:t>
            </w:r>
          </w:p>
        </w:tc>
        <w:tc>
          <w:tcPr>
            <w:tcW w:w="1080" w:type="dxa"/>
            <w:tcBorders>
              <w:left w:val="single" w:sz="4" w:space="0" w:color="000000" w:themeColor="text1"/>
            </w:tcBorders>
            <w:vAlign w:val="center"/>
          </w:tcPr>
          <w:p w14:paraId="050D5F34"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4.646</w:t>
            </w:r>
          </w:p>
        </w:tc>
        <w:tc>
          <w:tcPr>
            <w:tcW w:w="990" w:type="dxa"/>
            <w:shd w:val="clear" w:color="auto" w:fill="D9D9D9" w:themeFill="background1" w:themeFillShade="D9"/>
          </w:tcPr>
          <w:p w14:paraId="6D0A0ACE"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tcPr>
          <w:p w14:paraId="74B12126"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shd w:val="clear" w:color="auto" w:fill="D9D9D9" w:themeFill="background1" w:themeFillShade="D9"/>
            <w:noWrap/>
            <w:vAlign w:val="center"/>
          </w:tcPr>
          <w:p w14:paraId="354D7487" w14:textId="51BA573A" w:rsidR="00B83D1C" w:rsidRPr="008222D1" w:rsidRDefault="00B83D1C" w:rsidP="003A5116">
            <w:pPr>
              <w:keepNext/>
              <w:keepLines/>
              <w:spacing w:before="60" w:after="60" w:line="240" w:lineRule="auto"/>
              <w:jc w:val="center"/>
              <w:rPr>
                <w:rFonts w:asciiTheme="majorHAnsi" w:hAnsiTheme="majorHAnsi"/>
                <w:sz w:val="22"/>
                <w:szCs w:val="22"/>
              </w:rPr>
            </w:pPr>
          </w:p>
        </w:tc>
        <w:tc>
          <w:tcPr>
            <w:tcW w:w="1170" w:type="dxa"/>
            <w:shd w:val="clear" w:color="auto" w:fill="D9D9D9" w:themeFill="background1" w:themeFillShade="D9"/>
            <w:vAlign w:val="center"/>
          </w:tcPr>
          <w:p w14:paraId="777C23E6"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990" w:type="dxa"/>
            <w:tcBorders>
              <w:right w:val="single" w:sz="4" w:space="0" w:color="000000" w:themeColor="text1"/>
            </w:tcBorders>
            <w:shd w:val="clear" w:color="auto" w:fill="D9D9D9" w:themeFill="background1" w:themeFillShade="D9"/>
            <w:vAlign w:val="center"/>
          </w:tcPr>
          <w:p w14:paraId="707A2BFB"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tcBorders>
              <w:left w:val="single" w:sz="4" w:space="0" w:color="000000" w:themeColor="text1"/>
            </w:tcBorders>
            <w:shd w:val="clear" w:color="auto" w:fill="D9D9D9" w:themeFill="background1" w:themeFillShade="D9"/>
            <w:vAlign w:val="center"/>
          </w:tcPr>
          <w:p w14:paraId="19F63F16"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1.2825</w:t>
            </w:r>
          </w:p>
        </w:tc>
        <w:tc>
          <w:tcPr>
            <w:tcW w:w="1260" w:type="dxa"/>
            <w:shd w:val="clear" w:color="auto" w:fill="D9D9D9" w:themeFill="background1" w:themeFillShade="D9"/>
          </w:tcPr>
          <w:p w14:paraId="73D2F69F"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16DEEF0F" w14:textId="678BA8AE"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0185D18B"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r>
      <w:tr w:rsidR="00B83D1C" w:rsidRPr="008222D1" w14:paraId="09B6136D" w14:textId="77777777" w:rsidTr="006B3370">
        <w:trPr>
          <w:trHeight w:val="300"/>
          <w:jc w:val="center"/>
        </w:trPr>
        <w:tc>
          <w:tcPr>
            <w:tcW w:w="1530" w:type="dxa"/>
            <w:tcBorders>
              <w:right w:val="single" w:sz="4" w:space="0" w:color="000000" w:themeColor="text1"/>
            </w:tcBorders>
            <w:noWrap/>
            <w:vAlign w:val="center"/>
          </w:tcPr>
          <w:p w14:paraId="5C720A02" w14:textId="64560634" w:rsidR="00B83D1C" w:rsidRPr="008222D1" w:rsidRDefault="00B83D1C" w:rsidP="003A5116">
            <w:pPr>
              <w:keepNext/>
              <w:keepLines/>
              <w:spacing w:before="60" w:after="60" w:line="240" w:lineRule="auto"/>
              <w:rPr>
                <w:sz w:val="20"/>
                <w:szCs w:val="20"/>
              </w:rPr>
            </w:pPr>
            <w:r w:rsidRPr="008222D1">
              <w:rPr>
                <w:sz w:val="20"/>
                <w:szCs w:val="20"/>
              </w:rPr>
              <w:t>CleanPowerSF (CPSF)</w:t>
            </w:r>
          </w:p>
        </w:tc>
        <w:tc>
          <w:tcPr>
            <w:tcW w:w="1080" w:type="dxa"/>
            <w:tcBorders>
              <w:left w:val="single" w:sz="4" w:space="0" w:color="000000" w:themeColor="text1"/>
            </w:tcBorders>
            <w:vAlign w:val="center"/>
          </w:tcPr>
          <w:p w14:paraId="1DF6DC28"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1.826</w:t>
            </w:r>
          </w:p>
        </w:tc>
        <w:tc>
          <w:tcPr>
            <w:tcW w:w="990" w:type="dxa"/>
            <w:shd w:val="clear" w:color="auto" w:fill="D9D9D9" w:themeFill="background1" w:themeFillShade="D9"/>
          </w:tcPr>
          <w:p w14:paraId="2268B490"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tcPr>
          <w:p w14:paraId="4E496CE3"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shd w:val="clear" w:color="auto" w:fill="D9D9D9" w:themeFill="background1" w:themeFillShade="D9"/>
            <w:noWrap/>
            <w:vAlign w:val="center"/>
          </w:tcPr>
          <w:p w14:paraId="25E3BD79" w14:textId="65BAE754" w:rsidR="00B83D1C" w:rsidRPr="008222D1" w:rsidRDefault="00B83D1C" w:rsidP="003A5116">
            <w:pPr>
              <w:keepNext/>
              <w:keepLines/>
              <w:spacing w:before="60" w:after="60" w:line="240" w:lineRule="auto"/>
              <w:jc w:val="center"/>
              <w:rPr>
                <w:rFonts w:asciiTheme="majorHAnsi" w:hAnsiTheme="majorHAnsi"/>
                <w:sz w:val="22"/>
                <w:szCs w:val="22"/>
              </w:rPr>
            </w:pPr>
          </w:p>
        </w:tc>
        <w:tc>
          <w:tcPr>
            <w:tcW w:w="1170" w:type="dxa"/>
            <w:shd w:val="clear" w:color="auto" w:fill="D9D9D9" w:themeFill="background1" w:themeFillShade="D9"/>
            <w:vAlign w:val="center"/>
          </w:tcPr>
          <w:p w14:paraId="2CE89789"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990" w:type="dxa"/>
            <w:tcBorders>
              <w:right w:val="single" w:sz="4" w:space="0" w:color="000000" w:themeColor="text1"/>
            </w:tcBorders>
            <w:shd w:val="clear" w:color="auto" w:fill="D9D9D9" w:themeFill="background1" w:themeFillShade="D9"/>
            <w:vAlign w:val="center"/>
          </w:tcPr>
          <w:p w14:paraId="720A2EAB"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tcBorders>
              <w:left w:val="single" w:sz="4" w:space="0" w:color="000000" w:themeColor="text1"/>
            </w:tcBorders>
            <w:shd w:val="clear" w:color="auto" w:fill="D9D9D9" w:themeFill="background1" w:themeFillShade="D9"/>
            <w:vAlign w:val="center"/>
          </w:tcPr>
          <w:p w14:paraId="0BAD5667"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.5525</w:t>
            </w:r>
          </w:p>
        </w:tc>
        <w:tc>
          <w:tcPr>
            <w:tcW w:w="1260" w:type="dxa"/>
            <w:shd w:val="clear" w:color="auto" w:fill="D9D9D9" w:themeFill="background1" w:themeFillShade="D9"/>
          </w:tcPr>
          <w:p w14:paraId="69C18DD2"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13D85FB3" w14:textId="43BAA10F"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6EDC04EE"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r>
      <w:tr w:rsidR="00B83D1C" w:rsidRPr="008222D1" w14:paraId="4820EFD7" w14:textId="77777777" w:rsidTr="006B3370">
        <w:trPr>
          <w:trHeight w:val="300"/>
          <w:jc w:val="center"/>
        </w:trPr>
        <w:tc>
          <w:tcPr>
            <w:tcW w:w="1530" w:type="dxa"/>
            <w:tcBorders>
              <w:right w:val="single" w:sz="4" w:space="0" w:color="000000" w:themeColor="text1"/>
            </w:tcBorders>
            <w:noWrap/>
            <w:vAlign w:val="center"/>
          </w:tcPr>
          <w:p w14:paraId="291404E8" w14:textId="77749886" w:rsidR="00B83D1C" w:rsidRPr="008222D1" w:rsidRDefault="00B83D1C" w:rsidP="003A5116">
            <w:pPr>
              <w:keepNext/>
              <w:keepLines/>
              <w:spacing w:before="60" w:after="60" w:line="240" w:lineRule="auto"/>
              <w:rPr>
                <w:sz w:val="20"/>
                <w:szCs w:val="20"/>
              </w:rPr>
            </w:pPr>
            <w:r w:rsidRPr="008222D1">
              <w:rPr>
                <w:sz w:val="20"/>
                <w:szCs w:val="20"/>
              </w:rPr>
              <w:t>San Jose Clean Energy (SJCE)</w:t>
            </w:r>
          </w:p>
        </w:tc>
        <w:tc>
          <w:tcPr>
            <w:tcW w:w="1080" w:type="dxa"/>
            <w:tcBorders>
              <w:left w:val="single" w:sz="4" w:space="0" w:color="000000" w:themeColor="text1"/>
            </w:tcBorders>
            <w:vAlign w:val="center"/>
          </w:tcPr>
          <w:p w14:paraId="000CF6A0"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1.736</w:t>
            </w:r>
          </w:p>
        </w:tc>
        <w:tc>
          <w:tcPr>
            <w:tcW w:w="990" w:type="dxa"/>
            <w:shd w:val="clear" w:color="auto" w:fill="D9D9D9" w:themeFill="background1" w:themeFillShade="D9"/>
          </w:tcPr>
          <w:p w14:paraId="0C5E1066"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tcPr>
          <w:p w14:paraId="3DE13D35"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shd w:val="clear" w:color="auto" w:fill="D9D9D9" w:themeFill="background1" w:themeFillShade="D9"/>
            <w:noWrap/>
            <w:vAlign w:val="center"/>
          </w:tcPr>
          <w:p w14:paraId="0FA7DC58" w14:textId="40BD6BE6" w:rsidR="00B83D1C" w:rsidRPr="008222D1" w:rsidRDefault="00B83D1C" w:rsidP="003A5116">
            <w:pPr>
              <w:keepNext/>
              <w:keepLines/>
              <w:spacing w:before="60" w:after="60" w:line="240" w:lineRule="auto"/>
              <w:jc w:val="center"/>
              <w:rPr>
                <w:rFonts w:asciiTheme="majorHAnsi" w:hAnsiTheme="majorHAnsi"/>
                <w:sz w:val="22"/>
                <w:szCs w:val="22"/>
              </w:rPr>
            </w:pPr>
          </w:p>
        </w:tc>
        <w:tc>
          <w:tcPr>
            <w:tcW w:w="1170" w:type="dxa"/>
            <w:shd w:val="clear" w:color="auto" w:fill="D9D9D9" w:themeFill="background1" w:themeFillShade="D9"/>
            <w:vAlign w:val="center"/>
          </w:tcPr>
          <w:p w14:paraId="35BCE172"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990" w:type="dxa"/>
            <w:tcBorders>
              <w:right w:val="single" w:sz="4" w:space="0" w:color="000000" w:themeColor="text1"/>
            </w:tcBorders>
            <w:shd w:val="clear" w:color="auto" w:fill="D9D9D9" w:themeFill="background1" w:themeFillShade="D9"/>
            <w:vAlign w:val="center"/>
          </w:tcPr>
          <w:p w14:paraId="2A21B304"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tcBorders>
              <w:left w:val="single" w:sz="4" w:space="0" w:color="000000" w:themeColor="text1"/>
            </w:tcBorders>
            <w:shd w:val="clear" w:color="auto" w:fill="D9D9D9" w:themeFill="background1" w:themeFillShade="D9"/>
            <w:vAlign w:val="center"/>
          </w:tcPr>
          <w:p w14:paraId="69DD7798" w14:textId="0CE78596"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tcPr>
          <w:p w14:paraId="4C18B66A"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7041E592" w14:textId="06AD9423"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2B110CB3"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r>
      <w:tr w:rsidR="00B83D1C" w:rsidRPr="008222D1" w14:paraId="51835940" w14:textId="77777777" w:rsidTr="006B3370">
        <w:trPr>
          <w:trHeight w:val="300"/>
          <w:jc w:val="center"/>
        </w:trPr>
        <w:tc>
          <w:tcPr>
            <w:tcW w:w="1530" w:type="dxa"/>
            <w:tcBorders>
              <w:right w:val="single" w:sz="4" w:space="0" w:color="000000" w:themeColor="text1"/>
            </w:tcBorders>
            <w:noWrap/>
            <w:vAlign w:val="center"/>
          </w:tcPr>
          <w:p w14:paraId="329DE984" w14:textId="08C29840" w:rsidR="00B83D1C" w:rsidRPr="008222D1" w:rsidRDefault="00B83D1C" w:rsidP="003A5116">
            <w:pPr>
              <w:keepNext/>
              <w:keepLines/>
              <w:spacing w:before="60" w:after="60" w:line="240" w:lineRule="auto"/>
              <w:rPr>
                <w:sz w:val="20"/>
                <w:szCs w:val="20"/>
              </w:rPr>
            </w:pPr>
            <w:r w:rsidRPr="008222D1">
              <w:rPr>
                <w:sz w:val="20"/>
                <w:szCs w:val="20"/>
              </w:rPr>
              <w:t>Peninsula Clean Energy (PCE)</w:t>
            </w:r>
          </w:p>
        </w:tc>
        <w:tc>
          <w:tcPr>
            <w:tcW w:w="1080" w:type="dxa"/>
            <w:tcBorders>
              <w:left w:val="single" w:sz="4" w:space="0" w:color="000000" w:themeColor="text1"/>
            </w:tcBorders>
            <w:vAlign w:val="center"/>
          </w:tcPr>
          <w:p w14:paraId="6F1441B2"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1.236</w:t>
            </w:r>
          </w:p>
        </w:tc>
        <w:tc>
          <w:tcPr>
            <w:tcW w:w="990" w:type="dxa"/>
            <w:shd w:val="clear" w:color="auto" w:fill="D9D9D9" w:themeFill="background1" w:themeFillShade="D9"/>
          </w:tcPr>
          <w:p w14:paraId="77293436"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tcPr>
          <w:p w14:paraId="64355040"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shd w:val="clear" w:color="auto" w:fill="D9D9D9" w:themeFill="background1" w:themeFillShade="D9"/>
            <w:noWrap/>
            <w:vAlign w:val="center"/>
          </w:tcPr>
          <w:p w14:paraId="02C4E0D9" w14:textId="4C9AA83F" w:rsidR="00B83D1C" w:rsidRPr="008222D1" w:rsidRDefault="00B83D1C" w:rsidP="003A5116">
            <w:pPr>
              <w:keepNext/>
              <w:keepLines/>
              <w:spacing w:before="60" w:after="60" w:line="240" w:lineRule="auto"/>
              <w:jc w:val="center"/>
              <w:rPr>
                <w:rFonts w:asciiTheme="majorHAnsi" w:hAnsiTheme="majorHAnsi"/>
                <w:sz w:val="22"/>
                <w:szCs w:val="22"/>
              </w:rPr>
            </w:pPr>
          </w:p>
        </w:tc>
        <w:tc>
          <w:tcPr>
            <w:tcW w:w="1170" w:type="dxa"/>
            <w:shd w:val="clear" w:color="auto" w:fill="D9D9D9" w:themeFill="background1" w:themeFillShade="D9"/>
            <w:vAlign w:val="center"/>
          </w:tcPr>
          <w:p w14:paraId="55F2A798"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990" w:type="dxa"/>
            <w:tcBorders>
              <w:right w:val="single" w:sz="4" w:space="0" w:color="000000" w:themeColor="text1"/>
            </w:tcBorders>
            <w:shd w:val="clear" w:color="auto" w:fill="D9D9D9" w:themeFill="background1" w:themeFillShade="D9"/>
            <w:vAlign w:val="center"/>
          </w:tcPr>
          <w:p w14:paraId="591445FD"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080" w:type="dxa"/>
            <w:tcBorders>
              <w:left w:val="single" w:sz="4" w:space="0" w:color="000000" w:themeColor="text1"/>
            </w:tcBorders>
            <w:shd w:val="clear" w:color="auto" w:fill="D9D9D9" w:themeFill="background1" w:themeFillShade="D9"/>
            <w:vAlign w:val="center"/>
          </w:tcPr>
          <w:p w14:paraId="79CDEE99" w14:textId="77777777" w:rsidR="00B83D1C" w:rsidRPr="008222D1" w:rsidRDefault="00B83D1C" w:rsidP="003A5116">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.4025</w:t>
            </w:r>
          </w:p>
        </w:tc>
        <w:tc>
          <w:tcPr>
            <w:tcW w:w="1260" w:type="dxa"/>
            <w:shd w:val="clear" w:color="auto" w:fill="D9D9D9" w:themeFill="background1" w:themeFillShade="D9"/>
          </w:tcPr>
          <w:p w14:paraId="3C5149D0"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6C474ECD" w14:textId="2147032B" w:rsidR="00B83D1C" w:rsidRPr="008222D1" w:rsidRDefault="00B83D1C" w:rsidP="003A5116">
            <w:pPr>
              <w:keepNext/>
              <w:keepLines/>
              <w:spacing w:before="60" w:after="60" w:line="240" w:lineRule="auto"/>
              <w:jc w:val="center"/>
              <w:rPr>
                <w:rFonts w:asciiTheme="majorHAnsi" w:hAnsiTheme="majorHAnsi"/>
                <w:sz w:val="22"/>
                <w:szCs w:val="22"/>
              </w:rPr>
            </w:pPr>
          </w:p>
        </w:tc>
        <w:tc>
          <w:tcPr>
            <w:tcW w:w="1260" w:type="dxa"/>
            <w:shd w:val="clear" w:color="auto" w:fill="D9D9D9" w:themeFill="background1" w:themeFillShade="D9"/>
            <w:vAlign w:val="center"/>
          </w:tcPr>
          <w:p w14:paraId="06A70BFB" w14:textId="77777777" w:rsidR="00B83D1C" w:rsidRPr="008222D1" w:rsidRDefault="00B83D1C" w:rsidP="003A5116">
            <w:pPr>
              <w:keepNext/>
              <w:keepLines/>
              <w:spacing w:before="60" w:after="60" w:line="240" w:lineRule="auto"/>
              <w:jc w:val="center"/>
              <w:rPr>
                <w:rFonts w:asciiTheme="majorHAnsi" w:hAnsiTheme="majorHAnsi"/>
                <w:sz w:val="22"/>
                <w:szCs w:val="22"/>
              </w:rPr>
            </w:pPr>
          </w:p>
        </w:tc>
      </w:tr>
    </w:tbl>
    <w:p w14:paraId="4A055690" w14:textId="5C0C22F0" w:rsidR="00994F14" w:rsidRPr="00A06761" w:rsidRDefault="00901615" w:rsidP="006B3370">
      <w:pPr>
        <w:pStyle w:val="Caption"/>
        <w:keepNext/>
        <w:keepLines/>
        <w:spacing w:before="60" w:after="360" w:line="240" w:lineRule="auto"/>
        <w:ind w:left="540"/>
        <w:jc w:val="left"/>
        <w:rPr>
          <w:b w:val="0"/>
          <w:color w:val="000000" w:themeColor="text1"/>
          <w:sz w:val="18"/>
          <w:szCs w:val="18"/>
        </w:rPr>
      </w:pPr>
      <w:r w:rsidRPr="008222D1">
        <w:rPr>
          <w:b w:val="0"/>
          <w:bCs w:val="0"/>
          <w:color w:val="000000" w:themeColor="text1"/>
          <w:sz w:val="18"/>
          <w:szCs w:val="18"/>
        </w:rPr>
        <w:t>*</w:t>
      </w:r>
      <w:r w:rsidR="001E386C" w:rsidRPr="008222D1">
        <w:rPr>
          <w:b w:val="0"/>
          <w:bCs w:val="0"/>
          <w:color w:val="000000" w:themeColor="text1"/>
          <w:sz w:val="18"/>
          <w:szCs w:val="18"/>
        </w:rPr>
        <w:t>Source</w:t>
      </w:r>
      <w:r w:rsidR="001E386C" w:rsidRPr="008222D1">
        <w:rPr>
          <w:b w:val="0"/>
          <w:color w:val="000000" w:themeColor="text1"/>
          <w:sz w:val="18"/>
          <w:szCs w:val="18"/>
        </w:rPr>
        <w:t>: PA</w:t>
      </w:r>
      <w:r w:rsidR="00B54A12" w:rsidRPr="008222D1">
        <w:rPr>
          <w:b w:val="0"/>
          <w:color w:val="000000" w:themeColor="text1"/>
          <w:sz w:val="18"/>
          <w:szCs w:val="18"/>
        </w:rPr>
        <w:t xml:space="preserve"> </w:t>
      </w:r>
      <w:r w:rsidR="00F31894" w:rsidRPr="008222D1">
        <w:rPr>
          <w:b w:val="0"/>
          <w:color w:val="000000" w:themeColor="text1"/>
          <w:sz w:val="18"/>
          <w:szCs w:val="18"/>
        </w:rPr>
        <w:t xml:space="preserve">2021 </w:t>
      </w:r>
      <w:r w:rsidR="00B54A12" w:rsidRPr="008222D1">
        <w:rPr>
          <w:b w:val="0"/>
          <w:color w:val="000000" w:themeColor="text1"/>
          <w:sz w:val="18"/>
          <w:szCs w:val="18"/>
        </w:rPr>
        <w:t>Q2 program reports to the CPUC.</w:t>
      </w:r>
      <w:r w:rsidRPr="008222D1">
        <w:rPr>
          <w:b w:val="0"/>
          <w:color w:val="000000" w:themeColor="text1"/>
          <w:sz w:val="18"/>
          <w:szCs w:val="18"/>
        </w:rPr>
        <w:t xml:space="preserve"> </w:t>
      </w:r>
      <w:r w:rsidR="00994F14" w:rsidRPr="008222D1">
        <w:rPr>
          <w:b w:val="0"/>
          <w:color w:val="000000" w:themeColor="text1"/>
          <w:sz w:val="18"/>
          <w:szCs w:val="18"/>
        </w:rPr>
        <w:t xml:space="preserve">Note that the number of PG&amp;E customers enrolled reported in the quarterly report is slightly different than the number of customers we reviewed for our billing analysis given that the time periods of the summation did not align perfectly. </w:t>
      </w:r>
    </w:p>
    <w:p w14:paraId="1AD8F17B" w14:textId="77777777" w:rsidR="009E4EFE" w:rsidRDefault="009E4EFE" w:rsidP="00416A63">
      <w:pPr>
        <w:sectPr w:rsidR="009E4EFE" w:rsidSect="006B3370">
          <w:headerReference w:type="default" r:id="rId51"/>
          <w:footerReference w:type="default" r:id="rId52"/>
          <w:pgSz w:w="15840" w:h="12240" w:orient="landscape"/>
          <w:pgMar w:top="1800" w:right="1152" w:bottom="1440" w:left="1440" w:header="720" w:footer="893" w:gutter="0"/>
          <w:cols w:space="720"/>
          <w:docGrid w:linePitch="326"/>
        </w:sectPr>
      </w:pPr>
    </w:p>
    <w:p w14:paraId="3BDE5AD1" w14:textId="4895A949" w:rsidR="00A6576A" w:rsidRPr="008222D1" w:rsidRDefault="003B1001" w:rsidP="00994F14">
      <w:pPr>
        <w:pStyle w:val="Heading2"/>
      </w:pPr>
      <w:bookmarkStart w:id="34" w:name="_Toc95742191"/>
      <w:bookmarkStart w:id="35" w:name="_Toc95742192"/>
      <w:bookmarkEnd w:id="34"/>
      <w:r w:rsidRPr="008222D1">
        <w:lastRenderedPageBreak/>
        <w:t>Program Eligibility and Geographic Boundaries</w:t>
      </w:r>
      <w:bookmarkEnd w:id="35"/>
    </w:p>
    <w:p w14:paraId="153FEF02" w14:textId="31B6DF6F" w:rsidR="003B1001" w:rsidRPr="008222D1" w:rsidRDefault="003B1001" w:rsidP="003B1001">
      <w:r w:rsidRPr="008222D1">
        <w:t xml:space="preserve">The design of the programs is such that geography impacts </w:t>
      </w:r>
      <w:r w:rsidR="008B40F1" w:rsidRPr="008222D1">
        <w:t xml:space="preserve">both </w:t>
      </w:r>
      <w:r w:rsidR="00B611FA" w:rsidRPr="008222D1">
        <w:t>customer</w:t>
      </w:r>
      <w:r w:rsidRPr="008222D1">
        <w:t xml:space="preserve"> eligib</w:t>
      </w:r>
      <w:r w:rsidR="00B611FA" w:rsidRPr="008222D1">
        <w:t>ility</w:t>
      </w:r>
      <w:r w:rsidRPr="008222D1">
        <w:t xml:space="preserve"> for the programs and where solar developers can propose projects. For both solar developers and customers, the boundaries are shifting, adding a layer of complexity to program implementation. In this section</w:t>
      </w:r>
      <w:r w:rsidR="0081733E" w:rsidRPr="008222D1">
        <w:t>,</w:t>
      </w:r>
      <w:r w:rsidRPr="008222D1">
        <w:t xml:space="preserve"> we address how </w:t>
      </w:r>
      <w:r w:rsidR="00856F3D" w:rsidRPr="008222D1">
        <w:t>the program rules related to eligibility and geographic boundaries</w:t>
      </w:r>
      <w:r w:rsidRPr="008222D1">
        <w:t xml:space="preserve"> are changing and how this has </w:t>
      </w:r>
      <w:r w:rsidR="0081733E" w:rsidRPr="008222D1">
        <w:t xml:space="preserve">impacted </w:t>
      </w:r>
      <w:r w:rsidRPr="008222D1">
        <w:t>or can impact both customers and solar developers</w:t>
      </w:r>
      <w:r w:rsidR="00880537" w:rsidRPr="008222D1">
        <w:t>,</w:t>
      </w:r>
      <w:r w:rsidRPr="008222D1">
        <w:t xml:space="preserve"> including:</w:t>
      </w:r>
    </w:p>
    <w:p w14:paraId="50C0D2FA" w14:textId="5226EACD" w:rsidR="003B1001" w:rsidRPr="008222D1" w:rsidRDefault="003B1001" w:rsidP="003B1001">
      <w:pPr>
        <w:pStyle w:val="ListParagraph"/>
        <w:numPr>
          <w:ilvl w:val="0"/>
          <w:numId w:val="41"/>
        </w:numPr>
      </w:pPr>
      <w:r w:rsidRPr="008222D1">
        <w:rPr>
          <w:b/>
          <w:bCs/>
        </w:rPr>
        <w:t>CalEnviroScreen</w:t>
      </w:r>
      <w:r w:rsidR="00F21839" w:rsidRPr="008222D1">
        <w:rPr>
          <w:b/>
          <w:bCs/>
        </w:rPr>
        <w:t xml:space="preserve"> Update</w:t>
      </w:r>
      <w:r w:rsidRPr="008222D1">
        <w:rPr>
          <w:b/>
          <w:bCs/>
        </w:rPr>
        <w:t>:</w:t>
      </w:r>
      <w:r w:rsidRPr="008222D1">
        <w:t xml:space="preserve"> An update to the tool that is used to define DACs by the CPUC; </w:t>
      </w:r>
    </w:p>
    <w:p w14:paraId="106AA3F4" w14:textId="77777777" w:rsidR="003B1001" w:rsidRPr="008222D1" w:rsidRDefault="003B1001" w:rsidP="003B1001">
      <w:pPr>
        <w:pStyle w:val="ListParagraph"/>
        <w:numPr>
          <w:ilvl w:val="0"/>
          <w:numId w:val="41"/>
        </w:numPr>
      </w:pPr>
      <w:r w:rsidRPr="008222D1">
        <w:rPr>
          <w:b/>
          <w:bCs/>
        </w:rPr>
        <w:t>Tribal Territories</w:t>
      </w:r>
      <w:r w:rsidRPr="008222D1">
        <w:t xml:space="preserve">: The consideration of adding tribal territories to the eligibility pool for program participants; </w:t>
      </w:r>
    </w:p>
    <w:p w14:paraId="66208707" w14:textId="0C66D9C3" w:rsidR="003B1001" w:rsidRPr="008222D1" w:rsidRDefault="003B1001" w:rsidP="003B1001">
      <w:pPr>
        <w:pStyle w:val="ListParagraph"/>
        <w:numPr>
          <w:ilvl w:val="0"/>
          <w:numId w:val="41"/>
        </w:numPr>
      </w:pPr>
      <w:r w:rsidRPr="008222D1">
        <w:rPr>
          <w:b/>
          <w:bCs/>
        </w:rPr>
        <w:t>CCA Expansion</w:t>
      </w:r>
      <w:r w:rsidR="00F21839" w:rsidRPr="008222D1">
        <w:rPr>
          <w:b/>
          <w:bCs/>
        </w:rPr>
        <w:t xml:space="preserve"> and Launch</w:t>
      </w:r>
      <w:r w:rsidRPr="008222D1">
        <w:t xml:space="preserve">: The expansion of </w:t>
      </w:r>
      <w:r w:rsidR="00501FEF" w:rsidRPr="008222D1">
        <w:t>c</w:t>
      </w:r>
      <w:r w:rsidR="00C728A4" w:rsidRPr="008222D1">
        <w:t xml:space="preserve">ommunity </w:t>
      </w:r>
      <w:r w:rsidR="00501FEF" w:rsidRPr="008222D1">
        <w:t>c</w:t>
      </w:r>
      <w:r w:rsidR="00C728A4" w:rsidRPr="008222D1">
        <w:t xml:space="preserve">hoice </w:t>
      </w:r>
      <w:r w:rsidR="00501FEF" w:rsidRPr="008222D1">
        <w:t>a</w:t>
      </w:r>
      <w:r w:rsidR="00C728A4" w:rsidRPr="008222D1">
        <w:t>ggregators (</w:t>
      </w:r>
      <w:r w:rsidRPr="008222D1">
        <w:t>CCAs</w:t>
      </w:r>
      <w:r w:rsidR="00C728A4" w:rsidRPr="008222D1">
        <w:t>)</w:t>
      </w:r>
      <w:r w:rsidRPr="008222D1">
        <w:t xml:space="preserve"> and applications for CCAs to become PAs in areas where it is possible for IOUs to have already met capacity caps; and </w:t>
      </w:r>
    </w:p>
    <w:p w14:paraId="08E90B03" w14:textId="269EB341" w:rsidR="003B1001" w:rsidRPr="008222D1" w:rsidRDefault="003B1001" w:rsidP="003B1001">
      <w:pPr>
        <w:pStyle w:val="ListParagraph"/>
        <w:numPr>
          <w:ilvl w:val="0"/>
          <w:numId w:val="41"/>
        </w:numPr>
      </w:pPr>
      <w:r w:rsidRPr="008222D1">
        <w:rPr>
          <w:b/>
          <w:bCs/>
        </w:rPr>
        <w:t>Siting Challenges in DACs</w:t>
      </w:r>
      <w:r w:rsidRPr="008222D1">
        <w:t>: Reports from a limited pool of solar developers that DACs present siting and interconnection challenges</w:t>
      </w:r>
      <w:r w:rsidR="00793F03" w:rsidRPr="008222D1">
        <w:t xml:space="preserve"> associated with current eligibility requirements for both programs</w:t>
      </w:r>
      <w:r w:rsidRPr="008222D1">
        <w:t xml:space="preserve">. </w:t>
      </w:r>
    </w:p>
    <w:p w14:paraId="6F58220B" w14:textId="6B5AC343" w:rsidR="003B1001" w:rsidRPr="008222D1" w:rsidRDefault="003B1001" w:rsidP="003B1001">
      <w:pPr>
        <w:pStyle w:val="Heading3"/>
      </w:pPr>
      <w:bookmarkStart w:id="36" w:name="_Toc95742193"/>
      <w:r w:rsidRPr="008222D1">
        <w:t>CalEnviroScreen Update</w:t>
      </w:r>
      <w:bookmarkEnd w:id="36"/>
    </w:p>
    <w:p w14:paraId="5425333F" w14:textId="033A5A9D" w:rsidR="00C444A7" w:rsidRPr="008222D1" w:rsidRDefault="003B1001" w:rsidP="00C93135">
      <w:pPr>
        <w:keepNext/>
      </w:pPr>
      <w:r w:rsidRPr="008222D1">
        <w:t xml:space="preserve">As of October 13, 2021, CalEnviroScreen 4.0 was released to the public, replacing version 3.0 and expanding the program boundaries </w:t>
      </w:r>
      <w:r w:rsidR="0047507C" w:rsidRPr="008222D1">
        <w:t>(and therefore, program</w:t>
      </w:r>
      <w:r w:rsidR="00EA4A27" w:rsidRPr="008222D1">
        <w:t>-</w:t>
      </w:r>
      <w:r w:rsidR="0047507C" w:rsidRPr="008222D1">
        <w:t>eligible land) to include an additional</w:t>
      </w:r>
      <w:r w:rsidR="0047507C" w:rsidRPr="008222D1" w:rsidDel="0047507C">
        <w:t xml:space="preserve"> </w:t>
      </w:r>
      <w:r w:rsidRPr="008222D1">
        <w:t>340 census tracts</w:t>
      </w:r>
      <w:r w:rsidR="00287C1F" w:rsidRPr="008222D1">
        <w:t>, while dropping 291 tracts</w:t>
      </w:r>
      <w:r w:rsidRPr="008222D1">
        <w:t xml:space="preserve">. </w:t>
      </w:r>
      <w:r w:rsidR="00287C1F" w:rsidRPr="008222D1">
        <w:t>At the time of this report</w:t>
      </w:r>
      <w:r w:rsidR="00F01F98" w:rsidRPr="008222D1">
        <w:t>,</w:t>
      </w:r>
      <w:r w:rsidR="00287C1F" w:rsidRPr="008222D1">
        <w:t xml:space="preserve"> CalEPA had proposed to keep </w:t>
      </w:r>
      <w:r w:rsidR="009C46F7" w:rsidRPr="008222D1">
        <w:t>all 3.</w:t>
      </w:r>
      <w:r w:rsidR="00F01F98" w:rsidRPr="008222D1">
        <w:t>0-</w:t>
      </w:r>
      <w:r w:rsidR="009C46F7" w:rsidRPr="008222D1">
        <w:t>qualified DACs in addition to new tracts identified by CalEnviroScreen</w:t>
      </w:r>
      <w:r w:rsidR="00F01F98" w:rsidRPr="008222D1">
        <w:t xml:space="preserve"> </w:t>
      </w:r>
      <w:r w:rsidR="009C46F7" w:rsidRPr="008222D1">
        <w:t>4.0</w:t>
      </w:r>
      <w:r w:rsidR="59BD1345">
        <w:t xml:space="preserve"> and all areas within federally recognized tribal boundaries</w:t>
      </w:r>
      <w:r w:rsidR="009C46F7">
        <w:t>.</w:t>
      </w:r>
      <w:r w:rsidR="009C46F7" w:rsidRPr="008222D1">
        <w:t xml:space="preserve"> </w:t>
      </w:r>
      <w:r w:rsidR="00A0512A" w:rsidRPr="008222D1">
        <w:t>We support this given that this moving target impacts program implementation and because the majority of the 291</w:t>
      </w:r>
      <w:r w:rsidR="006C04EA" w:rsidRPr="008222D1">
        <w:t xml:space="preserve"> tracts (93 percent)</w:t>
      </w:r>
      <w:r w:rsidR="00A0512A" w:rsidRPr="008222D1">
        <w:t xml:space="preserve"> that were dropped </w:t>
      </w:r>
      <w:r w:rsidR="00190A65" w:rsidRPr="008222D1">
        <w:t xml:space="preserve">in 4.0 </w:t>
      </w:r>
      <w:r w:rsidR="00A0512A" w:rsidRPr="008222D1">
        <w:t xml:space="preserve">are still close </w:t>
      </w:r>
      <w:r w:rsidR="006C04EA" w:rsidRPr="008222D1">
        <w:t>in the top 40</w:t>
      </w:r>
      <w:r w:rsidR="00A0512A" w:rsidRPr="008222D1">
        <w:t xml:space="preserve"> </w:t>
      </w:r>
      <w:r w:rsidR="00FB0363" w:rsidRPr="008222D1">
        <w:t>percent</w:t>
      </w:r>
      <w:r w:rsidR="00A0512A" w:rsidRPr="008222D1">
        <w:t xml:space="preserve"> of impacted </w:t>
      </w:r>
      <w:r w:rsidR="00C444A7" w:rsidRPr="008222D1">
        <w:t>tracts</w:t>
      </w:r>
      <w:r w:rsidR="006C04EA" w:rsidRPr="008222D1">
        <w:t xml:space="preserve">. </w:t>
      </w:r>
    </w:p>
    <w:p w14:paraId="231EE36E" w14:textId="641AE0B6" w:rsidR="003B1001" w:rsidRPr="008222D1" w:rsidRDefault="003B1001" w:rsidP="003B1001">
      <w:r w:rsidRPr="008222D1">
        <w:t xml:space="preserve">CalEnviroScreen 4.0 </w:t>
      </w:r>
      <w:r w:rsidR="00891123" w:rsidRPr="008222D1">
        <w:t xml:space="preserve">features </w:t>
      </w:r>
      <w:r w:rsidRPr="008222D1">
        <w:t xml:space="preserve">data updates </w:t>
      </w:r>
      <w:r w:rsidR="00891123" w:rsidRPr="008222D1">
        <w:t>for</w:t>
      </w:r>
      <w:r w:rsidRPr="008222D1">
        <w:t xml:space="preserve"> all indicators</w:t>
      </w:r>
      <w:r w:rsidR="00793F03" w:rsidRPr="008222D1">
        <w:t xml:space="preserve"> (such as ozone, PM2.5, pesticide use, etc.)</w:t>
      </w:r>
      <w:r w:rsidRPr="008222D1">
        <w:t>, improved indicator methods, and the addition of a new indicator to account for possible lead exposure from housing.</w:t>
      </w:r>
    </w:p>
    <w:p w14:paraId="7307A7EF" w14:textId="612B8BED" w:rsidR="003B1001" w:rsidRPr="008222D1" w:rsidRDefault="00542E36" w:rsidP="003B1001">
      <w:pPr>
        <w:spacing w:after="360"/>
      </w:pPr>
      <w:r w:rsidRPr="008222D1">
        <w:fldChar w:fldCharType="begin"/>
      </w:r>
      <w:r w:rsidRPr="008222D1">
        <w:instrText xml:space="preserve"> REF _Ref92370335 \h </w:instrText>
      </w:r>
      <w:r w:rsidR="008222D1">
        <w:instrText xml:space="preserve"> \* MERGEFORMAT </w:instrText>
      </w:r>
      <w:r w:rsidRPr="008222D1">
        <w:fldChar w:fldCharType="separate"/>
      </w:r>
      <w:r w:rsidR="006B0B05" w:rsidRPr="008222D1">
        <w:t xml:space="preserve">Figure </w:t>
      </w:r>
      <w:r w:rsidR="006B0B05">
        <w:rPr>
          <w:noProof/>
        </w:rPr>
        <w:t>2</w:t>
      </w:r>
      <w:r w:rsidRPr="008222D1">
        <w:fldChar w:fldCharType="end"/>
      </w:r>
      <w:r w:rsidR="003B1001" w:rsidRPr="008222D1">
        <w:t xml:space="preserve"> shows a map of the new </w:t>
      </w:r>
      <w:r w:rsidR="005F6B97" w:rsidRPr="008222D1">
        <w:t xml:space="preserve">CalEnviroScreen </w:t>
      </w:r>
      <w:r w:rsidR="003B1001" w:rsidRPr="008222D1">
        <w:t>4.0 boundaries along with a 5-mile buffer area around the DAC boundaries</w:t>
      </w:r>
      <w:r w:rsidR="00F60353" w:rsidRPr="008222D1">
        <w:t>,</w:t>
      </w:r>
      <w:r w:rsidR="003B1001" w:rsidRPr="008222D1">
        <w:t xml:space="preserve"> which signifies the outer boundary of </w:t>
      </w:r>
      <w:r w:rsidR="005141D5" w:rsidRPr="008222D1">
        <w:t>CSGT</w:t>
      </w:r>
      <w:r w:rsidR="003B1001" w:rsidRPr="008222D1">
        <w:t xml:space="preserve"> eligibility. For coastal areas, this additional </w:t>
      </w:r>
      <w:r w:rsidR="749182C8" w:rsidRPr="008222D1">
        <w:t>5-mile</w:t>
      </w:r>
      <w:r w:rsidR="003B1001" w:rsidRPr="008222D1">
        <w:t xml:space="preserve"> boundary does not always mean additional land is available for siting projects</w:t>
      </w:r>
      <w:r w:rsidR="000A18F2" w:rsidRPr="008222D1">
        <w:t>,</w:t>
      </w:r>
      <w:r w:rsidR="008309F3" w:rsidRPr="008222D1">
        <w:t xml:space="preserve"> </w:t>
      </w:r>
      <w:r w:rsidR="003C09ED" w:rsidRPr="008222D1">
        <w:t xml:space="preserve">as these buffer areas overlap bodies of water. </w:t>
      </w:r>
    </w:p>
    <w:p w14:paraId="47C730C6" w14:textId="6D27035A" w:rsidR="003B1001" w:rsidRPr="008222D1" w:rsidRDefault="003B1001" w:rsidP="006F4B8E">
      <w:pPr>
        <w:pStyle w:val="Caption"/>
        <w:keepNext/>
      </w:pPr>
      <w:bookmarkStart w:id="37" w:name="_Ref92370335"/>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2</w:t>
      </w:r>
      <w:r w:rsidRPr="008222D1">
        <w:fldChar w:fldCharType="end"/>
      </w:r>
      <w:bookmarkEnd w:id="37"/>
      <w:r w:rsidRPr="008222D1">
        <w:t>: C</w:t>
      </w:r>
      <w:r w:rsidR="006F4B8E" w:rsidRPr="008222D1">
        <w:t>alEnviroScreen</w:t>
      </w:r>
      <w:r w:rsidRPr="008222D1">
        <w:t xml:space="preserve"> 4.0 DACs with 5-Mile Buffer Boundary</w:t>
      </w:r>
    </w:p>
    <w:p w14:paraId="3FA6FF96" w14:textId="72CAF4A6" w:rsidR="003B1001" w:rsidRPr="008222D1" w:rsidRDefault="003B1001" w:rsidP="003B1001">
      <w:pPr>
        <w:keepNext/>
        <w:keepLines/>
        <w:spacing w:after="360"/>
        <w:jc w:val="center"/>
      </w:pPr>
      <w:r w:rsidRPr="008222D1">
        <w:rPr>
          <w:noProof/>
        </w:rPr>
        <w:drawing>
          <wp:inline distT="0" distB="0" distL="0" distR="0" wp14:anchorId="19083639" wp14:editId="234BC511">
            <wp:extent cx="4586254" cy="4280598"/>
            <wp:effectExtent l="0" t="0" r="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10;&#10;Description automatically generated"/>
                    <pic:cNvPicPr/>
                  </pic:nvPicPr>
                  <pic:blipFill>
                    <a:blip r:embed="rId53"/>
                    <a:stretch>
                      <a:fillRect/>
                    </a:stretch>
                  </pic:blipFill>
                  <pic:spPr>
                    <a:xfrm>
                      <a:off x="0" y="0"/>
                      <a:ext cx="4624724" cy="4316504"/>
                    </a:xfrm>
                    <a:prstGeom prst="rect">
                      <a:avLst/>
                    </a:prstGeom>
                  </pic:spPr>
                </pic:pic>
              </a:graphicData>
            </a:graphic>
          </wp:inline>
        </w:drawing>
      </w:r>
    </w:p>
    <w:p w14:paraId="04A7E74D" w14:textId="77777777" w:rsidR="003B1001" w:rsidRPr="008222D1" w:rsidRDefault="003B1001" w:rsidP="003B1001"/>
    <w:p w14:paraId="3861253A" w14:textId="061FAA4E" w:rsidR="003B1001" w:rsidRPr="008222D1" w:rsidRDefault="003B1001" w:rsidP="003B1001">
      <w:pPr>
        <w:pStyle w:val="Heading3"/>
      </w:pPr>
      <w:bookmarkStart w:id="38" w:name="_Toc95742194"/>
      <w:r w:rsidRPr="008222D1">
        <w:t>Tribal Territories</w:t>
      </w:r>
      <w:bookmarkEnd w:id="38"/>
    </w:p>
    <w:p w14:paraId="6F82F2BD" w14:textId="1D673492" w:rsidR="0040190E" w:rsidRPr="008222D1" w:rsidRDefault="003B1001" w:rsidP="003B1001">
      <w:r w:rsidRPr="008222D1">
        <w:t xml:space="preserve">At the start of the evaluation process, we conducted an interview with the CPUC’s tribal </w:t>
      </w:r>
      <w:r w:rsidR="008254A2" w:rsidRPr="008222D1">
        <w:t xml:space="preserve">liaison </w:t>
      </w:r>
      <w:r w:rsidRPr="008222D1">
        <w:t>to discuss how the CPUC was considering extending program eligibility to tribal territories</w:t>
      </w:r>
      <w:r w:rsidRPr="008222D1">
        <w:rPr>
          <w:rStyle w:val="FootnoteReference"/>
        </w:rPr>
        <w:footnoteReference w:id="23"/>
      </w:r>
      <w:r w:rsidRPr="008222D1">
        <w:t xml:space="preserve"> and/or making other program design changes to better align with the CPUC’s Environmental and Social Justice Action Plan</w:t>
      </w:r>
      <w:r w:rsidR="00DC4801" w:rsidRPr="008222D1">
        <w:t>.</w:t>
      </w:r>
      <w:r w:rsidRPr="008222D1">
        <w:rPr>
          <w:rStyle w:val="FootnoteReference"/>
        </w:rPr>
        <w:footnoteReference w:id="24"/>
      </w:r>
      <w:r w:rsidRPr="008222D1">
        <w:t xml:space="preserve"> </w:t>
      </w:r>
    </w:p>
    <w:p w14:paraId="499ED851" w14:textId="5D7603DC" w:rsidR="0040190E" w:rsidRPr="008222D1" w:rsidRDefault="003B1001" w:rsidP="003B1001">
      <w:r w:rsidRPr="008222D1">
        <w:lastRenderedPageBreak/>
        <w:t xml:space="preserve">Currently, other statewide programs are offered to residents of tribal territories, including DAC-SASH (solar for </w:t>
      </w:r>
      <w:r w:rsidR="007723A6" w:rsidRPr="008222D1">
        <w:t xml:space="preserve">single-family </w:t>
      </w:r>
      <w:r w:rsidRPr="008222D1">
        <w:t xml:space="preserve">households in qualifying DACs), and the Self-Generation Incentive Program (SGIP). </w:t>
      </w:r>
      <w:r w:rsidR="00D43A69" w:rsidRPr="008222D1">
        <w:t xml:space="preserve">Both DAC-SASH and </w:t>
      </w:r>
      <w:r w:rsidR="00D87C6B" w:rsidRPr="008222D1">
        <w:t xml:space="preserve">SGIP </w:t>
      </w:r>
      <w:r w:rsidR="00D004C3" w:rsidRPr="008222D1">
        <w:t>w</w:t>
      </w:r>
      <w:r w:rsidR="00DC0B6E" w:rsidRPr="008222D1">
        <w:t>ere</w:t>
      </w:r>
      <w:r w:rsidR="00D004C3" w:rsidRPr="008222D1">
        <w:t xml:space="preserve"> recently expanded such that </w:t>
      </w:r>
      <w:r w:rsidR="00B87492" w:rsidRPr="008222D1">
        <w:t>residents in</w:t>
      </w:r>
      <w:r w:rsidR="00D004C3" w:rsidRPr="008222D1">
        <w:t xml:space="preserve"> California Indian Lands (i.e., </w:t>
      </w:r>
      <w:r w:rsidR="00D62F63" w:rsidRPr="008222D1">
        <w:t>lands within the limits of an Indian reservation</w:t>
      </w:r>
      <w:r w:rsidR="008F3AB5" w:rsidRPr="008222D1">
        <w:t xml:space="preserve"> and under the jurisdiction of the US government)</w:t>
      </w:r>
      <w:r w:rsidR="00DC0B6E" w:rsidRPr="008222D1">
        <w:t xml:space="preserve"> are </w:t>
      </w:r>
      <w:r w:rsidR="0073584B" w:rsidRPr="008222D1">
        <w:t>eligible</w:t>
      </w:r>
      <w:r w:rsidR="00DC0B6E" w:rsidRPr="008222D1">
        <w:t xml:space="preserve"> for program offerings</w:t>
      </w:r>
      <w:r w:rsidR="00B87492" w:rsidRPr="008222D1">
        <w:t xml:space="preserve">. </w:t>
      </w:r>
      <w:r w:rsidR="0040190E" w:rsidRPr="008222D1">
        <w:t xml:space="preserve">  </w:t>
      </w:r>
    </w:p>
    <w:p w14:paraId="1815E440" w14:textId="573C914B" w:rsidR="006D3D9E" w:rsidRPr="008222D1" w:rsidRDefault="00FA59EB" w:rsidP="003B1001">
      <w:r w:rsidRPr="008222D1">
        <w:t>On the federal level, the US Department of Energy offers the Tribal Energy Program</w:t>
      </w:r>
      <w:r w:rsidR="003E2F16" w:rsidRPr="008222D1">
        <w:t xml:space="preserve"> to federally recognized</w:t>
      </w:r>
      <w:r w:rsidR="007A39D8" w:rsidRPr="008222D1">
        <w:t xml:space="preserve"> Indian tribes and tribal entities, rather than providing offerings </w:t>
      </w:r>
      <w:r w:rsidR="00F62231" w:rsidRPr="008222D1">
        <w:t xml:space="preserve">based </w:t>
      </w:r>
      <w:r w:rsidR="007A39D8" w:rsidRPr="008222D1">
        <w:t>on geography.</w:t>
      </w:r>
    </w:p>
    <w:p w14:paraId="01DDFB04" w14:textId="68B4B4E2" w:rsidR="003B1001" w:rsidRPr="008222D1" w:rsidRDefault="003B1001" w:rsidP="003B1001">
      <w:r w:rsidRPr="008222D1">
        <w:t xml:space="preserve">The </w:t>
      </w:r>
      <w:r w:rsidR="00354C74" w:rsidRPr="008222D1">
        <w:t>T</w:t>
      </w:r>
      <w:r w:rsidRPr="008222D1">
        <w:t>ribal</w:t>
      </w:r>
      <w:r w:rsidRPr="008222D1" w:rsidDel="00354C74">
        <w:t xml:space="preserve"> </w:t>
      </w:r>
      <w:r w:rsidR="00354C74" w:rsidRPr="008222D1">
        <w:t xml:space="preserve">Liaison </w:t>
      </w:r>
      <w:r w:rsidRPr="008222D1">
        <w:t xml:space="preserve">highlighted that different tribal areas could benefit from different </w:t>
      </w:r>
      <w:r w:rsidR="00B07533" w:rsidRPr="008222D1">
        <w:t xml:space="preserve">aspects </w:t>
      </w:r>
      <w:r w:rsidRPr="008222D1">
        <w:t>of the program</w:t>
      </w:r>
      <w:r w:rsidR="006D3D9E" w:rsidRPr="008222D1">
        <w:t>s</w:t>
      </w:r>
      <w:r w:rsidR="002916E2" w:rsidRPr="008222D1">
        <w:rPr>
          <w:rFonts w:cs="Calibri"/>
        </w:rPr>
        <w:t>—</w:t>
      </w:r>
      <w:r w:rsidRPr="008222D1">
        <w:t>for example, some may have more need for the 20 percent bill discount than others, while workforce development and local jobs may be more important to some tribal areas</w:t>
      </w:r>
      <w:r w:rsidR="00D154B1" w:rsidRPr="008222D1">
        <w:t xml:space="preserve"> than others. </w:t>
      </w:r>
      <w:r w:rsidRPr="008222D1">
        <w:t xml:space="preserve">Despite </w:t>
      </w:r>
      <w:r w:rsidR="00BB20A5" w:rsidRPr="008222D1">
        <w:t>specific tribal community</w:t>
      </w:r>
      <w:r w:rsidRPr="008222D1">
        <w:t xml:space="preserve"> differences, the </w:t>
      </w:r>
      <w:r w:rsidR="00354C74" w:rsidRPr="008222D1">
        <w:t>T</w:t>
      </w:r>
      <w:r w:rsidRPr="008222D1">
        <w:t xml:space="preserve">ribal </w:t>
      </w:r>
      <w:r w:rsidR="00354C74" w:rsidRPr="008222D1">
        <w:t>Liaison</w:t>
      </w:r>
      <w:r w:rsidRPr="008222D1">
        <w:t xml:space="preserve"> expressed that most tribal communities would benefit from the </w:t>
      </w:r>
      <w:r w:rsidR="0042135D" w:rsidRPr="008222D1">
        <w:t xml:space="preserve">DAC-GT and CSGT </w:t>
      </w:r>
      <w:r w:rsidRPr="008222D1">
        <w:t xml:space="preserve">programs to some degree. Since the start of this evaluation, </w:t>
      </w:r>
      <w:r w:rsidR="003E0000" w:rsidRPr="008222D1">
        <w:t xml:space="preserve">a total of 11 </w:t>
      </w:r>
      <w:r w:rsidRPr="008222D1">
        <w:t xml:space="preserve">recognized tribal </w:t>
      </w:r>
      <w:r w:rsidR="007A6BD8" w:rsidRPr="008222D1">
        <w:t>territories</w:t>
      </w:r>
      <w:r w:rsidRPr="008222D1">
        <w:t xml:space="preserve"> have all become recognized as DACs in CalEnviroScreen 4.0</w:t>
      </w:r>
      <w:r w:rsidR="00103FBF" w:rsidRPr="008222D1">
        <w:t xml:space="preserve">, </w:t>
      </w:r>
      <w:r w:rsidR="003C09ED" w:rsidRPr="008222D1">
        <w:t>though many others are not included</w:t>
      </w:r>
      <w:r w:rsidR="00103FBF" w:rsidRPr="008222D1">
        <w:t xml:space="preserve">. </w:t>
      </w:r>
    </w:p>
    <w:p w14:paraId="209584C3" w14:textId="0D3F416B" w:rsidR="00103FBF" w:rsidRPr="008222D1" w:rsidRDefault="00103FBF" w:rsidP="00103FBF">
      <w:r w:rsidRPr="008222D1">
        <w:t>We recommend that similar to DAC-SASH</w:t>
      </w:r>
      <w:r w:rsidR="00A567CC" w:rsidRPr="008222D1">
        <w:t xml:space="preserve"> (another program that focuses on DAC customers in single-family homes)</w:t>
      </w:r>
      <w:r w:rsidRPr="008222D1">
        <w:t>, th</w:t>
      </w:r>
      <w:r w:rsidR="00A567CC" w:rsidRPr="008222D1">
        <w:t>e</w:t>
      </w:r>
      <w:r w:rsidRPr="008222D1">
        <w:t xml:space="preserve"> DAC-GT and CSGT </w:t>
      </w:r>
      <w:r w:rsidR="00A567CC" w:rsidRPr="008222D1">
        <w:t xml:space="preserve">programs </w:t>
      </w:r>
      <w:r w:rsidRPr="008222D1">
        <w:t>should expand such that residents in California Indian Lands (i.e., lands within the limits of an Indian reservation and under the jurisdiction of the US government) are eligible for program offerings. This places the program in alignment with Decision 20-12-003</w:t>
      </w:r>
      <w:r w:rsidR="00A567CC" w:rsidRPr="008222D1">
        <w:t>,</w:t>
      </w:r>
      <w:r w:rsidRPr="008222D1">
        <w:t xml:space="preserve"> which expanded DAC-SASH in the same way, to align that program with the same underlying statute. </w:t>
      </w:r>
    </w:p>
    <w:p w14:paraId="3BF36CDE" w14:textId="23436E31" w:rsidR="003B1001" w:rsidRPr="008222D1" w:rsidRDefault="0178A90F" w:rsidP="003B1001">
      <w:r w:rsidRPr="008222D1">
        <w:t xml:space="preserve">A challenge highlighted by the </w:t>
      </w:r>
      <w:r w:rsidR="0E53475F" w:rsidRPr="008222D1">
        <w:t>T</w:t>
      </w:r>
      <w:r w:rsidRPr="008222D1">
        <w:t xml:space="preserve">ribal </w:t>
      </w:r>
      <w:r w:rsidR="0E53475F" w:rsidRPr="008222D1">
        <w:t>L</w:t>
      </w:r>
      <w:r w:rsidRPr="008222D1">
        <w:t xml:space="preserve">iaison to having tribal communities included in program implementation is that federally recognized “tribal areas” do not always include all the tribal members </w:t>
      </w:r>
      <w:r w:rsidR="1E110D37" w:rsidRPr="008222D1">
        <w:t xml:space="preserve">who </w:t>
      </w:r>
      <w:r w:rsidRPr="008222D1">
        <w:t xml:space="preserve">live in the vicinity of the tribal area and that would benefit from program offerings. In addition, there are many tribes that are recognized by the state of California but are not federally recognized, so as a result they do not have physical geographies such as rancherias or reservations. In these cases, tribal affiliation is a matter of cultural affiliation, not strictly a geographic one. These nuances </w:t>
      </w:r>
      <w:r w:rsidR="7F00C519" w:rsidRPr="008222D1">
        <w:t xml:space="preserve">mean that the definition of DACs using CalEnviroScreen </w:t>
      </w:r>
      <w:r w:rsidR="3A0217CC" w:rsidRPr="008222D1">
        <w:t>4.0</w:t>
      </w:r>
      <w:r w:rsidR="7F00C519" w:rsidRPr="008222D1">
        <w:t xml:space="preserve"> </w:t>
      </w:r>
      <w:r w:rsidR="7F99A6E8" w:rsidRPr="008222D1">
        <w:t xml:space="preserve">may be </w:t>
      </w:r>
      <w:r w:rsidRPr="008222D1">
        <w:t xml:space="preserve">an </w:t>
      </w:r>
      <w:r w:rsidR="005513A9" w:rsidRPr="008222D1">
        <w:t xml:space="preserve">imperfect </w:t>
      </w:r>
      <w:r w:rsidRPr="008222D1">
        <w:t xml:space="preserve">fit for the </w:t>
      </w:r>
      <w:r w:rsidR="7F99A6E8" w:rsidRPr="008222D1">
        <w:t xml:space="preserve">inclusion </w:t>
      </w:r>
      <w:r w:rsidRPr="008222D1">
        <w:t xml:space="preserve">of </w:t>
      </w:r>
      <w:r w:rsidR="7F99A6E8" w:rsidRPr="008222D1">
        <w:t>all</w:t>
      </w:r>
      <w:r w:rsidRPr="008222D1">
        <w:t xml:space="preserve"> tribal </w:t>
      </w:r>
      <w:r w:rsidR="5FC9DFB2" w:rsidRPr="008222D1">
        <w:t>members</w:t>
      </w:r>
      <w:r w:rsidR="00E8B219" w:rsidRPr="008222D1">
        <w:t>, as tribal membership need not overlap with residency in a specific geographic area</w:t>
      </w:r>
      <w:r w:rsidR="00E32A80" w:rsidRPr="008222D1">
        <w:t>,</w:t>
      </w:r>
      <w:r w:rsidR="002942CA" w:rsidRPr="008222D1">
        <w:t xml:space="preserve"> </w:t>
      </w:r>
      <w:r w:rsidR="005513A9" w:rsidRPr="008222D1">
        <w:t>but inclusion of all federally recognized tribes would be a step in the right direction towards achieving program goals.</w:t>
      </w:r>
    </w:p>
    <w:p w14:paraId="04A46522" w14:textId="23428CC6" w:rsidR="003B1001" w:rsidRPr="008222D1" w:rsidRDefault="003B1001" w:rsidP="003B1001">
      <w:pPr>
        <w:pStyle w:val="Heading3"/>
      </w:pPr>
      <w:bookmarkStart w:id="39" w:name="_Toc95307070"/>
      <w:bookmarkStart w:id="40" w:name="_Toc95742195"/>
      <w:bookmarkEnd w:id="39"/>
      <w:r w:rsidRPr="008222D1">
        <w:t>CCA Expansion and Launch</w:t>
      </w:r>
      <w:bookmarkEnd w:id="40"/>
    </w:p>
    <w:p w14:paraId="31C883B9" w14:textId="43866867" w:rsidR="003B1001" w:rsidRPr="008222D1" w:rsidRDefault="003B1001" w:rsidP="003B1001">
      <w:r w:rsidRPr="008222D1">
        <w:t xml:space="preserve">Since the CPUC’s original decision establishing the DAC-GT and CSGT programs in 2018, numerous CCAs have been established, leading to changes in capacity allocations. The expansion of CCAs adds complexity to the allocation of program capacity between IOUs and CCAs. Thus far, capacity allocations for CCAs have been determined by the share of customers in DACs who are served by CCAs or IOUs, </w:t>
      </w:r>
      <w:r w:rsidR="00AA113A" w:rsidRPr="008222D1">
        <w:t>and CCAs’</w:t>
      </w:r>
      <w:r w:rsidRPr="008222D1" w:rsidDel="00AA113A">
        <w:t xml:space="preserve"> </w:t>
      </w:r>
      <w:r w:rsidRPr="008222D1">
        <w:t>share of capacity was reallocated from the IOUs</w:t>
      </w:r>
      <w:r w:rsidR="00AA113A" w:rsidRPr="008222D1">
        <w:t>’ original share</w:t>
      </w:r>
      <w:r w:rsidRPr="008222D1">
        <w:t xml:space="preserve">. Thus far, </w:t>
      </w:r>
      <w:r w:rsidRPr="008222D1">
        <w:lastRenderedPageBreak/>
        <w:t xml:space="preserve">reallocation has occurred before any capacity had been contracted by the IOUs. This process will present a challenge in the future if an IOU has awarded bids for all of </w:t>
      </w:r>
      <w:r w:rsidR="00A324FE" w:rsidRPr="008222D1">
        <w:t xml:space="preserve">its </w:t>
      </w:r>
      <w:r w:rsidRPr="008222D1">
        <w:t xml:space="preserve">capacity. </w:t>
      </w:r>
    </w:p>
    <w:p w14:paraId="747216C9" w14:textId="2693A679" w:rsidR="003B1001" w:rsidRPr="008222D1" w:rsidRDefault="0083273F" w:rsidP="003B1001">
      <w:r w:rsidRPr="008222D1">
        <w:fldChar w:fldCharType="begin"/>
      </w:r>
      <w:r w:rsidRPr="008222D1">
        <w:instrText xml:space="preserve"> REF _Ref91604354 \h </w:instrText>
      </w:r>
      <w:r w:rsidR="008222D1">
        <w:instrText xml:space="preserve"> \* MERGEFORMAT </w:instrText>
      </w:r>
      <w:r w:rsidRPr="008222D1">
        <w:fldChar w:fldCharType="separate"/>
      </w:r>
      <w:r w:rsidR="006B0B05" w:rsidRPr="008222D1">
        <w:t xml:space="preserve">Figure </w:t>
      </w:r>
      <w:r w:rsidR="006B0B05">
        <w:rPr>
          <w:noProof/>
        </w:rPr>
        <w:t>3</w:t>
      </w:r>
      <w:r w:rsidRPr="008222D1">
        <w:fldChar w:fldCharType="end"/>
      </w:r>
      <w:r w:rsidR="006B106C" w:rsidRPr="008222D1">
        <w:t xml:space="preserve"> </w:t>
      </w:r>
      <w:r w:rsidR="003B1001" w:rsidRPr="008222D1">
        <w:t xml:space="preserve">shows how current CCAs overlap with IOU </w:t>
      </w:r>
      <w:r w:rsidRPr="008222D1">
        <w:t xml:space="preserve">service </w:t>
      </w:r>
      <w:r w:rsidR="003B1001" w:rsidRPr="008222D1">
        <w:t xml:space="preserve">territories </w:t>
      </w:r>
      <w:r w:rsidR="003B1001" w:rsidRPr="008222D1" w:rsidDel="00FA1C9A">
        <w:t xml:space="preserve">and </w:t>
      </w:r>
      <w:r w:rsidR="00C465A0" w:rsidRPr="008222D1">
        <w:t>how additional CCAs that may apply or have applied but not yet been approved to become PAs overlap with existing IOU service territories</w:t>
      </w:r>
      <w:r w:rsidR="003B1001" w:rsidRPr="008222D1">
        <w:t xml:space="preserve">. </w:t>
      </w:r>
    </w:p>
    <w:p w14:paraId="57E12144" w14:textId="56ABD831" w:rsidR="003B1001" w:rsidRPr="008222D1" w:rsidRDefault="00A567CC" w:rsidP="00A567CC">
      <w:pPr>
        <w:pStyle w:val="Caption"/>
        <w:spacing w:after="0"/>
      </w:pPr>
      <w:bookmarkStart w:id="41" w:name="_Ref91604354"/>
      <w:r w:rsidRPr="008222D1">
        <w:rPr>
          <w:noProof/>
        </w:rPr>
        <w:drawing>
          <wp:anchor distT="0" distB="0" distL="114300" distR="114300" simplePos="0" relativeHeight="251658291" behindDoc="0" locked="0" layoutInCell="1" allowOverlap="1" wp14:anchorId="2851B2A9" wp14:editId="2107F8D1">
            <wp:simplePos x="0" y="0"/>
            <wp:positionH relativeFrom="column">
              <wp:posOffset>3374390</wp:posOffset>
            </wp:positionH>
            <wp:positionV relativeFrom="paragraph">
              <wp:posOffset>318770</wp:posOffset>
            </wp:positionV>
            <wp:extent cx="3103880" cy="4060190"/>
            <wp:effectExtent l="0" t="0" r="0" b="3810"/>
            <wp:wrapSquare wrapText="bothSides"/>
            <wp:docPr id="1536854655" name="Picture 15368546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55" name="Picture 1536854655" descr="Map&#10;&#10;Description automatically generated"/>
                    <pic:cNvPicPr/>
                  </pic:nvPicPr>
                  <pic:blipFill>
                    <a:blip r:embed="rId54"/>
                    <a:stretch>
                      <a:fillRect/>
                    </a:stretch>
                  </pic:blipFill>
                  <pic:spPr>
                    <a:xfrm>
                      <a:off x="0" y="0"/>
                      <a:ext cx="3103880" cy="4060190"/>
                    </a:xfrm>
                    <a:prstGeom prst="rect">
                      <a:avLst/>
                    </a:prstGeom>
                  </pic:spPr>
                </pic:pic>
              </a:graphicData>
            </a:graphic>
            <wp14:sizeRelH relativeFrom="page">
              <wp14:pctWidth>0</wp14:pctWidth>
            </wp14:sizeRelH>
            <wp14:sizeRelV relativeFrom="page">
              <wp14:pctHeight>0</wp14:pctHeight>
            </wp14:sizeRelV>
          </wp:anchor>
        </w:drawing>
      </w:r>
      <w:r w:rsidRPr="008222D1">
        <w:rPr>
          <w:noProof/>
        </w:rPr>
        <w:drawing>
          <wp:anchor distT="0" distB="0" distL="114300" distR="114300" simplePos="0" relativeHeight="251658272" behindDoc="0" locked="0" layoutInCell="1" allowOverlap="1" wp14:anchorId="2D635429" wp14:editId="4C8346A8">
            <wp:simplePos x="0" y="0"/>
            <wp:positionH relativeFrom="column">
              <wp:posOffset>0</wp:posOffset>
            </wp:positionH>
            <wp:positionV relativeFrom="paragraph">
              <wp:posOffset>329565</wp:posOffset>
            </wp:positionV>
            <wp:extent cx="3233420" cy="4126230"/>
            <wp:effectExtent l="0" t="0" r="5080" b="1270"/>
            <wp:wrapSquare wrapText="bothSides"/>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55"/>
                    <a:stretch>
                      <a:fillRect/>
                    </a:stretch>
                  </pic:blipFill>
                  <pic:spPr>
                    <a:xfrm>
                      <a:off x="0" y="0"/>
                      <a:ext cx="3233420" cy="4126230"/>
                    </a:xfrm>
                    <a:prstGeom prst="rect">
                      <a:avLst/>
                    </a:prstGeom>
                  </pic:spPr>
                </pic:pic>
              </a:graphicData>
            </a:graphic>
            <wp14:sizeRelH relativeFrom="page">
              <wp14:pctWidth>0</wp14:pctWidth>
            </wp14:sizeRelH>
            <wp14:sizeRelV relativeFrom="page">
              <wp14:pctHeight>0</wp14:pctHeight>
            </wp14:sizeRelV>
          </wp:anchor>
        </w:drawing>
      </w:r>
      <w:r w:rsidR="006B106C" w:rsidRPr="008222D1">
        <w:t xml:space="preserve">Figure </w:t>
      </w:r>
      <w:r w:rsidR="006B106C" w:rsidRPr="008222D1">
        <w:fldChar w:fldCharType="begin"/>
      </w:r>
      <w:r w:rsidR="006B106C" w:rsidRPr="008222D1">
        <w:instrText>SEQ Figure \* ARABIC</w:instrText>
      </w:r>
      <w:r w:rsidR="006B106C" w:rsidRPr="008222D1">
        <w:fldChar w:fldCharType="separate"/>
      </w:r>
      <w:r w:rsidR="006B0B05">
        <w:rPr>
          <w:noProof/>
        </w:rPr>
        <w:t>3</w:t>
      </w:r>
      <w:r w:rsidR="006B106C" w:rsidRPr="008222D1">
        <w:fldChar w:fldCharType="end"/>
      </w:r>
      <w:r w:rsidR="003B1001" w:rsidRPr="008222D1">
        <w:fldChar w:fldCharType="begin"/>
      </w:r>
      <w:bookmarkEnd w:id="41"/>
      <w:r w:rsidR="003B1001" w:rsidRPr="008222D1">
        <w:fldChar w:fldCharType="separate"/>
      </w:r>
      <w:r w:rsidR="003B1001" w:rsidRPr="008222D1">
        <w:rPr>
          <w:noProof/>
        </w:rPr>
        <w:t>38</w:t>
      </w:r>
      <w:r w:rsidR="003B1001" w:rsidRPr="008222D1">
        <w:fldChar w:fldCharType="end"/>
      </w:r>
      <w:r w:rsidR="003B1001" w:rsidRPr="008222D1">
        <w:t>: Existing Approved Program CCAs and Not</w:t>
      </w:r>
      <w:r w:rsidR="0083273F" w:rsidRPr="008222D1">
        <w:t>-</w:t>
      </w:r>
      <w:r w:rsidR="003B1001" w:rsidRPr="008222D1">
        <w:t>Yet</w:t>
      </w:r>
      <w:r w:rsidR="0083273F" w:rsidRPr="008222D1">
        <w:t>-</w:t>
      </w:r>
      <w:r w:rsidRPr="008222D1">
        <w:t xml:space="preserve">Applied </w:t>
      </w:r>
      <w:r w:rsidR="003B1001" w:rsidRPr="008222D1">
        <w:t>CCAs</w:t>
      </w:r>
      <w:r w:rsidR="006B0B05">
        <w:t xml:space="preserve"> as of November 2021 </w:t>
      </w:r>
      <w:r w:rsidR="00537026" w:rsidRPr="008222D1">
        <w:rPr>
          <w:rStyle w:val="FootnoteReference"/>
        </w:rPr>
        <w:footnoteReference w:id="25"/>
      </w:r>
    </w:p>
    <w:p w14:paraId="2B663DC9" w14:textId="77777777" w:rsidR="00A567CC" w:rsidRPr="008222D1" w:rsidRDefault="00A567CC" w:rsidP="00A567CC">
      <w:pPr>
        <w:spacing w:after="0"/>
      </w:pPr>
    </w:p>
    <w:p w14:paraId="358BC998" w14:textId="01811B54" w:rsidR="003B1001" w:rsidRPr="008222D1" w:rsidRDefault="003B1001" w:rsidP="003B1001">
      <w:r w:rsidRPr="008222D1">
        <w:t xml:space="preserve">There is currently a lack of clarity about the long-term allocation of capacity to CCAs; for example, if CCA enrollment grows, so too potentially would their share of customers in DACs, warranting an increase in capacity. However, it becomes more likely in the future that the IOUs’ </w:t>
      </w:r>
      <w:r w:rsidR="00640BB9" w:rsidRPr="008222D1">
        <w:t>will have</w:t>
      </w:r>
      <w:r w:rsidRPr="008222D1">
        <w:t xml:space="preserve"> enrolled</w:t>
      </w:r>
      <w:r w:rsidR="00640BB9" w:rsidRPr="008222D1">
        <w:t xml:space="preserve"> participants using all of their capacity</w:t>
      </w:r>
      <w:r w:rsidRPr="008222D1">
        <w:t xml:space="preserve"> by the time such a scenario occurs</w:t>
      </w:r>
      <w:r w:rsidR="00CF1F37" w:rsidRPr="008222D1">
        <w:t>,</w:t>
      </w:r>
      <w:r w:rsidRPr="008222D1">
        <w:t xml:space="preserve"> and contracts may already be in place for </w:t>
      </w:r>
      <w:r w:rsidR="00014BC8" w:rsidRPr="008222D1">
        <w:t>“</w:t>
      </w:r>
      <w:r w:rsidRPr="008222D1">
        <w:t>steel in ground</w:t>
      </w:r>
      <w:r w:rsidR="00014BC8" w:rsidRPr="008222D1">
        <w:t>”</w:t>
      </w:r>
      <w:r w:rsidRPr="008222D1">
        <w:t xml:space="preserve"> projects. </w:t>
      </w:r>
      <w:r w:rsidR="00A615F5" w:rsidRPr="008222D1">
        <w:t xml:space="preserve">IOUs could also be </w:t>
      </w:r>
      <w:r w:rsidR="003907D1" w:rsidRPr="008222D1">
        <w:t>deterred</w:t>
      </w:r>
      <w:r w:rsidR="00A615F5" w:rsidRPr="008222D1">
        <w:t xml:space="preserve"> from </w:t>
      </w:r>
      <w:r w:rsidR="00A615F5" w:rsidRPr="008222D1">
        <w:lastRenderedPageBreak/>
        <w:t>championing the program</w:t>
      </w:r>
      <w:r w:rsidR="00AE591A" w:rsidRPr="008222D1">
        <w:t>s</w:t>
      </w:r>
      <w:r w:rsidR="00A615F5" w:rsidRPr="008222D1">
        <w:t xml:space="preserve"> and trying to get capacity under contract if they are concerned that it may be </w:t>
      </w:r>
      <w:r w:rsidR="003907D1" w:rsidRPr="008222D1">
        <w:t>reallocated</w:t>
      </w:r>
      <w:r w:rsidR="00A615F5" w:rsidRPr="008222D1">
        <w:t xml:space="preserve"> to another PA. </w:t>
      </w:r>
    </w:p>
    <w:p w14:paraId="4EC1AA8E" w14:textId="7060EFE3" w:rsidR="003B1001" w:rsidRPr="008222D1" w:rsidRDefault="003B1001" w:rsidP="003B1001">
      <w:pPr>
        <w:pStyle w:val="Heading3"/>
      </w:pPr>
      <w:bookmarkStart w:id="42" w:name="_Toc95742196"/>
      <w:r w:rsidRPr="008222D1">
        <w:t>Siting Challenges in DACs</w:t>
      </w:r>
      <w:bookmarkEnd w:id="42"/>
    </w:p>
    <w:p w14:paraId="76B8D75C" w14:textId="26F4E1D0" w:rsidR="003B1001" w:rsidRPr="008222D1" w:rsidRDefault="003B1001" w:rsidP="003B1001">
      <w:pPr>
        <w:spacing w:after="0" w:line="240" w:lineRule="auto"/>
      </w:pPr>
      <w:r w:rsidRPr="008222D1">
        <w:t xml:space="preserve">Enrollment in </w:t>
      </w:r>
      <w:r w:rsidR="00014BC8" w:rsidRPr="008222D1">
        <w:t xml:space="preserve">the </w:t>
      </w:r>
      <w:r w:rsidR="004D119B" w:rsidRPr="008222D1">
        <w:t xml:space="preserve">DAC-GT </w:t>
      </w:r>
      <w:r w:rsidR="00900F59" w:rsidRPr="008222D1">
        <w:t xml:space="preserve">and CSGT </w:t>
      </w:r>
      <w:r w:rsidR="00014BC8" w:rsidRPr="008222D1">
        <w:t xml:space="preserve">programs </w:t>
      </w:r>
      <w:r w:rsidRPr="008222D1">
        <w:t xml:space="preserve">has been slower than expected, in part because PAs have faced difficulty </w:t>
      </w:r>
      <w:r w:rsidR="005513A9" w:rsidRPr="008222D1">
        <w:t xml:space="preserve">in getting responses </w:t>
      </w:r>
      <w:r w:rsidR="003C280E">
        <w:t>to</w:t>
      </w:r>
      <w:r w:rsidR="005513A9" w:rsidRPr="008222D1">
        <w:t xml:space="preserve"> </w:t>
      </w:r>
      <w:r w:rsidRPr="008222D1">
        <w:t>their solicitations. For DAC-GT</w:t>
      </w:r>
      <w:r w:rsidR="00014BC8" w:rsidRPr="008222D1">
        <w:t>,</w:t>
      </w:r>
      <w:r w:rsidRPr="008222D1">
        <w:t xml:space="preserve"> only six contracts have been awarded from two of the ten rounds of solicitations. </w:t>
      </w:r>
      <w:r w:rsidR="00014BC8" w:rsidRPr="008222D1">
        <w:t>One PA</w:t>
      </w:r>
      <w:r w:rsidRPr="008222D1">
        <w:t xml:space="preserve"> ha</w:t>
      </w:r>
      <w:r w:rsidR="003C280E">
        <w:t>s held</w:t>
      </w:r>
      <w:r w:rsidRPr="008222D1">
        <w:t xml:space="preserve"> three DAC-GT solicitations</w:t>
      </w:r>
      <w:r w:rsidR="00F60353" w:rsidRPr="008222D1">
        <w:t>,</w:t>
      </w:r>
      <w:r w:rsidRPr="008222D1">
        <w:t xml:space="preserve"> </w:t>
      </w:r>
      <w:r w:rsidR="003C280E">
        <w:t>with</w:t>
      </w:r>
      <w:r w:rsidRPr="008222D1">
        <w:t xml:space="preserve"> no responses. For CSGT, four contracts have been awarded</w:t>
      </w:r>
      <w:r w:rsidR="00014BC8" w:rsidRPr="008222D1">
        <w:t>,</w:t>
      </w:r>
      <w:r w:rsidRPr="008222D1">
        <w:t xml:space="preserve"> and five of the nine solicitations </w:t>
      </w:r>
      <w:r w:rsidR="00774B43" w:rsidRPr="008222D1">
        <w:t xml:space="preserve">received </w:t>
      </w:r>
      <w:r w:rsidRPr="008222D1">
        <w:t xml:space="preserve">no responses.  </w:t>
      </w:r>
    </w:p>
    <w:p w14:paraId="2C2AD318" w14:textId="77777777" w:rsidR="003B1001" w:rsidRPr="008222D1" w:rsidRDefault="003B1001" w:rsidP="003B1001">
      <w:pPr>
        <w:spacing w:after="0" w:line="240" w:lineRule="auto"/>
      </w:pPr>
    </w:p>
    <w:p w14:paraId="01F0FE23" w14:textId="668A2F73" w:rsidR="003B1001" w:rsidRPr="008222D1" w:rsidRDefault="003B1001" w:rsidP="003B1001">
      <w:pPr>
        <w:spacing w:after="0" w:line="240" w:lineRule="auto"/>
      </w:pPr>
      <w:r w:rsidRPr="008222D1">
        <w:t>Through this research</w:t>
      </w:r>
      <w:r w:rsidR="00014BC8" w:rsidRPr="008222D1">
        <w:t>,</w:t>
      </w:r>
      <w:r w:rsidRPr="008222D1">
        <w:t xml:space="preserve"> we </w:t>
      </w:r>
      <w:r w:rsidR="007C0913" w:rsidRPr="008222D1">
        <w:t xml:space="preserve">obtained input </w:t>
      </w:r>
      <w:r w:rsidRPr="008222D1">
        <w:t>from 38 solar developers</w:t>
      </w:r>
      <w:r w:rsidR="007C2B71" w:rsidRPr="008222D1">
        <w:t xml:space="preserve"> that </w:t>
      </w:r>
      <w:r w:rsidR="007244BE" w:rsidRPr="008222D1">
        <w:t>are on PA solicitation distribution lists</w:t>
      </w:r>
      <w:r w:rsidR="0075764B" w:rsidRPr="008222D1">
        <w:t>,</w:t>
      </w:r>
      <w:r w:rsidRPr="008222D1">
        <w:t xml:space="preserve"> but only a quarter of that group was able to give us feedback on solicitations</w:t>
      </w:r>
      <w:r w:rsidR="006D476F" w:rsidRPr="008222D1">
        <w:t xml:space="preserve"> base</w:t>
      </w:r>
      <w:r w:rsidR="003F7D83" w:rsidRPr="008222D1">
        <w:t>d</w:t>
      </w:r>
      <w:r w:rsidR="006D476F" w:rsidRPr="008222D1">
        <w:t xml:space="preserve"> on having</w:t>
      </w:r>
      <w:r w:rsidR="00AC3EFE" w:rsidRPr="008222D1">
        <w:t xml:space="preserve"> </w:t>
      </w:r>
      <w:r w:rsidRPr="008222D1">
        <w:t xml:space="preserve">reviewed at least one RFO. This likely indicates that a major challenge in getting projects under contract is that the PAs have been unable to engage solar developers as a first step. </w:t>
      </w:r>
    </w:p>
    <w:p w14:paraId="155243F5" w14:textId="77777777" w:rsidR="003B1001" w:rsidRPr="008222D1" w:rsidRDefault="003B1001" w:rsidP="003B1001">
      <w:pPr>
        <w:spacing w:after="0" w:line="240" w:lineRule="auto"/>
      </w:pPr>
    </w:p>
    <w:p w14:paraId="1005CD2D" w14:textId="5E4B2997" w:rsidR="003B1001" w:rsidRPr="008222D1" w:rsidRDefault="003B1001" w:rsidP="003B1001">
      <w:pPr>
        <w:pStyle w:val="CommentText"/>
      </w:pPr>
      <w:r w:rsidRPr="008222D1">
        <w:t>The design</w:t>
      </w:r>
      <w:r w:rsidR="00900F59" w:rsidRPr="008222D1">
        <w:t xml:space="preserve"> of both programs</w:t>
      </w:r>
      <w:r w:rsidRPr="008222D1">
        <w:t xml:space="preserve"> takes into account that siting projects in DACs may pose unique challenges</w:t>
      </w:r>
      <w:r w:rsidR="0030403E" w:rsidRPr="008222D1">
        <w:t>,</w:t>
      </w:r>
      <w:r w:rsidRPr="008222D1">
        <w:t xml:space="preserve"> as the cost containment thresholds are </w:t>
      </w:r>
      <w:r w:rsidR="00EE421C" w:rsidRPr="008222D1">
        <w:t xml:space="preserve">greater than </w:t>
      </w:r>
      <w:r w:rsidR="0015476E" w:rsidRPr="008222D1">
        <w:t>those for</w:t>
      </w:r>
      <w:r w:rsidRPr="008222D1">
        <w:t xml:space="preserve"> other GTSR programs. Current cost containment threshold</w:t>
      </w:r>
      <w:r w:rsidR="009457BD" w:rsidRPr="008222D1">
        <w:t>s</w:t>
      </w:r>
      <w:r w:rsidRPr="008222D1">
        <w:t xml:space="preserve"> limit contract awards to DAC-GT or CSGT projects whose bid price is at or below the higher of 200 percent of the maximum executed contract price in either the Renewable Auction Mechanism’s as-available peaking category or the Green Tariff program. For other GTSR programs, the cost cap </w:t>
      </w:r>
      <w:r w:rsidR="00A50D8C" w:rsidRPr="008222D1">
        <w:t xml:space="preserve">is </w:t>
      </w:r>
      <w:r w:rsidRPr="008222D1">
        <w:t xml:space="preserve">150 percent. </w:t>
      </w:r>
    </w:p>
    <w:p w14:paraId="499CE02F" w14:textId="227AC8CF" w:rsidR="003B1001" w:rsidRPr="008222D1" w:rsidRDefault="003B1001" w:rsidP="003B1001">
      <w:pPr>
        <w:pStyle w:val="CommentText"/>
      </w:pPr>
      <w:r w:rsidRPr="008222D1">
        <w:t xml:space="preserve">Siting </w:t>
      </w:r>
      <w:r w:rsidR="00A50D8C" w:rsidRPr="008222D1">
        <w:t>for DAC-GT and CSGT projects</w:t>
      </w:r>
      <w:r w:rsidRPr="008222D1">
        <w:t xml:space="preserve"> thus far has been more successful in PG&amp;E’s </w:t>
      </w:r>
      <w:r w:rsidR="00232312" w:rsidRPr="008222D1">
        <w:t xml:space="preserve">service </w:t>
      </w:r>
      <w:r w:rsidRPr="008222D1">
        <w:t>territory</w:t>
      </w:r>
      <w:r w:rsidR="004E5003" w:rsidRPr="008222D1">
        <w:t xml:space="preserve"> compared to other </w:t>
      </w:r>
      <w:r w:rsidR="006C3CA2" w:rsidRPr="008222D1">
        <w:t>IOUs</w:t>
      </w:r>
      <w:r w:rsidRPr="008222D1">
        <w:t xml:space="preserve">. PG&amp;E has the largest geographic coverage and the </w:t>
      </w:r>
      <w:r w:rsidR="004E5003" w:rsidRPr="008222D1">
        <w:t xml:space="preserve">highest </w:t>
      </w:r>
      <w:r w:rsidRPr="008222D1">
        <w:t xml:space="preserve">capacity cap due to the </w:t>
      </w:r>
      <w:r w:rsidR="004E5003" w:rsidRPr="008222D1">
        <w:t xml:space="preserve">relatively </w:t>
      </w:r>
      <w:r w:rsidRPr="008222D1">
        <w:t>high</w:t>
      </w:r>
      <w:r w:rsidR="004E5003" w:rsidRPr="008222D1">
        <w:t>er</w:t>
      </w:r>
      <w:r w:rsidRPr="008222D1">
        <w:t xml:space="preserve"> number of eligible customers in </w:t>
      </w:r>
      <w:r w:rsidR="00D5292A" w:rsidRPr="008222D1">
        <w:t xml:space="preserve">its service </w:t>
      </w:r>
      <w:r w:rsidRPr="008222D1">
        <w:t xml:space="preserve">territory. Since DAC projects can be sited within any other DAC within the PA’s territory, it may be the case that there is a higher likelihood that a solar developer has a site in mind and may have even started to look at interconnection in one DAC that can serve customers across the territory in another DAC. </w:t>
      </w:r>
      <w:r w:rsidR="002D775F" w:rsidRPr="008222D1">
        <w:t xml:space="preserve">One solar developer who decided not to bid in PG&amp;E’s </w:t>
      </w:r>
      <w:r w:rsidR="0060310F" w:rsidRPr="008222D1">
        <w:t xml:space="preserve">service </w:t>
      </w:r>
      <w:r w:rsidR="002D775F" w:rsidRPr="008222D1">
        <w:t>territory noted that “Sites</w:t>
      </w:r>
      <w:r w:rsidR="007B6327" w:rsidRPr="008222D1">
        <w:t xml:space="preserve"> </w:t>
      </w:r>
      <w:r w:rsidR="002D775F" w:rsidRPr="008222D1">
        <w:t>we</w:t>
      </w:r>
      <w:r w:rsidR="007B6327" w:rsidRPr="008222D1">
        <w:t xml:space="preserve"> </w:t>
      </w:r>
      <w:r w:rsidR="002D775F" w:rsidRPr="008222D1">
        <w:t>had</w:t>
      </w:r>
      <w:r w:rsidR="007B6327" w:rsidRPr="008222D1">
        <w:t xml:space="preserve"> </w:t>
      </w:r>
      <w:r w:rsidR="002D775F" w:rsidRPr="008222D1">
        <w:t>under</w:t>
      </w:r>
      <w:r w:rsidR="007B6327" w:rsidRPr="008222D1">
        <w:t xml:space="preserve"> </w:t>
      </w:r>
      <w:r w:rsidR="002D775F" w:rsidRPr="008222D1">
        <w:t>development</w:t>
      </w:r>
      <w:r w:rsidR="007B6327" w:rsidRPr="008222D1">
        <w:t xml:space="preserve"> </w:t>
      </w:r>
      <w:r w:rsidR="002D775F" w:rsidRPr="008222D1">
        <w:t>were</w:t>
      </w:r>
      <w:r w:rsidR="007B6327" w:rsidRPr="008222D1">
        <w:t xml:space="preserve"> </w:t>
      </w:r>
      <w:r w:rsidR="002D775F" w:rsidRPr="008222D1">
        <w:t>not</w:t>
      </w:r>
      <w:r w:rsidR="007B6327" w:rsidRPr="008222D1">
        <w:t xml:space="preserve"> </w:t>
      </w:r>
      <w:r w:rsidR="002D775F" w:rsidRPr="008222D1">
        <w:t>in</w:t>
      </w:r>
      <w:r w:rsidR="007B6327" w:rsidRPr="008222D1">
        <w:t xml:space="preserve"> </w:t>
      </w:r>
      <w:r w:rsidR="002D775F" w:rsidRPr="008222D1">
        <w:t xml:space="preserve">DACs.” This was the case for at least one of the </w:t>
      </w:r>
      <w:r w:rsidR="005B3CF9" w:rsidRPr="008222D1">
        <w:t>winning bidders</w:t>
      </w:r>
      <w:r w:rsidR="002D775F" w:rsidRPr="008222D1">
        <w:t xml:space="preserve"> that we interviewed</w:t>
      </w:r>
      <w:r w:rsidR="002D775F" w:rsidRPr="008222D1">
        <w:rPr>
          <w:rFonts w:cs="Calibri"/>
        </w:rPr>
        <w:t>—</w:t>
      </w:r>
      <w:r w:rsidR="002D775F" w:rsidRPr="008222D1">
        <w:t>they had the land already under development, and that land was in a DAC. That specific developer reported that if they had not already had the land in their portfolio and undergoing the interconnection process, there would not be enough time to prepare those resources for a potential bid.</w:t>
      </w:r>
    </w:p>
    <w:p w14:paraId="225144B1" w14:textId="61F2F97C" w:rsidR="003B1001" w:rsidRPr="008222D1" w:rsidRDefault="003B1001" w:rsidP="00A06761">
      <w:r w:rsidRPr="008222D1">
        <w:t xml:space="preserve">We heard from solar developers that land cost is contributing to the inability to bid on </w:t>
      </w:r>
      <w:r w:rsidR="004D119B" w:rsidRPr="008222D1">
        <w:t>both DAC-GT and CSGT projects</w:t>
      </w:r>
      <w:r w:rsidRPr="008222D1">
        <w:t xml:space="preserve">. One developer noted that where land is expensive, solar projects cannot compete with other types of land use. To better understand where land </w:t>
      </w:r>
      <w:r w:rsidR="004D167F" w:rsidRPr="008222D1">
        <w:t>costs are higher</w:t>
      </w:r>
      <w:r w:rsidRPr="008222D1">
        <w:t xml:space="preserve">, we used population density as a possible indicator of affordable land availability. That analysis showed that </w:t>
      </w:r>
      <w:r w:rsidR="001558B0" w:rsidRPr="008222D1">
        <w:t>in</w:t>
      </w:r>
      <w:r w:rsidRPr="008222D1">
        <w:t xml:space="preserve"> PG&amp;E’s </w:t>
      </w:r>
      <w:r w:rsidR="0038104D" w:rsidRPr="008222D1">
        <w:t>service</w:t>
      </w:r>
      <w:r w:rsidRPr="008222D1">
        <w:t xml:space="preserve"> territory (where </w:t>
      </w:r>
      <w:r w:rsidR="00FD0B0B" w:rsidRPr="008222D1">
        <w:t>PG&amp;E has</w:t>
      </w:r>
      <w:r w:rsidRPr="008222D1">
        <w:t xml:space="preserve"> been more successful in contracting projects)</w:t>
      </w:r>
      <w:r w:rsidR="001558B0" w:rsidRPr="008222D1">
        <w:t>,</w:t>
      </w:r>
      <w:r w:rsidRPr="008222D1">
        <w:t xml:space="preserve"> there is a higher percentage of very low to low density areas (</w:t>
      </w:r>
      <w:r w:rsidR="00F12ED5" w:rsidRPr="008222D1">
        <w:fldChar w:fldCharType="begin"/>
      </w:r>
      <w:r w:rsidR="00F12ED5" w:rsidRPr="008222D1">
        <w:instrText xml:space="preserve"> REF _Ref92369884 \h </w:instrText>
      </w:r>
      <w:r w:rsidR="008222D1">
        <w:instrText xml:space="preserve"> \* MERGEFORMAT </w:instrText>
      </w:r>
      <w:r w:rsidR="00F12ED5" w:rsidRPr="008222D1">
        <w:fldChar w:fldCharType="separate"/>
      </w:r>
      <w:r w:rsidR="006B0B05" w:rsidRPr="008222D1">
        <w:t xml:space="preserve">Figure </w:t>
      </w:r>
      <w:r w:rsidR="006B0B05">
        <w:rPr>
          <w:noProof/>
        </w:rPr>
        <w:t>4</w:t>
      </w:r>
      <w:r w:rsidR="00F12ED5" w:rsidRPr="008222D1">
        <w:fldChar w:fldCharType="end"/>
      </w:r>
      <w:r w:rsidRPr="008222D1">
        <w:t xml:space="preserve">).  </w:t>
      </w:r>
      <w:r w:rsidR="002D775F" w:rsidRPr="008222D1">
        <w:t xml:space="preserve"> </w:t>
      </w:r>
    </w:p>
    <w:p w14:paraId="22C4F712" w14:textId="4797ACE5" w:rsidR="003B1001" w:rsidRPr="008222D1" w:rsidRDefault="003B1001" w:rsidP="00A06761">
      <w:r w:rsidRPr="008222D1">
        <w:lastRenderedPageBreak/>
        <w:t xml:space="preserve">In </w:t>
      </w:r>
      <w:r w:rsidR="00E610E0" w:rsidRPr="008222D1">
        <w:fldChar w:fldCharType="begin"/>
      </w:r>
      <w:r w:rsidR="00E610E0" w:rsidRPr="008222D1">
        <w:instrText xml:space="preserve"> REF _Ref92369884 \h </w:instrText>
      </w:r>
      <w:r w:rsidR="008222D1">
        <w:instrText xml:space="preserve"> \* MERGEFORMAT </w:instrText>
      </w:r>
      <w:r w:rsidR="00E610E0" w:rsidRPr="008222D1">
        <w:fldChar w:fldCharType="separate"/>
      </w:r>
      <w:r w:rsidR="006B0B05" w:rsidRPr="008222D1">
        <w:t xml:space="preserve">Figure </w:t>
      </w:r>
      <w:r w:rsidR="006B0B05">
        <w:rPr>
          <w:noProof/>
        </w:rPr>
        <w:t>4</w:t>
      </w:r>
      <w:r w:rsidR="00E610E0" w:rsidRPr="008222D1">
        <w:fldChar w:fldCharType="end"/>
      </w:r>
      <w:r w:rsidR="00FC5787" w:rsidRPr="008222D1">
        <w:t>,</w:t>
      </w:r>
      <w:r w:rsidRPr="008222D1">
        <w:rPr>
          <w:rStyle w:val="FootnoteReference"/>
        </w:rPr>
        <w:footnoteReference w:id="26"/>
      </w:r>
      <w:r w:rsidRPr="008222D1">
        <w:t xml:space="preserve"> </w:t>
      </w:r>
      <w:r w:rsidR="00A55BBC" w:rsidRPr="008222D1">
        <w:t>we</w:t>
      </w:r>
      <w:r w:rsidR="004E31CD" w:rsidRPr="008222D1">
        <w:t xml:space="preserve"> </w:t>
      </w:r>
      <w:r w:rsidR="006E69C3" w:rsidRPr="008222D1">
        <w:t>used</w:t>
      </w:r>
      <w:r w:rsidRPr="008222D1">
        <w:t xml:space="preserve"> the number of people per square mile within each DAC</w:t>
      </w:r>
      <w:r w:rsidR="003E32D8" w:rsidRPr="008222D1">
        <w:t xml:space="preserve"> from CalEnviroScreen 4.0</w:t>
      </w:r>
      <w:r w:rsidRPr="008222D1">
        <w:t xml:space="preserve"> </w:t>
      </w:r>
      <w:r w:rsidR="00B26586" w:rsidRPr="008222D1">
        <w:t>to create four proxy categories for density</w:t>
      </w:r>
      <w:r w:rsidRPr="008222D1">
        <w:t>:</w:t>
      </w:r>
    </w:p>
    <w:p w14:paraId="79472CED" w14:textId="77777777" w:rsidR="003B1001" w:rsidRPr="008222D1" w:rsidRDefault="003B1001" w:rsidP="007946D0">
      <w:pPr>
        <w:pStyle w:val="ListParagraph"/>
      </w:pPr>
      <w:r w:rsidRPr="008222D1">
        <w:t xml:space="preserve">Very Low Density: 1,000 or less people per square mile </w:t>
      </w:r>
    </w:p>
    <w:p w14:paraId="3A937390" w14:textId="77777777" w:rsidR="003B1001" w:rsidRPr="008222D1" w:rsidRDefault="003B1001" w:rsidP="007946D0">
      <w:pPr>
        <w:pStyle w:val="ListParagraph"/>
      </w:pPr>
      <w:r w:rsidRPr="008222D1">
        <w:t>Low Density: 1,001 – 10,000 people per square mile</w:t>
      </w:r>
    </w:p>
    <w:p w14:paraId="45C531B4" w14:textId="77777777" w:rsidR="003B1001" w:rsidRPr="008222D1" w:rsidRDefault="003B1001" w:rsidP="007946D0">
      <w:pPr>
        <w:pStyle w:val="ListParagraph"/>
      </w:pPr>
      <w:r w:rsidRPr="008222D1">
        <w:t xml:space="preserve">Medium Density: 10,001 – 20,000 people per square mile </w:t>
      </w:r>
    </w:p>
    <w:p w14:paraId="3910B0CA" w14:textId="77777777" w:rsidR="003B1001" w:rsidRPr="008222D1" w:rsidRDefault="003B1001" w:rsidP="00BB6BC0">
      <w:pPr>
        <w:pStyle w:val="ListParagraph"/>
        <w:spacing w:after="240"/>
      </w:pPr>
      <w:r w:rsidRPr="008222D1">
        <w:t xml:space="preserve">High Density: 20,001 or more people per square mile </w:t>
      </w:r>
    </w:p>
    <w:p w14:paraId="505B0C86" w14:textId="20A78EEA" w:rsidR="003B1001" w:rsidRPr="008222D1" w:rsidRDefault="003B1001" w:rsidP="003B1001">
      <w:r w:rsidRPr="008222D1">
        <w:t>This distribution shows that the majority of DACs fall within either the low density or medium density bin</w:t>
      </w:r>
      <w:r w:rsidR="005D5588" w:rsidRPr="008222D1">
        <w:t>s</w:t>
      </w:r>
      <w:r w:rsidRPr="008222D1">
        <w:t xml:space="preserve">. </w:t>
      </w:r>
      <w:r w:rsidR="004A6E84" w:rsidRPr="008222D1">
        <w:t>PG&amp;E is the</w:t>
      </w:r>
      <w:r w:rsidRPr="008222D1">
        <w:t xml:space="preserve"> PA with the most very low density or low</w:t>
      </w:r>
      <w:r w:rsidR="00870D38" w:rsidRPr="008222D1">
        <w:t xml:space="preserve"> </w:t>
      </w:r>
      <w:r w:rsidRPr="008222D1">
        <w:t>density DACs</w:t>
      </w:r>
      <w:r w:rsidR="00892E7B" w:rsidRPr="008222D1">
        <w:t>;</w:t>
      </w:r>
      <w:r w:rsidRPr="008222D1">
        <w:t xml:space="preserve"> 85 percent</w:t>
      </w:r>
      <w:r w:rsidR="00892E7B" w:rsidRPr="008222D1">
        <w:t xml:space="preserve"> of its 413 DACs fall into these </w:t>
      </w:r>
      <w:r w:rsidR="004A6E84" w:rsidRPr="008222D1">
        <w:t xml:space="preserve">two </w:t>
      </w:r>
      <w:r w:rsidR="00892E7B" w:rsidRPr="008222D1">
        <w:t>categories</w:t>
      </w:r>
      <w:r w:rsidRPr="008222D1">
        <w:t>. Meanwhile, the PA with the largest proportion of high density DACs is Southern California Edison</w:t>
      </w:r>
      <w:r w:rsidR="00892E7B" w:rsidRPr="008222D1">
        <w:t xml:space="preserve"> (15% of its 777 DACs)</w:t>
      </w:r>
      <w:r w:rsidRPr="008222D1">
        <w:t xml:space="preserve">. </w:t>
      </w:r>
      <w:r w:rsidR="00FD151D" w:rsidRPr="008222D1">
        <w:t>This reflects DACs in SCE</w:t>
      </w:r>
      <w:r w:rsidR="00B46DCC" w:rsidRPr="008222D1">
        <w:t>’s</w:t>
      </w:r>
      <w:r w:rsidR="00FD151D" w:rsidRPr="008222D1">
        <w:t>, SDG&amp;E</w:t>
      </w:r>
      <w:r w:rsidR="00B46DCC" w:rsidRPr="008222D1">
        <w:t>’s,</w:t>
      </w:r>
      <w:r w:rsidR="00FD151D" w:rsidRPr="008222D1">
        <w:t xml:space="preserve"> and PG&amp;E</w:t>
      </w:r>
      <w:r w:rsidR="00B46DCC" w:rsidRPr="008222D1">
        <w:t>’s service</w:t>
      </w:r>
      <w:r w:rsidR="00FD151D" w:rsidRPr="008222D1">
        <w:t xml:space="preserve"> territor</w:t>
      </w:r>
      <w:r w:rsidR="00B46DCC" w:rsidRPr="008222D1">
        <w:t>ies</w:t>
      </w:r>
      <w:r w:rsidR="00FD151D" w:rsidRPr="008222D1">
        <w:t xml:space="preserve"> only. </w:t>
      </w:r>
    </w:p>
    <w:p w14:paraId="4FFC5409" w14:textId="5FD03D8F" w:rsidR="003B1001" w:rsidRPr="008222D1" w:rsidRDefault="00F00B3B" w:rsidP="00F00B3B">
      <w:pPr>
        <w:pStyle w:val="Caption"/>
      </w:pPr>
      <w:bookmarkStart w:id="43" w:name="_Ref92369884"/>
      <w:r w:rsidRPr="008222D1">
        <w:t xml:space="preserve">Figure </w:t>
      </w:r>
      <w:r w:rsidRPr="008222D1">
        <w:fldChar w:fldCharType="begin"/>
      </w:r>
      <w:r w:rsidRPr="008222D1">
        <w:instrText>SEQ Figure \* ARABIC</w:instrText>
      </w:r>
      <w:r w:rsidRPr="008222D1">
        <w:fldChar w:fldCharType="separate"/>
      </w:r>
      <w:r w:rsidR="006B0B05">
        <w:rPr>
          <w:noProof/>
        </w:rPr>
        <w:t>4</w:t>
      </w:r>
      <w:r w:rsidRPr="008222D1">
        <w:fldChar w:fldCharType="end"/>
      </w:r>
      <w:bookmarkEnd w:id="43"/>
      <w:r w:rsidRPr="008222D1">
        <w:t>:</w:t>
      </w:r>
      <w:r w:rsidR="005D5588" w:rsidRPr="008222D1">
        <w:t xml:space="preserve"> </w:t>
      </w:r>
      <w:r w:rsidR="003B1001" w:rsidRPr="008222D1">
        <w:t>Population Density Distribution of DACs by PA</w:t>
      </w:r>
    </w:p>
    <w:p w14:paraId="252499DE" w14:textId="3EBB0CCC" w:rsidR="003B1001" w:rsidRPr="008222D1" w:rsidRDefault="00560F64" w:rsidP="00C1673E">
      <w:pPr>
        <w:rPr>
          <w:sz w:val="18"/>
          <w:szCs w:val="18"/>
        </w:rPr>
      </w:pPr>
      <w:r w:rsidRPr="008222D1">
        <w:rPr>
          <w:noProof/>
        </w:rPr>
        <w:drawing>
          <wp:inline distT="0" distB="0" distL="0" distR="0" wp14:anchorId="3F102831" wp14:editId="2EB4D9CD">
            <wp:extent cx="6126480" cy="2157274"/>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23104"/>
                    <a:stretch/>
                  </pic:blipFill>
                  <pic:spPr bwMode="auto">
                    <a:xfrm>
                      <a:off x="0" y="0"/>
                      <a:ext cx="6126480" cy="2157274"/>
                    </a:xfrm>
                    <a:prstGeom prst="rect">
                      <a:avLst/>
                    </a:prstGeom>
                    <a:ln>
                      <a:noFill/>
                    </a:ln>
                    <a:extLst>
                      <a:ext uri="{53640926-AAD7-44D8-BBD7-CCE9431645EC}">
                        <a14:shadowObscured xmlns:a14="http://schemas.microsoft.com/office/drawing/2010/main"/>
                      </a:ext>
                    </a:extLst>
                  </pic:spPr>
                </pic:pic>
              </a:graphicData>
            </a:graphic>
          </wp:inline>
        </w:drawing>
      </w:r>
    </w:p>
    <w:p w14:paraId="22E6625D" w14:textId="2D4ED64D" w:rsidR="004F3838" w:rsidRPr="008222D1" w:rsidRDefault="004F3838" w:rsidP="003B1001">
      <w:pPr>
        <w:pStyle w:val="CommentText"/>
      </w:pPr>
      <w:r w:rsidRPr="008222D1">
        <w:t xml:space="preserve">Beyond the above initial analysis on density, Evergreen looked at siting requirements for both programs and ran a sensitivity analysis to identify how land cost, land availability, proximity to transmission, and cost of living may impact the </w:t>
      </w:r>
      <w:r w:rsidR="001C6EEE" w:rsidRPr="008222D1">
        <w:t xml:space="preserve">decision solar developers make on whether or not to bid on a project. As a reminder, </w:t>
      </w:r>
      <w:r w:rsidR="008B5841" w:rsidRPr="008222D1">
        <w:t>we include</w:t>
      </w:r>
      <w:r w:rsidR="001C6EEE" w:rsidRPr="008222D1">
        <w:t xml:space="preserve"> the current rules </w:t>
      </w:r>
      <w:r w:rsidR="00FC3A95" w:rsidRPr="008222D1">
        <w:t xml:space="preserve">for each </w:t>
      </w:r>
      <w:r w:rsidR="00D429CE" w:rsidRPr="008222D1">
        <w:t xml:space="preserve">program in </w:t>
      </w:r>
      <w:r w:rsidR="002943AF" w:rsidRPr="008222D1">
        <w:fldChar w:fldCharType="begin"/>
      </w:r>
      <w:r w:rsidR="002943AF" w:rsidRPr="008222D1">
        <w:instrText xml:space="preserve"> REF _Ref94695257 \h </w:instrText>
      </w:r>
      <w:r w:rsidR="008222D1">
        <w:instrText xml:space="preserve"> \* MERGEFORMAT </w:instrText>
      </w:r>
      <w:r w:rsidR="002943AF" w:rsidRPr="008222D1">
        <w:fldChar w:fldCharType="separate"/>
      </w:r>
      <w:r w:rsidR="006B0B05" w:rsidRPr="008222D1">
        <w:t xml:space="preserve">Table </w:t>
      </w:r>
      <w:r w:rsidR="006B0B05">
        <w:rPr>
          <w:noProof/>
        </w:rPr>
        <w:t>6</w:t>
      </w:r>
      <w:r w:rsidR="002943AF" w:rsidRPr="008222D1">
        <w:fldChar w:fldCharType="end"/>
      </w:r>
      <w:r w:rsidR="002943AF" w:rsidRPr="008222D1">
        <w:t>.</w:t>
      </w:r>
      <w:r w:rsidR="00D429CE" w:rsidRPr="008222D1">
        <w:t xml:space="preserve"> </w:t>
      </w:r>
    </w:p>
    <w:p w14:paraId="121563B0" w14:textId="5D9B43D0" w:rsidR="00D429CE" w:rsidRPr="008222D1" w:rsidRDefault="00D429CE" w:rsidP="00EB1E19">
      <w:pPr>
        <w:pStyle w:val="Caption"/>
        <w:keepNext/>
        <w:rPr>
          <w:b w:val="0"/>
        </w:rPr>
      </w:pPr>
      <w:bookmarkStart w:id="44" w:name="_Ref94695257"/>
      <w:r w:rsidRPr="008222D1">
        <w:lastRenderedPageBreak/>
        <w:t xml:space="preserve">Table </w:t>
      </w:r>
      <w:r w:rsidR="00EB1E19" w:rsidRPr="008222D1">
        <w:fldChar w:fldCharType="begin"/>
      </w:r>
      <w:r w:rsidR="00EB1E19" w:rsidRPr="008222D1">
        <w:instrText>SEQ Table \* ARABIC</w:instrText>
      </w:r>
      <w:r w:rsidR="00EB1E19" w:rsidRPr="008222D1">
        <w:fldChar w:fldCharType="separate"/>
      </w:r>
      <w:r w:rsidR="006B0B05">
        <w:rPr>
          <w:noProof/>
        </w:rPr>
        <w:t>6</w:t>
      </w:r>
      <w:r w:rsidR="00EB1E19" w:rsidRPr="008222D1">
        <w:fldChar w:fldCharType="end"/>
      </w:r>
      <w:bookmarkEnd w:id="44"/>
      <w:r w:rsidR="00EB1E19" w:rsidRPr="008222D1">
        <w:t>:</w:t>
      </w:r>
      <w:r w:rsidRPr="008222D1">
        <w:t xml:space="preserve"> Current Solar Siting Eligibility </w:t>
      </w:r>
      <w:r w:rsidR="0084092F" w:rsidRPr="008222D1">
        <w:t>Requirements</w:t>
      </w:r>
      <w:r w:rsidRPr="008222D1">
        <w:rPr>
          <w:b w:val="0"/>
        </w:rPr>
        <w:t xml:space="preserve"> </w:t>
      </w:r>
    </w:p>
    <w:tbl>
      <w:tblPr>
        <w:tblStyle w:val="TableGrid"/>
        <w:tblW w:w="8680" w:type="dxa"/>
        <w:jc w:val="center"/>
        <w:tblLayout w:type="fixed"/>
        <w:tblLook w:val="04A0" w:firstRow="1" w:lastRow="0" w:firstColumn="1" w:lastColumn="0" w:noHBand="0" w:noVBand="1"/>
      </w:tblPr>
      <w:tblGrid>
        <w:gridCol w:w="1570"/>
        <w:gridCol w:w="3290"/>
        <w:gridCol w:w="3810"/>
        <w:gridCol w:w="10"/>
      </w:tblGrid>
      <w:tr w:rsidR="00D429CE" w:rsidRPr="008222D1" w14:paraId="3D748367" w14:textId="77777777" w:rsidTr="0087622B">
        <w:trPr>
          <w:trHeight w:val="657"/>
          <w:jc w:val="center"/>
        </w:trPr>
        <w:tc>
          <w:tcPr>
            <w:tcW w:w="1570" w:type="dxa"/>
            <w:tcBorders>
              <w:top w:val="nil"/>
              <w:bottom w:val="nil"/>
            </w:tcBorders>
            <w:shd w:val="clear" w:color="auto" w:fill="425B0A"/>
            <w:noWrap/>
            <w:vAlign w:val="bottom"/>
            <w:hideMark/>
          </w:tcPr>
          <w:p w14:paraId="599E246A" w14:textId="77777777" w:rsidR="00D429CE" w:rsidRPr="008222D1" w:rsidRDefault="00D429CE" w:rsidP="001B5DEE">
            <w:pPr>
              <w:keepNext/>
              <w:keepLines/>
              <w:spacing w:after="60"/>
              <w:rPr>
                <w:rFonts w:asciiTheme="majorHAnsi" w:hAnsiTheme="majorHAnsi" w:cstheme="majorHAnsi"/>
                <w:b/>
                <w:color w:val="FFFFFF" w:themeColor="background1"/>
              </w:rPr>
            </w:pPr>
          </w:p>
          <w:p w14:paraId="22E7C94E" w14:textId="66390DAF" w:rsidR="00D429CE" w:rsidRPr="008222D1" w:rsidRDefault="00D429CE" w:rsidP="001B5DEE">
            <w:pPr>
              <w:keepNext/>
              <w:keepLines/>
              <w:spacing w:after="60"/>
              <w:rPr>
                <w:rFonts w:asciiTheme="majorHAnsi" w:hAnsiTheme="majorHAnsi" w:cstheme="majorHAnsi"/>
                <w:b/>
                <w:color w:val="FFFFFF" w:themeColor="background1"/>
              </w:rPr>
            </w:pPr>
            <w:r w:rsidRPr="008222D1">
              <w:rPr>
                <w:rFonts w:asciiTheme="majorHAnsi" w:hAnsiTheme="majorHAnsi" w:cstheme="majorHAnsi"/>
                <w:b/>
                <w:color w:val="FFFFFF" w:themeColor="background1"/>
              </w:rPr>
              <w:t>Program</w:t>
            </w:r>
          </w:p>
        </w:tc>
        <w:tc>
          <w:tcPr>
            <w:tcW w:w="3290" w:type="dxa"/>
            <w:tcBorders>
              <w:top w:val="nil"/>
              <w:bottom w:val="nil"/>
            </w:tcBorders>
            <w:shd w:val="clear" w:color="auto" w:fill="425B0A"/>
            <w:vAlign w:val="bottom"/>
          </w:tcPr>
          <w:p w14:paraId="4F6BE25D" w14:textId="4B3342D2" w:rsidR="00FA577F" w:rsidRPr="008222D1" w:rsidRDefault="00FA577F" w:rsidP="005012B4">
            <w:pPr>
              <w:keepNext/>
              <w:keepLines/>
              <w:spacing w:before="60" w:after="60"/>
              <w:jc w:val="center"/>
              <w:rPr>
                <w:rFonts w:asciiTheme="majorHAnsi" w:hAnsiTheme="majorHAnsi" w:cstheme="majorHAnsi"/>
                <w:b/>
                <w:color w:val="FFFFFF" w:themeColor="background1"/>
              </w:rPr>
            </w:pPr>
            <w:r w:rsidRPr="008222D1">
              <w:rPr>
                <w:rFonts w:asciiTheme="majorHAnsi" w:hAnsiTheme="majorHAnsi" w:cstheme="majorHAnsi"/>
                <w:b/>
                <w:color w:val="FFFFFF" w:themeColor="background1"/>
              </w:rPr>
              <w:t>DAC-GT</w:t>
            </w:r>
          </w:p>
        </w:tc>
        <w:tc>
          <w:tcPr>
            <w:tcW w:w="3820" w:type="dxa"/>
            <w:gridSpan w:val="2"/>
            <w:tcBorders>
              <w:top w:val="nil"/>
              <w:bottom w:val="nil"/>
            </w:tcBorders>
            <w:shd w:val="clear" w:color="auto" w:fill="425B0A"/>
            <w:vAlign w:val="bottom"/>
          </w:tcPr>
          <w:p w14:paraId="22255E74" w14:textId="33C812EB" w:rsidR="00FA577F" w:rsidRPr="008222D1" w:rsidRDefault="00FA577F" w:rsidP="005012B4">
            <w:pPr>
              <w:keepNext/>
              <w:keepLines/>
              <w:spacing w:before="60" w:after="60"/>
              <w:jc w:val="center"/>
              <w:rPr>
                <w:rFonts w:asciiTheme="majorHAnsi" w:hAnsiTheme="majorHAnsi" w:cstheme="majorHAnsi"/>
                <w:b/>
                <w:color w:val="FFFFFF" w:themeColor="background1"/>
              </w:rPr>
            </w:pPr>
            <w:r w:rsidRPr="008222D1">
              <w:rPr>
                <w:rFonts w:asciiTheme="majorHAnsi" w:hAnsiTheme="majorHAnsi" w:cstheme="majorHAnsi"/>
                <w:b/>
                <w:color w:val="FFFFFF" w:themeColor="background1"/>
              </w:rPr>
              <w:t>CSGT</w:t>
            </w:r>
          </w:p>
        </w:tc>
      </w:tr>
      <w:tr w:rsidR="00D429CE" w:rsidRPr="008222D1" w14:paraId="607FBF2C" w14:textId="77777777" w:rsidTr="00722485">
        <w:trPr>
          <w:trHeight w:val="300"/>
          <w:jc w:val="center"/>
        </w:trPr>
        <w:tc>
          <w:tcPr>
            <w:tcW w:w="1570" w:type="dxa"/>
            <w:tcBorders>
              <w:top w:val="nil"/>
            </w:tcBorders>
            <w:noWrap/>
          </w:tcPr>
          <w:p w14:paraId="39E1D372" w14:textId="426CE785" w:rsidR="00D429CE" w:rsidRPr="008222D1" w:rsidRDefault="00FA577F" w:rsidP="001B5DEE">
            <w:pPr>
              <w:keepNext/>
              <w:keepLines/>
              <w:spacing w:before="60" w:after="60"/>
              <w:rPr>
                <w:rFonts w:asciiTheme="majorHAnsi" w:hAnsiTheme="majorHAnsi" w:cstheme="majorHAnsi"/>
              </w:rPr>
            </w:pPr>
            <w:r w:rsidRPr="008222D1">
              <w:rPr>
                <w:rFonts w:asciiTheme="majorHAnsi" w:eastAsia="Times New Roman" w:hAnsiTheme="majorHAnsi" w:cstheme="majorHAnsi"/>
                <w:color w:val="000000"/>
              </w:rPr>
              <w:t>DA</w:t>
            </w:r>
            <w:r w:rsidR="00292261" w:rsidRPr="008222D1">
              <w:rPr>
                <w:rFonts w:asciiTheme="majorHAnsi" w:eastAsia="Times New Roman" w:hAnsiTheme="majorHAnsi" w:cstheme="majorHAnsi"/>
                <w:color w:val="000000"/>
              </w:rPr>
              <w:t xml:space="preserve">C </w:t>
            </w:r>
            <w:r w:rsidRPr="008222D1">
              <w:rPr>
                <w:rFonts w:asciiTheme="majorHAnsi" w:eastAsia="Times New Roman" w:hAnsiTheme="majorHAnsi" w:cstheme="majorHAnsi"/>
                <w:color w:val="000000"/>
              </w:rPr>
              <w:t>Siting</w:t>
            </w:r>
          </w:p>
        </w:tc>
        <w:tc>
          <w:tcPr>
            <w:tcW w:w="3290" w:type="dxa"/>
            <w:tcBorders>
              <w:top w:val="nil"/>
            </w:tcBorders>
          </w:tcPr>
          <w:p w14:paraId="02D6458B" w14:textId="7DD9A023" w:rsidR="00FA577F" w:rsidRPr="008222D1" w:rsidRDefault="00FA577F" w:rsidP="009D241B">
            <w:pPr>
              <w:keepNext/>
              <w:keepLines/>
              <w:spacing w:before="60" w:after="60"/>
            </w:pPr>
            <w:r w:rsidRPr="008222D1">
              <w:t>Solar developers can site projects within any DAC within the same IOU service territory</w:t>
            </w:r>
          </w:p>
        </w:tc>
        <w:tc>
          <w:tcPr>
            <w:tcW w:w="3820" w:type="dxa"/>
            <w:gridSpan w:val="2"/>
            <w:tcBorders>
              <w:top w:val="nil"/>
            </w:tcBorders>
          </w:tcPr>
          <w:p w14:paraId="2EAB645D" w14:textId="66FAAEA8" w:rsidR="00FA577F" w:rsidRPr="008222D1" w:rsidRDefault="00FA577F" w:rsidP="009D241B">
            <w:pPr>
              <w:keepNext/>
              <w:keepLines/>
              <w:spacing w:before="60" w:after="60"/>
              <w:rPr>
                <w:rFonts w:asciiTheme="majorHAnsi" w:eastAsia="Times New Roman" w:hAnsiTheme="majorHAnsi" w:cstheme="majorHAnsi"/>
              </w:rPr>
            </w:pPr>
            <w:r w:rsidRPr="008222D1">
              <w:rPr>
                <w:rFonts w:asciiTheme="majorHAnsi" w:eastAsia="Times New Roman" w:hAnsiTheme="majorHAnsi" w:cstheme="majorHAnsi"/>
              </w:rPr>
              <w:t xml:space="preserve">Solar projects must be within a </w:t>
            </w:r>
            <w:r w:rsidR="008B5841" w:rsidRPr="008222D1">
              <w:rPr>
                <w:rFonts w:asciiTheme="majorHAnsi" w:eastAsia="Times New Roman" w:hAnsiTheme="majorHAnsi" w:cstheme="majorHAnsi"/>
              </w:rPr>
              <w:t>5-mile</w:t>
            </w:r>
            <w:r w:rsidRPr="008222D1">
              <w:rPr>
                <w:rFonts w:asciiTheme="majorHAnsi" w:eastAsia="Times New Roman" w:hAnsiTheme="majorHAnsi" w:cstheme="majorHAnsi"/>
              </w:rPr>
              <w:t xml:space="preserve"> radius of a given DAC </w:t>
            </w:r>
          </w:p>
        </w:tc>
      </w:tr>
      <w:tr w:rsidR="00D429CE" w:rsidRPr="008222D1" w14:paraId="30C99E88" w14:textId="77777777" w:rsidTr="00722485">
        <w:trPr>
          <w:trHeight w:val="300"/>
          <w:jc w:val="center"/>
        </w:trPr>
        <w:tc>
          <w:tcPr>
            <w:tcW w:w="1570" w:type="dxa"/>
            <w:noWrap/>
          </w:tcPr>
          <w:p w14:paraId="1FD5D5E0" w14:textId="3A0B5EF7" w:rsidR="00D429CE" w:rsidRPr="008222D1" w:rsidRDefault="00FA577F" w:rsidP="001B5DEE">
            <w:pPr>
              <w:keepNext/>
              <w:keepLines/>
              <w:spacing w:before="60" w:after="60"/>
              <w:rPr>
                <w:rFonts w:asciiTheme="majorHAnsi" w:hAnsiTheme="majorHAnsi" w:cstheme="majorHAnsi"/>
              </w:rPr>
            </w:pPr>
            <w:r w:rsidRPr="008222D1">
              <w:rPr>
                <w:rFonts w:asciiTheme="majorHAnsi" w:eastAsia="Times New Roman" w:hAnsiTheme="majorHAnsi" w:cstheme="majorHAnsi"/>
                <w:color w:val="000000"/>
              </w:rPr>
              <w:t>Buffer</w:t>
            </w:r>
          </w:p>
        </w:tc>
        <w:tc>
          <w:tcPr>
            <w:tcW w:w="3290" w:type="dxa"/>
          </w:tcPr>
          <w:p w14:paraId="686886DC" w14:textId="01B7F70E" w:rsidR="00FA577F" w:rsidRPr="008222D1" w:rsidRDefault="00FA577F" w:rsidP="001832D8">
            <w:pPr>
              <w:keepNext/>
              <w:keepLines/>
              <w:spacing w:before="60" w:after="60"/>
              <w:rPr>
                <w:rFonts w:asciiTheme="majorHAnsi" w:eastAsia="Times New Roman" w:hAnsiTheme="majorHAnsi" w:cstheme="majorHAnsi"/>
              </w:rPr>
            </w:pPr>
            <w:r w:rsidRPr="008222D1">
              <w:rPr>
                <w:rFonts w:asciiTheme="majorHAnsi" w:eastAsia="Times New Roman" w:hAnsiTheme="majorHAnsi" w:cstheme="majorHAnsi"/>
              </w:rPr>
              <w:t xml:space="preserve">None </w:t>
            </w:r>
          </w:p>
        </w:tc>
        <w:tc>
          <w:tcPr>
            <w:tcW w:w="3820" w:type="dxa"/>
            <w:gridSpan w:val="2"/>
          </w:tcPr>
          <w:p w14:paraId="4AED5B96" w14:textId="6146EDD7" w:rsidR="00FA577F" w:rsidRPr="008222D1" w:rsidRDefault="008B5841" w:rsidP="001832D8">
            <w:pPr>
              <w:keepNext/>
              <w:keepLines/>
              <w:spacing w:before="60" w:after="60"/>
              <w:rPr>
                <w:rFonts w:asciiTheme="majorHAnsi" w:eastAsia="Times New Roman" w:hAnsiTheme="majorHAnsi" w:cstheme="majorHAnsi"/>
              </w:rPr>
            </w:pPr>
            <w:r w:rsidRPr="008222D1">
              <w:rPr>
                <w:rFonts w:asciiTheme="majorHAnsi" w:eastAsia="Times New Roman" w:hAnsiTheme="majorHAnsi" w:cstheme="majorHAnsi"/>
              </w:rPr>
              <w:t>5-mile</w:t>
            </w:r>
            <w:r w:rsidR="00FA577F" w:rsidRPr="008222D1">
              <w:rPr>
                <w:rFonts w:asciiTheme="majorHAnsi" w:eastAsia="Times New Roman" w:hAnsiTheme="majorHAnsi" w:cstheme="majorHAnsi"/>
              </w:rPr>
              <w:t xml:space="preserve"> radius of give</w:t>
            </w:r>
            <w:r w:rsidR="00D22CF2" w:rsidRPr="008222D1">
              <w:rPr>
                <w:rFonts w:asciiTheme="majorHAnsi" w:eastAsia="Times New Roman" w:hAnsiTheme="majorHAnsi" w:cstheme="majorHAnsi"/>
              </w:rPr>
              <w:t>n</w:t>
            </w:r>
            <w:r w:rsidR="00FA577F" w:rsidRPr="008222D1">
              <w:rPr>
                <w:rFonts w:asciiTheme="majorHAnsi" w:eastAsia="Times New Roman" w:hAnsiTheme="majorHAnsi" w:cstheme="majorHAnsi"/>
              </w:rPr>
              <w:t xml:space="preserve"> DAC</w:t>
            </w:r>
          </w:p>
        </w:tc>
      </w:tr>
      <w:tr w:rsidR="00D5583A" w:rsidRPr="008222D1" w14:paraId="1C72A582" w14:textId="77777777" w:rsidTr="00722485">
        <w:trPr>
          <w:gridAfter w:val="1"/>
          <w:wAfter w:w="10" w:type="dxa"/>
          <w:trHeight w:val="300"/>
          <w:jc w:val="center"/>
        </w:trPr>
        <w:tc>
          <w:tcPr>
            <w:tcW w:w="1570" w:type="dxa"/>
            <w:noWrap/>
          </w:tcPr>
          <w:p w14:paraId="081B2B0D" w14:textId="791F2F36" w:rsidR="00F718C2" w:rsidRPr="008222D1" w:rsidDel="001832D8" w:rsidRDefault="00F718C2" w:rsidP="001832D8">
            <w:pPr>
              <w:keepNext/>
              <w:keepLines/>
              <w:spacing w:before="60" w:after="60"/>
              <w:rPr>
                <w:rFonts w:asciiTheme="majorHAnsi" w:eastAsia="Times New Roman" w:hAnsiTheme="majorHAnsi" w:cstheme="majorHAnsi"/>
                <w:color w:val="000000"/>
              </w:rPr>
            </w:pPr>
            <w:r w:rsidRPr="008222D1">
              <w:rPr>
                <w:rFonts w:asciiTheme="majorHAnsi" w:eastAsia="Times New Roman" w:hAnsiTheme="majorHAnsi" w:cstheme="majorHAnsi"/>
                <w:color w:val="000000"/>
              </w:rPr>
              <w:t xml:space="preserve">DAC </w:t>
            </w:r>
            <w:r w:rsidR="00722485" w:rsidRPr="008222D1">
              <w:rPr>
                <w:rFonts w:asciiTheme="majorHAnsi" w:eastAsia="Times New Roman" w:hAnsiTheme="majorHAnsi" w:cstheme="majorHAnsi"/>
                <w:color w:val="000000"/>
              </w:rPr>
              <w:t>T</w:t>
            </w:r>
            <w:r w:rsidRPr="008222D1">
              <w:rPr>
                <w:rFonts w:asciiTheme="majorHAnsi" w:eastAsia="Times New Roman" w:hAnsiTheme="majorHAnsi" w:cstheme="majorHAnsi"/>
                <w:color w:val="000000"/>
              </w:rPr>
              <w:t>hreshold</w:t>
            </w:r>
          </w:p>
        </w:tc>
        <w:tc>
          <w:tcPr>
            <w:tcW w:w="7100" w:type="dxa"/>
            <w:gridSpan w:val="2"/>
          </w:tcPr>
          <w:p w14:paraId="03EFAAA8" w14:textId="5FDE8ABE" w:rsidR="00F718C2" w:rsidRPr="008222D1" w:rsidRDefault="00F718C2" w:rsidP="001832D8">
            <w:pPr>
              <w:keepNext/>
              <w:keepLines/>
              <w:spacing w:before="60" w:after="60"/>
            </w:pPr>
            <w:r w:rsidRPr="008222D1">
              <w:t>Top 25 percent of Census tracts identified by CalEnviroScreen statewide, as well as 22 census tracts in the highest 5 percent of CalEnviroScreen's Pollution Burden, but that do not have an overall CalEnviroScreen score because of unreliable socioeconomic or health data</w:t>
            </w:r>
          </w:p>
        </w:tc>
      </w:tr>
      <w:tr w:rsidR="00D5583A" w:rsidRPr="008222D1" w14:paraId="3162E0F8" w14:textId="77777777" w:rsidTr="00722485">
        <w:trPr>
          <w:trHeight w:val="300"/>
          <w:jc w:val="center"/>
        </w:trPr>
        <w:tc>
          <w:tcPr>
            <w:tcW w:w="1570" w:type="dxa"/>
            <w:noWrap/>
          </w:tcPr>
          <w:p w14:paraId="1ACAA077" w14:textId="36D8B069" w:rsidR="00D22CF2" w:rsidRPr="008222D1" w:rsidRDefault="00D22CF2" w:rsidP="001832D8">
            <w:pPr>
              <w:keepNext/>
              <w:keepLines/>
              <w:spacing w:before="60" w:after="60"/>
              <w:rPr>
                <w:rFonts w:asciiTheme="majorHAnsi" w:eastAsia="Times New Roman" w:hAnsiTheme="majorHAnsi" w:cstheme="majorHAnsi"/>
                <w:color w:val="000000"/>
              </w:rPr>
            </w:pPr>
            <w:r w:rsidRPr="008222D1">
              <w:rPr>
                <w:rFonts w:asciiTheme="majorHAnsi" w:eastAsia="Times New Roman" w:hAnsiTheme="majorHAnsi" w:cstheme="majorHAnsi"/>
                <w:color w:val="000000"/>
              </w:rPr>
              <w:t xml:space="preserve">SJV Pilot </w:t>
            </w:r>
            <w:r w:rsidR="00A0356E" w:rsidRPr="008222D1">
              <w:rPr>
                <w:rFonts w:asciiTheme="majorHAnsi" w:eastAsia="Times New Roman" w:hAnsiTheme="majorHAnsi" w:cstheme="majorHAnsi"/>
                <w:color w:val="000000"/>
              </w:rPr>
              <w:t>Communities</w:t>
            </w:r>
          </w:p>
        </w:tc>
        <w:tc>
          <w:tcPr>
            <w:tcW w:w="3290" w:type="dxa"/>
          </w:tcPr>
          <w:p w14:paraId="6A7AA81B" w14:textId="170AD271" w:rsidR="00D22CF2" w:rsidRPr="008222D1" w:rsidRDefault="00A0356E" w:rsidP="001832D8">
            <w:pPr>
              <w:keepNext/>
              <w:keepLines/>
              <w:spacing w:before="60" w:after="60"/>
            </w:pPr>
            <w:r w:rsidRPr="008222D1">
              <w:t>Not included unless fit DAC threshold above</w:t>
            </w:r>
          </w:p>
        </w:tc>
        <w:tc>
          <w:tcPr>
            <w:tcW w:w="3820" w:type="dxa"/>
            <w:gridSpan w:val="2"/>
          </w:tcPr>
          <w:p w14:paraId="7E8FFA75" w14:textId="6CF5C449" w:rsidR="00D22CF2" w:rsidRPr="008222D1" w:rsidRDefault="00A0356E" w:rsidP="001832D8">
            <w:pPr>
              <w:keepNext/>
              <w:keepLines/>
              <w:spacing w:before="60" w:after="60"/>
            </w:pPr>
            <w:r w:rsidRPr="008222D1">
              <w:t>All are included</w:t>
            </w:r>
          </w:p>
        </w:tc>
      </w:tr>
    </w:tbl>
    <w:p w14:paraId="11EB613D" w14:textId="77777777" w:rsidR="00A0356E" w:rsidRPr="008222D1" w:rsidRDefault="00A0356E" w:rsidP="003B1001">
      <w:pPr>
        <w:pStyle w:val="CommentText"/>
      </w:pPr>
    </w:p>
    <w:p w14:paraId="2EA395F0" w14:textId="443D82B9" w:rsidR="002A2B80" w:rsidRPr="008222D1" w:rsidRDefault="002A2B80" w:rsidP="00EA4B22">
      <w:pPr>
        <w:pStyle w:val="CommentText"/>
      </w:pPr>
      <w:r w:rsidRPr="008222D1">
        <w:t xml:space="preserve">For each </w:t>
      </w:r>
      <w:r w:rsidR="002943AF" w:rsidRPr="008222D1">
        <w:t>IOU territory and</w:t>
      </w:r>
      <w:r w:rsidRPr="008222D1">
        <w:t xml:space="preserve"> program, Evergreen identified</w:t>
      </w:r>
      <w:r w:rsidR="00EA4B22" w:rsidRPr="008222D1">
        <w:t xml:space="preserve"> t</w:t>
      </w:r>
      <w:r w:rsidRPr="008222D1">
        <w:t xml:space="preserve">he differences in land cost, </w:t>
      </w:r>
      <w:r w:rsidR="006A72E6" w:rsidRPr="008222D1">
        <w:t>availability</w:t>
      </w:r>
      <w:r w:rsidRPr="008222D1">
        <w:t>, distance to transmission, and cost of living</w:t>
      </w:r>
      <w:r w:rsidR="00EA4B22" w:rsidRPr="008222D1">
        <w:t xml:space="preserve">. </w:t>
      </w:r>
      <w:r w:rsidR="004E34D2" w:rsidRPr="008222D1">
        <w:t>Based on comparing</w:t>
      </w:r>
      <w:r w:rsidR="0083194C" w:rsidRPr="008222D1">
        <w:t xml:space="preserve"> these metrics</w:t>
      </w:r>
      <w:r w:rsidR="004E34D2" w:rsidRPr="008222D1">
        <w:t xml:space="preserve"> across IOU service territories</w:t>
      </w:r>
      <w:r w:rsidR="0083194C" w:rsidRPr="008222D1">
        <w:t xml:space="preserve"> under the current </w:t>
      </w:r>
      <w:r w:rsidR="00944EAE" w:rsidRPr="008222D1">
        <w:t xml:space="preserve">program rules, it appears that a solar developer would be much more drawn to developing </w:t>
      </w:r>
      <w:r w:rsidR="00DA5C40" w:rsidRPr="008222D1">
        <w:t>projects</w:t>
      </w:r>
      <w:r w:rsidR="00944EAE" w:rsidRPr="008222D1">
        <w:t xml:space="preserve"> in PG&amp;E</w:t>
      </w:r>
      <w:r w:rsidR="00722485" w:rsidRPr="008222D1">
        <w:t>’s service</w:t>
      </w:r>
      <w:r w:rsidR="00944EAE" w:rsidRPr="008222D1">
        <w:t xml:space="preserve"> territory, less so in SCE</w:t>
      </w:r>
      <w:r w:rsidR="00722485" w:rsidRPr="008222D1">
        <w:t>’s service</w:t>
      </w:r>
      <w:r w:rsidR="00944EAE" w:rsidRPr="008222D1">
        <w:t xml:space="preserve"> territory, and even less so in </w:t>
      </w:r>
      <w:r w:rsidR="004824A3" w:rsidRPr="008222D1">
        <w:t>SDG&amp;E</w:t>
      </w:r>
      <w:r w:rsidR="00722485" w:rsidRPr="008222D1">
        <w:t>’s service</w:t>
      </w:r>
      <w:r w:rsidR="004824A3" w:rsidRPr="008222D1">
        <w:t xml:space="preserve"> territory. </w:t>
      </w:r>
    </w:p>
    <w:p w14:paraId="1D57B5E5" w14:textId="5220324F" w:rsidR="003E6849" w:rsidRPr="008222D1" w:rsidRDefault="00481A2C" w:rsidP="00EA4B22">
      <w:pPr>
        <w:pStyle w:val="CommentText"/>
      </w:pPr>
      <w:r w:rsidRPr="008222D1">
        <w:t xml:space="preserve">In two </w:t>
      </w:r>
      <w:r w:rsidR="000F35A6" w:rsidRPr="008222D1">
        <w:t>sub-sections</w:t>
      </w:r>
      <w:r w:rsidRPr="008222D1">
        <w:t xml:space="preserve"> below, one for each program, we </w:t>
      </w:r>
      <w:r w:rsidR="00D00E1E" w:rsidRPr="008222D1">
        <w:t xml:space="preserve">present the estimated metrics </w:t>
      </w:r>
      <w:r w:rsidR="004E34D2" w:rsidRPr="008222D1">
        <w:t xml:space="preserve">for each IOU service territory </w:t>
      </w:r>
      <w:r w:rsidR="00D00E1E" w:rsidRPr="008222D1">
        <w:t xml:space="preserve">under the current rules, and then show how using program levers </w:t>
      </w:r>
      <w:r w:rsidR="008E5284" w:rsidRPr="008222D1">
        <w:t xml:space="preserve">changes the </w:t>
      </w:r>
      <w:r w:rsidR="003E6849" w:rsidRPr="008222D1">
        <w:t>appeal of developing from the perspective of solar developers</w:t>
      </w:r>
      <w:r w:rsidR="00C147B8" w:rsidRPr="008222D1">
        <w:t xml:space="preserve"> through a sensitivity analysis</w:t>
      </w:r>
      <w:r w:rsidR="003E6849" w:rsidRPr="008222D1">
        <w:t xml:space="preserve">. </w:t>
      </w:r>
      <w:r w:rsidR="005F567A" w:rsidRPr="008222D1">
        <w:fldChar w:fldCharType="begin"/>
      </w:r>
      <w:r w:rsidR="005F567A" w:rsidRPr="008222D1">
        <w:instrText xml:space="preserve"> REF _Ref94695307 \h </w:instrText>
      </w:r>
      <w:r w:rsidR="008222D1">
        <w:instrText xml:space="preserve"> \* MERGEFORMAT </w:instrText>
      </w:r>
      <w:r w:rsidR="005F567A" w:rsidRPr="008222D1">
        <w:fldChar w:fldCharType="separate"/>
      </w:r>
      <w:r w:rsidR="006B0B05" w:rsidRPr="008222D1">
        <w:t xml:space="preserve">Table </w:t>
      </w:r>
      <w:r w:rsidR="006B0B05">
        <w:rPr>
          <w:noProof/>
        </w:rPr>
        <w:t>7</w:t>
      </w:r>
      <w:r w:rsidR="005F567A" w:rsidRPr="008222D1">
        <w:fldChar w:fldCharType="end"/>
      </w:r>
      <w:r w:rsidR="0057281D" w:rsidRPr="008222D1">
        <w:t xml:space="preserve"> shows the levers explored through our sensitivity analysis</w:t>
      </w:r>
      <w:r w:rsidR="00CD08D1" w:rsidRPr="008222D1">
        <w:t>.</w:t>
      </w:r>
    </w:p>
    <w:p w14:paraId="49D0D891" w14:textId="092213EE" w:rsidR="00E524A6" w:rsidRPr="008222D1" w:rsidRDefault="00E524A6" w:rsidP="005F567A">
      <w:pPr>
        <w:pStyle w:val="Caption"/>
        <w:keepNext/>
      </w:pPr>
      <w:bookmarkStart w:id="45" w:name="_Ref94695307"/>
      <w:r w:rsidRPr="008222D1">
        <w:lastRenderedPageBreak/>
        <w:t xml:space="preserve">Table </w:t>
      </w:r>
      <w:r w:rsidR="005F567A" w:rsidRPr="008222D1">
        <w:fldChar w:fldCharType="begin"/>
      </w:r>
      <w:r w:rsidR="005F567A" w:rsidRPr="008222D1">
        <w:instrText>SEQ Table \* ARABIC</w:instrText>
      </w:r>
      <w:r w:rsidR="005F567A" w:rsidRPr="008222D1">
        <w:fldChar w:fldCharType="separate"/>
      </w:r>
      <w:r w:rsidR="006B0B05">
        <w:rPr>
          <w:noProof/>
        </w:rPr>
        <w:t>7</w:t>
      </w:r>
      <w:r w:rsidR="005F567A" w:rsidRPr="008222D1">
        <w:fldChar w:fldCharType="end"/>
      </w:r>
      <w:bookmarkEnd w:id="45"/>
      <w:r w:rsidR="005F567A" w:rsidRPr="008222D1">
        <w:t>:</w:t>
      </w:r>
      <w:r w:rsidRPr="008222D1">
        <w:t xml:space="preserve"> Program Levers </w:t>
      </w:r>
      <w:r w:rsidR="000D2FC2" w:rsidRPr="008222D1">
        <w:t>Explored</w:t>
      </w:r>
      <w:r w:rsidRPr="008222D1">
        <w:t xml:space="preserve"> through Sensitivity Analysis</w:t>
      </w:r>
    </w:p>
    <w:tbl>
      <w:tblPr>
        <w:tblStyle w:val="TableGrid"/>
        <w:tblW w:w="9360" w:type="dxa"/>
        <w:jc w:val="center"/>
        <w:tblLayout w:type="fixed"/>
        <w:tblLook w:val="04A0" w:firstRow="1" w:lastRow="0" w:firstColumn="1" w:lastColumn="0" w:noHBand="0" w:noVBand="1"/>
      </w:tblPr>
      <w:tblGrid>
        <w:gridCol w:w="2070"/>
        <w:gridCol w:w="3330"/>
        <w:gridCol w:w="3960"/>
      </w:tblGrid>
      <w:tr w:rsidR="006A3FBD" w:rsidRPr="008222D1" w14:paraId="4363219B" w14:textId="77777777" w:rsidTr="00DA5C40">
        <w:trPr>
          <w:trHeight w:val="657"/>
          <w:jc w:val="center"/>
        </w:trPr>
        <w:tc>
          <w:tcPr>
            <w:tcW w:w="2070" w:type="dxa"/>
            <w:tcBorders>
              <w:top w:val="nil"/>
              <w:bottom w:val="nil"/>
            </w:tcBorders>
            <w:shd w:val="clear" w:color="auto" w:fill="425B0A"/>
            <w:noWrap/>
            <w:hideMark/>
          </w:tcPr>
          <w:p w14:paraId="56FABF32" w14:textId="77777777" w:rsidR="00A0356E" w:rsidRPr="008222D1" w:rsidRDefault="00A0356E" w:rsidP="0089521E">
            <w:pPr>
              <w:keepNext/>
              <w:keepLines/>
              <w:spacing w:after="60"/>
              <w:rPr>
                <w:rFonts w:asciiTheme="majorHAnsi" w:hAnsiTheme="majorHAnsi" w:cstheme="majorHAnsi"/>
                <w:b/>
                <w:color w:val="FFFFFF" w:themeColor="background1"/>
              </w:rPr>
            </w:pPr>
          </w:p>
          <w:p w14:paraId="6C85BC0D" w14:textId="77777777" w:rsidR="00A0356E" w:rsidRPr="008222D1" w:rsidRDefault="00A0356E" w:rsidP="0089521E">
            <w:pPr>
              <w:keepNext/>
              <w:keepLines/>
              <w:spacing w:after="60"/>
              <w:rPr>
                <w:rFonts w:asciiTheme="majorHAnsi" w:hAnsiTheme="majorHAnsi" w:cstheme="majorHAnsi"/>
                <w:b/>
                <w:color w:val="FFFFFF" w:themeColor="background1"/>
              </w:rPr>
            </w:pPr>
            <w:r w:rsidRPr="008222D1">
              <w:rPr>
                <w:rFonts w:asciiTheme="majorHAnsi" w:hAnsiTheme="majorHAnsi" w:cstheme="majorHAnsi"/>
                <w:b/>
                <w:color w:val="FFFFFF" w:themeColor="background1"/>
              </w:rPr>
              <w:t>Program</w:t>
            </w:r>
          </w:p>
        </w:tc>
        <w:tc>
          <w:tcPr>
            <w:tcW w:w="3330" w:type="dxa"/>
            <w:tcBorders>
              <w:top w:val="nil"/>
              <w:bottom w:val="nil"/>
            </w:tcBorders>
            <w:shd w:val="clear" w:color="auto" w:fill="425B0A"/>
            <w:vAlign w:val="bottom"/>
          </w:tcPr>
          <w:p w14:paraId="618C2539" w14:textId="77777777" w:rsidR="00A0356E" w:rsidRPr="008222D1" w:rsidRDefault="00A0356E" w:rsidP="00DA5C40">
            <w:pPr>
              <w:keepNext/>
              <w:keepLines/>
              <w:spacing w:before="60" w:after="60"/>
              <w:jc w:val="center"/>
              <w:rPr>
                <w:rFonts w:asciiTheme="majorHAnsi" w:hAnsiTheme="majorHAnsi" w:cstheme="majorHAnsi"/>
                <w:b/>
                <w:color w:val="FFFFFF" w:themeColor="background1"/>
              </w:rPr>
            </w:pPr>
            <w:r w:rsidRPr="008222D1">
              <w:rPr>
                <w:rFonts w:asciiTheme="majorHAnsi" w:hAnsiTheme="majorHAnsi" w:cstheme="majorHAnsi"/>
                <w:b/>
                <w:color w:val="FFFFFF" w:themeColor="background1"/>
              </w:rPr>
              <w:t>DAC-GT</w:t>
            </w:r>
          </w:p>
        </w:tc>
        <w:tc>
          <w:tcPr>
            <w:tcW w:w="3960" w:type="dxa"/>
            <w:tcBorders>
              <w:top w:val="nil"/>
              <w:bottom w:val="nil"/>
            </w:tcBorders>
            <w:shd w:val="clear" w:color="auto" w:fill="425B0A"/>
            <w:vAlign w:val="bottom"/>
          </w:tcPr>
          <w:p w14:paraId="587CE821" w14:textId="77777777" w:rsidR="00A0356E" w:rsidRPr="008222D1" w:rsidRDefault="00A0356E" w:rsidP="00DA5C40">
            <w:pPr>
              <w:keepNext/>
              <w:keepLines/>
              <w:spacing w:before="60" w:after="60"/>
              <w:jc w:val="center"/>
              <w:rPr>
                <w:rFonts w:asciiTheme="majorHAnsi" w:hAnsiTheme="majorHAnsi" w:cstheme="majorHAnsi"/>
                <w:b/>
                <w:color w:val="FFFFFF" w:themeColor="background1"/>
              </w:rPr>
            </w:pPr>
            <w:r w:rsidRPr="008222D1">
              <w:rPr>
                <w:rFonts w:asciiTheme="majorHAnsi" w:hAnsiTheme="majorHAnsi" w:cstheme="majorHAnsi"/>
                <w:b/>
                <w:color w:val="FFFFFF" w:themeColor="background1"/>
              </w:rPr>
              <w:t>CSGT</w:t>
            </w:r>
          </w:p>
        </w:tc>
      </w:tr>
      <w:tr w:rsidR="006A3FBD" w:rsidRPr="008222D1" w14:paraId="426856AD" w14:textId="77777777" w:rsidTr="00F144BB">
        <w:trPr>
          <w:trHeight w:val="300"/>
          <w:jc w:val="center"/>
        </w:trPr>
        <w:tc>
          <w:tcPr>
            <w:tcW w:w="2070" w:type="dxa"/>
            <w:tcBorders>
              <w:top w:val="nil"/>
            </w:tcBorders>
            <w:noWrap/>
          </w:tcPr>
          <w:p w14:paraId="5D2B28AE" w14:textId="3EBF6377" w:rsidR="00A0356E" w:rsidRPr="003B75E4" w:rsidRDefault="00A0356E" w:rsidP="0089521E">
            <w:pPr>
              <w:keepNext/>
              <w:keepLines/>
              <w:spacing w:before="60" w:after="60"/>
              <w:rPr>
                <w:rFonts w:asciiTheme="majorHAnsi" w:hAnsiTheme="majorHAnsi" w:cstheme="majorHAnsi"/>
                <w:color w:val="000000" w:themeColor="text1"/>
              </w:rPr>
            </w:pPr>
            <w:r w:rsidRPr="003B75E4">
              <w:rPr>
                <w:rFonts w:asciiTheme="majorHAnsi" w:eastAsia="Times New Roman" w:hAnsiTheme="majorHAnsi" w:cstheme="majorHAnsi"/>
                <w:color w:val="000000" w:themeColor="text1"/>
              </w:rPr>
              <w:t>DAC-Siting</w:t>
            </w:r>
          </w:p>
        </w:tc>
        <w:tc>
          <w:tcPr>
            <w:tcW w:w="3330" w:type="dxa"/>
            <w:tcBorders>
              <w:top w:val="nil"/>
            </w:tcBorders>
          </w:tcPr>
          <w:p w14:paraId="5BC4799F" w14:textId="18F9C470" w:rsidR="00A0356E" w:rsidRPr="003B75E4" w:rsidRDefault="00A0356E" w:rsidP="0089521E">
            <w:pPr>
              <w:keepNext/>
              <w:keepLines/>
              <w:spacing w:before="60" w:after="60"/>
              <w:rPr>
                <w:color w:val="000000" w:themeColor="text1"/>
              </w:rPr>
            </w:pPr>
            <w:r w:rsidRPr="003B75E4">
              <w:rPr>
                <w:color w:val="000000" w:themeColor="text1"/>
              </w:rPr>
              <w:t>Solar developers can site projects within any DAC within the same IOU service territory</w:t>
            </w:r>
          </w:p>
        </w:tc>
        <w:tc>
          <w:tcPr>
            <w:tcW w:w="3960" w:type="dxa"/>
            <w:tcBorders>
              <w:top w:val="nil"/>
            </w:tcBorders>
          </w:tcPr>
          <w:p w14:paraId="5080EEF2" w14:textId="274DA4EA" w:rsidR="00A0356E" w:rsidRPr="003B75E4" w:rsidRDefault="00A0356E" w:rsidP="0089521E">
            <w:pPr>
              <w:keepNext/>
              <w:keepLines/>
              <w:spacing w:before="60" w:after="60"/>
              <w:rPr>
                <w:rFonts w:asciiTheme="majorHAnsi" w:eastAsia="Times New Roman" w:hAnsiTheme="majorHAnsi" w:cstheme="majorHAnsi"/>
                <w:color w:val="000000" w:themeColor="text1"/>
              </w:rPr>
            </w:pPr>
            <w:r w:rsidRPr="003B75E4">
              <w:rPr>
                <w:rFonts w:asciiTheme="majorHAnsi" w:eastAsia="Times New Roman" w:hAnsiTheme="majorHAnsi" w:cstheme="majorHAnsi"/>
                <w:color w:val="000000" w:themeColor="text1"/>
              </w:rPr>
              <w:t xml:space="preserve">Solar projects must be within a </w:t>
            </w:r>
            <w:r w:rsidR="006505D9" w:rsidRPr="003B75E4">
              <w:rPr>
                <w:rFonts w:asciiTheme="majorHAnsi" w:eastAsia="Times New Roman" w:hAnsiTheme="majorHAnsi" w:cstheme="majorHAnsi"/>
                <w:color w:val="000000" w:themeColor="text1"/>
              </w:rPr>
              <w:t>5-mile</w:t>
            </w:r>
            <w:r w:rsidRPr="003B75E4">
              <w:rPr>
                <w:rFonts w:asciiTheme="majorHAnsi" w:eastAsia="Times New Roman" w:hAnsiTheme="majorHAnsi" w:cstheme="majorHAnsi"/>
                <w:color w:val="000000" w:themeColor="text1"/>
              </w:rPr>
              <w:t xml:space="preserve"> radius of a given DAC </w:t>
            </w:r>
          </w:p>
          <w:p w14:paraId="1B7A9D82" w14:textId="68BC7A0D" w:rsidR="00F144BB" w:rsidRPr="008222D1" w:rsidRDefault="00F144BB" w:rsidP="0089521E">
            <w:pPr>
              <w:keepNext/>
              <w:keepLines/>
              <w:spacing w:before="60" w:after="60"/>
              <w:rPr>
                <w:color w:val="D9D9D9" w:themeColor="background1" w:themeShade="D9"/>
              </w:rPr>
            </w:pPr>
            <w:r w:rsidRPr="008222D1">
              <w:rPr>
                <w:noProof/>
              </w:rPr>
              <w:drawing>
                <wp:anchor distT="0" distB="0" distL="114300" distR="114300" simplePos="0" relativeHeight="251658298" behindDoc="0" locked="0" layoutInCell="1" allowOverlap="1" wp14:anchorId="44278EC5" wp14:editId="34AEDD9B">
                  <wp:simplePos x="0" y="0"/>
                  <wp:positionH relativeFrom="column">
                    <wp:posOffset>107833</wp:posOffset>
                  </wp:positionH>
                  <wp:positionV relativeFrom="paragraph">
                    <wp:posOffset>69807</wp:posOffset>
                  </wp:positionV>
                  <wp:extent cx="279400" cy="279400"/>
                  <wp:effectExtent l="0" t="0" r="0" b="0"/>
                  <wp:wrapSquare wrapText="bothSides"/>
                  <wp:docPr id="1749605798" name="Graphic 1749605798" descr="Topography Ma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descr="Topography Map outline"/>
                          <pic:cNvPicPr/>
                        </pic:nvPicPr>
                        <pic:blipFill>
                          <a:blip r:embed="rId57">
                            <a:extLst>
                              <a:ext uri="{96DAC541-7B7A-43D3-8B79-37D633B846F1}">
                                <asvg:svgBlip xmlns:asvg="http://schemas.microsoft.com/office/drawing/2016/SVG/main" r:embed="rId58"/>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Pr="008222D1">
              <w:rPr>
                <w:b/>
                <w:bCs/>
                <w:color w:val="4F6228" w:themeColor="accent3" w:themeShade="80"/>
              </w:rPr>
              <w:t xml:space="preserve">Increasing the </w:t>
            </w:r>
            <w:r w:rsidR="006505D9" w:rsidRPr="008222D1">
              <w:rPr>
                <w:b/>
                <w:bCs/>
                <w:color w:val="4F6228" w:themeColor="accent3" w:themeShade="80"/>
              </w:rPr>
              <w:t>5-mile</w:t>
            </w:r>
            <w:r w:rsidRPr="008222D1">
              <w:rPr>
                <w:b/>
                <w:bCs/>
                <w:color w:val="4F6228" w:themeColor="accent3" w:themeShade="80"/>
              </w:rPr>
              <w:t xml:space="preserve"> buffer zone to 10 and 15 miles</w:t>
            </w:r>
          </w:p>
        </w:tc>
      </w:tr>
      <w:tr w:rsidR="006A3FBD" w:rsidRPr="008222D1" w14:paraId="7280887E" w14:textId="77777777" w:rsidTr="00F144BB">
        <w:trPr>
          <w:trHeight w:val="300"/>
          <w:jc w:val="center"/>
        </w:trPr>
        <w:tc>
          <w:tcPr>
            <w:tcW w:w="2070" w:type="dxa"/>
            <w:noWrap/>
          </w:tcPr>
          <w:p w14:paraId="7B5BC938" w14:textId="77777777" w:rsidR="00A0356E" w:rsidRPr="003B75E4" w:rsidRDefault="00A0356E" w:rsidP="0089521E">
            <w:pPr>
              <w:keepNext/>
              <w:keepLines/>
              <w:spacing w:before="60" w:after="60"/>
              <w:rPr>
                <w:rFonts w:asciiTheme="majorHAnsi" w:hAnsiTheme="majorHAnsi" w:cstheme="majorHAnsi"/>
                <w:color w:val="000000" w:themeColor="text1"/>
              </w:rPr>
            </w:pPr>
            <w:r w:rsidRPr="003B75E4">
              <w:rPr>
                <w:rFonts w:asciiTheme="majorHAnsi" w:eastAsia="Times New Roman" w:hAnsiTheme="majorHAnsi" w:cstheme="majorHAnsi"/>
                <w:color w:val="000000" w:themeColor="text1"/>
              </w:rPr>
              <w:t>Buffer</w:t>
            </w:r>
          </w:p>
        </w:tc>
        <w:tc>
          <w:tcPr>
            <w:tcW w:w="3330" w:type="dxa"/>
          </w:tcPr>
          <w:p w14:paraId="0B436AD3" w14:textId="77777777" w:rsidR="00A0356E" w:rsidRPr="003B75E4" w:rsidRDefault="00A0356E" w:rsidP="0089521E">
            <w:pPr>
              <w:keepNext/>
              <w:keepLines/>
              <w:spacing w:before="60" w:after="60"/>
              <w:rPr>
                <w:rFonts w:asciiTheme="majorHAnsi" w:eastAsia="Times New Roman" w:hAnsiTheme="majorHAnsi" w:cstheme="majorHAnsi"/>
                <w:color w:val="000000" w:themeColor="text1"/>
              </w:rPr>
            </w:pPr>
            <w:r w:rsidRPr="003B75E4">
              <w:rPr>
                <w:rFonts w:asciiTheme="majorHAnsi" w:eastAsia="Times New Roman" w:hAnsiTheme="majorHAnsi" w:cstheme="majorHAnsi"/>
                <w:color w:val="000000" w:themeColor="text1"/>
              </w:rPr>
              <w:t xml:space="preserve">None </w:t>
            </w:r>
          </w:p>
        </w:tc>
        <w:tc>
          <w:tcPr>
            <w:tcW w:w="3960" w:type="dxa"/>
          </w:tcPr>
          <w:p w14:paraId="3465CF55" w14:textId="21A324C8" w:rsidR="00A0356E" w:rsidRPr="003B75E4" w:rsidRDefault="006505D9" w:rsidP="0089521E">
            <w:pPr>
              <w:keepNext/>
              <w:keepLines/>
              <w:spacing w:before="60" w:after="60"/>
              <w:rPr>
                <w:rFonts w:asciiTheme="majorHAnsi" w:eastAsia="Times New Roman" w:hAnsiTheme="majorHAnsi" w:cstheme="majorHAnsi"/>
                <w:color w:val="000000" w:themeColor="text1"/>
              </w:rPr>
            </w:pPr>
            <w:r w:rsidRPr="003B75E4">
              <w:rPr>
                <w:rFonts w:asciiTheme="majorHAnsi" w:eastAsia="Times New Roman" w:hAnsiTheme="majorHAnsi" w:cstheme="majorHAnsi"/>
                <w:color w:val="000000" w:themeColor="text1"/>
              </w:rPr>
              <w:t>5-mile</w:t>
            </w:r>
            <w:r w:rsidR="00A0356E" w:rsidRPr="003B75E4">
              <w:rPr>
                <w:rFonts w:asciiTheme="majorHAnsi" w:eastAsia="Times New Roman" w:hAnsiTheme="majorHAnsi" w:cstheme="majorHAnsi"/>
                <w:color w:val="000000" w:themeColor="text1"/>
              </w:rPr>
              <w:t xml:space="preserve"> radius of given DAC</w:t>
            </w:r>
          </w:p>
        </w:tc>
      </w:tr>
      <w:tr w:rsidR="00BE504A" w:rsidRPr="008222D1" w14:paraId="7039DD80" w14:textId="77777777" w:rsidTr="00F144BB">
        <w:trPr>
          <w:trHeight w:val="300"/>
          <w:jc w:val="center"/>
        </w:trPr>
        <w:tc>
          <w:tcPr>
            <w:tcW w:w="2070" w:type="dxa"/>
            <w:noWrap/>
          </w:tcPr>
          <w:p w14:paraId="7F68FEC7" w14:textId="062610F3" w:rsidR="00F144BB" w:rsidRPr="008222D1" w:rsidDel="001832D8" w:rsidRDefault="00F144BB" w:rsidP="0089521E">
            <w:pPr>
              <w:keepNext/>
              <w:keepLines/>
              <w:spacing w:before="60" w:after="60"/>
              <w:rPr>
                <w:rFonts w:asciiTheme="majorHAnsi" w:eastAsia="Times New Roman" w:hAnsiTheme="majorHAnsi" w:cstheme="majorHAnsi"/>
                <w:color w:val="000000"/>
              </w:rPr>
            </w:pPr>
            <w:r w:rsidRPr="003B75E4">
              <w:rPr>
                <w:noProof/>
                <w:color w:val="000000" w:themeColor="text1"/>
              </w:rPr>
              <w:drawing>
                <wp:anchor distT="0" distB="0" distL="114300" distR="114300" simplePos="0" relativeHeight="251658295" behindDoc="0" locked="0" layoutInCell="1" allowOverlap="1" wp14:anchorId="71DA96EE" wp14:editId="36E2F31A">
                  <wp:simplePos x="0" y="0"/>
                  <wp:positionH relativeFrom="column">
                    <wp:posOffset>878655</wp:posOffset>
                  </wp:positionH>
                  <wp:positionV relativeFrom="paragraph">
                    <wp:posOffset>853798</wp:posOffset>
                  </wp:positionV>
                  <wp:extent cx="334645" cy="334645"/>
                  <wp:effectExtent l="0" t="0" r="0" b="0"/>
                  <wp:wrapSquare wrapText="bothSides"/>
                  <wp:docPr id="1749605765" name="Graphic 1749605765" descr="Business Growt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8" name="Graphic 1536854608" descr="Business Growth outline"/>
                          <pic:cNvPicPr/>
                        </pic:nvPicPr>
                        <pic:blipFill>
                          <a:blip r:embed="rId59">
                            <a:extLst>
                              <a:ext uri="{96DAC541-7B7A-43D3-8B79-37D633B846F1}">
                                <asvg:svgBlip xmlns:asvg="http://schemas.microsoft.com/office/drawing/2016/SVG/main" r:embed="rId60"/>
                              </a:ext>
                            </a:extLst>
                          </a:blip>
                          <a:stretch>
                            <a:fillRect/>
                          </a:stretch>
                        </pic:blipFill>
                        <pic:spPr>
                          <a:xfrm>
                            <a:off x="0" y="0"/>
                            <a:ext cx="334645" cy="334645"/>
                          </a:xfrm>
                          <a:prstGeom prst="rect">
                            <a:avLst/>
                          </a:prstGeom>
                        </pic:spPr>
                      </pic:pic>
                    </a:graphicData>
                  </a:graphic>
                  <wp14:sizeRelH relativeFrom="page">
                    <wp14:pctWidth>0</wp14:pctWidth>
                  </wp14:sizeRelH>
                  <wp14:sizeRelV relativeFrom="page">
                    <wp14:pctHeight>0</wp14:pctHeight>
                  </wp14:sizeRelV>
                </wp:anchor>
              </w:drawing>
            </w:r>
            <w:r w:rsidRPr="003B75E4">
              <w:rPr>
                <w:rFonts w:asciiTheme="majorHAnsi" w:eastAsia="Times New Roman" w:hAnsiTheme="majorHAnsi" w:cstheme="majorHAnsi"/>
                <w:color w:val="000000" w:themeColor="text1"/>
              </w:rPr>
              <w:t xml:space="preserve">DAC </w:t>
            </w:r>
            <w:r w:rsidR="00B11B27" w:rsidRPr="003B75E4">
              <w:rPr>
                <w:rFonts w:asciiTheme="majorHAnsi" w:eastAsia="Times New Roman" w:hAnsiTheme="majorHAnsi" w:cstheme="majorHAnsi"/>
                <w:color w:val="000000" w:themeColor="text1"/>
              </w:rPr>
              <w:t>T</w:t>
            </w:r>
            <w:r w:rsidRPr="003B75E4">
              <w:rPr>
                <w:rFonts w:asciiTheme="majorHAnsi" w:eastAsia="Times New Roman" w:hAnsiTheme="majorHAnsi" w:cstheme="majorHAnsi"/>
                <w:color w:val="000000" w:themeColor="text1"/>
              </w:rPr>
              <w:t>hreshold</w:t>
            </w:r>
          </w:p>
        </w:tc>
        <w:tc>
          <w:tcPr>
            <w:tcW w:w="7290" w:type="dxa"/>
            <w:gridSpan w:val="2"/>
          </w:tcPr>
          <w:p w14:paraId="567E40A4" w14:textId="2015A635" w:rsidR="00F144BB" w:rsidRPr="003B75E4" w:rsidRDefault="00F144BB" w:rsidP="0089521E">
            <w:pPr>
              <w:keepNext/>
              <w:keepLines/>
              <w:spacing w:before="60" w:after="60"/>
              <w:rPr>
                <w:color w:val="000000" w:themeColor="text1"/>
              </w:rPr>
            </w:pPr>
            <w:r w:rsidRPr="003B75E4">
              <w:rPr>
                <w:color w:val="000000" w:themeColor="text1"/>
              </w:rPr>
              <w:t>Top 25 percent of Census tracts identified by CalEnviroScreen statewide, as well as 22 census tracts in the highest 5 percent of CalEnviroScreen's Pollution Burden, but that do not have an overall CalEnviroScreen score because of unreliable socioeconomic or health data</w:t>
            </w:r>
          </w:p>
          <w:p w14:paraId="7A031B44" w14:textId="385115C4" w:rsidR="00F144BB" w:rsidRPr="008222D1" w:rsidRDefault="00F144BB" w:rsidP="0089521E">
            <w:pPr>
              <w:keepNext/>
              <w:keepLines/>
              <w:spacing w:before="60" w:after="60"/>
              <w:rPr>
                <w:b/>
                <w:bCs/>
              </w:rPr>
            </w:pPr>
            <w:r w:rsidRPr="008222D1">
              <w:rPr>
                <w:b/>
                <w:bCs/>
                <w:color w:val="4F6228" w:themeColor="accent3" w:themeShade="80"/>
              </w:rPr>
              <w:t>Increasing percentage of top DAC scores from 25% to 30 and 40%</w:t>
            </w:r>
          </w:p>
        </w:tc>
      </w:tr>
      <w:tr w:rsidR="00640637" w:rsidRPr="008222D1" w14:paraId="4672484C" w14:textId="77777777" w:rsidTr="00F144BB">
        <w:trPr>
          <w:trHeight w:val="1079"/>
          <w:jc w:val="center"/>
        </w:trPr>
        <w:tc>
          <w:tcPr>
            <w:tcW w:w="2070" w:type="dxa"/>
            <w:noWrap/>
          </w:tcPr>
          <w:p w14:paraId="5D9353EF" w14:textId="278CCE8D" w:rsidR="00F144BB" w:rsidRPr="008222D1" w:rsidRDefault="006C04EA" w:rsidP="0089521E">
            <w:pPr>
              <w:keepNext/>
              <w:keepLines/>
              <w:spacing w:before="60" w:after="60"/>
              <w:rPr>
                <w:rFonts w:asciiTheme="majorHAnsi" w:eastAsia="Times New Roman" w:hAnsiTheme="majorHAnsi" w:cstheme="majorHAnsi"/>
                <w:color w:val="D9D9D9" w:themeColor="background1" w:themeShade="D9"/>
              </w:rPr>
            </w:pPr>
            <w:r w:rsidRPr="008222D1">
              <w:rPr>
                <w:noProof/>
              </w:rPr>
              <w:drawing>
                <wp:anchor distT="0" distB="0" distL="114300" distR="114300" simplePos="0" relativeHeight="251658294" behindDoc="0" locked="0" layoutInCell="1" allowOverlap="1" wp14:anchorId="3BF924AA" wp14:editId="036DF68C">
                  <wp:simplePos x="0" y="0"/>
                  <wp:positionH relativeFrom="column">
                    <wp:posOffset>878205</wp:posOffset>
                  </wp:positionH>
                  <wp:positionV relativeFrom="paragraph">
                    <wp:posOffset>267723</wp:posOffset>
                  </wp:positionV>
                  <wp:extent cx="279400" cy="279400"/>
                  <wp:effectExtent l="0" t="0" r="0" b="0"/>
                  <wp:wrapSquare wrapText="bothSides"/>
                  <wp:docPr id="1749605760" name="Graphic 1749605760" descr="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4" name="Graphic 1536854604" descr="Plant outline"/>
                          <pic:cNvPicPr/>
                        </pic:nvPicPr>
                        <pic:blipFill>
                          <a:blip r:embed="rId61">
                            <a:extLst>
                              <a:ext uri="{96DAC541-7B7A-43D3-8B79-37D633B846F1}">
                                <asvg:svgBlip xmlns:asvg="http://schemas.microsoft.com/office/drawing/2016/SVG/main" r:embed="rId62"/>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p>
        </w:tc>
        <w:tc>
          <w:tcPr>
            <w:tcW w:w="3330" w:type="dxa"/>
          </w:tcPr>
          <w:p w14:paraId="7807EAC3" w14:textId="77777777" w:rsidR="00F144BB" w:rsidRPr="008222D1" w:rsidRDefault="00F144BB" w:rsidP="0089521E">
            <w:pPr>
              <w:keepNext/>
              <w:keepLines/>
              <w:spacing w:before="60" w:after="60"/>
              <w:rPr>
                <w:color w:val="D9D9D9" w:themeColor="background1" w:themeShade="D9"/>
              </w:rPr>
            </w:pPr>
            <w:r w:rsidRPr="008222D1">
              <w:rPr>
                <w:b/>
                <w:bCs/>
                <w:color w:val="4F6228" w:themeColor="accent3" w:themeShade="80"/>
              </w:rPr>
              <w:t>Increasing the top pollution burden DACs from 5% to 10% (DAC-GT only)</w:t>
            </w:r>
            <w:r w:rsidRPr="008222D1">
              <w:t xml:space="preserve"> </w:t>
            </w:r>
          </w:p>
        </w:tc>
        <w:tc>
          <w:tcPr>
            <w:tcW w:w="3960" w:type="dxa"/>
          </w:tcPr>
          <w:p w14:paraId="62C62D1B" w14:textId="77777777" w:rsidR="00F144BB" w:rsidRPr="008222D1" w:rsidRDefault="00F144BB" w:rsidP="0089521E">
            <w:pPr>
              <w:keepNext/>
              <w:keepLines/>
              <w:spacing w:before="60" w:after="60"/>
              <w:rPr>
                <w:color w:val="D9D9D9" w:themeColor="background1" w:themeShade="D9"/>
              </w:rPr>
            </w:pPr>
          </w:p>
        </w:tc>
      </w:tr>
      <w:tr w:rsidR="00640637" w:rsidRPr="008222D1" w14:paraId="62725069" w14:textId="77777777" w:rsidTr="00F144BB">
        <w:trPr>
          <w:trHeight w:val="300"/>
          <w:jc w:val="center"/>
        </w:trPr>
        <w:tc>
          <w:tcPr>
            <w:tcW w:w="2070" w:type="dxa"/>
            <w:noWrap/>
          </w:tcPr>
          <w:p w14:paraId="621EF7B7" w14:textId="77777777" w:rsidR="00A0356E" w:rsidRPr="003B75E4" w:rsidRDefault="00A0356E" w:rsidP="0089521E">
            <w:pPr>
              <w:keepNext/>
              <w:keepLines/>
              <w:spacing w:before="60" w:after="60"/>
              <w:rPr>
                <w:rFonts w:asciiTheme="majorHAnsi" w:eastAsia="Times New Roman" w:hAnsiTheme="majorHAnsi" w:cstheme="majorHAnsi"/>
                <w:color w:val="000000" w:themeColor="text1"/>
              </w:rPr>
            </w:pPr>
            <w:r w:rsidRPr="003B75E4">
              <w:rPr>
                <w:rFonts w:asciiTheme="majorHAnsi" w:eastAsia="Times New Roman" w:hAnsiTheme="majorHAnsi" w:cstheme="majorHAnsi"/>
                <w:color w:val="000000" w:themeColor="text1"/>
              </w:rPr>
              <w:t>SJV Pilot Communities</w:t>
            </w:r>
          </w:p>
        </w:tc>
        <w:tc>
          <w:tcPr>
            <w:tcW w:w="3330" w:type="dxa"/>
          </w:tcPr>
          <w:p w14:paraId="59121EFD" w14:textId="77777777" w:rsidR="00A0356E" w:rsidRPr="003B75E4" w:rsidRDefault="00A0356E" w:rsidP="0089521E">
            <w:pPr>
              <w:keepNext/>
              <w:keepLines/>
              <w:spacing w:before="60" w:after="60"/>
              <w:rPr>
                <w:color w:val="000000" w:themeColor="text1"/>
              </w:rPr>
            </w:pPr>
            <w:r w:rsidRPr="003B75E4">
              <w:rPr>
                <w:color w:val="000000" w:themeColor="text1"/>
              </w:rPr>
              <w:t>Not included unless fit DAC threshold above</w:t>
            </w:r>
          </w:p>
        </w:tc>
        <w:tc>
          <w:tcPr>
            <w:tcW w:w="3960" w:type="dxa"/>
          </w:tcPr>
          <w:p w14:paraId="273BC540" w14:textId="77777777" w:rsidR="00A0356E" w:rsidRPr="003B75E4" w:rsidRDefault="00A0356E" w:rsidP="0089521E">
            <w:pPr>
              <w:keepNext/>
              <w:keepLines/>
              <w:spacing w:before="60" w:after="60"/>
              <w:rPr>
                <w:color w:val="000000" w:themeColor="text1"/>
              </w:rPr>
            </w:pPr>
            <w:r w:rsidRPr="003B75E4">
              <w:rPr>
                <w:color w:val="000000" w:themeColor="text1"/>
              </w:rPr>
              <w:t>All are included</w:t>
            </w:r>
          </w:p>
        </w:tc>
      </w:tr>
    </w:tbl>
    <w:p w14:paraId="756E7D58" w14:textId="77777777" w:rsidR="00F144BB" w:rsidRPr="008222D1" w:rsidRDefault="00F144BB" w:rsidP="00EA4B22">
      <w:pPr>
        <w:pStyle w:val="CommentText"/>
      </w:pPr>
    </w:p>
    <w:p w14:paraId="4B259E95" w14:textId="13A3727D" w:rsidR="0057281D" w:rsidRPr="008222D1" w:rsidRDefault="0057281D" w:rsidP="00EA4B22">
      <w:pPr>
        <w:pStyle w:val="CommentText"/>
      </w:pPr>
      <w:r w:rsidRPr="008222D1">
        <w:t xml:space="preserve">These levers were </w:t>
      </w:r>
      <w:r w:rsidR="00BA3121" w:rsidRPr="008222D1">
        <w:t xml:space="preserve">increased </w:t>
      </w:r>
      <w:r w:rsidR="00025602" w:rsidRPr="008222D1">
        <w:t>to create different scenarios with which to compare the following metrics</w:t>
      </w:r>
      <w:r w:rsidR="005F567A" w:rsidRPr="008222D1">
        <w:t xml:space="preserve"> shown in </w:t>
      </w:r>
      <w:r w:rsidR="005F567A" w:rsidRPr="008222D1">
        <w:fldChar w:fldCharType="begin"/>
      </w:r>
      <w:r w:rsidR="005F567A" w:rsidRPr="008222D1">
        <w:instrText xml:space="preserve"> REF _Ref94695360 \h </w:instrText>
      </w:r>
      <w:r w:rsidR="008222D1">
        <w:instrText xml:space="preserve"> \* MERGEFORMAT </w:instrText>
      </w:r>
      <w:r w:rsidR="005F567A" w:rsidRPr="008222D1">
        <w:fldChar w:fldCharType="separate"/>
      </w:r>
      <w:r w:rsidR="006B0B05" w:rsidRPr="008222D1">
        <w:t xml:space="preserve">Table </w:t>
      </w:r>
      <w:r w:rsidR="006B0B05">
        <w:rPr>
          <w:noProof/>
        </w:rPr>
        <w:t>8</w:t>
      </w:r>
      <w:r w:rsidR="005F567A" w:rsidRPr="008222D1">
        <w:fldChar w:fldCharType="end"/>
      </w:r>
      <w:r w:rsidR="005F567A" w:rsidRPr="008222D1">
        <w:t>.</w:t>
      </w:r>
    </w:p>
    <w:p w14:paraId="2E254978" w14:textId="50522609" w:rsidR="00DB49A8" w:rsidRPr="008222D1" w:rsidRDefault="00DB49A8" w:rsidP="005F567A">
      <w:pPr>
        <w:pStyle w:val="Caption"/>
        <w:keepNext/>
        <w:rPr>
          <w:b w:val="0"/>
        </w:rPr>
      </w:pPr>
      <w:bookmarkStart w:id="46" w:name="_Ref94695360"/>
      <w:r w:rsidRPr="008222D1">
        <w:lastRenderedPageBreak/>
        <w:t xml:space="preserve">Table </w:t>
      </w:r>
      <w:r w:rsidR="005F567A" w:rsidRPr="008222D1">
        <w:fldChar w:fldCharType="begin"/>
      </w:r>
      <w:r w:rsidR="005F567A" w:rsidRPr="008222D1">
        <w:instrText>SEQ Table \* ARABIC</w:instrText>
      </w:r>
      <w:r w:rsidR="005F567A" w:rsidRPr="008222D1">
        <w:fldChar w:fldCharType="separate"/>
      </w:r>
      <w:r w:rsidR="006B0B05">
        <w:rPr>
          <w:noProof/>
        </w:rPr>
        <w:t>8</w:t>
      </w:r>
      <w:r w:rsidR="005F567A" w:rsidRPr="008222D1">
        <w:fldChar w:fldCharType="end"/>
      </w:r>
      <w:bookmarkEnd w:id="46"/>
      <w:r w:rsidRPr="008222D1">
        <w:t xml:space="preserve">: Metrics </w:t>
      </w:r>
      <w:r w:rsidR="00F21E94" w:rsidRPr="008222D1">
        <w:t>Evaluated in</w:t>
      </w:r>
      <w:r w:rsidRPr="008222D1">
        <w:t xml:space="preserve"> Sensitivity Analysis</w:t>
      </w:r>
    </w:p>
    <w:tbl>
      <w:tblPr>
        <w:tblStyle w:val="TableGrid"/>
        <w:tblW w:w="9540" w:type="dxa"/>
        <w:jc w:val="center"/>
        <w:tblLayout w:type="fixed"/>
        <w:tblLook w:val="04A0" w:firstRow="1" w:lastRow="0" w:firstColumn="1" w:lastColumn="0" w:noHBand="0" w:noVBand="1"/>
      </w:tblPr>
      <w:tblGrid>
        <w:gridCol w:w="1620"/>
        <w:gridCol w:w="7920"/>
      </w:tblGrid>
      <w:tr w:rsidR="000978FB" w:rsidRPr="008222D1" w14:paraId="73C7D1A5" w14:textId="77777777" w:rsidTr="009D241B">
        <w:trPr>
          <w:trHeight w:val="531"/>
          <w:tblHeader/>
          <w:jc w:val="center"/>
        </w:trPr>
        <w:tc>
          <w:tcPr>
            <w:tcW w:w="1620" w:type="dxa"/>
            <w:tcBorders>
              <w:top w:val="nil"/>
              <w:bottom w:val="nil"/>
            </w:tcBorders>
            <w:shd w:val="clear" w:color="auto" w:fill="425B0A"/>
            <w:noWrap/>
            <w:vAlign w:val="bottom"/>
            <w:hideMark/>
          </w:tcPr>
          <w:p w14:paraId="67804C58" w14:textId="77777777" w:rsidR="00DB49A8" w:rsidRPr="008222D1" w:rsidRDefault="00DB49A8" w:rsidP="001B5DEE">
            <w:pPr>
              <w:keepNext/>
              <w:keepLines/>
              <w:spacing w:after="60"/>
              <w:rPr>
                <w:rFonts w:asciiTheme="majorHAnsi" w:hAnsiTheme="majorHAnsi" w:cstheme="majorHAnsi"/>
                <w:b/>
                <w:color w:val="FFFFFF" w:themeColor="background1"/>
                <w:sz w:val="22"/>
                <w:szCs w:val="22"/>
              </w:rPr>
            </w:pPr>
          </w:p>
          <w:p w14:paraId="3FFDBE4F" w14:textId="4B43C24A" w:rsidR="00DB49A8" w:rsidRPr="008222D1" w:rsidRDefault="00D73DEC" w:rsidP="001B5DEE">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Metric</w:t>
            </w:r>
          </w:p>
        </w:tc>
        <w:tc>
          <w:tcPr>
            <w:tcW w:w="7920" w:type="dxa"/>
            <w:tcBorders>
              <w:top w:val="nil"/>
              <w:bottom w:val="nil"/>
            </w:tcBorders>
            <w:shd w:val="clear" w:color="auto" w:fill="425B0A"/>
            <w:vAlign w:val="bottom"/>
          </w:tcPr>
          <w:p w14:paraId="047ABD96" w14:textId="478DB0FF" w:rsidR="00DB49A8" w:rsidRPr="008222D1" w:rsidRDefault="00D73DE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Source</w:t>
            </w:r>
          </w:p>
        </w:tc>
      </w:tr>
      <w:tr w:rsidR="000978FB" w:rsidRPr="008222D1" w14:paraId="1D46CFEC" w14:textId="77777777" w:rsidTr="0087622B">
        <w:trPr>
          <w:trHeight w:val="300"/>
          <w:jc w:val="center"/>
        </w:trPr>
        <w:tc>
          <w:tcPr>
            <w:tcW w:w="1620" w:type="dxa"/>
            <w:tcBorders>
              <w:top w:val="nil"/>
            </w:tcBorders>
            <w:noWrap/>
          </w:tcPr>
          <w:p w14:paraId="53C2A2F2" w14:textId="4B3F9891" w:rsidR="00DB49A8" w:rsidRPr="008222D1" w:rsidRDefault="00D73DEC" w:rsidP="000978FB">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b/>
                <w:color w:val="000000"/>
                <w:sz w:val="22"/>
                <w:szCs w:val="22"/>
              </w:rPr>
              <w:t>Avg Eligible Customers</w:t>
            </w:r>
            <w:r w:rsidRPr="008222D1">
              <w:rPr>
                <w:rFonts w:asciiTheme="majorHAnsi" w:eastAsia="Times New Roman" w:hAnsiTheme="majorHAnsi" w:cstheme="majorHAnsi"/>
                <w:color w:val="000000"/>
                <w:sz w:val="22"/>
                <w:szCs w:val="22"/>
              </w:rPr>
              <w:t xml:space="preserve"> per 100,000 people</w:t>
            </w:r>
          </w:p>
        </w:tc>
        <w:tc>
          <w:tcPr>
            <w:tcW w:w="7920" w:type="dxa"/>
            <w:tcBorders>
              <w:top w:val="nil"/>
            </w:tcBorders>
          </w:tcPr>
          <w:p w14:paraId="6CF20F6E" w14:textId="5F51AD98" w:rsidR="00DB49A8" w:rsidRPr="008222D1" w:rsidRDefault="002263E1" w:rsidP="0087622B">
            <w:pPr>
              <w:spacing w:before="60" w:after="60"/>
              <w:rPr>
                <w:sz w:val="22"/>
                <w:szCs w:val="22"/>
              </w:rPr>
            </w:pPr>
            <w:r w:rsidRPr="008222D1">
              <w:rPr>
                <w:sz w:val="22"/>
                <w:szCs w:val="22"/>
              </w:rPr>
              <w:t xml:space="preserve">Program eligibility estimates are provided by the </w:t>
            </w:r>
            <w:r w:rsidR="00475BE4" w:rsidRPr="008222D1">
              <w:rPr>
                <w:sz w:val="22"/>
                <w:szCs w:val="22"/>
              </w:rPr>
              <w:t xml:space="preserve">seven </w:t>
            </w:r>
            <w:r w:rsidRPr="008222D1">
              <w:rPr>
                <w:sz w:val="22"/>
                <w:szCs w:val="22"/>
              </w:rPr>
              <w:t>PAs that responded to our data request: Marin Clean Energy, East Bay Community Energy, CleanPowerSF, Clean Power Alliance, Pacific Gas and</w:t>
            </w:r>
            <w:r w:rsidRPr="008222D1" w:rsidDel="00087F10">
              <w:rPr>
                <w:sz w:val="22"/>
                <w:szCs w:val="22"/>
              </w:rPr>
              <w:t xml:space="preserve"> </w:t>
            </w:r>
            <w:r w:rsidRPr="008222D1">
              <w:rPr>
                <w:sz w:val="22"/>
                <w:szCs w:val="22"/>
              </w:rPr>
              <w:t xml:space="preserve">Electric, SCE, and SDG&amp;E. </w:t>
            </w:r>
            <w:r w:rsidR="00242846" w:rsidRPr="008222D1">
              <w:rPr>
                <w:sz w:val="22"/>
                <w:szCs w:val="22"/>
              </w:rPr>
              <w:t xml:space="preserve">These </w:t>
            </w:r>
            <w:r w:rsidRPr="008222D1">
              <w:rPr>
                <w:sz w:val="22"/>
                <w:szCs w:val="22"/>
              </w:rPr>
              <w:t xml:space="preserve">data </w:t>
            </w:r>
            <w:r w:rsidR="00242846" w:rsidRPr="008222D1">
              <w:rPr>
                <w:sz w:val="22"/>
                <w:szCs w:val="22"/>
              </w:rPr>
              <w:t xml:space="preserve">are </w:t>
            </w:r>
            <w:r w:rsidRPr="008222D1">
              <w:rPr>
                <w:sz w:val="22"/>
                <w:szCs w:val="22"/>
              </w:rPr>
              <w:t xml:space="preserve">limited in that each PA chose the exact method for which </w:t>
            </w:r>
            <w:r w:rsidR="00242846" w:rsidRPr="008222D1">
              <w:rPr>
                <w:sz w:val="22"/>
                <w:szCs w:val="22"/>
              </w:rPr>
              <w:t xml:space="preserve">it </w:t>
            </w:r>
            <w:r w:rsidRPr="008222D1">
              <w:rPr>
                <w:sz w:val="22"/>
                <w:szCs w:val="22"/>
              </w:rPr>
              <w:t xml:space="preserve">estimated the count of eligible customers in </w:t>
            </w:r>
            <w:r w:rsidR="00242846" w:rsidRPr="008222D1">
              <w:rPr>
                <w:sz w:val="22"/>
                <w:szCs w:val="22"/>
              </w:rPr>
              <w:t xml:space="preserve">its </w:t>
            </w:r>
            <w:r w:rsidRPr="008222D1">
              <w:rPr>
                <w:sz w:val="22"/>
                <w:szCs w:val="22"/>
              </w:rPr>
              <w:t xml:space="preserve">service area. </w:t>
            </w:r>
            <w:r w:rsidR="005F567A" w:rsidRPr="008222D1">
              <w:rPr>
                <w:sz w:val="22"/>
                <w:szCs w:val="22"/>
              </w:rPr>
              <w:t>These were s</w:t>
            </w:r>
            <w:r w:rsidRPr="008222D1">
              <w:rPr>
                <w:sz w:val="22"/>
                <w:szCs w:val="22"/>
              </w:rPr>
              <w:t xml:space="preserve">upplemented by American Community Survey 2019 </w:t>
            </w:r>
            <w:r w:rsidR="00242846" w:rsidRPr="008222D1">
              <w:rPr>
                <w:sz w:val="22"/>
                <w:szCs w:val="22"/>
              </w:rPr>
              <w:t>five</w:t>
            </w:r>
            <w:r w:rsidRPr="008222D1">
              <w:rPr>
                <w:sz w:val="22"/>
                <w:szCs w:val="22"/>
              </w:rPr>
              <w:t xml:space="preserve">-year population estimates to determine average eligibility by census tract summed across service area. </w:t>
            </w:r>
          </w:p>
        </w:tc>
      </w:tr>
      <w:tr w:rsidR="002263E1" w:rsidRPr="008222D1" w14:paraId="6844E6A5" w14:textId="77777777" w:rsidTr="0087622B">
        <w:trPr>
          <w:trHeight w:val="300"/>
          <w:jc w:val="center"/>
        </w:trPr>
        <w:tc>
          <w:tcPr>
            <w:tcW w:w="1620" w:type="dxa"/>
            <w:noWrap/>
          </w:tcPr>
          <w:p w14:paraId="1989909D" w14:textId="77777777" w:rsidR="00CD369B" w:rsidRPr="008222D1" w:rsidRDefault="00CD369B" w:rsidP="009D241B">
            <w:pPr>
              <w:keepNext/>
              <w:keepLines/>
              <w:spacing w:before="60" w:after="60"/>
              <w:rPr>
                <w:rFonts w:asciiTheme="majorHAnsi" w:eastAsia="Times New Roman" w:hAnsiTheme="majorHAnsi" w:cstheme="majorHAnsi"/>
                <w:b/>
                <w:color w:val="000000"/>
                <w:sz w:val="22"/>
                <w:szCs w:val="22"/>
              </w:rPr>
            </w:pPr>
            <w:r w:rsidRPr="008222D1">
              <w:rPr>
                <w:rFonts w:asciiTheme="majorHAnsi" w:eastAsia="Times New Roman" w:hAnsiTheme="majorHAnsi" w:cstheme="majorHAnsi"/>
                <w:b/>
                <w:color w:val="000000"/>
                <w:sz w:val="22"/>
                <w:szCs w:val="22"/>
              </w:rPr>
              <w:t>Median Land Cost</w:t>
            </w:r>
          </w:p>
          <w:p w14:paraId="40A34602" w14:textId="4D7D8E55" w:rsidR="00CD369B" w:rsidRPr="008222D1" w:rsidRDefault="00CD369B" w:rsidP="000978FB">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color w:val="000000"/>
                <w:sz w:val="22"/>
                <w:szCs w:val="22"/>
              </w:rPr>
              <w:t>($/Acre)</w:t>
            </w:r>
          </w:p>
        </w:tc>
        <w:tc>
          <w:tcPr>
            <w:tcW w:w="7920" w:type="dxa"/>
          </w:tcPr>
          <w:p w14:paraId="52C19A2F" w14:textId="7BF9327E" w:rsidR="00CD369B" w:rsidRPr="008222D1" w:rsidRDefault="002263E1" w:rsidP="0087622B">
            <w:pPr>
              <w:spacing w:before="60" w:after="60"/>
              <w:rPr>
                <w:sz w:val="22"/>
                <w:szCs w:val="22"/>
              </w:rPr>
            </w:pPr>
            <w:r w:rsidRPr="008222D1">
              <w:rPr>
                <w:sz w:val="22"/>
                <w:szCs w:val="22"/>
              </w:rPr>
              <w:t>Project location land value estimates are provided by the 2017 USDA Census of Agriculture. The Census of Agriculture is a complete count of U.S. farms, ranches, and the people that operate them. This dataset includes assessment of land values on a dollar per acre basis delivered at the county</w:t>
            </w:r>
            <w:r w:rsidR="000C736E" w:rsidRPr="008222D1">
              <w:rPr>
                <w:sz w:val="22"/>
                <w:szCs w:val="22"/>
              </w:rPr>
              <w:t xml:space="preserve"> </w:t>
            </w:r>
            <w:r w:rsidRPr="008222D1">
              <w:rPr>
                <w:sz w:val="22"/>
                <w:szCs w:val="22"/>
              </w:rPr>
              <w:t>level. While this metric is an imperfect representation of all developable land and current values, it does represent a coarse estimate that is suitable for regional comparison. Additionally, while real estate markets and land uses are dynamic in nature, substantial changes in land</w:t>
            </w:r>
            <w:r w:rsidR="000C736E" w:rsidRPr="008222D1">
              <w:rPr>
                <w:sz w:val="22"/>
                <w:szCs w:val="22"/>
              </w:rPr>
              <w:t xml:space="preserve"> </w:t>
            </w:r>
            <w:r w:rsidRPr="008222D1">
              <w:rPr>
                <w:sz w:val="22"/>
                <w:szCs w:val="22"/>
              </w:rPr>
              <w:t xml:space="preserve">use or valuation would not be expected to be seen five years on. </w:t>
            </w:r>
          </w:p>
        </w:tc>
      </w:tr>
      <w:tr w:rsidR="00CD369B" w:rsidRPr="008222D1" w14:paraId="7AC86149" w14:textId="77777777" w:rsidTr="0087622B">
        <w:trPr>
          <w:trHeight w:val="300"/>
          <w:jc w:val="center"/>
        </w:trPr>
        <w:tc>
          <w:tcPr>
            <w:tcW w:w="1620" w:type="dxa"/>
            <w:noWrap/>
          </w:tcPr>
          <w:p w14:paraId="10B1A9C2" w14:textId="77777777" w:rsidR="00A82AB1" w:rsidRPr="008222D1" w:rsidRDefault="002263E1" w:rsidP="000978FB">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b/>
                <w:color w:val="000000"/>
                <w:sz w:val="22"/>
                <w:szCs w:val="22"/>
              </w:rPr>
              <w:t>Total Solar Land</w:t>
            </w:r>
            <w:r w:rsidRPr="008222D1">
              <w:rPr>
                <w:rFonts w:asciiTheme="majorHAnsi" w:eastAsia="Times New Roman" w:hAnsiTheme="majorHAnsi" w:cstheme="majorHAnsi"/>
                <w:color w:val="000000"/>
                <w:sz w:val="22"/>
                <w:szCs w:val="22"/>
              </w:rPr>
              <w:t xml:space="preserve"> (Acres)</w:t>
            </w:r>
          </w:p>
          <w:p w14:paraId="2C8D3FB0" w14:textId="77777777" w:rsidR="000978FB" w:rsidRPr="008222D1" w:rsidRDefault="00A82AB1" w:rsidP="000978FB">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color w:val="000000"/>
                <w:sz w:val="22"/>
                <w:szCs w:val="22"/>
              </w:rPr>
              <w:t xml:space="preserve">&amp; </w:t>
            </w:r>
          </w:p>
          <w:p w14:paraId="7A8DA7E2" w14:textId="77777777" w:rsidR="00CD369B" w:rsidRPr="008222D1" w:rsidRDefault="00A82AB1" w:rsidP="000978FB">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b/>
                <w:color w:val="000000"/>
                <w:sz w:val="22"/>
                <w:szCs w:val="22"/>
              </w:rPr>
              <w:t>Total Solar Capacity</w:t>
            </w:r>
            <w:r w:rsidRPr="008222D1">
              <w:rPr>
                <w:rFonts w:asciiTheme="majorHAnsi" w:eastAsia="Times New Roman" w:hAnsiTheme="majorHAnsi" w:cstheme="majorHAnsi"/>
                <w:color w:val="000000"/>
                <w:sz w:val="22"/>
                <w:szCs w:val="22"/>
              </w:rPr>
              <w:t xml:space="preserve"> (MW)</w:t>
            </w:r>
          </w:p>
          <w:p w14:paraId="5D39D3DF" w14:textId="77777777" w:rsidR="000978FB" w:rsidRPr="008222D1" w:rsidRDefault="000978FB" w:rsidP="000978FB">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color w:val="000000"/>
                <w:sz w:val="22"/>
                <w:szCs w:val="22"/>
              </w:rPr>
              <w:t xml:space="preserve">&amp; </w:t>
            </w:r>
          </w:p>
          <w:p w14:paraId="4B7F4477" w14:textId="54F19495" w:rsidR="000978FB" w:rsidRPr="008222D1" w:rsidRDefault="000978FB" w:rsidP="000978FB">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b/>
                <w:color w:val="000000"/>
                <w:sz w:val="22"/>
                <w:szCs w:val="22"/>
              </w:rPr>
              <w:t xml:space="preserve">Median Distance to </w:t>
            </w:r>
            <w:r w:rsidR="00157876" w:rsidRPr="008222D1">
              <w:rPr>
                <w:rFonts w:asciiTheme="majorHAnsi" w:eastAsia="Times New Roman" w:hAnsiTheme="majorHAnsi" w:cstheme="majorHAnsi"/>
                <w:b/>
                <w:bCs/>
                <w:color w:val="000000"/>
                <w:sz w:val="22"/>
                <w:szCs w:val="22"/>
              </w:rPr>
              <w:t>Transmission</w:t>
            </w:r>
            <w:r w:rsidRPr="008222D1">
              <w:rPr>
                <w:rFonts w:asciiTheme="majorHAnsi" w:eastAsia="Times New Roman" w:hAnsiTheme="majorHAnsi" w:cstheme="majorHAnsi"/>
                <w:color w:val="000000"/>
                <w:sz w:val="22"/>
                <w:szCs w:val="22"/>
              </w:rPr>
              <w:t xml:space="preserve"> (Miles)</w:t>
            </w:r>
          </w:p>
        </w:tc>
        <w:tc>
          <w:tcPr>
            <w:tcW w:w="7920" w:type="dxa"/>
          </w:tcPr>
          <w:p w14:paraId="6C725F8C" w14:textId="0E58FF39" w:rsidR="00CD369B" w:rsidRPr="008222D1" w:rsidRDefault="00A82AB1" w:rsidP="0087622B">
            <w:pPr>
              <w:spacing w:before="60" w:after="60"/>
              <w:rPr>
                <w:sz w:val="22"/>
                <w:szCs w:val="22"/>
              </w:rPr>
            </w:pPr>
            <w:r w:rsidRPr="008222D1">
              <w:rPr>
                <w:sz w:val="22"/>
                <w:szCs w:val="22"/>
              </w:rPr>
              <w:t>National Renewable Energy Lab</w:t>
            </w:r>
            <w:r w:rsidR="000C736E" w:rsidRPr="008222D1">
              <w:rPr>
                <w:sz w:val="22"/>
                <w:szCs w:val="22"/>
              </w:rPr>
              <w:t>oratory</w:t>
            </w:r>
            <w:r w:rsidRPr="008222D1">
              <w:rPr>
                <w:sz w:val="22"/>
                <w:szCs w:val="22"/>
              </w:rPr>
              <w:t xml:space="preserve"> (NREL) provides the estimated quantity and quality of solar photovoltaic resources across uniform 4 by 4-kilometer gridded areas for the entire country in the Solar Supply Curves dataset. We derive total solar land acreage, solar megawatt capacity, and median distance to transmission from </w:t>
            </w:r>
            <w:r w:rsidR="000C736E" w:rsidRPr="008222D1">
              <w:rPr>
                <w:sz w:val="22"/>
                <w:szCs w:val="22"/>
              </w:rPr>
              <w:t xml:space="preserve">these </w:t>
            </w:r>
            <w:r w:rsidRPr="008222D1">
              <w:rPr>
                <w:sz w:val="22"/>
                <w:szCs w:val="22"/>
              </w:rPr>
              <w:t xml:space="preserve">data. </w:t>
            </w:r>
            <w:r w:rsidR="000C736E" w:rsidRPr="008222D1">
              <w:rPr>
                <w:sz w:val="22"/>
                <w:szCs w:val="22"/>
              </w:rPr>
              <w:t xml:space="preserve">These </w:t>
            </w:r>
            <w:r w:rsidRPr="008222D1">
              <w:rPr>
                <w:sz w:val="22"/>
                <w:szCs w:val="22"/>
              </w:rPr>
              <w:t xml:space="preserve">data </w:t>
            </w:r>
            <w:r w:rsidR="000C736E" w:rsidRPr="008222D1">
              <w:rPr>
                <w:sz w:val="22"/>
                <w:szCs w:val="22"/>
              </w:rPr>
              <w:t>are</w:t>
            </w:r>
            <w:r w:rsidRPr="008222D1">
              <w:rPr>
                <w:sz w:val="22"/>
                <w:szCs w:val="22"/>
              </w:rPr>
              <w:t xml:space="preserve"> a combination of the National Solar Radiation Database and the renewable energy potential model, both developed in part or solely by NREL. </w:t>
            </w:r>
            <w:r w:rsidR="000C736E" w:rsidRPr="008222D1">
              <w:rPr>
                <w:sz w:val="22"/>
                <w:szCs w:val="22"/>
              </w:rPr>
              <w:t xml:space="preserve">These </w:t>
            </w:r>
            <w:r w:rsidRPr="008222D1">
              <w:rPr>
                <w:sz w:val="22"/>
                <w:szCs w:val="22"/>
              </w:rPr>
              <w:t xml:space="preserve">data </w:t>
            </w:r>
            <w:r w:rsidR="000C736E" w:rsidRPr="008222D1">
              <w:rPr>
                <w:sz w:val="22"/>
                <w:szCs w:val="22"/>
              </w:rPr>
              <w:t>are</w:t>
            </w:r>
            <w:r w:rsidRPr="008222D1">
              <w:rPr>
                <w:sz w:val="22"/>
                <w:szCs w:val="22"/>
              </w:rPr>
              <w:t xml:space="preserve"> provided under three different land development constraint levels from open to limited access. Land area exclusions considered include physical constraints (such as building footprints or incompatible land use) and protected lands. For the purposes of this analysis</w:t>
            </w:r>
            <w:r w:rsidR="000C736E" w:rsidRPr="008222D1">
              <w:rPr>
                <w:sz w:val="22"/>
                <w:szCs w:val="22"/>
              </w:rPr>
              <w:t>,</w:t>
            </w:r>
            <w:r w:rsidRPr="008222D1">
              <w:rPr>
                <w:sz w:val="22"/>
                <w:szCs w:val="22"/>
              </w:rPr>
              <w:t xml:space="preserve"> the most restrictive land area exclusion dataset was utilized. </w:t>
            </w:r>
          </w:p>
        </w:tc>
      </w:tr>
      <w:tr w:rsidR="00A82AB1" w:rsidRPr="008222D1" w14:paraId="0424FFE2" w14:textId="77777777" w:rsidTr="0087622B">
        <w:trPr>
          <w:trHeight w:val="300"/>
          <w:jc w:val="center"/>
        </w:trPr>
        <w:tc>
          <w:tcPr>
            <w:tcW w:w="1620" w:type="dxa"/>
            <w:noWrap/>
          </w:tcPr>
          <w:p w14:paraId="7F56D360" w14:textId="089D2E00" w:rsidR="00A82AB1" w:rsidRPr="008222D1" w:rsidRDefault="00A82AB1" w:rsidP="000978FB">
            <w:pPr>
              <w:keepNext/>
              <w:keepLines/>
              <w:spacing w:before="60" w:after="60"/>
              <w:rPr>
                <w:rFonts w:asciiTheme="majorHAnsi" w:eastAsia="Times New Roman" w:hAnsiTheme="majorHAnsi" w:cstheme="majorHAnsi"/>
                <w:b/>
                <w:color w:val="000000"/>
                <w:sz w:val="22"/>
                <w:szCs w:val="22"/>
              </w:rPr>
            </w:pPr>
            <w:r w:rsidRPr="008222D1">
              <w:rPr>
                <w:rFonts w:asciiTheme="majorHAnsi" w:eastAsia="Times New Roman" w:hAnsiTheme="majorHAnsi" w:cstheme="majorHAnsi"/>
                <w:b/>
                <w:color w:val="000000"/>
                <w:sz w:val="22"/>
                <w:szCs w:val="22"/>
              </w:rPr>
              <w:t>Median Cost of Living Index</w:t>
            </w:r>
          </w:p>
        </w:tc>
        <w:tc>
          <w:tcPr>
            <w:tcW w:w="7920" w:type="dxa"/>
          </w:tcPr>
          <w:p w14:paraId="40F7F955" w14:textId="0743F99D" w:rsidR="00A82AB1" w:rsidRPr="008222D1" w:rsidRDefault="00A82AB1" w:rsidP="0087622B">
            <w:pPr>
              <w:spacing w:before="60" w:after="60"/>
              <w:rPr>
                <w:sz w:val="22"/>
                <w:szCs w:val="22"/>
              </w:rPr>
            </w:pPr>
            <w:r w:rsidRPr="008222D1">
              <w:rPr>
                <w:sz w:val="22"/>
                <w:szCs w:val="22"/>
              </w:rPr>
              <w:t>To approximate regional cost of living differences</w:t>
            </w:r>
            <w:r w:rsidR="000C736E" w:rsidRPr="008222D1">
              <w:rPr>
                <w:sz w:val="22"/>
                <w:szCs w:val="22"/>
              </w:rPr>
              <w:t>,</w:t>
            </w:r>
            <w:r w:rsidRPr="008222D1">
              <w:rPr>
                <w:sz w:val="22"/>
                <w:szCs w:val="22"/>
              </w:rPr>
              <w:t xml:space="preserve"> we use</w:t>
            </w:r>
            <w:r w:rsidR="005330EF" w:rsidRPr="008222D1">
              <w:rPr>
                <w:sz w:val="22"/>
                <w:szCs w:val="22"/>
              </w:rPr>
              <w:t>d</w:t>
            </w:r>
            <w:r w:rsidRPr="008222D1">
              <w:rPr>
                <w:sz w:val="22"/>
                <w:szCs w:val="22"/>
              </w:rPr>
              <w:t xml:space="preserve"> the Bureau of Economic Analysis’ Regional Price Parities dataset. This dataset </w:t>
            </w:r>
            <w:r w:rsidR="007361AF" w:rsidRPr="008222D1">
              <w:rPr>
                <w:sz w:val="22"/>
                <w:szCs w:val="22"/>
              </w:rPr>
              <w:t>allows</w:t>
            </w:r>
            <w:r w:rsidRPr="008222D1">
              <w:rPr>
                <w:sz w:val="22"/>
                <w:szCs w:val="22"/>
              </w:rPr>
              <w:t xml:space="preserve"> a </w:t>
            </w:r>
            <w:r w:rsidR="007361AF" w:rsidRPr="008222D1">
              <w:rPr>
                <w:sz w:val="22"/>
                <w:szCs w:val="22"/>
              </w:rPr>
              <w:t>comparison of</w:t>
            </w:r>
            <w:r w:rsidRPr="008222D1">
              <w:rPr>
                <w:sz w:val="22"/>
                <w:szCs w:val="22"/>
              </w:rPr>
              <w:t xml:space="preserve"> purchase power across all metro areas in the country. The values reported in this dataset represent the percentage of the overall national price level. This dataset is combined </w:t>
            </w:r>
            <w:r w:rsidR="000B0236" w:rsidRPr="008222D1">
              <w:rPr>
                <w:sz w:val="22"/>
                <w:szCs w:val="22"/>
              </w:rPr>
              <w:t>with</w:t>
            </w:r>
            <w:r w:rsidRPr="008222D1">
              <w:rPr>
                <w:sz w:val="22"/>
                <w:szCs w:val="22"/>
              </w:rPr>
              <w:t xml:space="preserve"> the Census Bureau’s combined statistical area to represent metropolitan areas spatially. While not all solar projects occur in combined statistical areas across </w:t>
            </w:r>
            <w:r w:rsidR="000B0236" w:rsidRPr="008222D1">
              <w:rPr>
                <w:sz w:val="22"/>
                <w:szCs w:val="22"/>
              </w:rPr>
              <w:t>California</w:t>
            </w:r>
            <w:r w:rsidRPr="008222D1">
              <w:rPr>
                <w:sz w:val="22"/>
                <w:szCs w:val="22"/>
              </w:rPr>
              <w:t xml:space="preserve">, they occur close enough to these areas to be influenced by them. This dataset presents a suitable estimate of prices across different regions of the state. </w:t>
            </w:r>
          </w:p>
        </w:tc>
      </w:tr>
    </w:tbl>
    <w:p w14:paraId="240DA9E9" w14:textId="77777777" w:rsidR="00025602" w:rsidRPr="008222D1" w:rsidRDefault="00025602" w:rsidP="00EA4B22">
      <w:pPr>
        <w:pStyle w:val="CommentText"/>
      </w:pPr>
    </w:p>
    <w:p w14:paraId="2946C86E" w14:textId="77777777" w:rsidR="000B0236" w:rsidRPr="008222D1" w:rsidRDefault="000B0236">
      <w:pPr>
        <w:spacing w:after="0" w:line="240" w:lineRule="auto"/>
      </w:pPr>
      <w:r w:rsidRPr="008222D1">
        <w:br w:type="page"/>
      </w:r>
    </w:p>
    <w:p w14:paraId="4F9DE916" w14:textId="748B515C" w:rsidR="00BF0A9F" w:rsidRPr="008222D1" w:rsidRDefault="00BF0A9F" w:rsidP="00EA4B22">
      <w:pPr>
        <w:pStyle w:val="CommentText"/>
      </w:pPr>
      <w:r w:rsidRPr="008222D1">
        <w:lastRenderedPageBreak/>
        <w:t xml:space="preserve">The metrics shown above </w:t>
      </w:r>
      <w:r w:rsidR="000C2193" w:rsidRPr="008222D1">
        <w:t xml:space="preserve">share rough approximations meant to help the CPUC consider the validity of using certain levers to modify the program. </w:t>
      </w:r>
      <w:r w:rsidR="003C7C4A" w:rsidRPr="008222D1">
        <w:t xml:space="preserve">More granular data </w:t>
      </w:r>
      <w:r w:rsidR="000B0236" w:rsidRPr="008222D1">
        <w:t>are</w:t>
      </w:r>
      <w:r w:rsidR="003C7C4A" w:rsidRPr="008222D1">
        <w:t xml:space="preserve"> available in certain areas </w:t>
      </w:r>
      <w:r w:rsidR="00E84CDD" w:rsidRPr="008222D1">
        <w:t xml:space="preserve">such as </w:t>
      </w:r>
      <w:r w:rsidR="002D6559" w:rsidRPr="008222D1">
        <w:t xml:space="preserve">the </w:t>
      </w:r>
      <w:r w:rsidR="008C0711" w:rsidRPr="008222D1">
        <w:t>UCLA</w:t>
      </w:r>
      <w:r w:rsidR="007173CF" w:rsidRPr="008222D1">
        <w:t xml:space="preserve"> California</w:t>
      </w:r>
      <w:r w:rsidR="00250024" w:rsidRPr="008222D1">
        <w:t xml:space="preserve"> Center for Sustainable Communities Community Solar </w:t>
      </w:r>
      <w:r w:rsidR="00477C35" w:rsidRPr="008222D1">
        <w:t>Opportunities</w:t>
      </w:r>
      <w:r w:rsidR="00250024" w:rsidRPr="008222D1">
        <w:t xml:space="preserve"> Mapping Tool.</w:t>
      </w:r>
      <w:r w:rsidR="00250024" w:rsidRPr="008222D1">
        <w:rPr>
          <w:rStyle w:val="FootnoteReference"/>
        </w:rPr>
        <w:footnoteReference w:id="27"/>
      </w:r>
      <w:r w:rsidR="00250024" w:rsidRPr="008222D1">
        <w:t xml:space="preserve"> </w:t>
      </w:r>
    </w:p>
    <w:p w14:paraId="29563FA0" w14:textId="5649FB9B" w:rsidR="00C0585D" w:rsidRPr="008222D1" w:rsidRDefault="00CD0298" w:rsidP="00EA4B22">
      <w:pPr>
        <w:pStyle w:val="CommentText"/>
      </w:pPr>
      <w:r w:rsidRPr="008222D1">
        <w:t>Ultimately</w:t>
      </w:r>
      <w:r w:rsidR="00C0585D" w:rsidRPr="008222D1">
        <w:t xml:space="preserve"> this analysis led us to </w:t>
      </w:r>
      <w:r w:rsidRPr="008222D1">
        <w:t xml:space="preserve">the following </w:t>
      </w:r>
      <w:r w:rsidR="009D36C1" w:rsidRPr="008222D1">
        <w:t>conclusions</w:t>
      </w:r>
      <w:r w:rsidRPr="008222D1">
        <w:t xml:space="preserve"> and recommendations</w:t>
      </w:r>
      <w:r w:rsidR="00B406D7" w:rsidRPr="008222D1">
        <w:t xml:space="preserve"> shown in </w:t>
      </w:r>
      <w:r w:rsidR="00D04A39" w:rsidRPr="008222D1">
        <w:fldChar w:fldCharType="begin"/>
      </w:r>
      <w:r w:rsidR="00D04A39" w:rsidRPr="008222D1">
        <w:instrText xml:space="preserve"> REF _Ref94695533 \h </w:instrText>
      </w:r>
      <w:r w:rsidR="008222D1">
        <w:instrText xml:space="preserve"> \* MERGEFORMAT </w:instrText>
      </w:r>
      <w:r w:rsidR="00D04A39" w:rsidRPr="008222D1">
        <w:fldChar w:fldCharType="separate"/>
      </w:r>
      <w:r w:rsidR="006B0B05" w:rsidRPr="008222D1">
        <w:t xml:space="preserve">Table </w:t>
      </w:r>
      <w:r w:rsidR="006B0B05">
        <w:rPr>
          <w:noProof/>
        </w:rPr>
        <w:t>9</w:t>
      </w:r>
      <w:r w:rsidR="00D04A39" w:rsidRPr="008222D1">
        <w:fldChar w:fldCharType="end"/>
      </w:r>
      <w:r w:rsidRPr="008222D1">
        <w:t xml:space="preserve">. </w:t>
      </w:r>
      <w:r w:rsidR="00A83222" w:rsidRPr="008222D1">
        <w:rPr>
          <w:b/>
        </w:rPr>
        <w:t xml:space="preserve">In general, we recommend that the program rules vary across IOU service territories </w:t>
      </w:r>
      <w:r w:rsidR="00756266" w:rsidRPr="008222D1">
        <w:rPr>
          <w:b/>
        </w:rPr>
        <w:t xml:space="preserve">(and perhaps also within, such as </w:t>
      </w:r>
      <w:r w:rsidR="00D02DD4" w:rsidRPr="008222D1">
        <w:rPr>
          <w:b/>
        </w:rPr>
        <w:t xml:space="preserve">in </w:t>
      </w:r>
      <w:r w:rsidR="00756266" w:rsidRPr="008222D1">
        <w:rPr>
          <w:b/>
        </w:rPr>
        <w:t>urban v</w:t>
      </w:r>
      <w:r w:rsidR="00021DDB" w:rsidRPr="008222D1">
        <w:rPr>
          <w:b/>
        </w:rPr>
        <w:t>ersus</w:t>
      </w:r>
      <w:r w:rsidR="00756266" w:rsidRPr="008222D1">
        <w:rPr>
          <w:b/>
        </w:rPr>
        <w:t xml:space="preserve"> rural areas) </w:t>
      </w:r>
      <w:r w:rsidR="00A83222" w:rsidRPr="008222D1">
        <w:rPr>
          <w:b/>
        </w:rPr>
        <w:t xml:space="preserve">to reflect the differences in underlying conditions that </w:t>
      </w:r>
      <w:r w:rsidR="00E0494E" w:rsidRPr="008222D1">
        <w:rPr>
          <w:b/>
        </w:rPr>
        <w:t>solar developers weigh in deciding to bid on and develop projects</w:t>
      </w:r>
      <w:r w:rsidR="00E0494E" w:rsidRPr="008222D1">
        <w:t xml:space="preserve">. </w:t>
      </w:r>
      <w:r w:rsidR="00B406D7" w:rsidRPr="008222D1">
        <w:t>The findings for each of these are further demonstrated below the table</w:t>
      </w:r>
      <w:r w:rsidR="004C3631" w:rsidRPr="008222D1">
        <w:t xml:space="preserve">. </w:t>
      </w:r>
    </w:p>
    <w:p w14:paraId="387049EB" w14:textId="00481441" w:rsidR="00501EAE" w:rsidRPr="008222D1" w:rsidRDefault="00501EAE" w:rsidP="0087622B">
      <w:pPr>
        <w:pStyle w:val="Caption"/>
      </w:pPr>
      <w:bookmarkStart w:id="47" w:name="_Ref94695533"/>
      <w:r w:rsidRPr="008222D1">
        <w:t xml:space="preserve">Table </w:t>
      </w:r>
      <w:r w:rsidR="00E82534" w:rsidRPr="008222D1">
        <w:fldChar w:fldCharType="begin"/>
      </w:r>
      <w:r w:rsidR="00E82534" w:rsidRPr="008222D1">
        <w:instrText>SEQ Table \* ARABIC</w:instrText>
      </w:r>
      <w:r w:rsidR="00E82534" w:rsidRPr="008222D1">
        <w:fldChar w:fldCharType="separate"/>
      </w:r>
      <w:r w:rsidR="006B0B05">
        <w:rPr>
          <w:noProof/>
        </w:rPr>
        <w:t>9</w:t>
      </w:r>
      <w:r w:rsidR="00E82534" w:rsidRPr="008222D1">
        <w:fldChar w:fldCharType="end"/>
      </w:r>
      <w:bookmarkEnd w:id="47"/>
      <w:r w:rsidR="00E82534" w:rsidRPr="008222D1">
        <w:t>:</w:t>
      </w:r>
      <w:r w:rsidRPr="008222D1">
        <w:t xml:space="preserve"> </w:t>
      </w:r>
      <w:r w:rsidR="00B60B99" w:rsidRPr="008222D1">
        <w:t>Conclusions</w:t>
      </w:r>
      <w:r w:rsidRPr="008222D1">
        <w:t xml:space="preserve"> from Sensitivity Analysis</w:t>
      </w:r>
      <w:r w:rsidR="00732360" w:rsidRPr="008222D1">
        <w:t xml:space="preserve"> and Recommendations</w:t>
      </w:r>
    </w:p>
    <w:tbl>
      <w:tblPr>
        <w:tblStyle w:val="TableGrid"/>
        <w:tblW w:w="9540" w:type="dxa"/>
        <w:jc w:val="center"/>
        <w:tblLayout w:type="fixed"/>
        <w:tblLook w:val="04A0" w:firstRow="1" w:lastRow="0" w:firstColumn="1" w:lastColumn="0" w:noHBand="0" w:noVBand="1"/>
      </w:tblPr>
      <w:tblGrid>
        <w:gridCol w:w="1170"/>
        <w:gridCol w:w="8370"/>
      </w:tblGrid>
      <w:tr w:rsidR="00F56D6A" w:rsidRPr="008222D1" w14:paraId="6E124BA6" w14:textId="77777777" w:rsidTr="009D241B">
        <w:trPr>
          <w:trHeight w:val="657"/>
          <w:jc w:val="center"/>
        </w:trPr>
        <w:tc>
          <w:tcPr>
            <w:tcW w:w="1170" w:type="dxa"/>
            <w:tcBorders>
              <w:top w:val="nil"/>
              <w:bottom w:val="nil"/>
            </w:tcBorders>
            <w:shd w:val="clear" w:color="auto" w:fill="425B0A"/>
            <w:noWrap/>
            <w:vAlign w:val="bottom"/>
            <w:hideMark/>
          </w:tcPr>
          <w:p w14:paraId="46D09EFA" w14:textId="77777777" w:rsidR="00501EAE" w:rsidRPr="008222D1" w:rsidRDefault="00501EAE" w:rsidP="009D241B">
            <w:pPr>
              <w:spacing w:after="60"/>
              <w:rPr>
                <w:rFonts w:asciiTheme="majorHAnsi" w:hAnsiTheme="majorHAnsi" w:cstheme="majorHAnsi"/>
                <w:b/>
                <w:color w:val="FFFFFF" w:themeColor="background1"/>
                <w:sz w:val="22"/>
                <w:szCs w:val="22"/>
              </w:rPr>
            </w:pPr>
          </w:p>
          <w:p w14:paraId="4C6FC39F" w14:textId="77777777" w:rsidR="00501EAE" w:rsidRPr="008222D1" w:rsidRDefault="00501EAE" w:rsidP="009D241B">
            <w:pPr>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Program</w:t>
            </w:r>
          </w:p>
        </w:tc>
        <w:tc>
          <w:tcPr>
            <w:tcW w:w="8370" w:type="dxa"/>
            <w:tcBorders>
              <w:top w:val="nil"/>
              <w:bottom w:val="nil"/>
            </w:tcBorders>
            <w:shd w:val="clear" w:color="auto" w:fill="425B0A"/>
            <w:vAlign w:val="bottom"/>
          </w:tcPr>
          <w:p w14:paraId="76B08CB1" w14:textId="5941F710" w:rsidR="00501EAE" w:rsidRPr="008222D1" w:rsidRDefault="00501EAE" w:rsidP="009D241B">
            <w:pPr>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 xml:space="preserve">Land </w:t>
            </w:r>
            <w:r w:rsidR="00732360" w:rsidRPr="008222D1">
              <w:rPr>
                <w:rFonts w:asciiTheme="majorHAnsi" w:hAnsiTheme="majorHAnsi" w:cstheme="majorHAnsi"/>
                <w:b/>
                <w:color w:val="FFFFFF" w:themeColor="background1"/>
                <w:sz w:val="22"/>
                <w:szCs w:val="22"/>
              </w:rPr>
              <w:t>Eligibility</w:t>
            </w:r>
            <w:r w:rsidRPr="008222D1">
              <w:rPr>
                <w:rFonts w:asciiTheme="majorHAnsi" w:hAnsiTheme="majorHAnsi" w:cstheme="majorHAnsi"/>
                <w:b/>
                <w:color w:val="FFFFFF" w:themeColor="background1"/>
                <w:sz w:val="22"/>
                <w:szCs w:val="22"/>
              </w:rPr>
              <w:t xml:space="preserve"> </w:t>
            </w:r>
            <w:r w:rsidR="00CD0298" w:rsidRPr="008222D1">
              <w:rPr>
                <w:rFonts w:asciiTheme="majorHAnsi" w:hAnsiTheme="majorHAnsi" w:cstheme="majorHAnsi"/>
                <w:b/>
                <w:color w:val="FFFFFF" w:themeColor="background1"/>
                <w:sz w:val="22"/>
                <w:szCs w:val="22"/>
              </w:rPr>
              <w:t>Conclusions</w:t>
            </w:r>
            <w:r w:rsidR="006009C3" w:rsidRPr="008222D1">
              <w:rPr>
                <w:rFonts w:asciiTheme="majorHAnsi" w:hAnsiTheme="majorHAnsi" w:cstheme="majorHAnsi"/>
                <w:b/>
                <w:color w:val="FFFFFF" w:themeColor="background1"/>
                <w:sz w:val="22"/>
                <w:szCs w:val="22"/>
              </w:rPr>
              <w:t xml:space="preserve"> and Recommendations</w:t>
            </w:r>
          </w:p>
        </w:tc>
      </w:tr>
      <w:tr w:rsidR="00F56D6A" w:rsidRPr="008222D1" w14:paraId="047515EF" w14:textId="77777777" w:rsidTr="009D241B">
        <w:trPr>
          <w:trHeight w:val="300"/>
          <w:jc w:val="center"/>
        </w:trPr>
        <w:tc>
          <w:tcPr>
            <w:tcW w:w="1170" w:type="dxa"/>
            <w:tcBorders>
              <w:top w:val="nil"/>
            </w:tcBorders>
            <w:noWrap/>
          </w:tcPr>
          <w:p w14:paraId="4EED0821" w14:textId="77777777" w:rsidR="00501EAE" w:rsidRPr="008222D1" w:rsidRDefault="00501EAE" w:rsidP="009D241B">
            <w:pPr>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DAC-GT</w:t>
            </w:r>
          </w:p>
        </w:tc>
        <w:tc>
          <w:tcPr>
            <w:tcW w:w="8370" w:type="dxa"/>
            <w:tcBorders>
              <w:top w:val="nil"/>
            </w:tcBorders>
          </w:tcPr>
          <w:p w14:paraId="05EE1EB9" w14:textId="01C6C148" w:rsidR="002B3A02" w:rsidRPr="008222D1" w:rsidRDefault="006009C3" w:rsidP="009D241B">
            <w:pPr>
              <w:spacing w:before="60" w:after="60"/>
              <w:rPr>
                <w:sz w:val="22"/>
                <w:szCs w:val="22"/>
              </w:rPr>
            </w:pPr>
            <w:r w:rsidRPr="008222D1">
              <w:rPr>
                <w:sz w:val="22"/>
                <w:szCs w:val="22"/>
              </w:rPr>
              <w:t>It is much more favorable for solar developers to work within PG&amp;E</w:t>
            </w:r>
            <w:r w:rsidR="00DD387E" w:rsidRPr="008222D1">
              <w:rPr>
                <w:sz w:val="22"/>
                <w:szCs w:val="22"/>
              </w:rPr>
              <w:t>’s service</w:t>
            </w:r>
            <w:r w:rsidRPr="008222D1">
              <w:rPr>
                <w:sz w:val="22"/>
                <w:szCs w:val="22"/>
              </w:rPr>
              <w:t xml:space="preserve"> territory, followed by </w:t>
            </w:r>
            <w:r w:rsidR="00DD387E" w:rsidRPr="008222D1">
              <w:rPr>
                <w:sz w:val="22"/>
                <w:szCs w:val="22"/>
              </w:rPr>
              <w:t xml:space="preserve">working in </w:t>
            </w:r>
            <w:r w:rsidRPr="008222D1">
              <w:rPr>
                <w:sz w:val="22"/>
                <w:szCs w:val="22"/>
              </w:rPr>
              <w:t>SCE</w:t>
            </w:r>
            <w:r w:rsidR="00DD387E" w:rsidRPr="008222D1">
              <w:rPr>
                <w:sz w:val="22"/>
                <w:szCs w:val="22"/>
              </w:rPr>
              <w:t>’s</w:t>
            </w:r>
            <w:r w:rsidRPr="008222D1">
              <w:rPr>
                <w:sz w:val="22"/>
                <w:szCs w:val="22"/>
              </w:rPr>
              <w:t xml:space="preserve"> and SDG&amp;E</w:t>
            </w:r>
            <w:r w:rsidR="00DD387E" w:rsidRPr="008222D1">
              <w:rPr>
                <w:sz w:val="22"/>
                <w:szCs w:val="22"/>
              </w:rPr>
              <w:t>’s service territories</w:t>
            </w:r>
            <w:r w:rsidRPr="008222D1">
              <w:rPr>
                <w:sz w:val="22"/>
                <w:szCs w:val="22"/>
              </w:rPr>
              <w:t>. In SDG&amp;E</w:t>
            </w:r>
            <w:r w:rsidR="00DD387E" w:rsidRPr="008222D1">
              <w:rPr>
                <w:sz w:val="22"/>
                <w:szCs w:val="22"/>
              </w:rPr>
              <w:t>’s service</w:t>
            </w:r>
            <w:r w:rsidRPr="008222D1">
              <w:rPr>
                <w:sz w:val="22"/>
                <w:szCs w:val="22"/>
              </w:rPr>
              <w:t xml:space="preserve"> territory, the median cost of living </w:t>
            </w:r>
            <w:r w:rsidR="003013FE" w:rsidRPr="008222D1">
              <w:rPr>
                <w:sz w:val="22"/>
                <w:szCs w:val="22"/>
              </w:rPr>
              <w:t>and land cost remain</w:t>
            </w:r>
            <w:r w:rsidRPr="008222D1">
              <w:rPr>
                <w:sz w:val="22"/>
                <w:szCs w:val="22"/>
              </w:rPr>
              <w:t xml:space="preserve"> high even when additional DACs are accepted </w:t>
            </w:r>
            <w:r w:rsidR="00DC380A" w:rsidRPr="008222D1">
              <w:rPr>
                <w:sz w:val="22"/>
                <w:szCs w:val="22"/>
              </w:rPr>
              <w:t>(beyond the top 25%</w:t>
            </w:r>
            <w:r w:rsidR="005D0B57" w:rsidRPr="008222D1">
              <w:rPr>
                <w:sz w:val="22"/>
                <w:szCs w:val="22"/>
              </w:rPr>
              <w:t xml:space="preserve"> to 40</w:t>
            </w:r>
            <w:r w:rsidR="00DC380A" w:rsidRPr="008222D1">
              <w:rPr>
                <w:sz w:val="22"/>
                <w:szCs w:val="22"/>
              </w:rPr>
              <w:t xml:space="preserve">%) </w:t>
            </w:r>
            <w:r w:rsidRPr="008222D1">
              <w:rPr>
                <w:sz w:val="22"/>
                <w:szCs w:val="22"/>
              </w:rPr>
              <w:t>and when</w:t>
            </w:r>
            <w:r w:rsidR="003013FE" w:rsidRPr="008222D1">
              <w:rPr>
                <w:sz w:val="22"/>
                <w:szCs w:val="22"/>
              </w:rPr>
              <w:t xml:space="preserve"> the </w:t>
            </w:r>
            <w:r w:rsidR="004B700A" w:rsidRPr="008222D1">
              <w:rPr>
                <w:sz w:val="22"/>
                <w:szCs w:val="22"/>
              </w:rPr>
              <w:t xml:space="preserve">pollution burden rules are extended. </w:t>
            </w:r>
            <w:r w:rsidR="002B3A02" w:rsidRPr="008222D1">
              <w:rPr>
                <w:b/>
                <w:sz w:val="22"/>
                <w:szCs w:val="22"/>
              </w:rPr>
              <w:t>We suggest the</w:t>
            </w:r>
            <w:r w:rsidR="00DE0297" w:rsidRPr="008222D1">
              <w:rPr>
                <w:b/>
                <w:sz w:val="22"/>
                <w:szCs w:val="22"/>
              </w:rPr>
              <w:t xml:space="preserve"> CPUC</w:t>
            </w:r>
            <w:r w:rsidR="002B3A02" w:rsidRPr="008222D1">
              <w:rPr>
                <w:b/>
                <w:sz w:val="22"/>
                <w:szCs w:val="22"/>
              </w:rPr>
              <w:t xml:space="preserve"> consider using two levers to make SDG&amp;E and SCE more appealing for solar developers to bid on projects:</w:t>
            </w:r>
            <w:r w:rsidR="002B3A02" w:rsidRPr="008222D1">
              <w:rPr>
                <w:sz w:val="22"/>
                <w:szCs w:val="22"/>
              </w:rPr>
              <w:t xml:space="preserve"> </w:t>
            </w:r>
          </w:p>
          <w:p w14:paraId="49A9DD5D" w14:textId="0C3F96A4" w:rsidR="00F05B89" w:rsidRPr="008222D1" w:rsidRDefault="002B3A02" w:rsidP="000039F7">
            <w:pPr>
              <w:pStyle w:val="ListParagraph"/>
              <w:numPr>
                <w:ilvl w:val="0"/>
                <w:numId w:val="91"/>
              </w:numPr>
              <w:spacing w:before="60"/>
              <w:rPr>
                <w:rFonts w:asciiTheme="majorHAnsi" w:hAnsiTheme="majorHAnsi" w:cstheme="majorHAnsi"/>
                <w:sz w:val="22"/>
                <w:szCs w:val="22"/>
              </w:rPr>
            </w:pPr>
            <w:r w:rsidRPr="008222D1">
              <w:rPr>
                <w:b/>
                <w:sz w:val="22"/>
                <w:szCs w:val="22"/>
              </w:rPr>
              <w:t xml:space="preserve">Increase the cost cap </w:t>
            </w:r>
            <w:r w:rsidR="00F05B89" w:rsidRPr="008222D1">
              <w:rPr>
                <w:b/>
                <w:sz w:val="22"/>
                <w:szCs w:val="22"/>
              </w:rPr>
              <w:t>for projects in areas where our analysis indicates that land cost and cost of living are higher</w:t>
            </w:r>
            <w:r w:rsidR="00F05B89" w:rsidRPr="008222D1">
              <w:rPr>
                <w:sz w:val="22"/>
                <w:szCs w:val="22"/>
              </w:rPr>
              <w:t xml:space="preserve"> to make areas </w:t>
            </w:r>
            <w:r w:rsidR="007B1C9B" w:rsidRPr="008222D1">
              <w:rPr>
                <w:sz w:val="22"/>
                <w:szCs w:val="22"/>
              </w:rPr>
              <w:t xml:space="preserve">such as </w:t>
            </w:r>
            <w:r w:rsidR="00F05B89" w:rsidRPr="008222D1">
              <w:rPr>
                <w:sz w:val="22"/>
                <w:szCs w:val="22"/>
              </w:rPr>
              <w:t>SCE</w:t>
            </w:r>
            <w:r w:rsidR="007B1C9B" w:rsidRPr="008222D1">
              <w:rPr>
                <w:sz w:val="22"/>
                <w:szCs w:val="22"/>
              </w:rPr>
              <w:t>’s</w:t>
            </w:r>
            <w:r w:rsidR="00F05B89" w:rsidRPr="008222D1">
              <w:rPr>
                <w:sz w:val="22"/>
                <w:szCs w:val="22"/>
              </w:rPr>
              <w:t xml:space="preserve"> and SDG&amp;E</w:t>
            </w:r>
            <w:r w:rsidR="007B1C9B" w:rsidRPr="008222D1">
              <w:rPr>
                <w:sz w:val="22"/>
                <w:szCs w:val="22"/>
              </w:rPr>
              <w:t>’s service</w:t>
            </w:r>
            <w:r w:rsidR="00F05B89" w:rsidRPr="008222D1">
              <w:rPr>
                <w:sz w:val="22"/>
                <w:szCs w:val="22"/>
              </w:rPr>
              <w:t xml:space="preserve"> territor</w:t>
            </w:r>
            <w:r w:rsidR="007B1C9B" w:rsidRPr="008222D1">
              <w:rPr>
                <w:sz w:val="22"/>
                <w:szCs w:val="22"/>
              </w:rPr>
              <w:t>ies</w:t>
            </w:r>
            <w:r w:rsidR="00F05B89" w:rsidRPr="008222D1">
              <w:rPr>
                <w:sz w:val="22"/>
                <w:szCs w:val="22"/>
              </w:rPr>
              <w:t xml:space="preserve"> as appealing as PG&amp;E</w:t>
            </w:r>
            <w:r w:rsidR="00D81FF5" w:rsidRPr="008222D1">
              <w:rPr>
                <w:sz w:val="22"/>
                <w:szCs w:val="22"/>
              </w:rPr>
              <w:t>’s service</w:t>
            </w:r>
            <w:r w:rsidR="00F05B89" w:rsidRPr="008222D1">
              <w:rPr>
                <w:sz w:val="22"/>
                <w:szCs w:val="22"/>
              </w:rPr>
              <w:t xml:space="preserve"> territory. </w:t>
            </w:r>
          </w:p>
          <w:p w14:paraId="765DB852" w14:textId="6155D969" w:rsidR="00B93D82" w:rsidRPr="008222D1" w:rsidRDefault="00FF6512" w:rsidP="009D241B">
            <w:pPr>
              <w:pStyle w:val="ListParagraph"/>
              <w:numPr>
                <w:ilvl w:val="0"/>
                <w:numId w:val="91"/>
              </w:numPr>
              <w:spacing w:before="60"/>
              <w:rPr>
                <w:rFonts w:asciiTheme="majorHAnsi" w:hAnsiTheme="majorHAnsi" w:cstheme="majorHAnsi"/>
                <w:sz w:val="22"/>
                <w:szCs w:val="22"/>
              </w:rPr>
            </w:pPr>
            <w:r w:rsidRPr="008222D1">
              <w:rPr>
                <w:rFonts w:asciiTheme="majorHAnsi" w:hAnsiTheme="majorHAnsi" w:cstheme="majorHAnsi"/>
                <w:b/>
                <w:sz w:val="22"/>
                <w:szCs w:val="22"/>
              </w:rPr>
              <w:t xml:space="preserve">Consider </w:t>
            </w:r>
            <w:r w:rsidR="0038082B" w:rsidRPr="008222D1">
              <w:rPr>
                <w:rFonts w:asciiTheme="majorHAnsi" w:hAnsiTheme="majorHAnsi" w:cstheme="majorHAnsi"/>
                <w:b/>
                <w:sz w:val="22"/>
                <w:szCs w:val="22"/>
              </w:rPr>
              <w:t xml:space="preserve">also </w:t>
            </w:r>
            <w:r w:rsidRPr="008222D1">
              <w:rPr>
                <w:rFonts w:asciiTheme="majorHAnsi" w:hAnsiTheme="majorHAnsi" w:cstheme="majorHAnsi"/>
                <w:b/>
                <w:sz w:val="22"/>
                <w:szCs w:val="22"/>
              </w:rPr>
              <w:t xml:space="preserve">increasing </w:t>
            </w:r>
            <w:r w:rsidR="0038082B" w:rsidRPr="008222D1">
              <w:rPr>
                <w:rFonts w:asciiTheme="majorHAnsi" w:hAnsiTheme="majorHAnsi" w:cstheme="majorHAnsi"/>
                <w:b/>
                <w:sz w:val="22"/>
                <w:szCs w:val="22"/>
              </w:rPr>
              <w:t>the DAC percentage in SDG&amp;E</w:t>
            </w:r>
            <w:r w:rsidR="004B0273" w:rsidRPr="008222D1">
              <w:rPr>
                <w:rFonts w:asciiTheme="majorHAnsi" w:hAnsiTheme="majorHAnsi" w:cstheme="majorHAnsi"/>
                <w:b/>
                <w:sz w:val="22"/>
                <w:szCs w:val="22"/>
              </w:rPr>
              <w:t>’s service</w:t>
            </w:r>
            <w:r w:rsidR="0038082B" w:rsidRPr="008222D1">
              <w:rPr>
                <w:rFonts w:asciiTheme="majorHAnsi" w:hAnsiTheme="majorHAnsi" w:cstheme="majorHAnsi"/>
                <w:b/>
                <w:sz w:val="22"/>
                <w:szCs w:val="22"/>
              </w:rPr>
              <w:t xml:space="preserve"> territory </w:t>
            </w:r>
            <w:r w:rsidR="00B93D82" w:rsidRPr="008222D1">
              <w:rPr>
                <w:rFonts w:asciiTheme="majorHAnsi" w:hAnsiTheme="majorHAnsi" w:cstheme="majorHAnsi"/>
                <w:b/>
                <w:sz w:val="22"/>
                <w:szCs w:val="22"/>
              </w:rPr>
              <w:t xml:space="preserve">as </w:t>
            </w:r>
            <w:r w:rsidR="004B0273" w:rsidRPr="008222D1">
              <w:rPr>
                <w:rFonts w:asciiTheme="majorHAnsi" w:hAnsiTheme="majorHAnsi" w:cstheme="majorHAnsi"/>
                <w:b/>
                <w:sz w:val="22"/>
                <w:szCs w:val="22"/>
              </w:rPr>
              <w:t xml:space="preserve">doing so </w:t>
            </w:r>
            <w:r w:rsidR="0087622B" w:rsidRPr="008222D1">
              <w:rPr>
                <w:rFonts w:asciiTheme="majorHAnsi" w:hAnsiTheme="majorHAnsi" w:cstheme="majorHAnsi"/>
                <w:b/>
                <w:sz w:val="22"/>
                <w:szCs w:val="22"/>
              </w:rPr>
              <w:t>could</w:t>
            </w:r>
            <w:r w:rsidR="004B0273" w:rsidRPr="008222D1">
              <w:rPr>
                <w:rFonts w:asciiTheme="majorHAnsi" w:hAnsiTheme="majorHAnsi" w:cstheme="majorHAnsi"/>
                <w:b/>
                <w:sz w:val="22"/>
                <w:szCs w:val="22"/>
              </w:rPr>
              <w:t xml:space="preserve"> lower </w:t>
            </w:r>
            <w:r w:rsidR="00B93D82" w:rsidRPr="008222D1">
              <w:rPr>
                <w:rFonts w:asciiTheme="majorHAnsi" w:hAnsiTheme="majorHAnsi" w:cstheme="majorHAnsi"/>
                <w:b/>
                <w:sz w:val="22"/>
                <w:szCs w:val="22"/>
              </w:rPr>
              <w:t>the median land cost and increase the total solar land available</w:t>
            </w:r>
            <w:r w:rsidR="00B93D82" w:rsidRPr="008222D1">
              <w:rPr>
                <w:rFonts w:asciiTheme="majorHAnsi" w:hAnsiTheme="majorHAnsi" w:cstheme="majorHAnsi"/>
                <w:sz w:val="22"/>
                <w:szCs w:val="22"/>
              </w:rPr>
              <w:t xml:space="preserve">. Note that this strategy alone will not </w:t>
            </w:r>
            <w:r w:rsidR="009D36C1" w:rsidRPr="008222D1">
              <w:rPr>
                <w:rFonts w:asciiTheme="majorHAnsi" w:hAnsiTheme="majorHAnsi" w:cstheme="majorHAnsi"/>
                <w:sz w:val="22"/>
                <w:szCs w:val="22"/>
              </w:rPr>
              <w:t xml:space="preserve">make SDG&amp;E as favorable </w:t>
            </w:r>
            <w:r w:rsidR="00DC380A" w:rsidRPr="008222D1">
              <w:rPr>
                <w:rFonts w:asciiTheme="majorHAnsi" w:hAnsiTheme="majorHAnsi" w:cstheme="majorHAnsi"/>
                <w:sz w:val="22"/>
                <w:szCs w:val="22"/>
              </w:rPr>
              <w:t>for</w:t>
            </w:r>
            <w:r w:rsidR="009D36C1" w:rsidRPr="008222D1">
              <w:rPr>
                <w:rFonts w:asciiTheme="majorHAnsi" w:hAnsiTheme="majorHAnsi" w:cstheme="majorHAnsi"/>
                <w:sz w:val="22"/>
                <w:szCs w:val="22"/>
              </w:rPr>
              <w:t xml:space="preserve"> solar </w:t>
            </w:r>
            <w:r w:rsidR="00DC380A" w:rsidRPr="008222D1">
              <w:rPr>
                <w:rFonts w:asciiTheme="majorHAnsi" w:hAnsiTheme="majorHAnsi" w:cstheme="majorHAnsi"/>
                <w:sz w:val="22"/>
                <w:szCs w:val="22"/>
              </w:rPr>
              <w:t>developers</w:t>
            </w:r>
            <w:r w:rsidR="009D36C1" w:rsidRPr="008222D1">
              <w:rPr>
                <w:rFonts w:asciiTheme="majorHAnsi" w:hAnsiTheme="majorHAnsi" w:cstheme="majorHAnsi"/>
                <w:sz w:val="22"/>
                <w:szCs w:val="22"/>
              </w:rPr>
              <w:t xml:space="preserve"> compared to PG&amp;E. </w:t>
            </w:r>
          </w:p>
        </w:tc>
      </w:tr>
      <w:tr w:rsidR="00F56D6A" w:rsidRPr="008222D1" w14:paraId="24EDB8B3" w14:textId="77777777" w:rsidTr="009D241B">
        <w:trPr>
          <w:trHeight w:val="300"/>
          <w:jc w:val="center"/>
        </w:trPr>
        <w:tc>
          <w:tcPr>
            <w:tcW w:w="1170" w:type="dxa"/>
            <w:noWrap/>
          </w:tcPr>
          <w:p w14:paraId="1AD713EB" w14:textId="77777777" w:rsidR="00501EAE" w:rsidRPr="008222D1" w:rsidRDefault="00501EAE" w:rsidP="009D241B">
            <w:pPr>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CSGT</w:t>
            </w:r>
          </w:p>
        </w:tc>
        <w:tc>
          <w:tcPr>
            <w:tcW w:w="8370" w:type="dxa"/>
          </w:tcPr>
          <w:p w14:paraId="1C40456B" w14:textId="01698992" w:rsidR="004B565B" w:rsidRPr="008222D1" w:rsidRDefault="00B60B99" w:rsidP="009D241B">
            <w:pPr>
              <w:spacing w:before="60" w:after="60"/>
              <w:rPr>
                <w:rFonts w:asciiTheme="majorHAnsi" w:eastAsia="Times New Roman" w:hAnsiTheme="majorHAnsi" w:cstheme="majorHAnsi"/>
                <w:sz w:val="22"/>
                <w:szCs w:val="22"/>
              </w:rPr>
            </w:pPr>
            <w:r w:rsidRPr="008222D1">
              <w:rPr>
                <w:rFonts w:asciiTheme="majorHAnsi" w:eastAsia="Times New Roman" w:hAnsiTheme="majorHAnsi" w:cstheme="majorHAnsi"/>
                <w:sz w:val="22"/>
                <w:szCs w:val="22"/>
              </w:rPr>
              <w:t xml:space="preserve">As is, the CSGT program does not meet the </w:t>
            </w:r>
            <w:r w:rsidR="00FA3F45" w:rsidRPr="008222D1">
              <w:rPr>
                <w:rFonts w:asciiTheme="majorHAnsi" w:eastAsia="Times New Roman" w:hAnsiTheme="majorHAnsi" w:cstheme="majorHAnsi"/>
                <w:sz w:val="22"/>
                <w:szCs w:val="22"/>
              </w:rPr>
              <w:t>stated goal of increasing solar within a community given that census tracts (which are used to identify DACs) are too granular</w:t>
            </w:r>
            <w:r w:rsidR="00C34465" w:rsidRPr="008222D1">
              <w:rPr>
                <w:rFonts w:asciiTheme="majorHAnsi" w:eastAsia="Times New Roman" w:hAnsiTheme="majorHAnsi" w:cstheme="majorHAnsi"/>
                <w:sz w:val="22"/>
                <w:szCs w:val="22"/>
              </w:rPr>
              <w:t xml:space="preserve"> and often represent just a small </w:t>
            </w:r>
            <w:r w:rsidR="00C23351" w:rsidRPr="008222D1">
              <w:rPr>
                <w:rFonts w:asciiTheme="majorHAnsi" w:eastAsia="Times New Roman" w:hAnsiTheme="majorHAnsi" w:cstheme="majorHAnsi"/>
                <w:sz w:val="22"/>
                <w:szCs w:val="22"/>
              </w:rPr>
              <w:t xml:space="preserve">portion </w:t>
            </w:r>
            <w:r w:rsidR="00C34465" w:rsidRPr="008222D1">
              <w:rPr>
                <w:rFonts w:asciiTheme="majorHAnsi" w:eastAsia="Times New Roman" w:hAnsiTheme="majorHAnsi" w:cstheme="majorHAnsi"/>
                <w:sz w:val="22"/>
                <w:szCs w:val="22"/>
              </w:rPr>
              <w:t xml:space="preserve">of a </w:t>
            </w:r>
            <w:r w:rsidR="00DE0297" w:rsidRPr="008222D1">
              <w:rPr>
                <w:rFonts w:asciiTheme="majorHAnsi" w:eastAsia="Times New Roman" w:hAnsiTheme="majorHAnsi" w:cstheme="majorHAnsi"/>
                <w:sz w:val="22"/>
                <w:szCs w:val="22"/>
              </w:rPr>
              <w:t>community (such as just a portion of Chula Vista in San Diego County)</w:t>
            </w:r>
            <w:r w:rsidR="00A10D9F" w:rsidRPr="008222D1">
              <w:rPr>
                <w:rFonts w:asciiTheme="majorHAnsi" w:eastAsia="Times New Roman" w:hAnsiTheme="majorHAnsi" w:cstheme="majorHAnsi"/>
                <w:sz w:val="22"/>
                <w:szCs w:val="22"/>
              </w:rPr>
              <w:t>. To address this</w:t>
            </w:r>
            <w:r w:rsidR="003F31F8" w:rsidRPr="008222D1">
              <w:rPr>
                <w:rFonts w:asciiTheme="majorHAnsi" w:eastAsia="Times New Roman" w:hAnsiTheme="majorHAnsi" w:cstheme="majorHAnsi"/>
                <w:sz w:val="22"/>
                <w:szCs w:val="22"/>
              </w:rPr>
              <w:t>,</w:t>
            </w:r>
            <w:r w:rsidR="00A10D9F" w:rsidRPr="008222D1">
              <w:rPr>
                <w:rFonts w:asciiTheme="majorHAnsi" w:eastAsia="Times New Roman" w:hAnsiTheme="majorHAnsi" w:cstheme="majorHAnsi"/>
                <w:sz w:val="22"/>
                <w:szCs w:val="22"/>
              </w:rPr>
              <w:t xml:space="preserve"> the program added a </w:t>
            </w:r>
            <w:r w:rsidR="003F31F8" w:rsidRPr="008222D1">
              <w:rPr>
                <w:rFonts w:asciiTheme="majorHAnsi" w:eastAsia="Times New Roman" w:hAnsiTheme="majorHAnsi" w:cstheme="majorHAnsi"/>
                <w:sz w:val="22"/>
                <w:szCs w:val="22"/>
              </w:rPr>
              <w:t>5-mile</w:t>
            </w:r>
            <w:r w:rsidR="00A10D9F" w:rsidRPr="008222D1">
              <w:rPr>
                <w:rFonts w:asciiTheme="majorHAnsi" w:eastAsia="Times New Roman" w:hAnsiTheme="majorHAnsi" w:cstheme="majorHAnsi"/>
                <w:sz w:val="22"/>
                <w:szCs w:val="22"/>
              </w:rPr>
              <w:t xml:space="preserve"> buffer zone</w:t>
            </w:r>
            <w:r w:rsidR="00C34465" w:rsidRPr="008222D1">
              <w:rPr>
                <w:rFonts w:asciiTheme="majorHAnsi" w:eastAsia="Times New Roman" w:hAnsiTheme="majorHAnsi" w:cstheme="majorHAnsi"/>
                <w:sz w:val="22"/>
                <w:szCs w:val="22"/>
              </w:rPr>
              <w:t>,</w:t>
            </w:r>
            <w:r w:rsidR="00A10D9F" w:rsidRPr="008222D1">
              <w:rPr>
                <w:rFonts w:asciiTheme="majorHAnsi" w:eastAsia="Times New Roman" w:hAnsiTheme="majorHAnsi" w:cstheme="majorHAnsi"/>
                <w:sz w:val="22"/>
                <w:szCs w:val="22"/>
              </w:rPr>
              <w:t xml:space="preserve"> but this allows for </w:t>
            </w:r>
            <w:r w:rsidR="00D92988" w:rsidRPr="008222D1">
              <w:rPr>
                <w:rFonts w:asciiTheme="majorHAnsi" w:eastAsia="Times New Roman" w:hAnsiTheme="majorHAnsi" w:cstheme="majorHAnsi"/>
                <w:sz w:val="22"/>
                <w:szCs w:val="22"/>
              </w:rPr>
              <w:t>a project to be built outside of what one might consider to be a community.</w:t>
            </w:r>
            <w:r w:rsidR="00C34465" w:rsidRPr="008222D1">
              <w:rPr>
                <w:rFonts w:asciiTheme="majorHAnsi" w:eastAsia="Times New Roman" w:hAnsiTheme="majorHAnsi" w:cstheme="majorHAnsi"/>
                <w:sz w:val="22"/>
                <w:szCs w:val="22"/>
              </w:rPr>
              <w:t xml:space="preserve"> </w:t>
            </w:r>
          </w:p>
          <w:p w14:paraId="3CE120D6" w14:textId="47590E47" w:rsidR="004B565B" w:rsidRPr="008222D1" w:rsidRDefault="004B565B" w:rsidP="009D241B">
            <w:pPr>
              <w:spacing w:before="60" w:after="60"/>
              <w:rPr>
                <w:rFonts w:asciiTheme="majorHAnsi" w:eastAsia="Times New Roman" w:hAnsiTheme="majorHAnsi" w:cstheme="majorHAnsi"/>
                <w:sz w:val="22"/>
                <w:szCs w:val="22"/>
              </w:rPr>
            </w:pPr>
            <w:r w:rsidRPr="008222D1">
              <w:rPr>
                <w:rFonts w:asciiTheme="majorHAnsi" w:eastAsia="Times New Roman" w:hAnsiTheme="majorHAnsi" w:cstheme="majorHAnsi"/>
                <w:sz w:val="22"/>
                <w:szCs w:val="22"/>
              </w:rPr>
              <w:t xml:space="preserve">Our sensitivity analysis showed that if the program increased the </w:t>
            </w:r>
            <w:r w:rsidR="00A23EF7" w:rsidRPr="008222D1">
              <w:rPr>
                <w:rFonts w:asciiTheme="majorHAnsi" w:eastAsia="Times New Roman" w:hAnsiTheme="majorHAnsi" w:cstheme="majorHAnsi"/>
                <w:sz w:val="22"/>
                <w:szCs w:val="22"/>
              </w:rPr>
              <w:t>thre</w:t>
            </w:r>
            <w:r w:rsidR="00B00660" w:rsidRPr="008222D1">
              <w:rPr>
                <w:rFonts w:asciiTheme="majorHAnsi" w:eastAsia="Times New Roman" w:hAnsiTheme="majorHAnsi" w:cstheme="majorHAnsi"/>
                <w:sz w:val="22"/>
                <w:szCs w:val="22"/>
              </w:rPr>
              <w:t>s</w:t>
            </w:r>
            <w:r w:rsidR="00A23EF7" w:rsidRPr="008222D1">
              <w:rPr>
                <w:rFonts w:asciiTheme="majorHAnsi" w:eastAsia="Times New Roman" w:hAnsiTheme="majorHAnsi" w:cstheme="majorHAnsi"/>
                <w:sz w:val="22"/>
                <w:szCs w:val="22"/>
              </w:rPr>
              <w:t xml:space="preserve">holds for </w:t>
            </w:r>
            <w:r w:rsidRPr="008222D1">
              <w:rPr>
                <w:rFonts w:asciiTheme="majorHAnsi" w:eastAsia="Times New Roman" w:hAnsiTheme="majorHAnsi" w:cstheme="majorHAnsi"/>
                <w:sz w:val="22"/>
                <w:szCs w:val="22"/>
              </w:rPr>
              <w:t>DAC</w:t>
            </w:r>
            <w:r w:rsidR="00A23EF7" w:rsidRPr="008222D1">
              <w:rPr>
                <w:rFonts w:asciiTheme="majorHAnsi" w:eastAsia="Times New Roman" w:hAnsiTheme="majorHAnsi" w:cstheme="majorHAnsi"/>
                <w:sz w:val="22"/>
                <w:szCs w:val="22"/>
              </w:rPr>
              <w:t xml:space="preserve">s (e.g, </w:t>
            </w:r>
            <w:r w:rsidR="00B00660" w:rsidRPr="008222D1">
              <w:rPr>
                <w:rFonts w:asciiTheme="majorHAnsi" w:eastAsia="Times New Roman" w:hAnsiTheme="majorHAnsi" w:cstheme="majorHAnsi"/>
                <w:sz w:val="22"/>
                <w:szCs w:val="22"/>
              </w:rPr>
              <w:t xml:space="preserve">from 25% to </w:t>
            </w:r>
            <w:r w:rsidR="00BB406C" w:rsidRPr="008222D1">
              <w:rPr>
                <w:rFonts w:asciiTheme="majorHAnsi" w:eastAsia="Times New Roman" w:hAnsiTheme="majorHAnsi" w:cstheme="majorHAnsi"/>
                <w:sz w:val="22"/>
                <w:szCs w:val="22"/>
              </w:rPr>
              <w:t>40</w:t>
            </w:r>
            <w:r w:rsidR="00B00660" w:rsidRPr="008222D1">
              <w:rPr>
                <w:rFonts w:asciiTheme="majorHAnsi" w:eastAsia="Times New Roman" w:hAnsiTheme="majorHAnsi" w:cstheme="majorHAnsi"/>
                <w:sz w:val="22"/>
                <w:szCs w:val="22"/>
              </w:rPr>
              <w:t>%)</w:t>
            </w:r>
            <w:r w:rsidRPr="008222D1">
              <w:rPr>
                <w:rFonts w:asciiTheme="majorHAnsi" w:eastAsia="Times New Roman" w:hAnsiTheme="majorHAnsi" w:cstheme="majorHAnsi"/>
                <w:sz w:val="22"/>
                <w:szCs w:val="22"/>
              </w:rPr>
              <w:t xml:space="preserve">, that </w:t>
            </w:r>
            <w:r w:rsidR="00570524" w:rsidRPr="008222D1">
              <w:rPr>
                <w:rFonts w:asciiTheme="majorHAnsi" w:eastAsia="Times New Roman" w:hAnsiTheme="majorHAnsi" w:cstheme="majorHAnsi"/>
                <w:sz w:val="22"/>
                <w:szCs w:val="22"/>
              </w:rPr>
              <w:t>this increase</w:t>
            </w:r>
            <w:r w:rsidR="00B00660" w:rsidRPr="008222D1">
              <w:rPr>
                <w:rFonts w:asciiTheme="majorHAnsi" w:eastAsia="Times New Roman" w:hAnsiTheme="majorHAnsi" w:cstheme="majorHAnsi"/>
                <w:sz w:val="22"/>
                <w:szCs w:val="22"/>
              </w:rPr>
              <w:t>s</w:t>
            </w:r>
            <w:r w:rsidR="00570524" w:rsidRPr="008222D1">
              <w:rPr>
                <w:rFonts w:asciiTheme="majorHAnsi" w:eastAsia="Times New Roman" w:hAnsiTheme="majorHAnsi" w:cstheme="majorHAnsi"/>
                <w:sz w:val="22"/>
                <w:szCs w:val="22"/>
              </w:rPr>
              <w:t xml:space="preserve"> available land, </w:t>
            </w:r>
            <w:r w:rsidR="008958AA" w:rsidRPr="008222D1">
              <w:rPr>
                <w:rFonts w:asciiTheme="majorHAnsi" w:eastAsia="Times New Roman" w:hAnsiTheme="majorHAnsi" w:cstheme="majorHAnsi"/>
                <w:sz w:val="22"/>
                <w:szCs w:val="22"/>
              </w:rPr>
              <w:t>and in particular</w:t>
            </w:r>
            <w:r w:rsidR="00570524" w:rsidRPr="008222D1" w:rsidDel="008958AA">
              <w:rPr>
                <w:rFonts w:asciiTheme="majorHAnsi" w:eastAsia="Times New Roman" w:hAnsiTheme="majorHAnsi" w:cstheme="majorHAnsi"/>
                <w:sz w:val="22"/>
                <w:szCs w:val="22"/>
              </w:rPr>
              <w:t>,</w:t>
            </w:r>
            <w:r w:rsidR="00570524" w:rsidRPr="008222D1">
              <w:rPr>
                <w:rFonts w:asciiTheme="majorHAnsi" w:eastAsia="Times New Roman" w:hAnsiTheme="majorHAnsi" w:cstheme="majorHAnsi"/>
                <w:sz w:val="22"/>
                <w:szCs w:val="22"/>
              </w:rPr>
              <w:t xml:space="preserve"> more rural land bec</w:t>
            </w:r>
            <w:r w:rsidR="008958AA" w:rsidRPr="008222D1">
              <w:rPr>
                <w:rFonts w:asciiTheme="majorHAnsi" w:eastAsia="Times New Roman" w:hAnsiTheme="majorHAnsi" w:cstheme="majorHAnsi"/>
                <w:sz w:val="22"/>
                <w:szCs w:val="22"/>
              </w:rPr>
              <w:t>o</w:t>
            </w:r>
            <w:r w:rsidR="00570524" w:rsidRPr="008222D1">
              <w:rPr>
                <w:rFonts w:asciiTheme="majorHAnsi" w:eastAsia="Times New Roman" w:hAnsiTheme="majorHAnsi" w:cstheme="majorHAnsi"/>
                <w:sz w:val="22"/>
                <w:szCs w:val="22"/>
              </w:rPr>
              <w:t>me</w:t>
            </w:r>
            <w:r w:rsidR="008958AA" w:rsidRPr="008222D1">
              <w:rPr>
                <w:rFonts w:asciiTheme="majorHAnsi" w:eastAsia="Times New Roman" w:hAnsiTheme="majorHAnsi" w:cstheme="majorHAnsi"/>
                <w:sz w:val="22"/>
                <w:szCs w:val="22"/>
              </w:rPr>
              <w:t>s</w:t>
            </w:r>
            <w:r w:rsidR="00570524" w:rsidRPr="008222D1">
              <w:rPr>
                <w:rFonts w:asciiTheme="majorHAnsi" w:eastAsia="Times New Roman" w:hAnsiTheme="majorHAnsi" w:cstheme="majorHAnsi"/>
                <w:sz w:val="22"/>
                <w:szCs w:val="22"/>
              </w:rPr>
              <w:t xml:space="preserve"> </w:t>
            </w:r>
            <w:r w:rsidR="008958AA" w:rsidRPr="008222D1">
              <w:rPr>
                <w:rFonts w:asciiTheme="majorHAnsi" w:eastAsia="Times New Roman" w:hAnsiTheme="majorHAnsi" w:cstheme="majorHAnsi"/>
                <w:sz w:val="22"/>
                <w:szCs w:val="22"/>
              </w:rPr>
              <w:t>eligible</w:t>
            </w:r>
            <w:r w:rsidR="005D0B57" w:rsidRPr="008222D1">
              <w:rPr>
                <w:rFonts w:asciiTheme="majorHAnsi" w:eastAsia="Times New Roman" w:hAnsiTheme="majorHAnsi" w:cstheme="majorHAnsi"/>
                <w:sz w:val="22"/>
                <w:szCs w:val="22"/>
              </w:rPr>
              <w:t xml:space="preserve"> (specifically in SDG&amp;E</w:t>
            </w:r>
            <w:r w:rsidR="001853B5" w:rsidRPr="008222D1">
              <w:rPr>
                <w:rFonts w:asciiTheme="majorHAnsi" w:eastAsia="Times New Roman" w:hAnsiTheme="majorHAnsi" w:cstheme="majorHAnsi"/>
                <w:sz w:val="22"/>
                <w:szCs w:val="22"/>
              </w:rPr>
              <w:t>’s service</w:t>
            </w:r>
            <w:r w:rsidR="005D0B57" w:rsidRPr="008222D1">
              <w:rPr>
                <w:rFonts w:asciiTheme="majorHAnsi" w:eastAsia="Times New Roman" w:hAnsiTheme="majorHAnsi" w:cstheme="majorHAnsi"/>
                <w:sz w:val="22"/>
                <w:szCs w:val="22"/>
              </w:rPr>
              <w:t xml:space="preserve"> territory)</w:t>
            </w:r>
            <w:r w:rsidR="00570524" w:rsidRPr="008222D1">
              <w:rPr>
                <w:rFonts w:asciiTheme="majorHAnsi" w:eastAsia="Times New Roman" w:hAnsiTheme="majorHAnsi" w:cstheme="majorHAnsi"/>
                <w:sz w:val="22"/>
                <w:szCs w:val="22"/>
              </w:rPr>
              <w:t xml:space="preserve">. </w:t>
            </w:r>
            <w:r w:rsidR="00987156" w:rsidRPr="008222D1">
              <w:rPr>
                <w:rFonts w:asciiTheme="majorHAnsi" w:eastAsia="Times New Roman" w:hAnsiTheme="majorHAnsi" w:cstheme="majorHAnsi"/>
                <w:sz w:val="22"/>
                <w:szCs w:val="22"/>
              </w:rPr>
              <w:t xml:space="preserve">It is likely that solar developers will choose to site projects where there are </w:t>
            </w:r>
            <w:r w:rsidR="003124D9" w:rsidRPr="008222D1">
              <w:rPr>
                <w:rFonts w:asciiTheme="majorHAnsi" w:eastAsia="Times New Roman" w:hAnsiTheme="majorHAnsi" w:cstheme="majorHAnsi"/>
                <w:sz w:val="22"/>
                <w:szCs w:val="22"/>
              </w:rPr>
              <w:t>fewer</w:t>
            </w:r>
            <w:r w:rsidR="00987156" w:rsidRPr="008222D1">
              <w:rPr>
                <w:rFonts w:asciiTheme="majorHAnsi" w:eastAsia="Times New Roman" w:hAnsiTheme="majorHAnsi" w:cstheme="majorHAnsi"/>
                <w:sz w:val="22"/>
                <w:szCs w:val="22"/>
              </w:rPr>
              <w:t xml:space="preserve"> </w:t>
            </w:r>
            <w:r w:rsidR="00BB406C" w:rsidRPr="008222D1">
              <w:rPr>
                <w:rFonts w:asciiTheme="majorHAnsi" w:eastAsia="Times New Roman" w:hAnsiTheme="majorHAnsi" w:cstheme="majorHAnsi"/>
                <w:sz w:val="22"/>
                <w:szCs w:val="22"/>
              </w:rPr>
              <w:t>barriers to development</w:t>
            </w:r>
            <w:r w:rsidR="00987156" w:rsidRPr="008222D1">
              <w:rPr>
                <w:rFonts w:asciiTheme="majorHAnsi" w:eastAsia="Times New Roman" w:hAnsiTheme="majorHAnsi" w:cstheme="majorHAnsi"/>
                <w:sz w:val="22"/>
                <w:szCs w:val="22"/>
              </w:rPr>
              <w:t xml:space="preserve"> and costs and that more urban DACs will be less likely to see the benefits of the CSGT program. </w:t>
            </w:r>
          </w:p>
          <w:p w14:paraId="357707BF" w14:textId="3E858A31" w:rsidR="00501EAE" w:rsidRPr="008222D1" w:rsidRDefault="00D92988" w:rsidP="009D241B">
            <w:pPr>
              <w:spacing w:before="60" w:after="60"/>
              <w:rPr>
                <w:rFonts w:asciiTheme="majorHAnsi" w:eastAsia="Times New Roman" w:hAnsiTheme="majorHAnsi" w:cstheme="majorHAnsi"/>
                <w:sz w:val="22"/>
                <w:szCs w:val="22"/>
              </w:rPr>
            </w:pPr>
            <w:r w:rsidRPr="008222D1">
              <w:rPr>
                <w:rFonts w:asciiTheme="majorHAnsi" w:eastAsia="Times New Roman" w:hAnsiTheme="majorHAnsi" w:cstheme="majorHAnsi"/>
                <w:b/>
                <w:sz w:val="22"/>
                <w:szCs w:val="22"/>
              </w:rPr>
              <w:t xml:space="preserve">We recommend that the CSGT program </w:t>
            </w:r>
            <w:r w:rsidR="003124D9" w:rsidRPr="008222D1">
              <w:rPr>
                <w:rFonts w:asciiTheme="majorHAnsi" w:eastAsia="Times New Roman" w:hAnsiTheme="majorHAnsi" w:cstheme="majorHAnsi"/>
                <w:b/>
                <w:sz w:val="22"/>
                <w:szCs w:val="22"/>
              </w:rPr>
              <w:t>be</w:t>
            </w:r>
            <w:r w:rsidRPr="008222D1">
              <w:rPr>
                <w:rFonts w:asciiTheme="majorHAnsi" w:eastAsia="Times New Roman" w:hAnsiTheme="majorHAnsi" w:cstheme="majorHAnsi"/>
                <w:b/>
                <w:sz w:val="22"/>
                <w:szCs w:val="22"/>
              </w:rPr>
              <w:t xml:space="preserve"> revised to </w:t>
            </w:r>
            <w:r w:rsidR="008018DD" w:rsidRPr="008222D1">
              <w:rPr>
                <w:rFonts w:asciiTheme="majorHAnsi" w:eastAsia="Times New Roman" w:hAnsiTheme="majorHAnsi" w:cstheme="majorHAnsi"/>
                <w:b/>
                <w:sz w:val="22"/>
                <w:szCs w:val="22"/>
              </w:rPr>
              <w:t xml:space="preserve">aggregate contiguous DACs </w:t>
            </w:r>
            <w:r w:rsidRPr="008222D1">
              <w:rPr>
                <w:rFonts w:asciiTheme="majorHAnsi" w:eastAsia="Times New Roman" w:hAnsiTheme="majorHAnsi" w:cstheme="majorHAnsi"/>
                <w:b/>
                <w:sz w:val="22"/>
                <w:szCs w:val="22"/>
              </w:rPr>
              <w:t xml:space="preserve">that align </w:t>
            </w:r>
            <w:r w:rsidR="00E3231B" w:rsidRPr="008222D1">
              <w:rPr>
                <w:rFonts w:asciiTheme="majorHAnsi" w:eastAsia="Times New Roman" w:hAnsiTheme="majorHAnsi" w:cstheme="majorHAnsi"/>
                <w:b/>
                <w:sz w:val="22"/>
                <w:szCs w:val="22"/>
              </w:rPr>
              <w:t xml:space="preserve">better </w:t>
            </w:r>
            <w:r w:rsidRPr="008222D1">
              <w:rPr>
                <w:rFonts w:asciiTheme="majorHAnsi" w:eastAsia="Times New Roman" w:hAnsiTheme="majorHAnsi" w:cstheme="majorHAnsi"/>
                <w:b/>
                <w:sz w:val="22"/>
                <w:szCs w:val="22"/>
              </w:rPr>
              <w:t xml:space="preserve">with </w:t>
            </w:r>
            <w:r w:rsidR="00C34465" w:rsidRPr="008222D1">
              <w:rPr>
                <w:rFonts w:asciiTheme="majorHAnsi" w:eastAsia="Times New Roman" w:hAnsiTheme="majorHAnsi" w:cstheme="majorHAnsi"/>
                <w:b/>
                <w:sz w:val="22"/>
                <w:szCs w:val="22"/>
              </w:rPr>
              <w:t>a community</w:t>
            </w:r>
            <w:r w:rsidR="00C34465" w:rsidRPr="008222D1">
              <w:rPr>
                <w:rFonts w:asciiTheme="majorHAnsi" w:eastAsia="Times New Roman" w:hAnsiTheme="majorHAnsi" w:cstheme="majorHAnsi"/>
                <w:sz w:val="22"/>
                <w:szCs w:val="22"/>
              </w:rPr>
              <w:t xml:space="preserve">. </w:t>
            </w:r>
            <w:r w:rsidR="007C4F37" w:rsidRPr="008222D1">
              <w:rPr>
                <w:rFonts w:asciiTheme="majorHAnsi" w:eastAsia="Times New Roman" w:hAnsiTheme="majorHAnsi" w:cstheme="majorHAnsi"/>
                <w:sz w:val="22"/>
                <w:szCs w:val="22"/>
              </w:rPr>
              <w:t xml:space="preserve">We share an example of legislative districts in San Diego </w:t>
            </w:r>
            <w:r w:rsidR="007C4F37" w:rsidRPr="008222D1">
              <w:rPr>
                <w:rFonts w:asciiTheme="majorHAnsi" w:eastAsia="Times New Roman" w:hAnsiTheme="majorHAnsi" w:cstheme="majorHAnsi"/>
                <w:sz w:val="22"/>
                <w:szCs w:val="22"/>
              </w:rPr>
              <w:lastRenderedPageBreak/>
              <w:t xml:space="preserve">County as </w:t>
            </w:r>
            <w:r w:rsidR="008018DD" w:rsidRPr="008222D1">
              <w:rPr>
                <w:rFonts w:asciiTheme="majorHAnsi" w:eastAsia="Times New Roman" w:hAnsiTheme="majorHAnsi" w:cstheme="majorHAnsi"/>
                <w:sz w:val="22"/>
                <w:szCs w:val="22"/>
              </w:rPr>
              <w:t>a potential model for how to better define communities</w:t>
            </w:r>
            <w:r w:rsidR="007C4F37" w:rsidRPr="008222D1">
              <w:rPr>
                <w:rFonts w:asciiTheme="majorHAnsi" w:eastAsia="Times New Roman" w:hAnsiTheme="majorHAnsi" w:cstheme="majorHAnsi"/>
                <w:sz w:val="22"/>
                <w:szCs w:val="22"/>
              </w:rPr>
              <w:t xml:space="preserve">. </w:t>
            </w:r>
            <w:r w:rsidR="00D6734B" w:rsidRPr="008222D1">
              <w:rPr>
                <w:rFonts w:asciiTheme="majorHAnsi" w:eastAsia="Times New Roman" w:hAnsiTheme="majorHAnsi" w:cstheme="majorHAnsi"/>
                <w:sz w:val="22"/>
                <w:szCs w:val="22"/>
              </w:rPr>
              <w:t>This may help in two ways:</w:t>
            </w:r>
          </w:p>
          <w:p w14:paraId="55FB7336" w14:textId="1BDE0377" w:rsidR="00D6734B" w:rsidRPr="008222D1" w:rsidRDefault="00D6734B" w:rsidP="000039F7">
            <w:pPr>
              <w:pStyle w:val="ListParagraph"/>
              <w:numPr>
                <w:ilvl w:val="0"/>
                <w:numId w:val="92"/>
              </w:numPr>
              <w:spacing w:before="60"/>
              <w:rPr>
                <w:rFonts w:asciiTheme="majorHAnsi" w:hAnsiTheme="majorHAnsi" w:cstheme="majorHAnsi"/>
                <w:sz w:val="22"/>
                <w:szCs w:val="22"/>
              </w:rPr>
            </w:pPr>
            <w:r w:rsidRPr="008222D1">
              <w:rPr>
                <w:rFonts w:asciiTheme="majorHAnsi" w:hAnsiTheme="majorHAnsi" w:cstheme="majorHAnsi"/>
                <w:sz w:val="22"/>
                <w:szCs w:val="22"/>
              </w:rPr>
              <w:t xml:space="preserve">Community </w:t>
            </w:r>
            <w:r w:rsidR="00F56D6A" w:rsidRPr="008222D1">
              <w:rPr>
                <w:rFonts w:asciiTheme="majorHAnsi" w:hAnsiTheme="majorHAnsi" w:cstheme="majorHAnsi"/>
                <w:sz w:val="22"/>
                <w:szCs w:val="22"/>
              </w:rPr>
              <w:t>organizations</w:t>
            </w:r>
            <w:r w:rsidRPr="008222D1">
              <w:rPr>
                <w:rFonts w:asciiTheme="majorHAnsi" w:hAnsiTheme="majorHAnsi" w:cstheme="majorHAnsi"/>
                <w:sz w:val="22"/>
                <w:szCs w:val="22"/>
              </w:rPr>
              <w:t xml:space="preserve"> may be more willing to partner with a solar developer on projects that </w:t>
            </w:r>
            <w:r w:rsidR="0087622B" w:rsidRPr="008222D1">
              <w:rPr>
                <w:rFonts w:asciiTheme="majorHAnsi" w:hAnsiTheme="majorHAnsi" w:cstheme="majorHAnsi"/>
                <w:sz w:val="22"/>
                <w:szCs w:val="22"/>
              </w:rPr>
              <w:t>better map to their concept</w:t>
            </w:r>
            <w:r w:rsidRPr="008222D1">
              <w:rPr>
                <w:rFonts w:asciiTheme="majorHAnsi" w:hAnsiTheme="majorHAnsi" w:cstheme="majorHAnsi"/>
                <w:sz w:val="22"/>
                <w:szCs w:val="22"/>
              </w:rPr>
              <w:t xml:space="preserve"> of </w:t>
            </w:r>
            <w:r w:rsidR="0087622B" w:rsidRPr="008222D1">
              <w:rPr>
                <w:rFonts w:asciiTheme="majorHAnsi" w:hAnsiTheme="majorHAnsi" w:cstheme="majorHAnsi"/>
                <w:sz w:val="22"/>
                <w:szCs w:val="22"/>
              </w:rPr>
              <w:t xml:space="preserve">a community’s </w:t>
            </w:r>
            <w:r w:rsidRPr="008222D1">
              <w:rPr>
                <w:rFonts w:asciiTheme="majorHAnsi" w:hAnsiTheme="majorHAnsi" w:cstheme="majorHAnsi"/>
                <w:sz w:val="22"/>
                <w:szCs w:val="22"/>
              </w:rPr>
              <w:t xml:space="preserve">boundaries. </w:t>
            </w:r>
          </w:p>
          <w:p w14:paraId="7452F5BB" w14:textId="2F37ABC5" w:rsidR="00D6734B" w:rsidRPr="008222D1" w:rsidRDefault="00D829AE" w:rsidP="009D241B">
            <w:pPr>
              <w:pStyle w:val="ListParagraph"/>
              <w:numPr>
                <w:ilvl w:val="0"/>
                <w:numId w:val="92"/>
              </w:numPr>
              <w:spacing w:before="60"/>
              <w:rPr>
                <w:rFonts w:asciiTheme="majorHAnsi" w:hAnsiTheme="majorHAnsi" w:cstheme="majorHAnsi"/>
                <w:sz w:val="22"/>
                <w:szCs w:val="22"/>
              </w:rPr>
            </w:pPr>
            <w:r w:rsidRPr="008222D1">
              <w:rPr>
                <w:rFonts w:asciiTheme="majorHAnsi" w:hAnsiTheme="majorHAnsi" w:cstheme="majorHAnsi"/>
                <w:sz w:val="22"/>
                <w:szCs w:val="22"/>
              </w:rPr>
              <w:t xml:space="preserve">This strategy can work in tandem with our recommendation to centralize the marketing of solicitations and the pairing of </w:t>
            </w:r>
            <w:r w:rsidR="00992DAE" w:rsidRPr="008222D1">
              <w:rPr>
                <w:rFonts w:asciiTheme="majorHAnsi" w:hAnsiTheme="majorHAnsi" w:cstheme="majorHAnsi"/>
                <w:sz w:val="22"/>
                <w:szCs w:val="22"/>
              </w:rPr>
              <w:t>community organizations</w:t>
            </w:r>
            <w:r w:rsidRPr="008222D1">
              <w:rPr>
                <w:rFonts w:asciiTheme="majorHAnsi" w:hAnsiTheme="majorHAnsi" w:cstheme="majorHAnsi"/>
                <w:sz w:val="22"/>
                <w:szCs w:val="22"/>
              </w:rPr>
              <w:t xml:space="preserve"> and </w:t>
            </w:r>
            <w:r w:rsidR="00992DAE" w:rsidRPr="008222D1">
              <w:rPr>
                <w:rFonts w:asciiTheme="majorHAnsi" w:hAnsiTheme="majorHAnsi" w:cstheme="majorHAnsi"/>
                <w:sz w:val="22"/>
                <w:szCs w:val="22"/>
              </w:rPr>
              <w:t>solar developers</w:t>
            </w:r>
            <w:r w:rsidRPr="008222D1">
              <w:rPr>
                <w:rFonts w:asciiTheme="majorHAnsi" w:hAnsiTheme="majorHAnsi" w:cstheme="majorHAnsi"/>
                <w:sz w:val="22"/>
                <w:szCs w:val="22"/>
              </w:rPr>
              <w:t xml:space="preserve">. </w:t>
            </w:r>
            <w:r w:rsidR="006E556E" w:rsidRPr="008222D1">
              <w:rPr>
                <w:rFonts w:asciiTheme="majorHAnsi" w:hAnsiTheme="majorHAnsi" w:cstheme="majorHAnsi"/>
                <w:sz w:val="22"/>
                <w:szCs w:val="22"/>
              </w:rPr>
              <w:t>A central outreach strategy can be used to reach out to local governments, school districts, and non</w:t>
            </w:r>
            <w:r w:rsidR="00992DAE" w:rsidRPr="008222D1">
              <w:rPr>
                <w:rFonts w:asciiTheme="majorHAnsi" w:hAnsiTheme="majorHAnsi" w:cstheme="majorHAnsi"/>
                <w:sz w:val="22"/>
                <w:szCs w:val="22"/>
              </w:rPr>
              <w:t>-</w:t>
            </w:r>
            <w:r w:rsidR="006E556E" w:rsidRPr="008222D1">
              <w:rPr>
                <w:rFonts w:asciiTheme="majorHAnsi" w:hAnsiTheme="majorHAnsi" w:cstheme="majorHAnsi"/>
                <w:sz w:val="22"/>
                <w:szCs w:val="22"/>
              </w:rPr>
              <w:t xml:space="preserve">profits throughout the state to see who might be interested in pairing with interested solar developers. </w:t>
            </w:r>
            <w:r w:rsidR="00992DAE" w:rsidRPr="008222D1">
              <w:rPr>
                <w:rFonts w:asciiTheme="majorHAnsi" w:hAnsiTheme="majorHAnsi" w:cstheme="majorHAnsi"/>
                <w:sz w:val="22"/>
                <w:szCs w:val="22"/>
              </w:rPr>
              <w:t xml:space="preserve">By also combining the solar developer pools from each PA, there may be additional matches that can be made between community </w:t>
            </w:r>
            <w:r w:rsidR="001D1DF2" w:rsidRPr="008222D1">
              <w:rPr>
                <w:rFonts w:asciiTheme="majorHAnsi" w:hAnsiTheme="majorHAnsi" w:cstheme="majorHAnsi"/>
                <w:sz w:val="22"/>
                <w:szCs w:val="22"/>
              </w:rPr>
              <w:t>organizations</w:t>
            </w:r>
            <w:r w:rsidR="00992DAE" w:rsidRPr="008222D1">
              <w:rPr>
                <w:rFonts w:asciiTheme="majorHAnsi" w:hAnsiTheme="majorHAnsi" w:cstheme="majorHAnsi"/>
                <w:sz w:val="22"/>
                <w:szCs w:val="22"/>
              </w:rPr>
              <w:t xml:space="preserve"> and solar developers. </w:t>
            </w:r>
          </w:p>
          <w:p w14:paraId="4823EAA6" w14:textId="4A57D695" w:rsidR="00987156" w:rsidRPr="008222D1" w:rsidRDefault="00987156" w:rsidP="0087622B">
            <w:pPr>
              <w:spacing w:before="60" w:after="60"/>
              <w:rPr>
                <w:rFonts w:asciiTheme="majorHAnsi" w:hAnsiTheme="majorHAnsi" w:cstheme="majorHAnsi"/>
                <w:b/>
                <w:sz w:val="22"/>
                <w:szCs w:val="22"/>
              </w:rPr>
            </w:pPr>
            <w:r w:rsidRPr="008222D1">
              <w:rPr>
                <w:rFonts w:asciiTheme="majorHAnsi" w:hAnsiTheme="majorHAnsi" w:cstheme="majorHAnsi"/>
                <w:b/>
                <w:sz w:val="22"/>
                <w:szCs w:val="22"/>
              </w:rPr>
              <w:t>If the progra</w:t>
            </w:r>
            <w:r w:rsidR="006B6045" w:rsidRPr="008222D1">
              <w:rPr>
                <w:rFonts w:asciiTheme="majorHAnsi" w:hAnsiTheme="majorHAnsi" w:cstheme="majorHAnsi"/>
                <w:b/>
                <w:sz w:val="22"/>
                <w:szCs w:val="22"/>
              </w:rPr>
              <w:t xml:space="preserve">m intent is to ensure that CSGT </w:t>
            </w:r>
            <w:r w:rsidR="00CC0049" w:rsidRPr="008222D1">
              <w:rPr>
                <w:rFonts w:asciiTheme="majorHAnsi" w:hAnsiTheme="majorHAnsi" w:cstheme="majorHAnsi"/>
                <w:b/>
                <w:sz w:val="22"/>
                <w:szCs w:val="22"/>
              </w:rPr>
              <w:t xml:space="preserve">solar development occurs </w:t>
            </w:r>
            <w:r w:rsidR="006B6045" w:rsidRPr="008222D1">
              <w:rPr>
                <w:rFonts w:asciiTheme="majorHAnsi" w:hAnsiTheme="majorHAnsi" w:cstheme="majorHAnsi"/>
                <w:b/>
                <w:sz w:val="22"/>
                <w:szCs w:val="22"/>
              </w:rPr>
              <w:t xml:space="preserve">in both rural and urban communities (which would be important especially if the DAC percentage is expanded), we suggest that the cost cap be increased for projects in </w:t>
            </w:r>
            <w:r w:rsidR="00F56D6A" w:rsidRPr="008222D1">
              <w:rPr>
                <w:rFonts w:asciiTheme="majorHAnsi" w:hAnsiTheme="majorHAnsi" w:cstheme="majorHAnsi"/>
                <w:b/>
                <w:sz w:val="22"/>
                <w:szCs w:val="22"/>
              </w:rPr>
              <w:t xml:space="preserve">urban DACs. </w:t>
            </w:r>
            <w:r w:rsidR="006B6045" w:rsidRPr="008222D1">
              <w:rPr>
                <w:rFonts w:asciiTheme="majorHAnsi" w:hAnsiTheme="majorHAnsi" w:cstheme="majorHAnsi"/>
                <w:b/>
                <w:sz w:val="22"/>
                <w:szCs w:val="22"/>
              </w:rPr>
              <w:t xml:space="preserve"> </w:t>
            </w:r>
          </w:p>
        </w:tc>
      </w:tr>
    </w:tbl>
    <w:p w14:paraId="0F1D7DF1" w14:textId="77777777" w:rsidR="00D77626" w:rsidRPr="008222D1" w:rsidRDefault="00D77626" w:rsidP="00D77626">
      <w:pPr>
        <w:rPr>
          <w:color w:val="000000" w:themeColor="text1"/>
        </w:rPr>
      </w:pPr>
    </w:p>
    <w:p w14:paraId="4C03D7F6" w14:textId="04BD2B63" w:rsidR="00D77626" w:rsidRPr="008222D1" w:rsidRDefault="00D77626" w:rsidP="00D77626">
      <w:pPr>
        <w:rPr>
          <w:color w:val="000000" w:themeColor="text1"/>
        </w:rPr>
      </w:pPr>
      <w:r w:rsidRPr="008222D1">
        <w:rPr>
          <w:color w:val="000000" w:themeColor="text1"/>
        </w:rPr>
        <w:t xml:space="preserve">While there were no participants in </w:t>
      </w:r>
      <w:r w:rsidR="00296DAB" w:rsidRPr="008222D1">
        <w:rPr>
          <w:color w:val="000000" w:themeColor="text1"/>
        </w:rPr>
        <w:t xml:space="preserve">the </w:t>
      </w:r>
      <w:r w:rsidRPr="008222D1">
        <w:rPr>
          <w:color w:val="000000" w:themeColor="text1"/>
        </w:rPr>
        <w:t xml:space="preserve">CSGT </w:t>
      </w:r>
      <w:r w:rsidR="00296DAB" w:rsidRPr="008222D1">
        <w:rPr>
          <w:color w:val="000000" w:themeColor="text1"/>
        </w:rPr>
        <w:t>program</w:t>
      </w:r>
      <w:r w:rsidRPr="008222D1">
        <w:rPr>
          <w:color w:val="000000" w:themeColor="text1"/>
        </w:rPr>
        <w:t xml:space="preserve"> at the time of this research, a total of 11 project sponsors have given their support across both PG&amp;E’s and SCE’s contracted CSGT projects. The types of organizations currently acting as community sponsors are primarily educational entities (e.g., public school districts and community colleges), chambers of commerce, and community service districts. </w:t>
      </w:r>
      <w:r w:rsidRPr="008222D1">
        <w:rPr>
          <w:b/>
          <w:bCs/>
          <w:color w:val="000000" w:themeColor="text1"/>
        </w:rPr>
        <w:t xml:space="preserve">These do not align with the current program boundaries of a community (a DAC and the </w:t>
      </w:r>
      <w:r w:rsidR="0057064A" w:rsidRPr="008222D1">
        <w:rPr>
          <w:b/>
          <w:bCs/>
          <w:color w:val="000000" w:themeColor="text1"/>
        </w:rPr>
        <w:t>5-mile</w:t>
      </w:r>
      <w:r w:rsidRPr="008222D1">
        <w:rPr>
          <w:b/>
          <w:bCs/>
          <w:color w:val="000000" w:themeColor="text1"/>
        </w:rPr>
        <w:t xml:space="preserve"> surrounding buffer zone</w:t>
      </w:r>
      <w:r w:rsidRPr="008222D1">
        <w:rPr>
          <w:color w:val="000000" w:themeColor="text1"/>
        </w:rPr>
        <w:t>)</w:t>
      </w:r>
      <w:r w:rsidR="0057064A" w:rsidRPr="008222D1">
        <w:rPr>
          <w:color w:val="000000" w:themeColor="text1"/>
        </w:rPr>
        <w:t>,</w:t>
      </w:r>
      <w:r w:rsidRPr="008222D1">
        <w:rPr>
          <w:color w:val="000000" w:themeColor="text1"/>
        </w:rPr>
        <w:t xml:space="preserve"> </w:t>
      </w:r>
      <w:r w:rsidRPr="008222D1">
        <w:rPr>
          <w:b/>
          <w:bCs/>
          <w:color w:val="000000" w:themeColor="text1"/>
        </w:rPr>
        <w:t xml:space="preserve">suggesting that the way the CSGT boundaries are set up </w:t>
      </w:r>
      <w:r w:rsidR="00A24D1C" w:rsidRPr="008222D1">
        <w:rPr>
          <w:b/>
          <w:bCs/>
          <w:color w:val="000000" w:themeColor="text1"/>
        </w:rPr>
        <w:t xml:space="preserve">is </w:t>
      </w:r>
      <w:r w:rsidRPr="008222D1">
        <w:rPr>
          <w:b/>
          <w:bCs/>
          <w:color w:val="000000" w:themeColor="text1"/>
        </w:rPr>
        <w:t>in conflict with the intent of the program.</w:t>
      </w:r>
      <w:r w:rsidRPr="008222D1">
        <w:rPr>
          <w:color w:val="000000" w:themeColor="text1"/>
        </w:rPr>
        <w:t xml:space="preserve"> Per R.14-07-002: </w:t>
      </w:r>
    </w:p>
    <w:p w14:paraId="4C1478E5" w14:textId="0CD6FBBA" w:rsidR="00D77626" w:rsidRPr="008222D1" w:rsidRDefault="00D77626" w:rsidP="00352480">
      <w:pPr>
        <w:ind w:left="450" w:right="828"/>
      </w:pPr>
      <w:r w:rsidRPr="008222D1">
        <w:rPr>
          <w:i/>
          <w:iCs/>
          <w:color w:val="000000" w:themeColor="text1"/>
        </w:rPr>
        <w:t>“… the purpose of community solar is to link the community that is served with the site of the project. This allows the community to have an “ownership” in the sense of associating themselves with the project (although not a direct financial ownership) because community members can see or easily get to the location of the project. Many California counties are very large; San Bernardino County is the largest in the nation. Allowing a project to be located anywhere in a county could place the project dozens of miles, or even more than one hundred miles from the community it serves. This would defeat the purpose of community solar.”</w:t>
      </w:r>
      <w:r w:rsidRPr="008222D1">
        <w:rPr>
          <w:rStyle w:val="FootnoteReference"/>
          <w:i/>
          <w:iCs/>
          <w:color w:val="000000" w:themeColor="text1"/>
        </w:rPr>
        <w:footnoteReference w:id="28"/>
      </w:r>
    </w:p>
    <w:p w14:paraId="50C80943" w14:textId="2900E58E" w:rsidR="004C3631" w:rsidRPr="008222D1" w:rsidRDefault="004C3631" w:rsidP="007C4F37">
      <w:pPr>
        <w:pStyle w:val="Heading4"/>
        <w:rPr>
          <w:b/>
          <w:bCs/>
        </w:rPr>
      </w:pPr>
      <w:r w:rsidRPr="008222D1">
        <w:rPr>
          <w:b/>
        </w:rPr>
        <w:t xml:space="preserve">Sensitivity </w:t>
      </w:r>
      <w:r w:rsidR="00157876" w:rsidRPr="008222D1">
        <w:rPr>
          <w:b/>
          <w:bCs/>
        </w:rPr>
        <w:t>Analysis</w:t>
      </w:r>
      <w:r w:rsidRPr="008222D1">
        <w:rPr>
          <w:b/>
        </w:rPr>
        <w:t xml:space="preserve"> Findings</w:t>
      </w:r>
    </w:p>
    <w:p w14:paraId="0F7154FE" w14:textId="0246F6E1" w:rsidR="002B2D66" w:rsidRPr="008222D1" w:rsidRDefault="002B2D66" w:rsidP="002B2D66">
      <w:r w:rsidRPr="008222D1">
        <w:t>This section provides a series of hypothetical scenarios where project siting eligibility is expanded across the DACs</w:t>
      </w:r>
      <w:r w:rsidR="004531EB" w:rsidRPr="008222D1">
        <w:t xml:space="preserve"> (from CalEnv</w:t>
      </w:r>
      <w:r w:rsidR="0071578A" w:rsidRPr="008222D1">
        <w:t>iro</w:t>
      </w:r>
      <w:r w:rsidR="004531EB" w:rsidRPr="008222D1">
        <w:t>Screen 4.0)</w:t>
      </w:r>
      <w:r w:rsidRPr="008222D1">
        <w:t xml:space="preserve"> in the three </w:t>
      </w:r>
      <w:r w:rsidR="00C363AF" w:rsidRPr="008222D1">
        <w:t xml:space="preserve">electric </w:t>
      </w:r>
      <w:r w:rsidRPr="008222D1">
        <w:t xml:space="preserve">IOU service areas. Across </w:t>
      </w:r>
      <w:r w:rsidR="00CC5DED" w:rsidRPr="008222D1">
        <w:t>these</w:t>
      </w:r>
      <w:r w:rsidRPr="008222D1">
        <w:t xml:space="preserve"> scenarios</w:t>
      </w:r>
      <w:r w:rsidR="00CC5DED" w:rsidRPr="008222D1">
        <w:t>,</w:t>
      </w:r>
      <w:r w:rsidRPr="008222D1">
        <w:t xml:space="preserve"> key project siting metrics are summarized at the service area-level including average </w:t>
      </w:r>
      <w:r w:rsidRPr="008222D1">
        <w:lastRenderedPageBreak/>
        <w:t xml:space="preserve">rates of customer eligibility, median land costs, estimated solar land, solar megawatt capacity, median distance to electricity transmission, and cost of living differences. </w:t>
      </w:r>
    </w:p>
    <w:p w14:paraId="69299D0A" w14:textId="7779CF81" w:rsidR="00A80226" w:rsidRPr="008222D1" w:rsidRDefault="00A80226" w:rsidP="009D241B">
      <w:r w:rsidRPr="008222D1">
        <w:t>For each program</w:t>
      </w:r>
      <w:r w:rsidR="00CC5DED" w:rsidRPr="008222D1">
        <w:t>,</w:t>
      </w:r>
      <w:r w:rsidRPr="008222D1">
        <w:t xml:space="preserve"> we show a set of scenarios where program levers vary to </w:t>
      </w:r>
      <w:r w:rsidR="0087622B" w:rsidRPr="008222D1">
        <w:t xml:space="preserve">illustrate </w:t>
      </w:r>
      <w:r w:rsidRPr="008222D1">
        <w:t>changing metrics</w:t>
      </w:r>
      <w:r w:rsidR="00F86E3E" w:rsidRPr="008222D1">
        <w:t xml:space="preserve">. </w:t>
      </w:r>
    </w:p>
    <w:p w14:paraId="4ED36F10" w14:textId="171A89CB" w:rsidR="00501EAE" w:rsidRPr="008222D1" w:rsidRDefault="00CC5DED" w:rsidP="004C3631">
      <w:pPr>
        <w:pStyle w:val="Heading5"/>
      </w:pPr>
      <w:r w:rsidRPr="008222D1">
        <w:t>DAC-</w:t>
      </w:r>
      <w:r w:rsidR="004C3631" w:rsidRPr="008222D1">
        <w:t>GT Sensitivity Analysis Findings</w:t>
      </w:r>
    </w:p>
    <w:p w14:paraId="333FBEF6" w14:textId="6E94C6EB" w:rsidR="004E581F" w:rsidRPr="008222D1" w:rsidRDefault="004E581F" w:rsidP="004E581F">
      <w:r w:rsidRPr="008222D1">
        <w:t xml:space="preserve">We look at the following scenarios in the </w:t>
      </w:r>
      <w:r w:rsidR="00CC5DED" w:rsidRPr="008222D1">
        <w:t>following five</w:t>
      </w:r>
      <w:r w:rsidRPr="008222D1">
        <w:t xml:space="preserve"> tables:</w:t>
      </w:r>
    </w:p>
    <w:p w14:paraId="78E75E67" w14:textId="3860085B" w:rsidR="004270EF" w:rsidRPr="008222D1" w:rsidRDefault="004270EF" w:rsidP="004270EF">
      <w:pPr>
        <w:pStyle w:val="Caption"/>
        <w:keepNext/>
        <w:rPr>
          <w:b w:val="0"/>
        </w:rPr>
      </w:pPr>
      <w:r w:rsidRPr="008222D1">
        <w:t xml:space="preserve">Table </w:t>
      </w:r>
      <w:r>
        <w:fldChar w:fldCharType="begin"/>
      </w:r>
      <w:r>
        <w:instrText>SEQ Table \* ARABIC</w:instrText>
      </w:r>
      <w:r>
        <w:fldChar w:fldCharType="separate"/>
      </w:r>
      <w:r w:rsidR="006B0B05">
        <w:rPr>
          <w:noProof/>
        </w:rPr>
        <w:t>10</w:t>
      </w:r>
      <w:r>
        <w:fldChar w:fldCharType="end"/>
      </w:r>
      <w:r w:rsidRPr="008222D1">
        <w:t>: Scenario Summary</w:t>
      </w:r>
    </w:p>
    <w:tbl>
      <w:tblPr>
        <w:tblStyle w:val="TableGrid"/>
        <w:tblW w:w="9000" w:type="dxa"/>
        <w:jc w:val="center"/>
        <w:tblLayout w:type="fixed"/>
        <w:tblLook w:val="04A0" w:firstRow="1" w:lastRow="0" w:firstColumn="1" w:lastColumn="0" w:noHBand="0" w:noVBand="1"/>
      </w:tblPr>
      <w:tblGrid>
        <w:gridCol w:w="1620"/>
        <w:gridCol w:w="3060"/>
        <w:gridCol w:w="1080"/>
        <w:gridCol w:w="1080"/>
        <w:gridCol w:w="1080"/>
        <w:gridCol w:w="1080"/>
      </w:tblGrid>
      <w:tr w:rsidR="005C2F50" w:rsidRPr="008222D1" w14:paraId="617932CE" w14:textId="77777777" w:rsidTr="0087622B">
        <w:trPr>
          <w:trHeight w:val="657"/>
          <w:jc w:val="center"/>
        </w:trPr>
        <w:tc>
          <w:tcPr>
            <w:tcW w:w="1620" w:type="dxa"/>
            <w:tcBorders>
              <w:top w:val="nil"/>
              <w:bottom w:val="nil"/>
            </w:tcBorders>
            <w:shd w:val="clear" w:color="auto" w:fill="425B0A"/>
            <w:noWrap/>
            <w:hideMark/>
          </w:tcPr>
          <w:p w14:paraId="5F1D983E" w14:textId="77777777" w:rsidR="004270EF" w:rsidRPr="008222D1" w:rsidRDefault="004270EF" w:rsidP="0089521E">
            <w:pPr>
              <w:keepNext/>
              <w:keepLines/>
              <w:spacing w:after="60"/>
              <w:rPr>
                <w:rFonts w:asciiTheme="majorHAnsi" w:hAnsiTheme="majorHAnsi" w:cstheme="majorHAnsi"/>
                <w:b/>
                <w:color w:val="FFFFFF" w:themeColor="background1"/>
                <w:sz w:val="22"/>
                <w:szCs w:val="22"/>
              </w:rPr>
            </w:pPr>
          </w:p>
          <w:p w14:paraId="0D66620F" w14:textId="42348909" w:rsidR="004270EF" w:rsidRPr="008222D1" w:rsidRDefault="004270EF" w:rsidP="0089521E">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Lever</w:t>
            </w:r>
          </w:p>
        </w:tc>
        <w:tc>
          <w:tcPr>
            <w:tcW w:w="3060" w:type="dxa"/>
            <w:tcBorders>
              <w:top w:val="nil"/>
              <w:bottom w:val="nil"/>
            </w:tcBorders>
            <w:shd w:val="clear" w:color="auto" w:fill="425B0A"/>
            <w:vAlign w:val="bottom"/>
          </w:tcPr>
          <w:p w14:paraId="2BCCA3A1" w14:textId="4F6B11F0" w:rsidR="004270EF" w:rsidRPr="008222D1" w:rsidRDefault="004270EF" w:rsidP="002F3980">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Baseline</w:t>
            </w:r>
          </w:p>
        </w:tc>
        <w:tc>
          <w:tcPr>
            <w:tcW w:w="1080" w:type="dxa"/>
            <w:tcBorders>
              <w:top w:val="nil"/>
              <w:bottom w:val="nil"/>
            </w:tcBorders>
            <w:shd w:val="clear" w:color="auto" w:fill="425B0A"/>
          </w:tcPr>
          <w:p w14:paraId="08A480D5" w14:textId="2428F781" w:rsidR="004270EF" w:rsidRPr="008222D1" w:rsidRDefault="004270EF" w:rsidP="0089521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Scenario 1</w:t>
            </w:r>
          </w:p>
        </w:tc>
        <w:tc>
          <w:tcPr>
            <w:tcW w:w="1080" w:type="dxa"/>
            <w:tcBorders>
              <w:top w:val="nil"/>
              <w:bottom w:val="nil"/>
            </w:tcBorders>
            <w:shd w:val="clear" w:color="auto" w:fill="425B0A"/>
            <w:noWrap/>
          </w:tcPr>
          <w:p w14:paraId="29EF11AB" w14:textId="051D955F" w:rsidR="004270EF" w:rsidRPr="008222D1" w:rsidRDefault="004270EF" w:rsidP="0089521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Scenario 2</w:t>
            </w:r>
          </w:p>
        </w:tc>
        <w:tc>
          <w:tcPr>
            <w:tcW w:w="1080" w:type="dxa"/>
            <w:tcBorders>
              <w:top w:val="nil"/>
              <w:bottom w:val="nil"/>
            </w:tcBorders>
            <w:shd w:val="clear" w:color="auto" w:fill="425B0A"/>
          </w:tcPr>
          <w:p w14:paraId="53859FFE" w14:textId="37DA4388" w:rsidR="004270EF" w:rsidRPr="008222D1" w:rsidRDefault="004270EF" w:rsidP="0089521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w:t>
            </w:r>
            <w:r w:rsidR="000C7F69" w:rsidRPr="008222D1">
              <w:rPr>
                <w:rFonts w:asciiTheme="majorHAnsi" w:hAnsiTheme="majorHAnsi" w:cstheme="majorHAnsi"/>
                <w:b/>
                <w:color w:val="FFFFFF" w:themeColor="background1"/>
                <w:sz w:val="22"/>
                <w:szCs w:val="22"/>
              </w:rPr>
              <w:t>c</w:t>
            </w:r>
            <w:r w:rsidRPr="008222D1">
              <w:rPr>
                <w:rFonts w:asciiTheme="majorHAnsi" w:hAnsiTheme="majorHAnsi" w:cstheme="majorHAnsi"/>
                <w:b/>
                <w:color w:val="FFFFFF" w:themeColor="background1"/>
                <w:sz w:val="22"/>
                <w:szCs w:val="22"/>
              </w:rPr>
              <w:t>enario 3</w:t>
            </w:r>
          </w:p>
        </w:tc>
        <w:tc>
          <w:tcPr>
            <w:tcW w:w="1080" w:type="dxa"/>
            <w:tcBorders>
              <w:top w:val="nil"/>
              <w:bottom w:val="nil"/>
            </w:tcBorders>
            <w:shd w:val="clear" w:color="auto" w:fill="425B0A"/>
          </w:tcPr>
          <w:p w14:paraId="4857A911" w14:textId="61584E16" w:rsidR="004270EF" w:rsidRPr="008222D1" w:rsidRDefault="004270EF" w:rsidP="0089521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Scenario 4</w:t>
            </w:r>
          </w:p>
        </w:tc>
      </w:tr>
      <w:tr w:rsidR="00E07604" w:rsidRPr="008222D1" w14:paraId="049B5CAE" w14:textId="77777777" w:rsidTr="00E07604">
        <w:trPr>
          <w:trHeight w:val="837"/>
          <w:jc w:val="center"/>
        </w:trPr>
        <w:tc>
          <w:tcPr>
            <w:tcW w:w="1620" w:type="dxa"/>
            <w:tcBorders>
              <w:top w:val="nil"/>
            </w:tcBorders>
            <w:noWrap/>
          </w:tcPr>
          <w:p w14:paraId="17F05A38" w14:textId="65D24376" w:rsidR="000C7F69" w:rsidRPr="008222D1" w:rsidRDefault="000C7F69" w:rsidP="000C7F69">
            <w:pPr>
              <w:keepNext/>
              <w:keepLines/>
              <w:spacing w:before="60" w:after="60"/>
              <w:rPr>
                <w:rFonts w:asciiTheme="majorHAnsi" w:eastAsia="Times New Roman" w:hAnsiTheme="majorHAnsi" w:cstheme="majorHAnsi"/>
                <w:color w:val="000000"/>
                <w:sz w:val="22"/>
                <w:szCs w:val="22"/>
              </w:rPr>
            </w:pPr>
            <w:r w:rsidRPr="008222D1">
              <w:rPr>
                <w:noProof/>
                <w:color w:val="D9D9D9" w:themeColor="background1" w:themeShade="D9"/>
              </w:rPr>
              <w:drawing>
                <wp:anchor distT="0" distB="0" distL="114300" distR="114300" simplePos="0" relativeHeight="251658296" behindDoc="0" locked="0" layoutInCell="1" allowOverlap="1" wp14:anchorId="55E9B63F" wp14:editId="209B6C4D">
                  <wp:simplePos x="0" y="0"/>
                  <wp:positionH relativeFrom="column">
                    <wp:posOffset>26954</wp:posOffset>
                  </wp:positionH>
                  <wp:positionV relativeFrom="paragraph">
                    <wp:posOffset>80867</wp:posOffset>
                  </wp:positionV>
                  <wp:extent cx="227965" cy="334645"/>
                  <wp:effectExtent l="0" t="0" r="0" b="0"/>
                  <wp:wrapSquare wrapText="bothSides"/>
                  <wp:docPr id="1749605787" name="Graphic 1749605787" descr="Business Growt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8" name="Graphic 1536854608" descr="Business Growth outline"/>
                          <pic:cNvPicPr/>
                        </pic:nvPicPr>
                        <pic:blipFill>
                          <a:blip r:embed="rId59">
                            <a:extLst>
                              <a:ext uri="{96DAC541-7B7A-43D3-8B79-37D633B846F1}">
                                <asvg:svgBlip xmlns:asvg="http://schemas.microsoft.com/office/drawing/2016/SVG/main" r:embed="rId60"/>
                              </a:ext>
                            </a:extLst>
                          </a:blip>
                          <a:stretch>
                            <a:fillRect/>
                          </a:stretch>
                        </pic:blipFill>
                        <pic:spPr>
                          <a:xfrm>
                            <a:off x="0" y="0"/>
                            <a:ext cx="227965" cy="334645"/>
                          </a:xfrm>
                          <a:prstGeom prst="rect">
                            <a:avLst/>
                          </a:prstGeom>
                        </pic:spPr>
                      </pic:pic>
                    </a:graphicData>
                  </a:graphic>
                  <wp14:sizeRelH relativeFrom="page">
                    <wp14:pctWidth>0</wp14:pctWidth>
                  </wp14:sizeRelH>
                  <wp14:sizeRelV relativeFrom="page">
                    <wp14:pctHeight>0</wp14:pctHeight>
                  </wp14:sizeRelV>
                </wp:anchor>
              </w:drawing>
            </w:r>
            <w:r w:rsidRPr="008222D1">
              <w:rPr>
                <w:rFonts w:asciiTheme="majorHAnsi" w:eastAsia="Times New Roman" w:hAnsiTheme="majorHAnsi" w:cstheme="majorHAnsi"/>
                <w:color w:val="000000"/>
                <w:sz w:val="22"/>
                <w:szCs w:val="22"/>
              </w:rPr>
              <w:t>DAC Score</w:t>
            </w:r>
          </w:p>
        </w:tc>
        <w:tc>
          <w:tcPr>
            <w:tcW w:w="3060" w:type="dxa"/>
            <w:tcBorders>
              <w:top w:val="nil"/>
            </w:tcBorders>
          </w:tcPr>
          <w:p w14:paraId="7AC1E072" w14:textId="65DE06D8" w:rsidR="000C7F69" w:rsidRPr="008222D1" w:rsidRDefault="000C7F69" w:rsidP="0087622B">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sz w:val="22"/>
                <w:szCs w:val="22"/>
              </w:rPr>
              <w:t>Top 25% of DACs</w:t>
            </w:r>
          </w:p>
        </w:tc>
        <w:tc>
          <w:tcPr>
            <w:tcW w:w="1080" w:type="dxa"/>
            <w:tcBorders>
              <w:top w:val="nil"/>
            </w:tcBorders>
          </w:tcPr>
          <w:p w14:paraId="7ACC67E7" w14:textId="4A90707B" w:rsidR="000C7F69" w:rsidRPr="008222D1" w:rsidRDefault="000C7F69" w:rsidP="000C7F69">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30%</w:t>
            </w:r>
          </w:p>
        </w:tc>
        <w:tc>
          <w:tcPr>
            <w:tcW w:w="1080" w:type="dxa"/>
            <w:tcBorders>
              <w:top w:val="nil"/>
            </w:tcBorders>
            <w:noWrap/>
          </w:tcPr>
          <w:p w14:paraId="0EBAF7BE" w14:textId="0B646BE8" w:rsidR="000C7F69" w:rsidRPr="008222D1" w:rsidRDefault="000C7F69" w:rsidP="000C7F69">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40%</w:t>
            </w:r>
          </w:p>
        </w:tc>
        <w:tc>
          <w:tcPr>
            <w:tcW w:w="1080" w:type="dxa"/>
            <w:tcBorders>
              <w:top w:val="nil"/>
            </w:tcBorders>
          </w:tcPr>
          <w:p w14:paraId="35BEDA03" w14:textId="5DDCB860" w:rsidR="000C7F69" w:rsidRPr="008222D1" w:rsidRDefault="000C7F69" w:rsidP="000C7F69">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30%</w:t>
            </w:r>
          </w:p>
        </w:tc>
        <w:tc>
          <w:tcPr>
            <w:tcW w:w="1080" w:type="dxa"/>
            <w:tcBorders>
              <w:top w:val="nil"/>
            </w:tcBorders>
          </w:tcPr>
          <w:p w14:paraId="75BE8273" w14:textId="721E6857" w:rsidR="000C7F69" w:rsidRPr="008222D1" w:rsidRDefault="000C7F69" w:rsidP="000C7F69">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40%</w:t>
            </w:r>
          </w:p>
        </w:tc>
      </w:tr>
      <w:tr w:rsidR="005C2F50" w:rsidRPr="008222D1" w14:paraId="0BD234D9" w14:textId="77777777" w:rsidTr="0087622B">
        <w:trPr>
          <w:trHeight w:val="300"/>
          <w:jc w:val="center"/>
        </w:trPr>
        <w:tc>
          <w:tcPr>
            <w:tcW w:w="1620" w:type="dxa"/>
            <w:noWrap/>
          </w:tcPr>
          <w:p w14:paraId="573F3FA6" w14:textId="00871CC4" w:rsidR="000C7F69" w:rsidRPr="008222D1" w:rsidRDefault="000C7F69" w:rsidP="0089521E">
            <w:pPr>
              <w:keepNext/>
              <w:keepLines/>
              <w:spacing w:before="60" w:after="60"/>
              <w:rPr>
                <w:rFonts w:asciiTheme="majorHAnsi" w:eastAsia="Times New Roman" w:hAnsiTheme="majorHAnsi" w:cstheme="majorHAnsi"/>
                <w:color w:val="000000"/>
                <w:sz w:val="22"/>
                <w:szCs w:val="22"/>
              </w:rPr>
            </w:pPr>
            <w:r w:rsidRPr="008222D1">
              <w:rPr>
                <w:noProof/>
              </w:rPr>
              <w:drawing>
                <wp:anchor distT="0" distB="0" distL="114300" distR="114300" simplePos="0" relativeHeight="251658292" behindDoc="0" locked="0" layoutInCell="1" allowOverlap="1" wp14:anchorId="210E41D7" wp14:editId="775EAC23">
                  <wp:simplePos x="0" y="0"/>
                  <wp:positionH relativeFrom="column">
                    <wp:posOffset>-26670</wp:posOffset>
                  </wp:positionH>
                  <wp:positionV relativeFrom="paragraph">
                    <wp:posOffset>150495</wp:posOffset>
                  </wp:positionV>
                  <wp:extent cx="279400" cy="279400"/>
                  <wp:effectExtent l="0" t="0" r="0" b="0"/>
                  <wp:wrapSquare wrapText="bothSides"/>
                  <wp:docPr id="1749605788" name="Graphic 1749605788" descr="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4" name="Graphic 1536854604" descr="Plant outline"/>
                          <pic:cNvPicPr/>
                        </pic:nvPicPr>
                        <pic:blipFill>
                          <a:blip r:embed="rId61">
                            <a:extLst>
                              <a:ext uri="{96DAC541-7B7A-43D3-8B79-37D633B846F1}">
                                <asvg:svgBlip xmlns:asvg="http://schemas.microsoft.com/office/drawing/2016/SVG/main" r:embed="rId62"/>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4270EF" w:rsidRPr="008222D1">
              <w:rPr>
                <w:rFonts w:asciiTheme="majorHAnsi" w:eastAsia="Times New Roman" w:hAnsiTheme="majorHAnsi" w:cstheme="majorHAnsi"/>
                <w:color w:val="000000"/>
                <w:sz w:val="22"/>
                <w:szCs w:val="22"/>
              </w:rPr>
              <w:t>Pollution Burden</w:t>
            </w:r>
          </w:p>
        </w:tc>
        <w:tc>
          <w:tcPr>
            <w:tcW w:w="3060" w:type="dxa"/>
          </w:tcPr>
          <w:p w14:paraId="3079A53D" w14:textId="74008AE5" w:rsidR="004270EF" w:rsidRPr="008222D1" w:rsidRDefault="0087622B" w:rsidP="0087622B">
            <w:pPr>
              <w:keepNext/>
              <w:keepLines/>
              <w:spacing w:before="60" w:after="60"/>
              <w:rPr>
                <w:rFonts w:asciiTheme="majorHAnsi" w:hAnsiTheme="majorHAnsi" w:cstheme="majorBidi"/>
                <w:sz w:val="22"/>
                <w:szCs w:val="22"/>
              </w:rPr>
            </w:pPr>
            <w:r w:rsidRPr="008222D1">
              <w:t>DACs in the h</w:t>
            </w:r>
            <w:r w:rsidR="000C7F69" w:rsidRPr="008222D1">
              <w:t>ighest 5 percent of CalEnviroScreen's Pollution Burden, but that do not have an overall CalEnviroScreen score because of unreliable socioeconomic or health data</w:t>
            </w:r>
          </w:p>
        </w:tc>
        <w:tc>
          <w:tcPr>
            <w:tcW w:w="1080" w:type="dxa"/>
          </w:tcPr>
          <w:p w14:paraId="45C4D825" w14:textId="0EFAD2B8" w:rsidR="004270EF" w:rsidRPr="008222D1" w:rsidRDefault="004270EF" w:rsidP="0089521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5%</w:t>
            </w:r>
          </w:p>
        </w:tc>
        <w:tc>
          <w:tcPr>
            <w:tcW w:w="1080" w:type="dxa"/>
            <w:noWrap/>
          </w:tcPr>
          <w:p w14:paraId="2BA4EC1E" w14:textId="29A8CB45" w:rsidR="004270EF" w:rsidRPr="008222D1" w:rsidRDefault="004270EF" w:rsidP="0089521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5%</w:t>
            </w:r>
          </w:p>
        </w:tc>
        <w:tc>
          <w:tcPr>
            <w:tcW w:w="1080" w:type="dxa"/>
          </w:tcPr>
          <w:p w14:paraId="71030B38" w14:textId="4A53492B" w:rsidR="004270EF" w:rsidRPr="008222D1" w:rsidRDefault="004270EF" w:rsidP="0089521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w:t>
            </w:r>
          </w:p>
        </w:tc>
        <w:tc>
          <w:tcPr>
            <w:tcW w:w="1080" w:type="dxa"/>
          </w:tcPr>
          <w:p w14:paraId="1CD258C2" w14:textId="3CA35239" w:rsidR="004270EF" w:rsidRPr="008222D1" w:rsidRDefault="004270EF" w:rsidP="0089521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15%</w:t>
            </w:r>
          </w:p>
        </w:tc>
      </w:tr>
    </w:tbl>
    <w:p w14:paraId="449A9232" w14:textId="77777777" w:rsidR="004270EF" w:rsidRPr="008222D1" w:rsidRDefault="004270EF" w:rsidP="004E581F"/>
    <w:p w14:paraId="4B87165C" w14:textId="7634D0FA" w:rsidR="004E581F" w:rsidRPr="008222D1" w:rsidRDefault="00BE4733" w:rsidP="009D241B">
      <w:r w:rsidRPr="008222D1">
        <w:t xml:space="preserve">In all scenarios, </w:t>
      </w:r>
      <w:r w:rsidRPr="008222D1">
        <w:rPr>
          <w:b/>
        </w:rPr>
        <w:t xml:space="preserve">median cost of living is much higher in SDG&amp;E’s </w:t>
      </w:r>
      <w:r w:rsidR="00070364" w:rsidRPr="008222D1">
        <w:rPr>
          <w:b/>
        </w:rPr>
        <w:t>service</w:t>
      </w:r>
      <w:r w:rsidRPr="008222D1">
        <w:rPr>
          <w:b/>
        </w:rPr>
        <w:t xml:space="preserve"> territory</w:t>
      </w:r>
      <w:r w:rsidR="00070364" w:rsidRPr="008222D1">
        <w:rPr>
          <w:b/>
        </w:rPr>
        <w:t>,</w:t>
      </w:r>
      <w:r w:rsidRPr="008222D1">
        <w:rPr>
          <w:b/>
        </w:rPr>
        <w:t xml:space="preserve"> and median land cost never gets close to the median land cost for PG&amp;E’s </w:t>
      </w:r>
      <w:r w:rsidR="00070364" w:rsidRPr="008222D1">
        <w:rPr>
          <w:b/>
        </w:rPr>
        <w:t xml:space="preserve">service </w:t>
      </w:r>
      <w:r w:rsidRPr="008222D1">
        <w:rPr>
          <w:b/>
        </w:rPr>
        <w:t>territory</w:t>
      </w:r>
      <w:r w:rsidRPr="008222D1">
        <w:t xml:space="preserve"> in the baseline scenario. A sizable increase in </w:t>
      </w:r>
      <w:r w:rsidR="0087622B" w:rsidRPr="008222D1">
        <w:t>total acres of land available for solar projects</w:t>
      </w:r>
      <w:r w:rsidRPr="008222D1">
        <w:t xml:space="preserve"> </w:t>
      </w:r>
      <w:r w:rsidR="0087622B" w:rsidRPr="008222D1">
        <w:t xml:space="preserve">in </w:t>
      </w:r>
      <w:r w:rsidRPr="008222D1">
        <w:t>SDG&amp;E</w:t>
      </w:r>
      <w:r w:rsidR="00070364" w:rsidRPr="008222D1">
        <w:t>’s service</w:t>
      </w:r>
      <w:r w:rsidRPr="008222D1">
        <w:t xml:space="preserve"> territory occurs when the DAC percentage is at 40</w:t>
      </w:r>
      <w:r w:rsidR="00686B6C" w:rsidRPr="008222D1">
        <w:t xml:space="preserve"> percent</w:t>
      </w:r>
      <w:r w:rsidRPr="008222D1">
        <w:t xml:space="preserve">. </w:t>
      </w:r>
    </w:p>
    <w:p w14:paraId="4B282A2B" w14:textId="3EC69964" w:rsidR="00A53F20" w:rsidRPr="008222D1" w:rsidRDefault="00A53F20">
      <w:pPr>
        <w:spacing w:after="0" w:line="240" w:lineRule="auto"/>
      </w:pPr>
      <w:r w:rsidRPr="008222D1">
        <w:br w:type="page"/>
      </w:r>
    </w:p>
    <w:p w14:paraId="11F1BF33" w14:textId="5F4C3AC8" w:rsidR="00D029FC" w:rsidRPr="008222D1" w:rsidRDefault="00D029FC" w:rsidP="0087622B">
      <w:pPr>
        <w:pStyle w:val="Caption"/>
      </w:pPr>
      <w:r w:rsidRPr="008222D1">
        <w:lastRenderedPageBreak/>
        <w:t xml:space="preserve">Table </w:t>
      </w:r>
      <w:r w:rsidR="00D04A39" w:rsidRPr="008222D1">
        <w:fldChar w:fldCharType="begin"/>
      </w:r>
      <w:r w:rsidR="00D04A39" w:rsidRPr="008222D1">
        <w:instrText>SEQ Table \* ARABIC</w:instrText>
      </w:r>
      <w:r w:rsidR="00D04A39" w:rsidRPr="008222D1">
        <w:fldChar w:fldCharType="separate"/>
      </w:r>
      <w:r w:rsidR="006B0B05">
        <w:rPr>
          <w:noProof/>
        </w:rPr>
        <w:t>11</w:t>
      </w:r>
      <w:r w:rsidR="00D04A39" w:rsidRPr="008222D1">
        <w:fldChar w:fldCharType="end"/>
      </w:r>
      <w:r w:rsidR="00A2353B" w:rsidRPr="008222D1">
        <w:t>:</w:t>
      </w:r>
      <w:r w:rsidRPr="008222D1">
        <w:t xml:space="preserve"> DAC-GT Baseline (Top 25% &amp; </w:t>
      </w:r>
      <w:r w:rsidR="005A06A3" w:rsidRPr="008222D1">
        <w:t>Pollution</w:t>
      </w:r>
      <w:r w:rsidR="00801F96" w:rsidRPr="008222D1">
        <w:t xml:space="preserve"> Burden </w:t>
      </w:r>
      <w:r w:rsidR="00A53F20" w:rsidRPr="008222D1">
        <w:t>[</w:t>
      </w:r>
      <w:r w:rsidR="00801F96" w:rsidRPr="008222D1">
        <w:t>PB</w:t>
      </w:r>
      <w:r w:rsidR="00A53F20" w:rsidRPr="008222D1">
        <w:t xml:space="preserve">] </w:t>
      </w:r>
      <w:r w:rsidRPr="008222D1">
        <w:t>95%) Project Eligibility Summary</w:t>
      </w:r>
    </w:p>
    <w:tbl>
      <w:tblPr>
        <w:tblStyle w:val="TableGrid"/>
        <w:tblW w:w="9720" w:type="dxa"/>
        <w:jc w:val="center"/>
        <w:tblLayout w:type="fixed"/>
        <w:tblLook w:val="04A0" w:firstRow="1" w:lastRow="0" w:firstColumn="1" w:lastColumn="0" w:noHBand="0" w:noVBand="1"/>
      </w:tblPr>
      <w:tblGrid>
        <w:gridCol w:w="900"/>
        <w:gridCol w:w="1710"/>
        <w:gridCol w:w="1260"/>
        <w:gridCol w:w="1260"/>
        <w:gridCol w:w="1440"/>
        <w:gridCol w:w="1800"/>
        <w:gridCol w:w="1350"/>
      </w:tblGrid>
      <w:tr w:rsidR="001927A2" w:rsidRPr="008222D1" w14:paraId="1446737A" w14:textId="77777777" w:rsidTr="001927A2">
        <w:trPr>
          <w:trHeight w:val="657"/>
          <w:jc w:val="center"/>
        </w:trPr>
        <w:tc>
          <w:tcPr>
            <w:tcW w:w="900" w:type="dxa"/>
            <w:tcBorders>
              <w:top w:val="nil"/>
              <w:bottom w:val="nil"/>
            </w:tcBorders>
            <w:shd w:val="clear" w:color="auto" w:fill="425B0A"/>
            <w:noWrap/>
            <w:vAlign w:val="bottom"/>
            <w:hideMark/>
          </w:tcPr>
          <w:p w14:paraId="0240BF94"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p>
          <w:p w14:paraId="09023F26"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PA</w:t>
            </w:r>
          </w:p>
        </w:tc>
        <w:tc>
          <w:tcPr>
            <w:tcW w:w="1710" w:type="dxa"/>
            <w:tcBorders>
              <w:top w:val="nil"/>
              <w:bottom w:val="nil"/>
            </w:tcBorders>
            <w:shd w:val="clear" w:color="auto" w:fill="425B0A"/>
            <w:vAlign w:val="bottom"/>
          </w:tcPr>
          <w:p w14:paraId="363D58FE"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Avg Eligible Customers per 100,000 people</w:t>
            </w:r>
          </w:p>
        </w:tc>
        <w:tc>
          <w:tcPr>
            <w:tcW w:w="1260" w:type="dxa"/>
            <w:tcBorders>
              <w:top w:val="nil"/>
              <w:bottom w:val="nil"/>
            </w:tcBorders>
            <w:shd w:val="clear" w:color="auto" w:fill="425B0A"/>
            <w:vAlign w:val="bottom"/>
          </w:tcPr>
          <w:p w14:paraId="6A8BDDFB" w14:textId="77777777" w:rsidR="00D029FC" w:rsidRPr="008222D1" w:rsidRDefault="00D029FC" w:rsidP="0087622B">
            <w:pPr>
              <w:keepNext/>
              <w:keepLines/>
              <w:spacing w:before="60" w:after="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Land Cost</w:t>
            </w:r>
          </w:p>
          <w:p w14:paraId="12CFCF50" w14:textId="77777777" w:rsidR="00D029FC" w:rsidRPr="008222D1" w:rsidRDefault="00D029FC" w:rsidP="0087622B">
            <w:pPr>
              <w:keepNext/>
              <w:keepLines/>
              <w:spacing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($/Acre)</w:t>
            </w:r>
          </w:p>
        </w:tc>
        <w:tc>
          <w:tcPr>
            <w:tcW w:w="1260" w:type="dxa"/>
            <w:tcBorders>
              <w:top w:val="nil"/>
              <w:bottom w:val="nil"/>
            </w:tcBorders>
            <w:shd w:val="clear" w:color="auto" w:fill="425B0A"/>
            <w:noWrap/>
            <w:vAlign w:val="bottom"/>
          </w:tcPr>
          <w:p w14:paraId="4950DD78"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Land (Acres)</w:t>
            </w:r>
          </w:p>
        </w:tc>
        <w:tc>
          <w:tcPr>
            <w:tcW w:w="1440" w:type="dxa"/>
            <w:tcBorders>
              <w:top w:val="nil"/>
              <w:bottom w:val="nil"/>
            </w:tcBorders>
            <w:shd w:val="clear" w:color="auto" w:fill="425B0A"/>
            <w:vAlign w:val="bottom"/>
          </w:tcPr>
          <w:p w14:paraId="3E4D2148"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Capacity (MW)</w:t>
            </w:r>
          </w:p>
        </w:tc>
        <w:tc>
          <w:tcPr>
            <w:tcW w:w="1800" w:type="dxa"/>
            <w:tcBorders>
              <w:top w:val="nil"/>
              <w:bottom w:val="nil"/>
            </w:tcBorders>
            <w:shd w:val="clear" w:color="auto" w:fill="425B0A"/>
          </w:tcPr>
          <w:p w14:paraId="30029515"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Distance to Transmission (Miles)</w:t>
            </w:r>
          </w:p>
        </w:tc>
        <w:tc>
          <w:tcPr>
            <w:tcW w:w="1350" w:type="dxa"/>
            <w:tcBorders>
              <w:top w:val="nil"/>
              <w:bottom w:val="nil"/>
            </w:tcBorders>
            <w:shd w:val="clear" w:color="auto" w:fill="425B0A"/>
            <w:vAlign w:val="bottom"/>
          </w:tcPr>
          <w:p w14:paraId="6E1E1CDE"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Cost of Living Index</w:t>
            </w:r>
          </w:p>
        </w:tc>
      </w:tr>
      <w:tr w:rsidR="001927A2" w:rsidRPr="008222D1" w14:paraId="293F6200" w14:textId="77777777" w:rsidTr="001927A2">
        <w:trPr>
          <w:trHeight w:val="300"/>
          <w:jc w:val="center"/>
        </w:trPr>
        <w:tc>
          <w:tcPr>
            <w:tcW w:w="900" w:type="dxa"/>
            <w:tcBorders>
              <w:top w:val="nil"/>
            </w:tcBorders>
            <w:noWrap/>
          </w:tcPr>
          <w:p w14:paraId="6DC8C87D"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PG&amp;E</w:t>
            </w:r>
          </w:p>
        </w:tc>
        <w:tc>
          <w:tcPr>
            <w:tcW w:w="1710" w:type="dxa"/>
            <w:tcBorders>
              <w:top w:val="nil"/>
            </w:tcBorders>
          </w:tcPr>
          <w:p w14:paraId="4AC053F4"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9,838</w:t>
            </w:r>
          </w:p>
        </w:tc>
        <w:tc>
          <w:tcPr>
            <w:tcW w:w="1260" w:type="dxa"/>
            <w:tcBorders>
              <w:top w:val="nil"/>
            </w:tcBorders>
          </w:tcPr>
          <w:p w14:paraId="4F618AE3"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$9,800</w:t>
            </w:r>
          </w:p>
        </w:tc>
        <w:tc>
          <w:tcPr>
            <w:tcW w:w="1260" w:type="dxa"/>
            <w:tcBorders>
              <w:top w:val="nil"/>
            </w:tcBorders>
            <w:noWrap/>
          </w:tcPr>
          <w:p w14:paraId="6C19F8BC"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2,360,449</w:t>
            </w:r>
          </w:p>
        </w:tc>
        <w:tc>
          <w:tcPr>
            <w:tcW w:w="1440" w:type="dxa"/>
            <w:tcBorders>
              <w:top w:val="nil"/>
            </w:tcBorders>
          </w:tcPr>
          <w:p w14:paraId="3B682F12"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305,677</w:t>
            </w:r>
          </w:p>
        </w:tc>
        <w:tc>
          <w:tcPr>
            <w:tcW w:w="1800" w:type="dxa"/>
            <w:tcBorders>
              <w:top w:val="nil"/>
            </w:tcBorders>
          </w:tcPr>
          <w:p w14:paraId="26E2993C"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3.58</w:t>
            </w:r>
          </w:p>
        </w:tc>
        <w:tc>
          <w:tcPr>
            <w:tcW w:w="1350" w:type="dxa"/>
            <w:tcBorders>
              <w:top w:val="nil"/>
            </w:tcBorders>
          </w:tcPr>
          <w:p w14:paraId="5E1D6883"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104.9</w:t>
            </w:r>
          </w:p>
        </w:tc>
      </w:tr>
      <w:tr w:rsidR="001927A2" w:rsidRPr="008222D1" w14:paraId="1F6B7D1A" w14:textId="77777777" w:rsidTr="001927A2">
        <w:trPr>
          <w:trHeight w:val="300"/>
          <w:jc w:val="center"/>
        </w:trPr>
        <w:tc>
          <w:tcPr>
            <w:tcW w:w="900" w:type="dxa"/>
            <w:noWrap/>
          </w:tcPr>
          <w:p w14:paraId="7F9F6FDD"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SCE</w:t>
            </w:r>
          </w:p>
        </w:tc>
        <w:tc>
          <w:tcPr>
            <w:tcW w:w="1710" w:type="dxa"/>
          </w:tcPr>
          <w:p w14:paraId="229377A2"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11,248</w:t>
            </w:r>
          </w:p>
        </w:tc>
        <w:tc>
          <w:tcPr>
            <w:tcW w:w="1260" w:type="dxa"/>
          </w:tcPr>
          <w:p w14:paraId="0E614F8E"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$14,900</w:t>
            </w:r>
          </w:p>
        </w:tc>
        <w:tc>
          <w:tcPr>
            <w:tcW w:w="1260" w:type="dxa"/>
            <w:noWrap/>
          </w:tcPr>
          <w:p w14:paraId="4635BBEC"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433,456</w:t>
            </w:r>
          </w:p>
        </w:tc>
        <w:tc>
          <w:tcPr>
            <w:tcW w:w="1440" w:type="dxa"/>
          </w:tcPr>
          <w:p w14:paraId="16773590"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56,132</w:t>
            </w:r>
          </w:p>
        </w:tc>
        <w:tc>
          <w:tcPr>
            <w:tcW w:w="1800" w:type="dxa"/>
          </w:tcPr>
          <w:p w14:paraId="764E8D35"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1.92</w:t>
            </w:r>
          </w:p>
        </w:tc>
        <w:tc>
          <w:tcPr>
            <w:tcW w:w="1350" w:type="dxa"/>
          </w:tcPr>
          <w:p w14:paraId="3E8C176D"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103.7</w:t>
            </w:r>
          </w:p>
        </w:tc>
      </w:tr>
      <w:tr w:rsidR="001927A2" w:rsidRPr="008222D1" w14:paraId="648039A5" w14:textId="77777777" w:rsidTr="001927A2">
        <w:trPr>
          <w:trHeight w:val="300"/>
          <w:jc w:val="center"/>
        </w:trPr>
        <w:tc>
          <w:tcPr>
            <w:tcW w:w="900" w:type="dxa"/>
            <w:noWrap/>
          </w:tcPr>
          <w:p w14:paraId="79AB1360"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SDG&amp;E</w:t>
            </w:r>
          </w:p>
        </w:tc>
        <w:tc>
          <w:tcPr>
            <w:tcW w:w="1710" w:type="dxa"/>
          </w:tcPr>
          <w:p w14:paraId="33134E4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11,659</w:t>
            </w:r>
          </w:p>
        </w:tc>
        <w:tc>
          <w:tcPr>
            <w:tcW w:w="1260" w:type="dxa"/>
          </w:tcPr>
          <w:p w14:paraId="06AEABC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$23,200</w:t>
            </w:r>
          </w:p>
        </w:tc>
        <w:tc>
          <w:tcPr>
            <w:tcW w:w="1260" w:type="dxa"/>
            <w:noWrap/>
          </w:tcPr>
          <w:p w14:paraId="76008452"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71</w:t>
            </w:r>
          </w:p>
        </w:tc>
        <w:tc>
          <w:tcPr>
            <w:tcW w:w="1440" w:type="dxa"/>
          </w:tcPr>
          <w:p w14:paraId="0CE1433D"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9</w:t>
            </w:r>
          </w:p>
        </w:tc>
        <w:tc>
          <w:tcPr>
            <w:tcW w:w="1800" w:type="dxa"/>
          </w:tcPr>
          <w:p w14:paraId="38DD41F8"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0.15</w:t>
            </w:r>
          </w:p>
        </w:tc>
        <w:tc>
          <w:tcPr>
            <w:tcW w:w="1350" w:type="dxa"/>
          </w:tcPr>
          <w:p w14:paraId="1B38938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113.4</w:t>
            </w:r>
          </w:p>
        </w:tc>
      </w:tr>
    </w:tbl>
    <w:p w14:paraId="26305119" w14:textId="77777777" w:rsidR="00D029FC" w:rsidRPr="008222D1" w:rsidRDefault="00D029FC" w:rsidP="00D029FC">
      <w:pPr>
        <w:rPr>
          <w:rFonts w:eastAsia="Times New Roman" w:cs="Calibri"/>
          <w:sz w:val="22"/>
          <w:szCs w:val="22"/>
        </w:rPr>
      </w:pPr>
    </w:p>
    <w:p w14:paraId="26A403FA" w14:textId="78D1B8BB" w:rsidR="00D029FC" w:rsidRPr="008222D1" w:rsidRDefault="00D029FC" w:rsidP="00A2353B">
      <w:pPr>
        <w:pStyle w:val="Caption"/>
      </w:pPr>
      <w:r w:rsidRPr="008222D1">
        <w:t xml:space="preserve">Table </w:t>
      </w:r>
      <w:r w:rsidR="00A2353B" w:rsidRPr="008222D1">
        <w:fldChar w:fldCharType="begin"/>
      </w:r>
      <w:r w:rsidR="00A2353B" w:rsidRPr="008222D1">
        <w:instrText>SEQ Table \* ARABIC</w:instrText>
      </w:r>
      <w:r w:rsidR="00A2353B" w:rsidRPr="008222D1">
        <w:fldChar w:fldCharType="separate"/>
      </w:r>
      <w:r w:rsidR="006B0B05">
        <w:rPr>
          <w:noProof/>
        </w:rPr>
        <w:t>12</w:t>
      </w:r>
      <w:r w:rsidR="00A2353B" w:rsidRPr="008222D1">
        <w:fldChar w:fldCharType="end"/>
      </w:r>
      <w:r w:rsidR="00A2353B" w:rsidRPr="008222D1">
        <w:t>:</w:t>
      </w:r>
      <w:r w:rsidRPr="008222D1">
        <w:t xml:space="preserve"> DAC-GT Scenario 1 (Top 30% &amp; PB 95%) Project Eligibility Summary</w:t>
      </w:r>
    </w:p>
    <w:tbl>
      <w:tblPr>
        <w:tblStyle w:val="TableGrid"/>
        <w:tblW w:w="9810" w:type="dxa"/>
        <w:jc w:val="center"/>
        <w:tblLayout w:type="fixed"/>
        <w:tblLook w:val="04A0" w:firstRow="1" w:lastRow="0" w:firstColumn="1" w:lastColumn="0" w:noHBand="0" w:noVBand="1"/>
      </w:tblPr>
      <w:tblGrid>
        <w:gridCol w:w="900"/>
        <w:gridCol w:w="1710"/>
        <w:gridCol w:w="1260"/>
        <w:gridCol w:w="1260"/>
        <w:gridCol w:w="1260"/>
        <w:gridCol w:w="1800"/>
        <w:gridCol w:w="1620"/>
      </w:tblGrid>
      <w:tr w:rsidR="00006528" w:rsidRPr="008222D1" w14:paraId="6F815F65" w14:textId="77777777" w:rsidTr="0087622B">
        <w:trPr>
          <w:trHeight w:val="657"/>
          <w:jc w:val="center"/>
        </w:trPr>
        <w:tc>
          <w:tcPr>
            <w:tcW w:w="900" w:type="dxa"/>
            <w:tcBorders>
              <w:top w:val="nil"/>
              <w:bottom w:val="nil"/>
            </w:tcBorders>
            <w:shd w:val="clear" w:color="auto" w:fill="425B0A"/>
            <w:noWrap/>
            <w:vAlign w:val="bottom"/>
            <w:hideMark/>
          </w:tcPr>
          <w:p w14:paraId="7D3943C4"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p>
          <w:p w14:paraId="18E9AE04"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PA</w:t>
            </w:r>
          </w:p>
        </w:tc>
        <w:tc>
          <w:tcPr>
            <w:tcW w:w="1710" w:type="dxa"/>
            <w:tcBorders>
              <w:top w:val="nil"/>
              <w:bottom w:val="nil"/>
            </w:tcBorders>
            <w:shd w:val="clear" w:color="auto" w:fill="425B0A"/>
            <w:vAlign w:val="bottom"/>
          </w:tcPr>
          <w:p w14:paraId="57C59403"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Avg Eligible Customers per 100,000 people</w:t>
            </w:r>
          </w:p>
        </w:tc>
        <w:tc>
          <w:tcPr>
            <w:tcW w:w="1260" w:type="dxa"/>
            <w:tcBorders>
              <w:top w:val="nil"/>
              <w:bottom w:val="nil"/>
            </w:tcBorders>
            <w:shd w:val="clear" w:color="auto" w:fill="425B0A"/>
            <w:vAlign w:val="bottom"/>
          </w:tcPr>
          <w:p w14:paraId="51CC18A5" w14:textId="77777777" w:rsidR="00D029FC" w:rsidRPr="008222D1" w:rsidRDefault="00D029FC" w:rsidP="0087622B">
            <w:pPr>
              <w:keepNext/>
              <w:keepLines/>
              <w:spacing w:before="60" w:after="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Land Cost</w:t>
            </w:r>
          </w:p>
          <w:p w14:paraId="1DDA5ED1" w14:textId="77777777" w:rsidR="00D029FC" w:rsidRPr="008222D1" w:rsidRDefault="00D029FC" w:rsidP="0087622B">
            <w:pPr>
              <w:keepNext/>
              <w:keepLines/>
              <w:spacing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($/Acre)</w:t>
            </w:r>
          </w:p>
        </w:tc>
        <w:tc>
          <w:tcPr>
            <w:tcW w:w="1260" w:type="dxa"/>
            <w:tcBorders>
              <w:top w:val="nil"/>
              <w:bottom w:val="nil"/>
            </w:tcBorders>
            <w:shd w:val="clear" w:color="auto" w:fill="425B0A"/>
            <w:noWrap/>
            <w:vAlign w:val="bottom"/>
          </w:tcPr>
          <w:p w14:paraId="5D74287A"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Land (Acres)</w:t>
            </w:r>
          </w:p>
        </w:tc>
        <w:tc>
          <w:tcPr>
            <w:tcW w:w="1260" w:type="dxa"/>
            <w:tcBorders>
              <w:top w:val="nil"/>
              <w:bottom w:val="nil"/>
            </w:tcBorders>
            <w:shd w:val="clear" w:color="auto" w:fill="425B0A"/>
            <w:vAlign w:val="bottom"/>
          </w:tcPr>
          <w:p w14:paraId="4C41C522"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Capacity (MW)</w:t>
            </w:r>
          </w:p>
        </w:tc>
        <w:tc>
          <w:tcPr>
            <w:tcW w:w="1800" w:type="dxa"/>
            <w:tcBorders>
              <w:top w:val="nil"/>
              <w:bottom w:val="nil"/>
            </w:tcBorders>
            <w:shd w:val="clear" w:color="auto" w:fill="425B0A"/>
          </w:tcPr>
          <w:p w14:paraId="12348A03"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Distance to Transmission (Miles)</w:t>
            </w:r>
          </w:p>
        </w:tc>
        <w:tc>
          <w:tcPr>
            <w:tcW w:w="1620" w:type="dxa"/>
            <w:tcBorders>
              <w:top w:val="nil"/>
              <w:bottom w:val="nil"/>
            </w:tcBorders>
            <w:shd w:val="clear" w:color="auto" w:fill="425B0A"/>
            <w:vAlign w:val="bottom"/>
          </w:tcPr>
          <w:p w14:paraId="049F54B5"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Cost of Living Index</w:t>
            </w:r>
          </w:p>
        </w:tc>
      </w:tr>
      <w:tr w:rsidR="00006528" w:rsidRPr="008222D1" w14:paraId="04DB3CC3" w14:textId="77777777" w:rsidTr="0087622B">
        <w:trPr>
          <w:trHeight w:val="300"/>
          <w:jc w:val="center"/>
        </w:trPr>
        <w:tc>
          <w:tcPr>
            <w:tcW w:w="900" w:type="dxa"/>
            <w:tcBorders>
              <w:top w:val="nil"/>
            </w:tcBorders>
            <w:noWrap/>
          </w:tcPr>
          <w:p w14:paraId="51359602"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PG&amp;E</w:t>
            </w:r>
          </w:p>
        </w:tc>
        <w:tc>
          <w:tcPr>
            <w:tcW w:w="1710" w:type="dxa"/>
            <w:tcBorders>
              <w:top w:val="nil"/>
            </w:tcBorders>
          </w:tcPr>
          <w:p w14:paraId="0FC8AF5C"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8,485</w:t>
            </w:r>
          </w:p>
        </w:tc>
        <w:tc>
          <w:tcPr>
            <w:tcW w:w="1260" w:type="dxa"/>
            <w:tcBorders>
              <w:top w:val="nil"/>
            </w:tcBorders>
          </w:tcPr>
          <w:p w14:paraId="20FC0DBA"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$9,500</w:t>
            </w:r>
          </w:p>
        </w:tc>
        <w:tc>
          <w:tcPr>
            <w:tcW w:w="1260" w:type="dxa"/>
            <w:tcBorders>
              <w:top w:val="nil"/>
            </w:tcBorders>
            <w:noWrap/>
          </w:tcPr>
          <w:p w14:paraId="00A75FF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2,534,355</w:t>
            </w:r>
          </w:p>
        </w:tc>
        <w:tc>
          <w:tcPr>
            <w:tcW w:w="1260" w:type="dxa"/>
            <w:tcBorders>
              <w:top w:val="nil"/>
            </w:tcBorders>
          </w:tcPr>
          <w:p w14:paraId="3019D7A2"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328,198</w:t>
            </w:r>
          </w:p>
        </w:tc>
        <w:tc>
          <w:tcPr>
            <w:tcW w:w="1800" w:type="dxa"/>
            <w:tcBorders>
              <w:top w:val="nil"/>
            </w:tcBorders>
          </w:tcPr>
          <w:p w14:paraId="6A72253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3.88</w:t>
            </w:r>
          </w:p>
        </w:tc>
        <w:tc>
          <w:tcPr>
            <w:tcW w:w="1620" w:type="dxa"/>
            <w:tcBorders>
              <w:top w:val="nil"/>
            </w:tcBorders>
          </w:tcPr>
          <w:p w14:paraId="380A794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104.9</w:t>
            </w:r>
          </w:p>
        </w:tc>
      </w:tr>
      <w:tr w:rsidR="00006528" w:rsidRPr="008222D1" w14:paraId="302F23AB" w14:textId="77777777" w:rsidTr="0087622B">
        <w:trPr>
          <w:trHeight w:val="300"/>
          <w:jc w:val="center"/>
        </w:trPr>
        <w:tc>
          <w:tcPr>
            <w:tcW w:w="900" w:type="dxa"/>
            <w:noWrap/>
          </w:tcPr>
          <w:p w14:paraId="69B6BF82"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SCE</w:t>
            </w:r>
          </w:p>
        </w:tc>
        <w:tc>
          <w:tcPr>
            <w:tcW w:w="1710" w:type="dxa"/>
          </w:tcPr>
          <w:p w14:paraId="22DDC0AF"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10,152</w:t>
            </w:r>
          </w:p>
        </w:tc>
        <w:tc>
          <w:tcPr>
            <w:tcW w:w="1260" w:type="dxa"/>
          </w:tcPr>
          <w:p w14:paraId="3035C6FA"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$14,900</w:t>
            </w:r>
          </w:p>
        </w:tc>
        <w:tc>
          <w:tcPr>
            <w:tcW w:w="1260" w:type="dxa"/>
            <w:noWrap/>
          </w:tcPr>
          <w:p w14:paraId="1A1F30A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454,410</w:t>
            </w:r>
          </w:p>
        </w:tc>
        <w:tc>
          <w:tcPr>
            <w:tcW w:w="1260" w:type="dxa"/>
          </w:tcPr>
          <w:p w14:paraId="399A2340"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58,846</w:t>
            </w:r>
          </w:p>
        </w:tc>
        <w:tc>
          <w:tcPr>
            <w:tcW w:w="1800" w:type="dxa"/>
          </w:tcPr>
          <w:p w14:paraId="69472B02"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1.83</w:t>
            </w:r>
          </w:p>
        </w:tc>
        <w:tc>
          <w:tcPr>
            <w:tcW w:w="1620" w:type="dxa"/>
          </w:tcPr>
          <w:p w14:paraId="6A49E6F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103.7</w:t>
            </w:r>
          </w:p>
        </w:tc>
      </w:tr>
      <w:tr w:rsidR="00006528" w:rsidRPr="008222D1" w14:paraId="53FBF7E1" w14:textId="77777777" w:rsidTr="0087622B">
        <w:trPr>
          <w:trHeight w:val="300"/>
          <w:jc w:val="center"/>
        </w:trPr>
        <w:tc>
          <w:tcPr>
            <w:tcW w:w="900" w:type="dxa"/>
            <w:noWrap/>
          </w:tcPr>
          <w:p w14:paraId="1B7833F6"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SDG&amp;E</w:t>
            </w:r>
          </w:p>
        </w:tc>
        <w:tc>
          <w:tcPr>
            <w:tcW w:w="1710" w:type="dxa"/>
          </w:tcPr>
          <w:p w14:paraId="6D6E19DD"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9,612</w:t>
            </w:r>
          </w:p>
        </w:tc>
        <w:tc>
          <w:tcPr>
            <w:tcW w:w="1260" w:type="dxa"/>
          </w:tcPr>
          <w:p w14:paraId="33E327A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$21,200</w:t>
            </w:r>
          </w:p>
        </w:tc>
        <w:tc>
          <w:tcPr>
            <w:tcW w:w="1260" w:type="dxa"/>
            <w:noWrap/>
          </w:tcPr>
          <w:p w14:paraId="2C74E898"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71</w:t>
            </w:r>
          </w:p>
        </w:tc>
        <w:tc>
          <w:tcPr>
            <w:tcW w:w="1260" w:type="dxa"/>
          </w:tcPr>
          <w:p w14:paraId="1C0BC82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9</w:t>
            </w:r>
          </w:p>
        </w:tc>
        <w:tc>
          <w:tcPr>
            <w:tcW w:w="1800" w:type="dxa"/>
          </w:tcPr>
          <w:p w14:paraId="0B0ACEE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0.15</w:t>
            </w:r>
          </w:p>
        </w:tc>
        <w:tc>
          <w:tcPr>
            <w:tcW w:w="1620" w:type="dxa"/>
          </w:tcPr>
          <w:p w14:paraId="38B006A7"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112.6</w:t>
            </w:r>
          </w:p>
        </w:tc>
      </w:tr>
    </w:tbl>
    <w:p w14:paraId="046149F5" w14:textId="77777777" w:rsidR="00D029FC" w:rsidRPr="008222D1" w:rsidRDefault="00D029FC" w:rsidP="00D029FC">
      <w:pPr>
        <w:rPr>
          <w:rFonts w:eastAsia="Times New Roman" w:cs="Calibri"/>
          <w:sz w:val="22"/>
          <w:szCs w:val="22"/>
        </w:rPr>
      </w:pPr>
    </w:p>
    <w:p w14:paraId="235EFFF7" w14:textId="65B4D610" w:rsidR="00D029FC" w:rsidRPr="008222D1" w:rsidRDefault="00D029FC" w:rsidP="0087622B">
      <w:pPr>
        <w:pStyle w:val="Caption"/>
      </w:pPr>
      <w:r w:rsidRPr="008222D1">
        <w:t xml:space="preserve">Table </w:t>
      </w:r>
      <w:r w:rsidR="00A2353B" w:rsidRPr="008222D1">
        <w:fldChar w:fldCharType="begin"/>
      </w:r>
      <w:r w:rsidR="00A2353B" w:rsidRPr="008222D1">
        <w:instrText>SEQ Table \* ARABIC</w:instrText>
      </w:r>
      <w:r w:rsidR="00A2353B" w:rsidRPr="008222D1">
        <w:fldChar w:fldCharType="separate"/>
      </w:r>
      <w:r w:rsidR="006B0B05">
        <w:rPr>
          <w:noProof/>
        </w:rPr>
        <w:t>13</w:t>
      </w:r>
      <w:r w:rsidR="00A2353B" w:rsidRPr="008222D1">
        <w:fldChar w:fldCharType="end"/>
      </w:r>
      <w:r w:rsidR="00A2353B" w:rsidRPr="008222D1">
        <w:t>:</w:t>
      </w:r>
      <w:r w:rsidRPr="008222D1">
        <w:t xml:space="preserve"> DAC-GT Scenario 2 (Top 40% &amp; PB 95%) Project Eligibility Summary</w:t>
      </w:r>
    </w:p>
    <w:tbl>
      <w:tblPr>
        <w:tblStyle w:val="TableGrid"/>
        <w:tblW w:w="9810" w:type="dxa"/>
        <w:jc w:val="center"/>
        <w:tblLayout w:type="fixed"/>
        <w:tblLook w:val="04A0" w:firstRow="1" w:lastRow="0" w:firstColumn="1" w:lastColumn="0" w:noHBand="0" w:noVBand="1"/>
      </w:tblPr>
      <w:tblGrid>
        <w:gridCol w:w="900"/>
        <w:gridCol w:w="1800"/>
        <w:gridCol w:w="1170"/>
        <w:gridCol w:w="1440"/>
        <w:gridCol w:w="1260"/>
        <w:gridCol w:w="1890"/>
        <w:gridCol w:w="1350"/>
      </w:tblGrid>
      <w:tr w:rsidR="002D530C" w:rsidRPr="008222D1" w14:paraId="4A10A282" w14:textId="77777777" w:rsidTr="00BF5481">
        <w:trPr>
          <w:trHeight w:val="657"/>
          <w:jc w:val="center"/>
        </w:trPr>
        <w:tc>
          <w:tcPr>
            <w:tcW w:w="900" w:type="dxa"/>
            <w:tcBorders>
              <w:top w:val="nil"/>
              <w:bottom w:val="nil"/>
            </w:tcBorders>
            <w:shd w:val="clear" w:color="auto" w:fill="425B0A"/>
            <w:noWrap/>
            <w:vAlign w:val="bottom"/>
            <w:hideMark/>
          </w:tcPr>
          <w:p w14:paraId="0E8E76E8"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p>
          <w:p w14:paraId="0A746366"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PA</w:t>
            </w:r>
          </w:p>
        </w:tc>
        <w:tc>
          <w:tcPr>
            <w:tcW w:w="1800" w:type="dxa"/>
            <w:tcBorders>
              <w:top w:val="nil"/>
              <w:bottom w:val="nil"/>
            </w:tcBorders>
            <w:shd w:val="clear" w:color="auto" w:fill="425B0A"/>
            <w:vAlign w:val="bottom"/>
          </w:tcPr>
          <w:p w14:paraId="2E15ED9D"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Avg Eligible Customers per 100,000 people</w:t>
            </w:r>
          </w:p>
        </w:tc>
        <w:tc>
          <w:tcPr>
            <w:tcW w:w="1170" w:type="dxa"/>
            <w:tcBorders>
              <w:top w:val="nil"/>
              <w:bottom w:val="nil"/>
            </w:tcBorders>
            <w:shd w:val="clear" w:color="auto" w:fill="425B0A"/>
            <w:vAlign w:val="bottom"/>
          </w:tcPr>
          <w:p w14:paraId="1A49644C" w14:textId="77777777" w:rsidR="00D029FC" w:rsidRPr="008222D1" w:rsidRDefault="00D029FC" w:rsidP="0087622B">
            <w:pPr>
              <w:keepNext/>
              <w:keepLines/>
              <w:spacing w:before="60" w:after="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Land Cost</w:t>
            </w:r>
          </w:p>
          <w:p w14:paraId="0C997D4C" w14:textId="77777777" w:rsidR="00D029FC" w:rsidRPr="008222D1" w:rsidRDefault="00D029FC" w:rsidP="0087622B">
            <w:pPr>
              <w:keepNext/>
              <w:keepLines/>
              <w:spacing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($/Acre)</w:t>
            </w:r>
          </w:p>
        </w:tc>
        <w:tc>
          <w:tcPr>
            <w:tcW w:w="1440" w:type="dxa"/>
            <w:tcBorders>
              <w:top w:val="nil"/>
              <w:bottom w:val="nil"/>
            </w:tcBorders>
            <w:shd w:val="clear" w:color="auto" w:fill="425B0A"/>
            <w:noWrap/>
            <w:vAlign w:val="bottom"/>
          </w:tcPr>
          <w:p w14:paraId="77687D3C"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Land (Acres)</w:t>
            </w:r>
          </w:p>
        </w:tc>
        <w:tc>
          <w:tcPr>
            <w:tcW w:w="1260" w:type="dxa"/>
            <w:tcBorders>
              <w:top w:val="nil"/>
              <w:bottom w:val="nil"/>
            </w:tcBorders>
            <w:shd w:val="clear" w:color="auto" w:fill="425B0A"/>
            <w:vAlign w:val="bottom"/>
          </w:tcPr>
          <w:p w14:paraId="7E996293"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Capacity (MW)</w:t>
            </w:r>
          </w:p>
        </w:tc>
        <w:tc>
          <w:tcPr>
            <w:tcW w:w="1890" w:type="dxa"/>
            <w:tcBorders>
              <w:top w:val="nil"/>
              <w:bottom w:val="nil"/>
            </w:tcBorders>
            <w:shd w:val="clear" w:color="auto" w:fill="425B0A"/>
          </w:tcPr>
          <w:p w14:paraId="5D67A44D"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Distance to Transmission (Miles)</w:t>
            </w:r>
          </w:p>
        </w:tc>
        <w:tc>
          <w:tcPr>
            <w:tcW w:w="1350" w:type="dxa"/>
            <w:tcBorders>
              <w:top w:val="nil"/>
              <w:bottom w:val="nil"/>
            </w:tcBorders>
            <w:shd w:val="clear" w:color="auto" w:fill="425B0A"/>
            <w:vAlign w:val="bottom"/>
          </w:tcPr>
          <w:p w14:paraId="6C170466"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Cost of Living Index</w:t>
            </w:r>
          </w:p>
        </w:tc>
      </w:tr>
      <w:tr w:rsidR="00BF5481" w:rsidRPr="008222D1" w14:paraId="1992E4C5" w14:textId="77777777" w:rsidTr="009D241B">
        <w:trPr>
          <w:trHeight w:val="300"/>
          <w:jc w:val="center"/>
        </w:trPr>
        <w:tc>
          <w:tcPr>
            <w:tcW w:w="900" w:type="dxa"/>
            <w:tcBorders>
              <w:top w:val="nil"/>
            </w:tcBorders>
            <w:noWrap/>
          </w:tcPr>
          <w:p w14:paraId="7B372CF7"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PG&amp;E</w:t>
            </w:r>
          </w:p>
        </w:tc>
        <w:tc>
          <w:tcPr>
            <w:tcW w:w="1800" w:type="dxa"/>
            <w:tcBorders>
              <w:top w:val="nil"/>
            </w:tcBorders>
          </w:tcPr>
          <w:p w14:paraId="0EC4F479"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6,331</w:t>
            </w:r>
          </w:p>
        </w:tc>
        <w:tc>
          <w:tcPr>
            <w:tcW w:w="1170" w:type="dxa"/>
            <w:tcBorders>
              <w:top w:val="nil"/>
            </w:tcBorders>
          </w:tcPr>
          <w:p w14:paraId="34E3796F"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$8,600</w:t>
            </w:r>
          </w:p>
        </w:tc>
        <w:tc>
          <w:tcPr>
            <w:tcW w:w="1440" w:type="dxa"/>
            <w:tcBorders>
              <w:top w:val="nil"/>
            </w:tcBorders>
            <w:noWrap/>
          </w:tcPr>
          <w:p w14:paraId="15B66900"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3,134,218</w:t>
            </w:r>
          </w:p>
        </w:tc>
        <w:tc>
          <w:tcPr>
            <w:tcW w:w="1260" w:type="dxa"/>
            <w:tcBorders>
              <w:top w:val="nil"/>
            </w:tcBorders>
          </w:tcPr>
          <w:p w14:paraId="11E6D808"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405,880</w:t>
            </w:r>
          </w:p>
        </w:tc>
        <w:tc>
          <w:tcPr>
            <w:tcW w:w="1890" w:type="dxa"/>
            <w:tcBorders>
              <w:top w:val="nil"/>
            </w:tcBorders>
          </w:tcPr>
          <w:p w14:paraId="5FFA52C4"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3.77</w:t>
            </w:r>
          </w:p>
        </w:tc>
        <w:tc>
          <w:tcPr>
            <w:tcW w:w="1350" w:type="dxa"/>
            <w:tcBorders>
              <w:top w:val="nil"/>
            </w:tcBorders>
          </w:tcPr>
          <w:p w14:paraId="21461B52"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104.9</w:t>
            </w:r>
          </w:p>
        </w:tc>
      </w:tr>
      <w:tr w:rsidR="00BF5481" w:rsidRPr="008222D1" w14:paraId="3E042328" w14:textId="77777777" w:rsidTr="0087622B">
        <w:trPr>
          <w:trHeight w:val="300"/>
          <w:jc w:val="center"/>
        </w:trPr>
        <w:tc>
          <w:tcPr>
            <w:tcW w:w="900" w:type="dxa"/>
            <w:tcBorders>
              <w:bottom w:val="single" w:sz="4" w:space="0" w:color="000000"/>
            </w:tcBorders>
            <w:noWrap/>
          </w:tcPr>
          <w:p w14:paraId="335F1416"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SCE</w:t>
            </w:r>
          </w:p>
        </w:tc>
        <w:tc>
          <w:tcPr>
            <w:tcW w:w="1800" w:type="dxa"/>
            <w:tcBorders>
              <w:bottom w:val="single" w:sz="4" w:space="0" w:color="000000"/>
            </w:tcBorders>
          </w:tcPr>
          <w:p w14:paraId="61926482"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8,345</w:t>
            </w:r>
          </w:p>
        </w:tc>
        <w:tc>
          <w:tcPr>
            <w:tcW w:w="1170" w:type="dxa"/>
            <w:tcBorders>
              <w:bottom w:val="single" w:sz="4" w:space="0" w:color="000000"/>
            </w:tcBorders>
          </w:tcPr>
          <w:p w14:paraId="4826CB3C"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$14,900</w:t>
            </w:r>
          </w:p>
        </w:tc>
        <w:tc>
          <w:tcPr>
            <w:tcW w:w="1440" w:type="dxa"/>
            <w:tcBorders>
              <w:bottom w:val="single" w:sz="4" w:space="0" w:color="000000"/>
            </w:tcBorders>
            <w:noWrap/>
          </w:tcPr>
          <w:p w14:paraId="134F87E1"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571,115</w:t>
            </w:r>
          </w:p>
        </w:tc>
        <w:tc>
          <w:tcPr>
            <w:tcW w:w="1260" w:type="dxa"/>
            <w:tcBorders>
              <w:bottom w:val="single" w:sz="4" w:space="0" w:color="000000"/>
            </w:tcBorders>
          </w:tcPr>
          <w:p w14:paraId="6D1C765D"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73,959</w:t>
            </w:r>
          </w:p>
        </w:tc>
        <w:tc>
          <w:tcPr>
            <w:tcW w:w="1890" w:type="dxa"/>
            <w:tcBorders>
              <w:bottom w:val="single" w:sz="4" w:space="0" w:color="000000"/>
            </w:tcBorders>
          </w:tcPr>
          <w:p w14:paraId="77F5AD64"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1.66</w:t>
            </w:r>
          </w:p>
        </w:tc>
        <w:tc>
          <w:tcPr>
            <w:tcW w:w="1350" w:type="dxa"/>
            <w:tcBorders>
              <w:bottom w:val="single" w:sz="4" w:space="0" w:color="000000"/>
            </w:tcBorders>
          </w:tcPr>
          <w:p w14:paraId="2709CCD7"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103.7</w:t>
            </w:r>
          </w:p>
        </w:tc>
      </w:tr>
      <w:tr w:rsidR="00BF5481" w:rsidRPr="008222D1" w14:paraId="085096BC" w14:textId="77777777" w:rsidTr="0087622B">
        <w:trPr>
          <w:trHeight w:val="300"/>
          <w:jc w:val="center"/>
        </w:trPr>
        <w:tc>
          <w:tcPr>
            <w:tcW w:w="900" w:type="dxa"/>
            <w:tcBorders>
              <w:bottom w:val="single" w:sz="4" w:space="0" w:color="auto"/>
            </w:tcBorders>
            <w:noWrap/>
          </w:tcPr>
          <w:p w14:paraId="3FC58136"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SDG&amp;E</w:t>
            </w:r>
          </w:p>
        </w:tc>
        <w:tc>
          <w:tcPr>
            <w:tcW w:w="1800" w:type="dxa"/>
            <w:tcBorders>
              <w:bottom w:val="single" w:sz="4" w:space="0" w:color="auto"/>
            </w:tcBorders>
          </w:tcPr>
          <w:p w14:paraId="16FAB9A1"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5,524</w:t>
            </w:r>
          </w:p>
        </w:tc>
        <w:tc>
          <w:tcPr>
            <w:tcW w:w="1170" w:type="dxa"/>
            <w:tcBorders>
              <w:bottom w:val="single" w:sz="4" w:space="0" w:color="auto"/>
            </w:tcBorders>
          </w:tcPr>
          <w:p w14:paraId="2BB01421"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$18,600</w:t>
            </w:r>
          </w:p>
        </w:tc>
        <w:tc>
          <w:tcPr>
            <w:tcW w:w="1440" w:type="dxa"/>
            <w:tcBorders>
              <w:bottom w:val="single" w:sz="4" w:space="0" w:color="auto"/>
            </w:tcBorders>
            <w:noWrap/>
          </w:tcPr>
          <w:p w14:paraId="1D010A23"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12,452</w:t>
            </w:r>
          </w:p>
        </w:tc>
        <w:tc>
          <w:tcPr>
            <w:tcW w:w="1260" w:type="dxa"/>
            <w:tcBorders>
              <w:bottom w:val="single" w:sz="4" w:space="0" w:color="auto"/>
            </w:tcBorders>
          </w:tcPr>
          <w:p w14:paraId="4BEE9384"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1,613</w:t>
            </w:r>
          </w:p>
        </w:tc>
        <w:tc>
          <w:tcPr>
            <w:tcW w:w="1890" w:type="dxa"/>
            <w:tcBorders>
              <w:bottom w:val="single" w:sz="4" w:space="0" w:color="auto"/>
            </w:tcBorders>
          </w:tcPr>
          <w:p w14:paraId="1A9E0EA4"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0.43</w:t>
            </w:r>
          </w:p>
        </w:tc>
        <w:tc>
          <w:tcPr>
            <w:tcW w:w="1350" w:type="dxa"/>
            <w:tcBorders>
              <w:bottom w:val="single" w:sz="4" w:space="0" w:color="auto"/>
            </w:tcBorders>
          </w:tcPr>
          <w:p w14:paraId="3CA45B55"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107.8</w:t>
            </w:r>
          </w:p>
        </w:tc>
      </w:tr>
    </w:tbl>
    <w:p w14:paraId="16B36F62" w14:textId="77777777" w:rsidR="00D029FC" w:rsidRPr="008222D1" w:rsidRDefault="00D029FC" w:rsidP="00D029FC">
      <w:pPr>
        <w:rPr>
          <w:rFonts w:eastAsia="Times New Roman" w:cs="Calibri"/>
          <w:sz w:val="22"/>
          <w:szCs w:val="22"/>
        </w:rPr>
      </w:pPr>
    </w:p>
    <w:p w14:paraId="7CC4C835" w14:textId="7C3ABDBD" w:rsidR="00D029FC" w:rsidRPr="008222D1" w:rsidRDefault="00D029FC" w:rsidP="0087622B">
      <w:pPr>
        <w:pStyle w:val="Caption"/>
      </w:pPr>
      <w:r w:rsidRPr="008222D1">
        <w:t xml:space="preserve">Table </w:t>
      </w:r>
      <w:r w:rsidR="00A2353B" w:rsidRPr="008222D1">
        <w:fldChar w:fldCharType="begin"/>
      </w:r>
      <w:r w:rsidR="00A2353B" w:rsidRPr="008222D1">
        <w:instrText>SEQ Table \* ARABIC</w:instrText>
      </w:r>
      <w:r w:rsidR="00A2353B" w:rsidRPr="008222D1">
        <w:fldChar w:fldCharType="separate"/>
      </w:r>
      <w:r w:rsidR="006B0B05">
        <w:rPr>
          <w:noProof/>
        </w:rPr>
        <w:t>14</w:t>
      </w:r>
      <w:r w:rsidR="00A2353B" w:rsidRPr="008222D1">
        <w:fldChar w:fldCharType="end"/>
      </w:r>
      <w:r w:rsidR="00A2353B" w:rsidRPr="008222D1">
        <w:t>:</w:t>
      </w:r>
      <w:r w:rsidRPr="008222D1">
        <w:t xml:space="preserve"> DAC-GT Scenario 3 (Top 30% &amp; PB 90%) Project Eligibility Summary</w:t>
      </w:r>
    </w:p>
    <w:tbl>
      <w:tblPr>
        <w:tblStyle w:val="TableGrid"/>
        <w:tblW w:w="10080" w:type="dxa"/>
        <w:jc w:val="center"/>
        <w:tblLayout w:type="fixed"/>
        <w:tblLook w:val="04A0" w:firstRow="1" w:lastRow="0" w:firstColumn="1" w:lastColumn="0" w:noHBand="0" w:noVBand="1"/>
      </w:tblPr>
      <w:tblGrid>
        <w:gridCol w:w="990"/>
        <w:gridCol w:w="1800"/>
        <w:gridCol w:w="1170"/>
        <w:gridCol w:w="1620"/>
        <w:gridCol w:w="1350"/>
        <w:gridCol w:w="1800"/>
        <w:gridCol w:w="1350"/>
      </w:tblGrid>
      <w:tr w:rsidR="00BF5481" w:rsidRPr="008222D1" w14:paraId="0B3354CF" w14:textId="77777777" w:rsidTr="0087622B">
        <w:trPr>
          <w:trHeight w:val="657"/>
          <w:jc w:val="center"/>
        </w:trPr>
        <w:tc>
          <w:tcPr>
            <w:tcW w:w="990" w:type="dxa"/>
            <w:tcBorders>
              <w:top w:val="nil"/>
              <w:bottom w:val="nil"/>
            </w:tcBorders>
            <w:shd w:val="clear" w:color="auto" w:fill="425B0A"/>
            <w:noWrap/>
            <w:vAlign w:val="bottom"/>
            <w:hideMark/>
          </w:tcPr>
          <w:p w14:paraId="24418FA5"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p>
          <w:p w14:paraId="0230601F"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PA</w:t>
            </w:r>
          </w:p>
        </w:tc>
        <w:tc>
          <w:tcPr>
            <w:tcW w:w="1800" w:type="dxa"/>
            <w:tcBorders>
              <w:top w:val="nil"/>
              <w:bottom w:val="nil"/>
            </w:tcBorders>
            <w:shd w:val="clear" w:color="auto" w:fill="425B0A"/>
            <w:vAlign w:val="bottom"/>
          </w:tcPr>
          <w:p w14:paraId="14E43B10"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Avg Eligible Customers per 100,000 people</w:t>
            </w:r>
          </w:p>
        </w:tc>
        <w:tc>
          <w:tcPr>
            <w:tcW w:w="1170" w:type="dxa"/>
            <w:tcBorders>
              <w:top w:val="nil"/>
              <w:bottom w:val="nil"/>
            </w:tcBorders>
            <w:shd w:val="clear" w:color="auto" w:fill="425B0A"/>
            <w:vAlign w:val="bottom"/>
          </w:tcPr>
          <w:p w14:paraId="12BA9854" w14:textId="77777777" w:rsidR="00D029FC" w:rsidRPr="008222D1" w:rsidRDefault="00D029FC" w:rsidP="0087622B">
            <w:pPr>
              <w:keepNext/>
              <w:keepLines/>
              <w:spacing w:before="60" w:after="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Land Cost</w:t>
            </w:r>
          </w:p>
          <w:p w14:paraId="1B728BE2" w14:textId="77777777" w:rsidR="00D029FC" w:rsidRPr="008222D1" w:rsidRDefault="00D029FC" w:rsidP="0087622B">
            <w:pPr>
              <w:keepNext/>
              <w:keepLines/>
              <w:spacing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($/Acre)</w:t>
            </w:r>
          </w:p>
        </w:tc>
        <w:tc>
          <w:tcPr>
            <w:tcW w:w="1620" w:type="dxa"/>
            <w:tcBorders>
              <w:top w:val="nil"/>
              <w:bottom w:val="nil"/>
            </w:tcBorders>
            <w:shd w:val="clear" w:color="auto" w:fill="425B0A"/>
            <w:noWrap/>
            <w:vAlign w:val="bottom"/>
          </w:tcPr>
          <w:p w14:paraId="146D2DE1"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Land (Acres)</w:t>
            </w:r>
          </w:p>
        </w:tc>
        <w:tc>
          <w:tcPr>
            <w:tcW w:w="1350" w:type="dxa"/>
            <w:tcBorders>
              <w:top w:val="nil"/>
              <w:bottom w:val="nil"/>
            </w:tcBorders>
            <w:shd w:val="clear" w:color="auto" w:fill="425B0A"/>
            <w:vAlign w:val="bottom"/>
          </w:tcPr>
          <w:p w14:paraId="3B85BCDF"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Capacity (MW)</w:t>
            </w:r>
          </w:p>
        </w:tc>
        <w:tc>
          <w:tcPr>
            <w:tcW w:w="1800" w:type="dxa"/>
            <w:tcBorders>
              <w:top w:val="nil"/>
              <w:bottom w:val="nil"/>
            </w:tcBorders>
            <w:shd w:val="clear" w:color="auto" w:fill="425B0A"/>
          </w:tcPr>
          <w:p w14:paraId="14AB9054"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Distance to Transmission (Miles)</w:t>
            </w:r>
          </w:p>
        </w:tc>
        <w:tc>
          <w:tcPr>
            <w:tcW w:w="1350" w:type="dxa"/>
            <w:tcBorders>
              <w:top w:val="nil"/>
              <w:bottom w:val="nil"/>
            </w:tcBorders>
            <w:shd w:val="clear" w:color="auto" w:fill="425B0A"/>
            <w:vAlign w:val="bottom"/>
          </w:tcPr>
          <w:p w14:paraId="14CCADC7"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Cost of Living Index</w:t>
            </w:r>
          </w:p>
        </w:tc>
      </w:tr>
      <w:tr w:rsidR="00BF5481" w:rsidRPr="008222D1" w14:paraId="76893334" w14:textId="77777777" w:rsidTr="0087622B">
        <w:trPr>
          <w:trHeight w:val="300"/>
          <w:jc w:val="center"/>
        </w:trPr>
        <w:tc>
          <w:tcPr>
            <w:tcW w:w="990" w:type="dxa"/>
            <w:tcBorders>
              <w:top w:val="nil"/>
            </w:tcBorders>
            <w:noWrap/>
          </w:tcPr>
          <w:p w14:paraId="4B492E70"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PG&amp;E</w:t>
            </w:r>
          </w:p>
        </w:tc>
        <w:tc>
          <w:tcPr>
            <w:tcW w:w="1800" w:type="dxa"/>
            <w:tcBorders>
              <w:top w:val="nil"/>
            </w:tcBorders>
          </w:tcPr>
          <w:p w14:paraId="51876317"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8,425</w:t>
            </w:r>
          </w:p>
        </w:tc>
        <w:tc>
          <w:tcPr>
            <w:tcW w:w="1170" w:type="dxa"/>
            <w:tcBorders>
              <w:top w:val="nil"/>
            </w:tcBorders>
          </w:tcPr>
          <w:p w14:paraId="51F1527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$9,500</w:t>
            </w:r>
          </w:p>
        </w:tc>
        <w:tc>
          <w:tcPr>
            <w:tcW w:w="1620" w:type="dxa"/>
            <w:tcBorders>
              <w:top w:val="nil"/>
            </w:tcBorders>
            <w:noWrap/>
          </w:tcPr>
          <w:p w14:paraId="31F60C74"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2,680,715</w:t>
            </w:r>
          </w:p>
        </w:tc>
        <w:tc>
          <w:tcPr>
            <w:tcW w:w="1350" w:type="dxa"/>
            <w:tcBorders>
              <w:top w:val="nil"/>
            </w:tcBorders>
          </w:tcPr>
          <w:p w14:paraId="47489AD4"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347,151</w:t>
            </w:r>
          </w:p>
        </w:tc>
        <w:tc>
          <w:tcPr>
            <w:tcW w:w="1800" w:type="dxa"/>
            <w:tcBorders>
              <w:top w:val="nil"/>
            </w:tcBorders>
          </w:tcPr>
          <w:p w14:paraId="476884F1"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4.09</w:t>
            </w:r>
          </w:p>
        </w:tc>
        <w:tc>
          <w:tcPr>
            <w:tcW w:w="1350" w:type="dxa"/>
            <w:tcBorders>
              <w:top w:val="nil"/>
            </w:tcBorders>
          </w:tcPr>
          <w:p w14:paraId="0FC0E7CC"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104.9</w:t>
            </w:r>
          </w:p>
        </w:tc>
      </w:tr>
      <w:tr w:rsidR="00BF5481" w:rsidRPr="008222D1" w14:paraId="193F0DD7" w14:textId="77777777" w:rsidTr="0087622B">
        <w:trPr>
          <w:trHeight w:val="300"/>
          <w:jc w:val="center"/>
        </w:trPr>
        <w:tc>
          <w:tcPr>
            <w:tcW w:w="990" w:type="dxa"/>
            <w:noWrap/>
          </w:tcPr>
          <w:p w14:paraId="087E57A4"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SCE</w:t>
            </w:r>
          </w:p>
        </w:tc>
        <w:tc>
          <w:tcPr>
            <w:tcW w:w="1800" w:type="dxa"/>
          </w:tcPr>
          <w:p w14:paraId="71F4EAE5"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9,792</w:t>
            </w:r>
          </w:p>
        </w:tc>
        <w:tc>
          <w:tcPr>
            <w:tcW w:w="1170" w:type="dxa"/>
          </w:tcPr>
          <w:p w14:paraId="5BE4357F"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$14,900</w:t>
            </w:r>
          </w:p>
        </w:tc>
        <w:tc>
          <w:tcPr>
            <w:tcW w:w="1620" w:type="dxa"/>
            <w:noWrap/>
          </w:tcPr>
          <w:p w14:paraId="5CE52EF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454,410</w:t>
            </w:r>
          </w:p>
        </w:tc>
        <w:tc>
          <w:tcPr>
            <w:tcW w:w="1350" w:type="dxa"/>
          </w:tcPr>
          <w:p w14:paraId="5F478DCC"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58,846</w:t>
            </w:r>
          </w:p>
        </w:tc>
        <w:tc>
          <w:tcPr>
            <w:tcW w:w="1800" w:type="dxa"/>
          </w:tcPr>
          <w:p w14:paraId="5717C3A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1.83</w:t>
            </w:r>
          </w:p>
        </w:tc>
        <w:tc>
          <w:tcPr>
            <w:tcW w:w="1350" w:type="dxa"/>
          </w:tcPr>
          <w:p w14:paraId="45BA5AED"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103.7</w:t>
            </w:r>
          </w:p>
        </w:tc>
      </w:tr>
      <w:tr w:rsidR="00BF5481" w:rsidRPr="008222D1" w14:paraId="746D2805" w14:textId="77777777" w:rsidTr="0087622B">
        <w:trPr>
          <w:trHeight w:val="300"/>
          <w:jc w:val="center"/>
        </w:trPr>
        <w:tc>
          <w:tcPr>
            <w:tcW w:w="990" w:type="dxa"/>
            <w:noWrap/>
          </w:tcPr>
          <w:p w14:paraId="2302BF7C"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SDG&amp;E</w:t>
            </w:r>
          </w:p>
        </w:tc>
        <w:tc>
          <w:tcPr>
            <w:tcW w:w="1800" w:type="dxa"/>
          </w:tcPr>
          <w:p w14:paraId="3B78AB60"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9,195</w:t>
            </w:r>
          </w:p>
        </w:tc>
        <w:tc>
          <w:tcPr>
            <w:tcW w:w="1170" w:type="dxa"/>
          </w:tcPr>
          <w:p w14:paraId="1F53459D"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$21,200</w:t>
            </w:r>
          </w:p>
        </w:tc>
        <w:tc>
          <w:tcPr>
            <w:tcW w:w="1620" w:type="dxa"/>
            <w:noWrap/>
          </w:tcPr>
          <w:p w14:paraId="58A2534D"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342</w:t>
            </w:r>
          </w:p>
        </w:tc>
        <w:tc>
          <w:tcPr>
            <w:tcW w:w="1350" w:type="dxa"/>
          </w:tcPr>
          <w:p w14:paraId="6662A4CF"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44</w:t>
            </w:r>
          </w:p>
        </w:tc>
        <w:tc>
          <w:tcPr>
            <w:tcW w:w="1800" w:type="dxa"/>
          </w:tcPr>
          <w:p w14:paraId="7159925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1.16</w:t>
            </w:r>
          </w:p>
        </w:tc>
        <w:tc>
          <w:tcPr>
            <w:tcW w:w="1350" w:type="dxa"/>
          </w:tcPr>
          <w:p w14:paraId="1450A240"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112.6</w:t>
            </w:r>
          </w:p>
        </w:tc>
      </w:tr>
    </w:tbl>
    <w:p w14:paraId="1AA53F8E" w14:textId="77777777" w:rsidR="00D029FC" w:rsidRPr="008222D1" w:rsidRDefault="00D029FC" w:rsidP="00D029FC">
      <w:pPr>
        <w:rPr>
          <w:rFonts w:eastAsia="Times New Roman" w:cs="Calibri"/>
          <w:sz w:val="22"/>
          <w:szCs w:val="22"/>
        </w:rPr>
      </w:pPr>
    </w:p>
    <w:p w14:paraId="5083E840" w14:textId="4B68FBBF" w:rsidR="00D029FC" w:rsidRPr="008222D1" w:rsidRDefault="00D029FC" w:rsidP="0087622B">
      <w:pPr>
        <w:pStyle w:val="Caption"/>
      </w:pPr>
      <w:r w:rsidRPr="008222D1">
        <w:lastRenderedPageBreak/>
        <w:t xml:space="preserve">Table </w:t>
      </w:r>
      <w:r w:rsidR="00A2353B" w:rsidRPr="008222D1">
        <w:fldChar w:fldCharType="begin"/>
      </w:r>
      <w:r w:rsidR="00A2353B" w:rsidRPr="008222D1">
        <w:instrText>SEQ Table \* ARABIC</w:instrText>
      </w:r>
      <w:r w:rsidR="00A2353B" w:rsidRPr="008222D1">
        <w:fldChar w:fldCharType="separate"/>
      </w:r>
      <w:r w:rsidR="006B0B05">
        <w:rPr>
          <w:noProof/>
        </w:rPr>
        <w:t>15</w:t>
      </w:r>
      <w:r w:rsidR="00A2353B" w:rsidRPr="008222D1">
        <w:fldChar w:fldCharType="end"/>
      </w:r>
      <w:r w:rsidR="00A2353B" w:rsidRPr="008222D1">
        <w:t>:</w:t>
      </w:r>
      <w:r w:rsidRPr="008222D1">
        <w:t xml:space="preserve"> DAC-GT Scenario 4 (Top 40% &amp; PB 85%) Project Eligibility Summary</w:t>
      </w:r>
    </w:p>
    <w:tbl>
      <w:tblPr>
        <w:tblStyle w:val="TableGrid"/>
        <w:tblW w:w="9720" w:type="dxa"/>
        <w:jc w:val="center"/>
        <w:tblLayout w:type="fixed"/>
        <w:tblLook w:val="04A0" w:firstRow="1" w:lastRow="0" w:firstColumn="1" w:lastColumn="0" w:noHBand="0" w:noVBand="1"/>
      </w:tblPr>
      <w:tblGrid>
        <w:gridCol w:w="900"/>
        <w:gridCol w:w="1710"/>
        <w:gridCol w:w="1170"/>
        <w:gridCol w:w="1440"/>
        <w:gridCol w:w="1350"/>
        <w:gridCol w:w="1800"/>
        <w:gridCol w:w="1350"/>
      </w:tblGrid>
      <w:tr w:rsidR="00D029FC" w:rsidRPr="008222D1" w14:paraId="39D48838" w14:textId="77777777" w:rsidTr="0087622B">
        <w:trPr>
          <w:trHeight w:val="657"/>
          <w:jc w:val="center"/>
        </w:trPr>
        <w:tc>
          <w:tcPr>
            <w:tcW w:w="900" w:type="dxa"/>
            <w:tcBorders>
              <w:top w:val="nil"/>
              <w:bottom w:val="nil"/>
            </w:tcBorders>
            <w:shd w:val="clear" w:color="auto" w:fill="425B0A"/>
            <w:noWrap/>
            <w:vAlign w:val="bottom"/>
            <w:hideMark/>
          </w:tcPr>
          <w:p w14:paraId="6F71CBE5"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p>
          <w:p w14:paraId="7BA7F890" w14:textId="77777777" w:rsidR="00D029FC" w:rsidRPr="008222D1" w:rsidRDefault="00D029FC" w:rsidP="001B5DEE">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PA</w:t>
            </w:r>
          </w:p>
        </w:tc>
        <w:tc>
          <w:tcPr>
            <w:tcW w:w="1710" w:type="dxa"/>
            <w:tcBorders>
              <w:top w:val="nil"/>
              <w:bottom w:val="nil"/>
            </w:tcBorders>
            <w:shd w:val="clear" w:color="auto" w:fill="425B0A"/>
            <w:vAlign w:val="bottom"/>
          </w:tcPr>
          <w:p w14:paraId="75F7AD90"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Avg Eligible Customers per 100,000 people</w:t>
            </w:r>
          </w:p>
        </w:tc>
        <w:tc>
          <w:tcPr>
            <w:tcW w:w="1170" w:type="dxa"/>
            <w:tcBorders>
              <w:top w:val="nil"/>
              <w:bottom w:val="nil"/>
            </w:tcBorders>
            <w:shd w:val="clear" w:color="auto" w:fill="425B0A"/>
            <w:vAlign w:val="bottom"/>
          </w:tcPr>
          <w:p w14:paraId="39CA53E4" w14:textId="77777777" w:rsidR="00D029FC" w:rsidRPr="008222D1" w:rsidRDefault="00D029FC" w:rsidP="0087622B">
            <w:pPr>
              <w:keepNext/>
              <w:keepLines/>
              <w:spacing w:before="60" w:after="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Land Cost</w:t>
            </w:r>
          </w:p>
          <w:p w14:paraId="22011EEE" w14:textId="77777777" w:rsidR="00D029FC" w:rsidRPr="008222D1" w:rsidRDefault="00D029FC" w:rsidP="0087622B">
            <w:pPr>
              <w:keepNext/>
              <w:keepLines/>
              <w:spacing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($/Acre)</w:t>
            </w:r>
          </w:p>
        </w:tc>
        <w:tc>
          <w:tcPr>
            <w:tcW w:w="1440" w:type="dxa"/>
            <w:tcBorders>
              <w:top w:val="nil"/>
              <w:bottom w:val="nil"/>
            </w:tcBorders>
            <w:shd w:val="clear" w:color="auto" w:fill="425B0A"/>
            <w:noWrap/>
            <w:vAlign w:val="bottom"/>
          </w:tcPr>
          <w:p w14:paraId="200C66C8"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Land (Acres)</w:t>
            </w:r>
          </w:p>
        </w:tc>
        <w:tc>
          <w:tcPr>
            <w:tcW w:w="1350" w:type="dxa"/>
            <w:tcBorders>
              <w:top w:val="nil"/>
              <w:bottom w:val="nil"/>
            </w:tcBorders>
            <w:shd w:val="clear" w:color="auto" w:fill="425B0A"/>
            <w:vAlign w:val="bottom"/>
          </w:tcPr>
          <w:p w14:paraId="16CFC3BA"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Capacity (MW)</w:t>
            </w:r>
          </w:p>
        </w:tc>
        <w:tc>
          <w:tcPr>
            <w:tcW w:w="1800" w:type="dxa"/>
            <w:tcBorders>
              <w:top w:val="nil"/>
              <w:bottom w:val="nil"/>
            </w:tcBorders>
            <w:shd w:val="clear" w:color="auto" w:fill="425B0A"/>
            <w:vAlign w:val="bottom"/>
          </w:tcPr>
          <w:p w14:paraId="3B946B78"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Distance to Transmission (Miles)</w:t>
            </w:r>
          </w:p>
        </w:tc>
        <w:tc>
          <w:tcPr>
            <w:tcW w:w="1350" w:type="dxa"/>
            <w:tcBorders>
              <w:top w:val="nil"/>
              <w:bottom w:val="nil"/>
            </w:tcBorders>
            <w:shd w:val="clear" w:color="auto" w:fill="425B0A"/>
            <w:vAlign w:val="bottom"/>
          </w:tcPr>
          <w:p w14:paraId="47EBBD93" w14:textId="77777777" w:rsidR="00D029FC" w:rsidRPr="008222D1" w:rsidRDefault="00D029FC" w:rsidP="001B5DE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Cost of Living Index</w:t>
            </w:r>
          </w:p>
        </w:tc>
      </w:tr>
      <w:tr w:rsidR="00D029FC" w:rsidRPr="008222D1" w14:paraId="211BC8E1" w14:textId="77777777" w:rsidTr="00D029FC">
        <w:trPr>
          <w:trHeight w:val="300"/>
          <w:jc w:val="center"/>
        </w:trPr>
        <w:tc>
          <w:tcPr>
            <w:tcW w:w="900" w:type="dxa"/>
            <w:tcBorders>
              <w:top w:val="nil"/>
            </w:tcBorders>
            <w:noWrap/>
          </w:tcPr>
          <w:p w14:paraId="297AA1B0"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PG&amp;E</w:t>
            </w:r>
          </w:p>
        </w:tc>
        <w:tc>
          <w:tcPr>
            <w:tcW w:w="1710" w:type="dxa"/>
            <w:tcBorders>
              <w:top w:val="nil"/>
            </w:tcBorders>
          </w:tcPr>
          <w:p w14:paraId="6099B281"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6,266</w:t>
            </w:r>
          </w:p>
        </w:tc>
        <w:tc>
          <w:tcPr>
            <w:tcW w:w="1170" w:type="dxa"/>
            <w:tcBorders>
              <w:top w:val="nil"/>
            </w:tcBorders>
          </w:tcPr>
          <w:p w14:paraId="0361E957"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$8,200</w:t>
            </w:r>
          </w:p>
        </w:tc>
        <w:tc>
          <w:tcPr>
            <w:tcW w:w="1440" w:type="dxa"/>
            <w:tcBorders>
              <w:top w:val="nil"/>
            </w:tcBorders>
            <w:noWrap/>
          </w:tcPr>
          <w:p w14:paraId="5E41665A"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3,336,376</w:t>
            </w:r>
          </w:p>
        </w:tc>
        <w:tc>
          <w:tcPr>
            <w:tcW w:w="1350" w:type="dxa"/>
            <w:tcBorders>
              <w:top w:val="nil"/>
            </w:tcBorders>
          </w:tcPr>
          <w:p w14:paraId="0E0069EF"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432,059</w:t>
            </w:r>
          </w:p>
        </w:tc>
        <w:tc>
          <w:tcPr>
            <w:tcW w:w="1800" w:type="dxa"/>
            <w:tcBorders>
              <w:top w:val="nil"/>
            </w:tcBorders>
          </w:tcPr>
          <w:p w14:paraId="40ECA421"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3.66</w:t>
            </w:r>
          </w:p>
        </w:tc>
        <w:tc>
          <w:tcPr>
            <w:tcW w:w="1350" w:type="dxa"/>
            <w:tcBorders>
              <w:top w:val="nil"/>
            </w:tcBorders>
          </w:tcPr>
          <w:p w14:paraId="51616991"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104.9</w:t>
            </w:r>
          </w:p>
        </w:tc>
      </w:tr>
      <w:tr w:rsidR="00D029FC" w:rsidRPr="008222D1" w14:paraId="10931EC2" w14:textId="77777777" w:rsidTr="00D029FC">
        <w:trPr>
          <w:trHeight w:val="300"/>
          <w:jc w:val="center"/>
        </w:trPr>
        <w:tc>
          <w:tcPr>
            <w:tcW w:w="900" w:type="dxa"/>
            <w:noWrap/>
          </w:tcPr>
          <w:p w14:paraId="41F6141D"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SCE</w:t>
            </w:r>
          </w:p>
        </w:tc>
        <w:tc>
          <w:tcPr>
            <w:tcW w:w="1710" w:type="dxa"/>
          </w:tcPr>
          <w:p w14:paraId="186E751A"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7,965</w:t>
            </w:r>
          </w:p>
        </w:tc>
        <w:tc>
          <w:tcPr>
            <w:tcW w:w="1170" w:type="dxa"/>
          </w:tcPr>
          <w:p w14:paraId="608F34BE"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$14,900</w:t>
            </w:r>
          </w:p>
        </w:tc>
        <w:tc>
          <w:tcPr>
            <w:tcW w:w="1440" w:type="dxa"/>
            <w:noWrap/>
          </w:tcPr>
          <w:p w14:paraId="70E7561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571,128</w:t>
            </w:r>
          </w:p>
        </w:tc>
        <w:tc>
          <w:tcPr>
            <w:tcW w:w="1350" w:type="dxa"/>
          </w:tcPr>
          <w:p w14:paraId="75DF3806"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73,961</w:t>
            </w:r>
          </w:p>
        </w:tc>
        <w:tc>
          <w:tcPr>
            <w:tcW w:w="1800" w:type="dxa"/>
          </w:tcPr>
          <w:p w14:paraId="0F7545E1"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1.61</w:t>
            </w:r>
          </w:p>
        </w:tc>
        <w:tc>
          <w:tcPr>
            <w:tcW w:w="1350" w:type="dxa"/>
          </w:tcPr>
          <w:p w14:paraId="21067A6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103.7</w:t>
            </w:r>
          </w:p>
        </w:tc>
      </w:tr>
      <w:tr w:rsidR="00D029FC" w:rsidRPr="008222D1" w14:paraId="0A0B7833" w14:textId="77777777" w:rsidTr="00D029FC">
        <w:trPr>
          <w:trHeight w:val="300"/>
          <w:jc w:val="center"/>
        </w:trPr>
        <w:tc>
          <w:tcPr>
            <w:tcW w:w="900" w:type="dxa"/>
            <w:noWrap/>
          </w:tcPr>
          <w:p w14:paraId="770FC1AE" w14:textId="77777777" w:rsidR="00D029FC" w:rsidRPr="008222D1" w:rsidRDefault="00D029FC" w:rsidP="001B5DEE">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SDG&amp;E</w:t>
            </w:r>
          </w:p>
        </w:tc>
        <w:tc>
          <w:tcPr>
            <w:tcW w:w="1710" w:type="dxa"/>
          </w:tcPr>
          <w:p w14:paraId="32861BCF"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5,259</w:t>
            </w:r>
          </w:p>
        </w:tc>
        <w:tc>
          <w:tcPr>
            <w:tcW w:w="1170" w:type="dxa"/>
          </w:tcPr>
          <w:p w14:paraId="5DE5A7BE"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$18,600</w:t>
            </w:r>
          </w:p>
        </w:tc>
        <w:tc>
          <w:tcPr>
            <w:tcW w:w="1440" w:type="dxa"/>
            <w:noWrap/>
          </w:tcPr>
          <w:p w14:paraId="4E61122B"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12,723</w:t>
            </w:r>
          </w:p>
        </w:tc>
        <w:tc>
          <w:tcPr>
            <w:tcW w:w="1350" w:type="dxa"/>
          </w:tcPr>
          <w:p w14:paraId="7D02D5E8"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1,648</w:t>
            </w:r>
          </w:p>
        </w:tc>
        <w:tc>
          <w:tcPr>
            <w:tcW w:w="1800" w:type="dxa"/>
          </w:tcPr>
          <w:p w14:paraId="70D520C3"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0.59</w:t>
            </w:r>
          </w:p>
        </w:tc>
        <w:tc>
          <w:tcPr>
            <w:tcW w:w="1350" w:type="dxa"/>
          </w:tcPr>
          <w:p w14:paraId="3B56BFDE" w14:textId="77777777" w:rsidR="00D029FC" w:rsidRPr="008222D1" w:rsidRDefault="00D029FC" w:rsidP="001B5DE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107.8</w:t>
            </w:r>
          </w:p>
        </w:tc>
      </w:tr>
    </w:tbl>
    <w:p w14:paraId="5D8E8FF6" w14:textId="77777777" w:rsidR="007F29AD" w:rsidRPr="008222D1" w:rsidRDefault="007F29AD" w:rsidP="009D241B"/>
    <w:p w14:paraId="66C485BB" w14:textId="06014476" w:rsidR="002846C2" w:rsidRPr="008222D1" w:rsidRDefault="002846C2" w:rsidP="009D241B">
      <w:r w:rsidRPr="008222D1">
        <w:t xml:space="preserve">We recommend that the CPUC consider using the levers of increasing the cost cap while also increasing the DAC percentage in IOU </w:t>
      </w:r>
      <w:r w:rsidR="007F1B8C" w:rsidRPr="008222D1">
        <w:t xml:space="preserve">service </w:t>
      </w:r>
      <w:r w:rsidRPr="008222D1">
        <w:t>territories (such as SDG&amp;E</w:t>
      </w:r>
      <w:r w:rsidR="007F1B8C" w:rsidRPr="008222D1">
        <w:t>’s</w:t>
      </w:r>
      <w:r w:rsidRPr="008222D1">
        <w:t xml:space="preserve">) </w:t>
      </w:r>
      <w:r w:rsidR="0087622B" w:rsidRPr="008222D1">
        <w:t>where there is less land and what land is available is priced at a high level</w:t>
      </w:r>
      <w:r w:rsidRPr="008222D1">
        <w:t xml:space="preserve">. </w:t>
      </w:r>
    </w:p>
    <w:p w14:paraId="201D9302" w14:textId="46F8F92E" w:rsidR="004C3631" w:rsidRPr="008222D1" w:rsidRDefault="004C3631" w:rsidP="001A4C30">
      <w:pPr>
        <w:pStyle w:val="Heading5"/>
      </w:pPr>
      <w:r w:rsidRPr="008222D1">
        <w:t xml:space="preserve">CSGT Sensitivity Analysis Findings </w:t>
      </w:r>
    </w:p>
    <w:p w14:paraId="6C7ACF2F" w14:textId="284B402D" w:rsidR="00DF0192" w:rsidRPr="008222D1" w:rsidRDefault="00DF0192" w:rsidP="00DF0192">
      <w:pPr>
        <w:rPr>
          <w:color w:val="000000" w:themeColor="text1"/>
        </w:rPr>
      </w:pPr>
      <w:r w:rsidRPr="008222D1">
        <w:rPr>
          <w:color w:val="000000" w:themeColor="text1"/>
        </w:rPr>
        <w:t xml:space="preserve">One unique feature of </w:t>
      </w:r>
      <w:r w:rsidR="00FE5E52" w:rsidRPr="008222D1">
        <w:rPr>
          <w:color w:val="000000" w:themeColor="text1"/>
        </w:rPr>
        <w:t xml:space="preserve">the </w:t>
      </w:r>
      <w:r w:rsidRPr="008222D1">
        <w:rPr>
          <w:color w:val="000000" w:themeColor="text1"/>
        </w:rPr>
        <w:t xml:space="preserve">CSGT </w:t>
      </w:r>
      <w:r w:rsidR="00FE5E52" w:rsidRPr="008222D1">
        <w:rPr>
          <w:color w:val="000000" w:themeColor="text1"/>
        </w:rPr>
        <w:t xml:space="preserve">program </w:t>
      </w:r>
      <w:r w:rsidRPr="008222D1">
        <w:rPr>
          <w:color w:val="000000" w:themeColor="text1"/>
        </w:rPr>
        <w:t xml:space="preserve">is the creation of the Community Sponsors </w:t>
      </w:r>
      <w:r w:rsidR="00AE28A1" w:rsidRPr="008222D1">
        <w:rPr>
          <w:color w:val="000000" w:themeColor="text1"/>
        </w:rPr>
        <w:t>role,</w:t>
      </w:r>
      <w:r w:rsidRPr="008222D1">
        <w:rPr>
          <w:color w:val="000000" w:themeColor="text1"/>
        </w:rPr>
        <w:t xml:space="preserve"> which is intended to be “a catalyst for the community and the project”</w:t>
      </w:r>
      <w:r w:rsidR="002F174F" w:rsidRPr="008222D1">
        <w:rPr>
          <w:color w:val="000000" w:themeColor="text1"/>
        </w:rPr>
        <w:t>;</w:t>
      </w:r>
      <w:bookmarkStart w:id="48" w:name="_Hlt95211468"/>
      <w:bookmarkStart w:id="49" w:name="_Hlt95211469"/>
      <w:r w:rsidR="00722A2C" w:rsidRPr="008222D1">
        <w:rPr>
          <w:rStyle w:val="FootnoteReference"/>
          <w:color w:val="000000" w:themeColor="text1"/>
        </w:rPr>
        <w:footnoteReference w:id="29"/>
      </w:r>
      <w:bookmarkEnd w:id="48"/>
      <w:bookmarkEnd w:id="49"/>
      <w:r w:rsidRPr="008222D1">
        <w:rPr>
          <w:color w:val="000000" w:themeColor="text1"/>
        </w:rPr>
        <w:t xml:space="preserve"> sponsors receive a 20 percent bill reduction after meeting a threshold of customer enrollment. Sponsors are required to share siting preferences and verify that the chosen site is consistent with community preference.</w:t>
      </w:r>
    </w:p>
    <w:p w14:paraId="6B821CC1" w14:textId="7644734F" w:rsidR="00D7634A" w:rsidRPr="008222D1" w:rsidRDefault="00BA24A2" w:rsidP="00DF0192">
      <w:pPr>
        <w:rPr>
          <w:color w:val="000000" w:themeColor="text1"/>
        </w:rPr>
      </w:pPr>
      <w:r w:rsidRPr="008222D1">
        <w:rPr>
          <w:color w:val="000000" w:themeColor="text1"/>
        </w:rPr>
        <w:t>The current program rules have resulted in challenges in finding engaged community sponsors</w:t>
      </w:r>
      <w:r w:rsidR="00323E79" w:rsidRPr="008222D1">
        <w:rPr>
          <w:color w:val="000000" w:themeColor="text1"/>
        </w:rPr>
        <w:t>,</w:t>
      </w:r>
      <w:r w:rsidRPr="008222D1">
        <w:rPr>
          <w:color w:val="000000" w:themeColor="text1"/>
        </w:rPr>
        <w:t xml:space="preserve"> which we suspect stem from</w:t>
      </w:r>
      <w:r w:rsidR="00D7634A" w:rsidRPr="008222D1">
        <w:rPr>
          <w:color w:val="000000" w:themeColor="text1"/>
        </w:rPr>
        <w:t>:</w:t>
      </w:r>
    </w:p>
    <w:p w14:paraId="5A4DFAB2" w14:textId="686FD437" w:rsidR="00CC0780" w:rsidRPr="008222D1" w:rsidRDefault="00D7634A" w:rsidP="00D7634A">
      <w:pPr>
        <w:pStyle w:val="ListParagraph"/>
        <w:numPr>
          <w:ilvl w:val="0"/>
          <w:numId w:val="102"/>
        </w:numPr>
        <w:rPr>
          <w:color w:val="000000" w:themeColor="text1"/>
        </w:rPr>
      </w:pPr>
      <w:r w:rsidRPr="008222D1">
        <w:rPr>
          <w:color w:val="000000" w:themeColor="text1"/>
        </w:rPr>
        <w:t>A</w:t>
      </w:r>
      <w:r w:rsidR="00BA24A2" w:rsidRPr="008222D1">
        <w:rPr>
          <w:color w:val="000000" w:themeColor="text1"/>
        </w:rPr>
        <w:t xml:space="preserve"> lack of engagement </w:t>
      </w:r>
      <w:r w:rsidR="00D8708B" w:rsidRPr="008222D1">
        <w:rPr>
          <w:color w:val="000000" w:themeColor="text1"/>
        </w:rPr>
        <w:t xml:space="preserve">from some PAs </w:t>
      </w:r>
      <w:r w:rsidR="008C187D" w:rsidRPr="008222D1">
        <w:rPr>
          <w:color w:val="000000" w:themeColor="text1"/>
        </w:rPr>
        <w:t>in the role of</w:t>
      </w:r>
      <w:r w:rsidR="00D8708B" w:rsidRPr="008222D1">
        <w:rPr>
          <w:color w:val="000000" w:themeColor="text1"/>
        </w:rPr>
        <w:t xml:space="preserve"> connecting </w:t>
      </w:r>
      <w:r w:rsidR="008C187D" w:rsidRPr="008222D1">
        <w:rPr>
          <w:color w:val="000000" w:themeColor="text1"/>
        </w:rPr>
        <w:t xml:space="preserve">potential community </w:t>
      </w:r>
      <w:r w:rsidR="00D8708B" w:rsidRPr="008222D1">
        <w:rPr>
          <w:color w:val="000000" w:themeColor="text1"/>
        </w:rPr>
        <w:t>sponsors to solar developers, and from the lack of alignment with the program rules in terms of defining a community. To address the lack of engagement</w:t>
      </w:r>
      <w:r w:rsidR="008129D9" w:rsidRPr="008222D1">
        <w:rPr>
          <w:color w:val="000000" w:themeColor="text1"/>
        </w:rPr>
        <w:t xml:space="preserve"> on behalf of some PAs, </w:t>
      </w:r>
      <w:r w:rsidR="008129D9" w:rsidRPr="008222D1">
        <w:rPr>
          <w:b/>
          <w:bCs/>
          <w:color w:val="000000" w:themeColor="text1"/>
        </w:rPr>
        <w:t xml:space="preserve">we recommend that a more centralized </w:t>
      </w:r>
      <w:r w:rsidR="00722A2C" w:rsidRPr="008222D1">
        <w:rPr>
          <w:b/>
          <w:bCs/>
          <w:color w:val="000000" w:themeColor="text1"/>
        </w:rPr>
        <w:t>marketing, education and outreach (</w:t>
      </w:r>
      <w:r w:rsidR="008129D9" w:rsidRPr="008222D1">
        <w:rPr>
          <w:b/>
          <w:bCs/>
          <w:color w:val="000000" w:themeColor="text1"/>
        </w:rPr>
        <w:t>ME&amp;O</w:t>
      </w:r>
      <w:r w:rsidR="00722A2C" w:rsidRPr="008222D1">
        <w:rPr>
          <w:b/>
          <w:bCs/>
          <w:color w:val="000000" w:themeColor="text1"/>
        </w:rPr>
        <w:t>)</w:t>
      </w:r>
      <w:r w:rsidR="008129D9" w:rsidRPr="008222D1">
        <w:rPr>
          <w:b/>
          <w:bCs/>
          <w:color w:val="000000" w:themeColor="text1"/>
        </w:rPr>
        <w:t xml:space="preserve"> </w:t>
      </w:r>
      <w:r w:rsidR="000D75B2" w:rsidRPr="008222D1">
        <w:rPr>
          <w:b/>
          <w:bCs/>
          <w:color w:val="000000" w:themeColor="text1"/>
        </w:rPr>
        <w:t xml:space="preserve">effort be undertaken to inform potential community sponsors about the opportunity and to help pair community </w:t>
      </w:r>
      <w:r w:rsidR="00717295" w:rsidRPr="008222D1">
        <w:rPr>
          <w:b/>
          <w:bCs/>
          <w:color w:val="000000" w:themeColor="text1"/>
        </w:rPr>
        <w:t>sponsors</w:t>
      </w:r>
      <w:r w:rsidR="000D75B2" w:rsidRPr="008222D1">
        <w:rPr>
          <w:b/>
          <w:bCs/>
          <w:color w:val="000000" w:themeColor="text1"/>
        </w:rPr>
        <w:t xml:space="preserve"> with interested solar developer</w:t>
      </w:r>
      <w:r w:rsidR="00CC0780" w:rsidRPr="008222D1">
        <w:rPr>
          <w:b/>
          <w:bCs/>
          <w:color w:val="000000" w:themeColor="text1"/>
        </w:rPr>
        <w:t>s</w:t>
      </w:r>
      <w:r w:rsidR="00443159" w:rsidRPr="008222D1">
        <w:rPr>
          <w:b/>
          <w:bCs/>
          <w:color w:val="000000" w:themeColor="text1"/>
        </w:rPr>
        <w:t>.</w:t>
      </w:r>
    </w:p>
    <w:p w14:paraId="47204CA8" w14:textId="764F2304" w:rsidR="00BA24A2" w:rsidRPr="008222D1" w:rsidRDefault="00CC0780" w:rsidP="0087622B">
      <w:pPr>
        <w:pStyle w:val="ListParagraph"/>
        <w:numPr>
          <w:ilvl w:val="0"/>
          <w:numId w:val="102"/>
        </w:numPr>
        <w:spacing w:after="240"/>
        <w:rPr>
          <w:color w:val="000000" w:themeColor="text1"/>
        </w:rPr>
      </w:pPr>
      <w:r w:rsidRPr="008222D1">
        <w:rPr>
          <w:color w:val="000000" w:themeColor="text1"/>
        </w:rPr>
        <w:t xml:space="preserve">The misalignment between the intent of the program to have </w:t>
      </w:r>
      <w:r w:rsidR="004165FC" w:rsidRPr="008222D1">
        <w:rPr>
          <w:i/>
          <w:iCs/>
          <w:color w:val="000000" w:themeColor="text1"/>
        </w:rPr>
        <w:t>community</w:t>
      </w:r>
      <w:r w:rsidR="004165FC" w:rsidRPr="008222D1">
        <w:rPr>
          <w:color w:val="000000" w:themeColor="text1"/>
        </w:rPr>
        <w:t>-</w:t>
      </w:r>
      <w:r w:rsidRPr="008222D1">
        <w:rPr>
          <w:color w:val="000000" w:themeColor="text1"/>
        </w:rPr>
        <w:t xml:space="preserve">driven projects and the actual way in which the program defines a </w:t>
      </w:r>
      <w:r w:rsidRPr="008222D1">
        <w:rPr>
          <w:i/>
          <w:iCs/>
          <w:color w:val="000000" w:themeColor="text1"/>
        </w:rPr>
        <w:t>community</w:t>
      </w:r>
      <w:r w:rsidRPr="008222D1">
        <w:rPr>
          <w:color w:val="000000" w:themeColor="text1"/>
        </w:rPr>
        <w:t>.</w:t>
      </w:r>
      <w:r w:rsidR="000D75B2" w:rsidRPr="008222D1">
        <w:rPr>
          <w:color w:val="000000" w:themeColor="text1"/>
        </w:rPr>
        <w:t xml:space="preserve"> </w:t>
      </w:r>
      <w:r w:rsidRPr="008222D1">
        <w:rPr>
          <w:color w:val="000000" w:themeColor="text1"/>
        </w:rPr>
        <w:t>The re</w:t>
      </w:r>
      <w:r w:rsidR="000D75B2" w:rsidRPr="008222D1">
        <w:rPr>
          <w:color w:val="000000" w:themeColor="text1"/>
        </w:rPr>
        <w:t xml:space="preserve">mainder of this subsection </w:t>
      </w:r>
      <w:r w:rsidR="00717295" w:rsidRPr="008222D1">
        <w:rPr>
          <w:color w:val="000000" w:themeColor="text1"/>
        </w:rPr>
        <w:t xml:space="preserve">focuses on how the program can improve how </w:t>
      </w:r>
      <w:r w:rsidR="00605F0D" w:rsidRPr="008222D1">
        <w:rPr>
          <w:color w:val="000000" w:themeColor="text1"/>
        </w:rPr>
        <w:t>it defines</w:t>
      </w:r>
      <w:r w:rsidR="00717295" w:rsidRPr="008222D1">
        <w:rPr>
          <w:color w:val="000000" w:themeColor="text1"/>
        </w:rPr>
        <w:t xml:space="preserve"> a community with the expectation that better matching the definition used by community sponsors may help improve their willingness to engage in such a program. </w:t>
      </w:r>
    </w:p>
    <w:p w14:paraId="155ED827" w14:textId="5170009E" w:rsidR="0072292B" w:rsidRPr="008222D1" w:rsidRDefault="00844307" w:rsidP="0072292B">
      <w:r w:rsidRPr="008222D1">
        <w:rPr>
          <w:color w:val="000000" w:themeColor="text1"/>
        </w:rPr>
        <w:t>For our sensitivity analysis</w:t>
      </w:r>
      <w:r w:rsidR="00D17162" w:rsidRPr="008222D1">
        <w:rPr>
          <w:color w:val="000000" w:themeColor="text1"/>
        </w:rPr>
        <w:t xml:space="preserve">, </w:t>
      </w:r>
      <w:r w:rsidR="009904B4" w:rsidRPr="008222D1">
        <w:rPr>
          <w:color w:val="000000" w:themeColor="text1"/>
        </w:rPr>
        <w:t>we focused on how the current boundaries currently match to communities</w:t>
      </w:r>
      <w:r w:rsidR="0087622B" w:rsidRPr="008222D1">
        <w:rPr>
          <w:color w:val="000000" w:themeColor="text1"/>
        </w:rPr>
        <w:t xml:space="preserve"> (not just DACs) </w:t>
      </w:r>
      <w:r w:rsidR="009904B4" w:rsidRPr="008222D1">
        <w:rPr>
          <w:color w:val="000000" w:themeColor="text1"/>
        </w:rPr>
        <w:t>to understand both challen</w:t>
      </w:r>
      <w:r w:rsidR="009904B4" w:rsidRPr="008222D1">
        <w:t xml:space="preserve">ges with siting and issues with alignment </w:t>
      </w:r>
      <w:r w:rsidR="009904B4" w:rsidRPr="008222D1">
        <w:lastRenderedPageBreak/>
        <w:t>to the program intent of</w:t>
      </w:r>
      <w:r w:rsidR="00686F71" w:rsidRPr="008222D1">
        <w:t xml:space="preserve"> encouraging solar development in communities. To start, we</w:t>
      </w:r>
      <w:r w:rsidR="0072292B" w:rsidRPr="008222D1">
        <w:t xml:space="preserve"> look</w:t>
      </w:r>
      <w:r w:rsidR="009D6DAC" w:rsidRPr="008222D1">
        <w:t>ed</w:t>
      </w:r>
      <w:r w:rsidR="0072292B" w:rsidRPr="008222D1">
        <w:t xml:space="preserve"> at the following scenarios in the </w:t>
      </w:r>
      <w:r w:rsidR="00E935F0" w:rsidRPr="008222D1">
        <w:t>five</w:t>
      </w:r>
      <w:r w:rsidR="0072292B" w:rsidRPr="008222D1">
        <w:t xml:space="preserve"> tables </w:t>
      </w:r>
      <w:r w:rsidR="009D6DAC" w:rsidRPr="008222D1">
        <w:t xml:space="preserve">that can be found in Appendix </w:t>
      </w:r>
      <w:r w:rsidR="006D6424" w:rsidRPr="008222D1">
        <w:t>G</w:t>
      </w:r>
      <w:r w:rsidR="009D6DAC" w:rsidRPr="008222D1">
        <w:t>.</w:t>
      </w:r>
    </w:p>
    <w:p w14:paraId="42F90A3E" w14:textId="76E2CAFF" w:rsidR="00825B19" w:rsidRPr="008222D1" w:rsidRDefault="00825B19" w:rsidP="00825B19">
      <w:pPr>
        <w:pStyle w:val="Caption"/>
        <w:keepNext/>
        <w:rPr>
          <w:b w:val="0"/>
        </w:rPr>
      </w:pPr>
      <w:r w:rsidRPr="008222D1">
        <w:t xml:space="preserve">Table </w:t>
      </w:r>
      <w:r>
        <w:fldChar w:fldCharType="begin"/>
      </w:r>
      <w:r>
        <w:instrText>SEQ Table \* ARABIC</w:instrText>
      </w:r>
      <w:r>
        <w:fldChar w:fldCharType="separate"/>
      </w:r>
      <w:r w:rsidR="006B0B05">
        <w:rPr>
          <w:noProof/>
        </w:rPr>
        <w:t>16</w:t>
      </w:r>
      <w:r>
        <w:fldChar w:fldCharType="end"/>
      </w:r>
      <w:r w:rsidRPr="008222D1">
        <w:t>: Scenario Summary</w:t>
      </w:r>
    </w:p>
    <w:tbl>
      <w:tblPr>
        <w:tblStyle w:val="TableGrid"/>
        <w:tblW w:w="8280" w:type="dxa"/>
        <w:tblInd w:w="720" w:type="dxa"/>
        <w:tblLayout w:type="fixed"/>
        <w:tblLook w:val="04A0" w:firstRow="1" w:lastRow="0" w:firstColumn="1" w:lastColumn="0" w:noHBand="0" w:noVBand="1"/>
      </w:tblPr>
      <w:tblGrid>
        <w:gridCol w:w="2070"/>
        <w:gridCol w:w="1890"/>
        <w:gridCol w:w="1080"/>
        <w:gridCol w:w="1080"/>
        <w:gridCol w:w="1080"/>
        <w:gridCol w:w="1080"/>
      </w:tblGrid>
      <w:tr w:rsidR="00825B19" w:rsidRPr="008222D1" w14:paraId="2706D91E" w14:textId="77777777" w:rsidTr="00722A2C">
        <w:trPr>
          <w:trHeight w:val="657"/>
        </w:trPr>
        <w:tc>
          <w:tcPr>
            <w:tcW w:w="2070" w:type="dxa"/>
            <w:tcBorders>
              <w:top w:val="nil"/>
              <w:bottom w:val="nil"/>
            </w:tcBorders>
            <w:shd w:val="clear" w:color="auto" w:fill="425B0A"/>
            <w:noWrap/>
            <w:hideMark/>
          </w:tcPr>
          <w:p w14:paraId="670AD1F9" w14:textId="77777777" w:rsidR="00825B19" w:rsidRPr="008222D1" w:rsidRDefault="00825B19" w:rsidP="0089521E">
            <w:pPr>
              <w:keepNext/>
              <w:keepLines/>
              <w:spacing w:after="60"/>
              <w:rPr>
                <w:rFonts w:asciiTheme="majorHAnsi" w:hAnsiTheme="majorHAnsi" w:cstheme="majorHAnsi"/>
                <w:b/>
                <w:color w:val="FFFFFF" w:themeColor="background1"/>
                <w:sz w:val="22"/>
                <w:szCs w:val="22"/>
              </w:rPr>
            </w:pPr>
          </w:p>
          <w:p w14:paraId="25263B6A" w14:textId="77777777" w:rsidR="00825B19" w:rsidRPr="008222D1" w:rsidRDefault="00825B19" w:rsidP="0089521E">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Lever</w:t>
            </w:r>
          </w:p>
        </w:tc>
        <w:tc>
          <w:tcPr>
            <w:tcW w:w="1890" w:type="dxa"/>
            <w:tcBorders>
              <w:top w:val="nil"/>
              <w:bottom w:val="nil"/>
            </w:tcBorders>
            <w:shd w:val="clear" w:color="auto" w:fill="425B0A"/>
            <w:vAlign w:val="bottom"/>
          </w:tcPr>
          <w:p w14:paraId="46C211F2" w14:textId="77777777" w:rsidR="00825B19" w:rsidRPr="008222D1" w:rsidRDefault="00825B19" w:rsidP="00722A2C">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Baseline</w:t>
            </w:r>
          </w:p>
        </w:tc>
        <w:tc>
          <w:tcPr>
            <w:tcW w:w="1080" w:type="dxa"/>
            <w:tcBorders>
              <w:top w:val="nil"/>
              <w:bottom w:val="nil"/>
            </w:tcBorders>
            <w:shd w:val="clear" w:color="auto" w:fill="425B0A"/>
          </w:tcPr>
          <w:p w14:paraId="1E3752D9" w14:textId="77777777" w:rsidR="00825B19" w:rsidRPr="008222D1" w:rsidRDefault="00825B19" w:rsidP="0089521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Scenario 1</w:t>
            </w:r>
          </w:p>
        </w:tc>
        <w:tc>
          <w:tcPr>
            <w:tcW w:w="1080" w:type="dxa"/>
            <w:tcBorders>
              <w:top w:val="nil"/>
              <w:bottom w:val="nil"/>
            </w:tcBorders>
            <w:shd w:val="clear" w:color="auto" w:fill="425B0A"/>
            <w:noWrap/>
          </w:tcPr>
          <w:p w14:paraId="4B7211D1" w14:textId="77777777" w:rsidR="00825B19" w:rsidRPr="008222D1" w:rsidRDefault="00825B19" w:rsidP="0089521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Scenario 2</w:t>
            </w:r>
          </w:p>
        </w:tc>
        <w:tc>
          <w:tcPr>
            <w:tcW w:w="1080" w:type="dxa"/>
            <w:tcBorders>
              <w:top w:val="nil"/>
              <w:bottom w:val="nil"/>
            </w:tcBorders>
            <w:shd w:val="clear" w:color="auto" w:fill="425B0A"/>
          </w:tcPr>
          <w:p w14:paraId="72226799" w14:textId="77777777" w:rsidR="00825B19" w:rsidRPr="008222D1" w:rsidRDefault="00825B19" w:rsidP="0089521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Scenario 3</w:t>
            </w:r>
          </w:p>
        </w:tc>
        <w:tc>
          <w:tcPr>
            <w:tcW w:w="1080" w:type="dxa"/>
            <w:tcBorders>
              <w:top w:val="nil"/>
              <w:bottom w:val="nil"/>
            </w:tcBorders>
            <w:shd w:val="clear" w:color="auto" w:fill="425B0A"/>
          </w:tcPr>
          <w:p w14:paraId="2CED4F45" w14:textId="77777777" w:rsidR="00825B19" w:rsidRPr="008222D1" w:rsidRDefault="00825B19" w:rsidP="0089521E">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Scenario 4</w:t>
            </w:r>
          </w:p>
        </w:tc>
      </w:tr>
      <w:tr w:rsidR="00825B19" w:rsidRPr="008222D1" w14:paraId="11043283" w14:textId="77777777" w:rsidTr="00722A2C">
        <w:trPr>
          <w:trHeight w:val="576"/>
        </w:trPr>
        <w:tc>
          <w:tcPr>
            <w:tcW w:w="2070" w:type="dxa"/>
            <w:tcBorders>
              <w:top w:val="nil"/>
            </w:tcBorders>
            <w:noWrap/>
          </w:tcPr>
          <w:p w14:paraId="4CC41F93" w14:textId="77777777" w:rsidR="00825B19" w:rsidRPr="008222D1" w:rsidRDefault="00825B19" w:rsidP="00722A2C">
            <w:pPr>
              <w:keepNext/>
              <w:keepLines/>
              <w:spacing w:before="60" w:after="60"/>
              <w:ind w:left="697"/>
              <w:rPr>
                <w:rFonts w:asciiTheme="majorHAnsi" w:eastAsia="Times New Roman" w:hAnsiTheme="majorHAnsi" w:cstheme="majorHAnsi"/>
                <w:color w:val="000000"/>
                <w:sz w:val="22"/>
                <w:szCs w:val="22"/>
              </w:rPr>
            </w:pPr>
            <w:r w:rsidRPr="008222D1">
              <w:rPr>
                <w:noProof/>
                <w:color w:val="D9D9D9" w:themeColor="background1" w:themeShade="D9"/>
              </w:rPr>
              <w:drawing>
                <wp:anchor distT="0" distB="0" distL="114300" distR="114300" simplePos="0" relativeHeight="251658297" behindDoc="0" locked="0" layoutInCell="1" allowOverlap="1" wp14:anchorId="6790EAD1" wp14:editId="7FDB579D">
                  <wp:simplePos x="0" y="0"/>
                  <wp:positionH relativeFrom="column">
                    <wp:posOffset>26670</wp:posOffset>
                  </wp:positionH>
                  <wp:positionV relativeFrom="paragraph">
                    <wp:posOffset>12478</wp:posOffset>
                  </wp:positionV>
                  <wp:extent cx="227965" cy="334645"/>
                  <wp:effectExtent l="0" t="0" r="635" b="0"/>
                  <wp:wrapSquare wrapText="bothSides"/>
                  <wp:docPr id="1749605791" name="Graphic 1749605791" descr="Business Growt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8" name="Graphic 1536854608" descr="Business Growth outline"/>
                          <pic:cNvPicPr/>
                        </pic:nvPicPr>
                        <pic:blipFill>
                          <a:blip r:embed="rId59">
                            <a:extLst>
                              <a:ext uri="{96DAC541-7B7A-43D3-8B79-37D633B846F1}">
                                <asvg:svgBlip xmlns:asvg="http://schemas.microsoft.com/office/drawing/2016/SVG/main" r:embed="rId60"/>
                              </a:ext>
                            </a:extLst>
                          </a:blip>
                          <a:stretch>
                            <a:fillRect/>
                          </a:stretch>
                        </pic:blipFill>
                        <pic:spPr>
                          <a:xfrm>
                            <a:off x="0" y="0"/>
                            <a:ext cx="227965" cy="334645"/>
                          </a:xfrm>
                          <a:prstGeom prst="rect">
                            <a:avLst/>
                          </a:prstGeom>
                        </pic:spPr>
                      </pic:pic>
                    </a:graphicData>
                  </a:graphic>
                  <wp14:sizeRelH relativeFrom="page">
                    <wp14:pctWidth>0</wp14:pctWidth>
                  </wp14:sizeRelH>
                  <wp14:sizeRelV relativeFrom="page">
                    <wp14:pctHeight>0</wp14:pctHeight>
                  </wp14:sizeRelV>
                </wp:anchor>
              </w:drawing>
            </w:r>
            <w:r w:rsidRPr="008222D1">
              <w:rPr>
                <w:rFonts w:asciiTheme="majorHAnsi" w:eastAsia="Times New Roman" w:hAnsiTheme="majorHAnsi" w:cstheme="majorHAnsi"/>
                <w:color w:val="000000"/>
                <w:sz w:val="22"/>
                <w:szCs w:val="22"/>
              </w:rPr>
              <w:t>DAC Score</w:t>
            </w:r>
          </w:p>
        </w:tc>
        <w:tc>
          <w:tcPr>
            <w:tcW w:w="1890" w:type="dxa"/>
            <w:tcBorders>
              <w:top w:val="nil"/>
            </w:tcBorders>
          </w:tcPr>
          <w:p w14:paraId="1AFC35C7" w14:textId="77777777" w:rsidR="00825B19" w:rsidRPr="008222D1" w:rsidRDefault="00825B19" w:rsidP="00722A2C">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Top 25% of DACs</w:t>
            </w:r>
          </w:p>
        </w:tc>
        <w:tc>
          <w:tcPr>
            <w:tcW w:w="1080" w:type="dxa"/>
            <w:tcBorders>
              <w:top w:val="nil"/>
            </w:tcBorders>
          </w:tcPr>
          <w:p w14:paraId="58A7D1EF" w14:textId="77777777" w:rsidR="00825B19" w:rsidRPr="008222D1" w:rsidRDefault="00825B19" w:rsidP="0089521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30%</w:t>
            </w:r>
          </w:p>
        </w:tc>
        <w:tc>
          <w:tcPr>
            <w:tcW w:w="1080" w:type="dxa"/>
            <w:tcBorders>
              <w:top w:val="nil"/>
            </w:tcBorders>
            <w:noWrap/>
          </w:tcPr>
          <w:p w14:paraId="392D91F8" w14:textId="77777777" w:rsidR="00825B19" w:rsidRPr="008222D1" w:rsidRDefault="00825B19" w:rsidP="0089521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40%</w:t>
            </w:r>
          </w:p>
        </w:tc>
        <w:tc>
          <w:tcPr>
            <w:tcW w:w="1080" w:type="dxa"/>
            <w:tcBorders>
              <w:top w:val="nil"/>
            </w:tcBorders>
          </w:tcPr>
          <w:p w14:paraId="2445B043" w14:textId="77777777" w:rsidR="00825B19" w:rsidRPr="008222D1" w:rsidRDefault="00825B19" w:rsidP="0089521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30%</w:t>
            </w:r>
          </w:p>
        </w:tc>
        <w:tc>
          <w:tcPr>
            <w:tcW w:w="1080" w:type="dxa"/>
            <w:tcBorders>
              <w:top w:val="nil"/>
            </w:tcBorders>
          </w:tcPr>
          <w:p w14:paraId="2087B3AA" w14:textId="77777777" w:rsidR="00825B19" w:rsidRPr="008222D1" w:rsidRDefault="00825B19" w:rsidP="0089521E">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 40%</w:t>
            </w:r>
          </w:p>
        </w:tc>
      </w:tr>
      <w:tr w:rsidR="00825B19" w:rsidRPr="008222D1" w14:paraId="06FE7140" w14:textId="77777777" w:rsidTr="00722A2C">
        <w:trPr>
          <w:trHeight w:val="300"/>
        </w:trPr>
        <w:tc>
          <w:tcPr>
            <w:tcW w:w="2070" w:type="dxa"/>
            <w:noWrap/>
          </w:tcPr>
          <w:p w14:paraId="69129671" w14:textId="29BA21DA" w:rsidR="00825B19" w:rsidRPr="008222D1" w:rsidRDefault="00825B19" w:rsidP="0089521E">
            <w:pPr>
              <w:keepNext/>
              <w:keepLines/>
              <w:spacing w:before="60" w:after="60"/>
              <w:rPr>
                <w:rFonts w:asciiTheme="majorHAnsi" w:eastAsia="Times New Roman" w:hAnsiTheme="majorHAnsi" w:cstheme="majorHAnsi"/>
                <w:color w:val="000000"/>
                <w:sz w:val="22"/>
                <w:szCs w:val="22"/>
              </w:rPr>
            </w:pPr>
            <w:r w:rsidRPr="008222D1">
              <w:rPr>
                <w:noProof/>
              </w:rPr>
              <w:drawing>
                <wp:anchor distT="0" distB="0" distL="114300" distR="114300" simplePos="0" relativeHeight="251658293" behindDoc="0" locked="0" layoutInCell="1" allowOverlap="1" wp14:anchorId="64B16064" wp14:editId="79D3E265">
                  <wp:simplePos x="0" y="0"/>
                  <wp:positionH relativeFrom="column">
                    <wp:posOffset>26035</wp:posOffset>
                  </wp:positionH>
                  <wp:positionV relativeFrom="paragraph">
                    <wp:posOffset>37687</wp:posOffset>
                  </wp:positionV>
                  <wp:extent cx="279400" cy="279400"/>
                  <wp:effectExtent l="0" t="0" r="0" b="0"/>
                  <wp:wrapSquare wrapText="bothSides"/>
                  <wp:docPr id="1749605793" name="Graphic 1749605793" descr="Topography Ma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descr="Topography Map outline"/>
                          <pic:cNvPicPr/>
                        </pic:nvPicPr>
                        <pic:blipFill>
                          <a:blip r:embed="rId57">
                            <a:extLst>
                              <a:ext uri="{96DAC541-7B7A-43D3-8B79-37D633B846F1}">
                                <asvg:svgBlip xmlns:asvg="http://schemas.microsoft.com/office/drawing/2016/SVG/main" r:embed="rId58"/>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Pr="008222D1">
              <w:rPr>
                <w:rFonts w:asciiTheme="majorHAnsi" w:eastAsia="Times New Roman" w:hAnsiTheme="majorHAnsi" w:cstheme="majorHAnsi"/>
                <w:color w:val="000000"/>
                <w:sz w:val="22"/>
                <w:szCs w:val="22"/>
              </w:rPr>
              <w:t>Buffer Zone</w:t>
            </w:r>
          </w:p>
        </w:tc>
        <w:tc>
          <w:tcPr>
            <w:tcW w:w="1890" w:type="dxa"/>
          </w:tcPr>
          <w:p w14:paraId="09225880" w14:textId="5179C6C1" w:rsidR="00825B19" w:rsidRPr="008222D1" w:rsidRDefault="00F7651B" w:rsidP="00722A2C">
            <w:pPr>
              <w:keepNext/>
              <w:keepLines/>
              <w:spacing w:before="60" w:after="60"/>
              <w:jc w:val="center"/>
              <w:rPr>
                <w:rFonts w:asciiTheme="majorHAnsi" w:hAnsiTheme="majorHAnsi" w:cstheme="majorHAnsi"/>
                <w:sz w:val="22"/>
                <w:szCs w:val="22"/>
              </w:rPr>
            </w:pPr>
            <w:r w:rsidRPr="008222D1">
              <w:t>5-mile</w:t>
            </w:r>
            <w:r w:rsidR="00825B19" w:rsidRPr="008222D1">
              <w:t xml:space="preserve"> buffer</w:t>
            </w:r>
          </w:p>
        </w:tc>
        <w:tc>
          <w:tcPr>
            <w:tcW w:w="1080" w:type="dxa"/>
          </w:tcPr>
          <w:p w14:paraId="05A9EC1D" w14:textId="47CAC14A" w:rsidR="00825B19" w:rsidRPr="008222D1" w:rsidRDefault="00F7651B" w:rsidP="0089521E">
            <w:pPr>
              <w:keepNext/>
              <w:keepLines/>
              <w:spacing w:before="60" w:after="60"/>
              <w:jc w:val="center"/>
              <w:rPr>
                <w:rFonts w:asciiTheme="majorHAnsi" w:hAnsiTheme="majorHAnsi" w:cstheme="majorHAnsi"/>
                <w:sz w:val="22"/>
                <w:szCs w:val="22"/>
              </w:rPr>
            </w:pPr>
            <w:r w:rsidRPr="008222D1">
              <w:t>5-mile</w:t>
            </w:r>
            <w:r w:rsidR="00825B19" w:rsidRPr="008222D1">
              <w:t xml:space="preserve"> buffer</w:t>
            </w:r>
          </w:p>
        </w:tc>
        <w:tc>
          <w:tcPr>
            <w:tcW w:w="1080" w:type="dxa"/>
            <w:noWrap/>
          </w:tcPr>
          <w:p w14:paraId="62D3BE32" w14:textId="4866124B" w:rsidR="00825B19" w:rsidRPr="008222D1" w:rsidRDefault="00F7651B" w:rsidP="0089521E">
            <w:pPr>
              <w:keepNext/>
              <w:keepLines/>
              <w:spacing w:before="60" w:after="60"/>
              <w:jc w:val="center"/>
              <w:rPr>
                <w:rFonts w:asciiTheme="majorHAnsi" w:hAnsiTheme="majorHAnsi" w:cstheme="majorHAnsi"/>
                <w:sz w:val="22"/>
                <w:szCs w:val="22"/>
              </w:rPr>
            </w:pPr>
            <w:r w:rsidRPr="008222D1">
              <w:t>5-mile</w:t>
            </w:r>
            <w:r w:rsidR="00825B19" w:rsidRPr="008222D1">
              <w:t xml:space="preserve"> buffer</w:t>
            </w:r>
          </w:p>
        </w:tc>
        <w:tc>
          <w:tcPr>
            <w:tcW w:w="1080" w:type="dxa"/>
          </w:tcPr>
          <w:p w14:paraId="70345DB3" w14:textId="0ED89BFE" w:rsidR="00825B19" w:rsidRPr="008222D1" w:rsidRDefault="00F7651B" w:rsidP="0089521E">
            <w:pPr>
              <w:keepNext/>
              <w:keepLines/>
              <w:spacing w:before="60" w:after="60"/>
              <w:jc w:val="center"/>
              <w:rPr>
                <w:rFonts w:asciiTheme="majorHAnsi" w:hAnsiTheme="majorHAnsi" w:cstheme="majorHAnsi"/>
                <w:sz w:val="22"/>
                <w:szCs w:val="22"/>
              </w:rPr>
            </w:pPr>
            <w:r w:rsidRPr="008222D1">
              <w:t>10-mile</w:t>
            </w:r>
            <w:r w:rsidR="00825B19" w:rsidRPr="008222D1">
              <w:t xml:space="preserve"> buffer</w:t>
            </w:r>
          </w:p>
        </w:tc>
        <w:tc>
          <w:tcPr>
            <w:tcW w:w="1080" w:type="dxa"/>
          </w:tcPr>
          <w:p w14:paraId="23FB9E8E" w14:textId="26E52376" w:rsidR="00825B19" w:rsidRPr="008222D1" w:rsidRDefault="00F7651B" w:rsidP="0089521E">
            <w:pPr>
              <w:keepNext/>
              <w:keepLines/>
              <w:spacing w:before="60" w:after="60"/>
              <w:jc w:val="center"/>
              <w:rPr>
                <w:rFonts w:asciiTheme="majorHAnsi" w:hAnsiTheme="majorHAnsi" w:cstheme="majorHAnsi"/>
                <w:sz w:val="22"/>
                <w:szCs w:val="22"/>
              </w:rPr>
            </w:pPr>
            <w:r w:rsidRPr="008222D1">
              <w:t>15-mile</w:t>
            </w:r>
            <w:r w:rsidR="00825B19" w:rsidRPr="008222D1">
              <w:t xml:space="preserve"> buffer</w:t>
            </w:r>
          </w:p>
        </w:tc>
      </w:tr>
    </w:tbl>
    <w:p w14:paraId="6A4B588C" w14:textId="77777777" w:rsidR="00825B19" w:rsidRPr="008222D1" w:rsidRDefault="00825B19" w:rsidP="00722A2C">
      <w:pPr>
        <w:spacing w:after="0"/>
      </w:pPr>
    </w:p>
    <w:p w14:paraId="4D9AB405" w14:textId="77777777" w:rsidR="00825B19" w:rsidRPr="008222D1" w:rsidRDefault="00825B19" w:rsidP="00722A2C">
      <w:pPr>
        <w:spacing w:after="0"/>
      </w:pPr>
    </w:p>
    <w:p w14:paraId="1A36BB4B" w14:textId="67F5173C" w:rsidR="00AF305D" w:rsidRPr="008222D1" w:rsidRDefault="00953328" w:rsidP="009D6DAC">
      <w:r w:rsidRPr="008222D1">
        <w:t xml:space="preserve">Increasing the buffer zone </w:t>
      </w:r>
      <w:r w:rsidR="00722A2C" w:rsidRPr="008222D1">
        <w:t xml:space="preserve">uncovered </w:t>
      </w:r>
      <w:r w:rsidR="00AF305D" w:rsidRPr="008222D1">
        <w:t xml:space="preserve">a few concerns with how the current program structure or using the identified levers (increasing DAC percentage and buffer area) </w:t>
      </w:r>
      <w:r w:rsidR="000E39E3" w:rsidRPr="008222D1">
        <w:t>depart</w:t>
      </w:r>
      <w:r w:rsidR="00AF305D" w:rsidRPr="008222D1">
        <w:t xml:space="preserve"> from the intended goal of the program to develop solar projects inside of communities that cannot </w:t>
      </w:r>
      <w:r w:rsidR="00D72E72" w:rsidRPr="008222D1">
        <w:t xml:space="preserve">otherwise </w:t>
      </w:r>
      <w:r w:rsidR="00AF305D" w:rsidRPr="008222D1">
        <w:t>benefit from solar</w:t>
      </w:r>
      <w:r w:rsidR="00D72E72" w:rsidRPr="008222D1">
        <w:t xml:space="preserve">, </w:t>
      </w:r>
      <w:r w:rsidR="0007308F" w:rsidRPr="008222D1">
        <w:t>including:</w:t>
      </w:r>
    </w:p>
    <w:p w14:paraId="3BF679D5" w14:textId="7C6C263C" w:rsidR="0007308F" w:rsidRPr="008222D1" w:rsidRDefault="00E83343" w:rsidP="0007308F">
      <w:pPr>
        <w:pStyle w:val="ListParagraph"/>
        <w:numPr>
          <w:ilvl w:val="0"/>
          <w:numId w:val="97"/>
        </w:numPr>
      </w:pPr>
      <w:r w:rsidRPr="008222D1">
        <w:rPr>
          <w:b/>
          <w:bCs/>
        </w:rPr>
        <w:t xml:space="preserve">Increasing the </w:t>
      </w:r>
      <w:r w:rsidR="0007308F" w:rsidRPr="008222D1">
        <w:rPr>
          <w:b/>
          <w:bCs/>
        </w:rPr>
        <w:t xml:space="preserve">DAC </w:t>
      </w:r>
      <w:r w:rsidRPr="008222D1">
        <w:rPr>
          <w:b/>
          <w:bCs/>
        </w:rPr>
        <w:t xml:space="preserve">threshold </w:t>
      </w:r>
      <w:r w:rsidR="0007308F" w:rsidRPr="008222D1">
        <w:rPr>
          <w:b/>
          <w:bCs/>
        </w:rPr>
        <w:t>leads to more rural land</w:t>
      </w:r>
      <w:r w:rsidR="00722A2C" w:rsidRPr="008222D1">
        <w:rPr>
          <w:b/>
          <w:bCs/>
        </w:rPr>
        <w:t xml:space="preserve"> as an option for development</w:t>
      </w:r>
      <w:r w:rsidR="00606010" w:rsidRPr="008222D1">
        <w:rPr>
          <w:b/>
          <w:bCs/>
        </w:rPr>
        <w:t>,</w:t>
      </w:r>
      <w:r w:rsidR="0007308F" w:rsidRPr="008222D1">
        <w:t xml:space="preserve"> which may be more appealing to solar developers but may limit the program serving customers in urban areas.</w:t>
      </w:r>
    </w:p>
    <w:p w14:paraId="3C9D2002" w14:textId="3C62396A" w:rsidR="00FF6007" w:rsidRPr="008222D1" w:rsidRDefault="009F13CC" w:rsidP="00722A2C">
      <w:pPr>
        <w:pStyle w:val="ListParagraph"/>
        <w:numPr>
          <w:ilvl w:val="0"/>
          <w:numId w:val="97"/>
        </w:numPr>
        <w:spacing w:after="240"/>
      </w:pPr>
      <w:r w:rsidRPr="008222D1">
        <w:rPr>
          <w:b/>
          <w:bCs/>
        </w:rPr>
        <w:t xml:space="preserve">The </w:t>
      </w:r>
      <w:r w:rsidR="002F2BCF" w:rsidRPr="008222D1">
        <w:rPr>
          <w:b/>
          <w:bCs/>
        </w:rPr>
        <w:t>5-mile</w:t>
      </w:r>
      <w:r w:rsidRPr="008222D1">
        <w:rPr>
          <w:b/>
          <w:bCs/>
        </w:rPr>
        <w:t xml:space="preserve"> buffer already allows for projects outside of communities</w:t>
      </w:r>
      <w:r w:rsidR="00BE0D6B" w:rsidRPr="008222D1">
        <w:rPr>
          <w:b/>
          <w:bCs/>
        </w:rPr>
        <w:t xml:space="preserve"> to be included as siting locations</w:t>
      </w:r>
      <w:r w:rsidRPr="008222D1">
        <w:t xml:space="preserve">. </w:t>
      </w:r>
      <w:r w:rsidR="00BA552F" w:rsidRPr="008222D1">
        <w:rPr>
          <w:b/>
          <w:bCs/>
        </w:rPr>
        <w:t>Increasing</w:t>
      </w:r>
      <w:r w:rsidRPr="008222D1">
        <w:rPr>
          <w:b/>
          <w:bCs/>
        </w:rPr>
        <w:t xml:space="preserve"> this</w:t>
      </w:r>
      <w:r w:rsidR="005F46E9" w:rsidRPr="008222D1">
        <w:rPr>
          <w:b/>
          <w:bCs/>
        </w:rPr>
        <w:t xml:space="preserve"> buffer</w:t>
      </w:r>
      <w:r w:rsidRPr="008222D1">
        <w:rPr>
          <w:b/>
          <w:bCs/>
        </w:rPr>
        <w:t xml:space="preserve"> just exacerbates t</w:t>
      </w:r>
      <w:r w:rsidR="007770FC" w:rsidRPr="008222D1">
        <w:rPr>
          <w:b/>
          <w:bCs/>
        </w:rPr>
        <w:t xml:space="preserve">his </w:t>
      </w:r>
      <w:r w:rsidRPr="008222D1">
        <w:rPr>
          <w:b/>
          <w:bCs/>
        </w:rPr>
        <w:t xml:space="preserve">issue. </w:t>
      </w:r>
      <w:r w:rsidRPr="008222D1">
        <w:t xml:space="preserve">This is in part because a </w:t>
      </w:r>
      <w:r w:rsidR="00686F71" w:rsidRPr="008222D1">
        <w:t>C</w:t>
      </w:r>
      <w:r w:rsidRPr="008222D1">
        <w:t xml:space="preserve">ensus designated tract does not </w:t>
      </w:r>
      <w:r w:rsidR="00722A2C" w:rsidRPr="008222D1">
        <w:t xml:space="preserve">always </w:t>
      </w:r>
      <w:r w:rsidRPr="008222D1">
        <w:t>align with a cohesive community and in part because in dense areas</w:t>
      </w:r>
      <w:r w:rsidR="00F52A21" w:rsidRPr="008222D1">
        <w:t>,</w:t>
      </w:r>
      <w:r w:rsidRPr="008222D1">
        <w:t xml:space="preserve"> communities may be tightly packed together. </w:t>
      </w:r>
      <w:r w:rsidR="002846C2" w:rsidRPr="008222D1">
        <w:t xml:space="preserve">A </w:t>
      </w:r>
      <w:r w:rsidR="00F52A21" w:rsidRPr="008222D1">
        <w:t>five-mile</w:t>
      </w:r>
      <w:r w:rsidR="002846C2" w:rsidRPr="008222D1">
        <w:t xml:space="preserve"> buffer </w:t>
      </w:r>
      <w:r w:rsidR="008030E5" w:rsidRPr="008222D1">
        <w:t>includes 27 square miles</w:t>
      </w:r>
      <w:r w:rsidR="00F52A21" w:rsidRPr="008222D1">
        <w:t>,</w:t>
      </w:r>
      <w:r w:rsidR="008030E5" w:rsidRPr="008222D1">
        <w:t xml:space="preserve"> which can surround a DAC that is less than one square mile. </w:t>
      </w:r>
    </w:p>
    <w:p w14:paraId="561F3FCE" w14:textId="1F415C72" w:rsidR="009F13CC" w:rsidRPr="008222D1" w:rsidRDefault="009F13CC" w:rsidP="009F13CC">
      <w:r w:rsidRPr="008222D1">
        <w:t>We selected SDG&amp;E</w:t>
      </w:r>
      <w:r w:rsidR="00D814EB" w:rsidRPr="008222D1">
        <w:t>’s</w:t>
      </w:r>
      <w:r w:rsidRPr="008222D1">
        <w:t xml:space="preserve"> </w:t>
      </w:r>
      <w:r w:rsidR="00E5309F" w:rsidRPr="008222D1">
        <w:t>and SCE</w:t>
      </w:r>
      <w:r w:rsidR="00D814EB" w:rsidRPr="008222D1">
        <w:t>’s service</w:t>
      </w:r>
      <w:r w:rsidR="00E5309F" w:rsidRPr="008222D1">
        <w:t xml:space="preserve"> </w:t>
      </w:r>
      <w:r w:rsidRPr="008222D1">
        <w:t>territor</w:t>
      </w:r>
      <w:r w:rsidR="00D814EB" w:rsidRPr="008222D1">
        <w:t>ies</w:t>
      </w:r>
      <w:r w:rsidRPr="008222D1">
        <w:t xml:space="preserve"> to demonstrate these issues below. </w:t>
      </w:r>
    </w:p>
    <w:p w14:paraId="03294662" w14:textId="05724300" w:rsidR="00AF305D" w:rsidRPr="008222D1" w:rsidRDefault="003B75E4" w:rsidP="0E40FC8B">
      <w:pPr>
        <w:pStyle w:val="ListParagraph"/>
        <w:numPr>
          <w:ilvl w:val="0"/>
          <w:numId w:val="98"/>
        </w:numPr>
        <w:ind w:left="360"/>
        <w:rPr>
          <w:b/>
          <w:bCs/>
          <w:i/>
          <w:iCs/>
        </w:rPr>
      </w:pPr>
      <w:r>
        <w:rPr>
          <w:b/>
          <w:bCs/>
          <w:i/>
          <w:iCs/>
        </w:rPr>
        <w:t>Increasing</w:t>
      </w:r>
      <w:r w:rsidRPr="0E40FC8B">
        <w:rPr>
          <w:b/>
          <w:bCs/>
          <w:i/>
          <w:iCs/>
        </w:rPr>
        <w:t xml:space="preserve"> </w:t>
      </w:r>
      <w:r w:rsidR="009F13CC" w:rsidRPr="0E40FC8B">
        <w:rPr>
          <w:b/>
          <w:bCs/>
          <w:i/>
          <w:iCs/>
        </w:rPr>
        <w:t xml:space="preserve">DAC </w:t>
      </w:r>
      <w:r w:rsidR="00722A2C" w:rsidRPr="0E40FC8B">
        <w:rPr>
          <w:b/>
          <w:bCs/>
          <w:i/>
          <w:iCs/>
        </w:rPr>
        <w:t xml:space="preserve">Threshold </w:t>
      </w:r>
      <w:r w:rsidR="00D75FAD" w:rsidRPr="0E40FC8B">
        <w:rPr>
          <w:b/>
          <w:bCs/>
          <w:i/>
          <w:iCs/>
        </w:rPr>
        <w:t>Leads to More Rural Land</w:t>
      </w:r>
      <w:r w:rsidR="00722A2C" w:rsidRPr="0E40FC8B">
        <w:rPr>
          <w:b/>
          <w:bCs/>
          <w:i/>
          <w:iCs/>
        </w:rPr>
        <w:t xml:space="preserve"> as an Option for Development</w:t>
      </w:r>
    </w:p>
    <w:p w14:paraId="15C01C56" w14:textId="710BF037" w:rsidR="00D8698F" w:rsidRPr="008222D1" w:rsidRDefault="00F4230B" w:rsidP="00D75FAD">
      <w:r w:rsidRPr="008222D1">
        <w:fldChar w:fldCharType="begin"/>
      </w:r>
      <w:r w:rsidRPr="008222D1">
        <w:instrText xml:space="preserve"> REF _Ref94601124 \h </w:instrText>
      </w:r>
      <w:r w:rsidR="008222D1">
        <w:instrText xml:space="preserve"> \* MERGEFORMAT </w:instrText>
      </w:r>
      <w:r w:rsidRPr="008222D1">
        <w:fldChar w:fldCharType="separate"/>
      </w:r>
      <w:r w:rsidR="006B0B05" w:rsidRPr="008222D1">
        <w:t xml:space="preserve">Figure </w:t>
      </w:r>
      <w:r w:rsidR="006B0B05">
        <w:rPr>
          <w:noProof/>
        </w:rPr>
        <w:t>5</w:t>
      </w:r>
      <w:r w:rsidRPr="008222D1">
        <w:fldChar w:fldCharType="end"/>
      </w:r>
      <w:r w:rsidR="00D8698F" w:rsidRPr="008222D1">
        <w:t xml:space="preserve"> </w:t>
      </w:r>
      <w:r w:rsidR="00EC68E9" w:rsidRPr="008222D1">
        <w:t xml:space="preserve">below shows </w:t>
      </w:r>
      <w:r w:rsidR="00995E8A" w:rsidRPr="008222D1">
        <w:t xml:space="preserve">the different project boundaries for CSGT projects </w:t>
      </w:r>
      <w:r w:rsidR="00E907EE" w:rsidRPr="008222D1">
        <w:t>in SDG&amp;E</w:t>
      </w:r>
      <w:r w:rsidR="00875037" w:rsidRPr="008222D1">
        <w:t>’s service</w:t>
      </w:r>
      <w:r w:rsidR="00E907EE" w:rsidRPr="008222D1">
        <w:t xml:space="preserve"> territory </w:t>
      </w:r>
      <w:r w:rsidR="00AA3A4F" w:rsidRPr="008222D1">
        <w:t>at the current</w:t>
      </w:r>
      <w:r w:rsidR="00EC68E9" w:rsidRPr="008222D1">
        <w:t xml:space="preserve"> </w:t>
      </w:r>
      <w:r w:rsidR="00CF46D0" w:rsidRPr="008222D1">
        <w:t>DAC</w:t>
      </w:r>
      <w:r w:rsidR="00EC68E9" w:rsidRPr="008222D1">
        <w:t xml:space="preserve"> percentage </w:t>
      </w:r>
      <w:r w:rsidR="00AA3A4F" w:rsidRPr="008222D1">
        <w:t xml:space="preserve">(25%) in red, and for Scenario 2 where the </w:t>
      </w:r>
      <w:r w:rsidR="002D3FA6" w:rsidRPr="008222D1">
        <w:t>DAC percentage is increased</w:t>
      </w:r>
      <w:r w:rsidR="00EC68E9" w:rsidRPr="008222D1">
        <w:t xml:space="preserve"> to </w:t>
      </w:r>
      <w:r w:rsidR="002D3FA6" w:rsidRPr="008222D1">
        <w:t>40 percent in purple</w:t>
      </w:r>
      <w:r w:rsidR="00D8698F" w:rsidRPr="008222D1">
        <w:t xml:space="preserve">. </w:t>
      </w:r>
      <w:r w:rsidR="00745649" w:rsidRPr="008222D1">
        <w:fldChar w:fldCharType="begin"/>
      </w:r>
      <w:r w:rsidR="00745649" w:rsidRPr="008222D1">
        <w:instrText xml:space="preserve"> REF _Ref94601124 \h </w:instrText>
      </w:r>
      <w:r w:rsidR="008222D1">
        <w:instrText xml:space="preserve"> \* MERGEFORMAT </w:instrText>
      </w:r>
      <w:r w:rsidR="00745649" w:rsidRPr="008222D1">
        <w:fldChar w:fldCharType="separate"/>
      </w:r>
      <w:r w:rsidR="006B0B05" w:rsidRPr="008222D1">
        <w:t xml:space="preserve">Figure </w:t>
      </w:r>
      <w:r w:rsidR="006B0B05">
        <w:rPr>
          <w:noProof/>
        </w:rPr>
        <w:t>5</w:t>
      </w:r>
      <w:r w:rsidR="00745649" w:rsidRPr="008222D1">
        <w:fldChar w:fldCharType="end"/>
      </w:r>
      <w:r w:rsidR="00745649" w:rsidRPr="008222D1">
        <w:t xml:space="preserve"> </w:t>
      </w:r>
      <w:r w:rsidR="00D8698F" w:rsidRPr="008222D1">
        <w:t xml:space="preserve">shows the same change but in SCE’s </w:t>
      </w:r>
      <w:r w:rsidR="003473F2" w:rsidRPr="008222D1">
        <w:t xml:space="preserve">service </w:t>
      </w:r>
      <w:r w:rsidR="00D8698F" w:rsidRPr="008222D1">
        <w:t>territory</w:t>
      </w:r>
      <w:r w:rsidR="002D3FA6" w:rsidRPr="008222D1">
        <w:t xml:space="preserve">. </w:t>
      </w:r>
    </w:p>
    <w:p w14:paraId="2E1B8D96" w14:textId="23FF0DCE" w:rsidR="00995E8A" w:rsidRPr="008222D1" w:rsidRDefault="002D3FA6" w:rsidP="00F0363A">
      <w:pPr>
        <w:rPr>
          <w:b/>
        </w:rPr>
      </w:pPr>
      <w:r w:rsidRPr="008222D1">
        <w:t xml:space="preserve">By expanding the DAC </w:t>
      </w:r>
      <w:r w:rsidR="004F0726" w:rsidRPr="008222D1">
        <w:t>threshold</w:t>
      </w:r>
      <w:r w:rsidRPr="008222D1">
        <w:t xml:space="preserve">, </w:t>
      </w:r>
      <w:r w:rsidR="003C7B78" w:rsidRPr="008222D1">
        <w:t xml:space="preserve">more </w:t>
      </w:r>
      <w:r w:rsidR="00EC68E9" w:rsidRPr="008222D1">
        <w:t xml:space="preserve">rural land </w:t>
      </w:r>
      <w:r w:rsidR="003C7B78" w:rsidRPr="008222D1">
        <w:t xml:space="preserve">further </w:t>
      </w:r>
      <w:r w:rsidR="003473F2" w:rsidRPr="008222D1">
        <w:t xml:space="preserve">east </w:t>
      </w:r>
      <w:r w:rsidR="003C7B78" w:rsidRPr="008222D1">
        <w:t xml:space="preserve">in SDG&amp;E’s </w:t>
      </w:r>
      <w:r w:rsidR="003473F2" w:rsidRPr="008222D1">
        <w:t>service</w:t>
      </w:r>
      <w:r w:rsidR="003C7B78" w:rsidRPr="008222D1">
        <w:t xml:space="preserve"> territory becomes available</w:t>
      </w:r>
      <w:r w:rsidR="00FB57C1" w:rsidRPr="008222D1">
        <w:t xml:space="preserve"> for solar development (</w:t>
      </w:r>
      <w:r w:rsidR="00BE0D6B" w:rsidRPr="008222D1">
        <w:fldChar w:fldCharType="begin"/>
      </w:r>
      <w:r w:rsidR="00BE0D6B" w:rsidRPr="008222D1">
        <w:instrText xml:space="preserve"> REF _Ref94696971 \h </w:instrText>
      </w:r>
      <w:r w:rsidR="008222D1">
        <w:instrText xml:space="preserve"> \* MERGEFORMAT </w:instrText>
      </w:r>
      <w:r w:rsidR="00BE0D6B" w:rsidRPr="008222D1">
        <w:fldChar w:fldCharType="separate"/>
      </w:r>
      <w:r w:rsidR="006B0B05" w:rsidRPr="008222D1">
        <w:t xml:space="preserve">Table </w:t>
      </w:r>
      <w:r w:rsidR="006B0B05">
        <w:rPr>
          <w:noProof/>
        </w:rPr>
        <w:t>17</w:t>
      </w:r>
      <w:r w:rsidR="00BE0D6B" w:rsidRPr="008222D1">
        <w:fldChar w:fldCharType="end"/>
      </w:r>
      <w:r w:rsidR="00BE0D6B" w:rsidRPr="008222D1">
        <w:t>, total solar capacity)</w:t>
      </w:r>
      <w:r w:rsidR="003C7B78" w:rsidRPr="008222D1">
        <w:t>.</w:t>
      </w:r>
      <w:r w:rsidR="00EC68E9" w:rsidRPr="008222D1">
        <w:t xml:space="preserve"> </w:t>
      </w:r>
      <w:r w:rsidR="00BA552F" w:rsidRPr="008222D1">
        <w:t xml:space="preserve">Given that there are fewer space constraints and more affordable land in rural areas, it is likely that serving rural </w:t>
      </w:r>
      <w:r w:rsidR="00CF46D0" w:rsidRPr="008222D1">
        <w:t>communities</w:t>
      </w:r>
      <w:r w:rsidR="00BA552F" w:rsidRPr="008222D1">
        <w:t xml:space="preserve"> would be the preference for solar </w:t>
      </w:r>
      <w:r w:rsidR="00CF46D0" w:rsidRPr="008222D1">
        <w:t>developers</w:t>
      </w:r>
      <w:r w:rsidR="00745649" w:rsidRPr="008222D1">
        <w:t xml:space="preserve">. </w:t>
      </w:r>
      <w:r w:rsidR="009463AF" w:rsidRPr="008222D1">
        <w:t xml:space="preserve">It is </w:t>
      </w:r>
      <w:r w:rsidR="004F0726" w:rsidRPr="008222D1">
        <w:t>also</w:t>
      </w:r>
      <w:r w:rsidR="009463AF" w:rsidRPr="008222D1">
        <w:t xml:space="preserve"> likely that in this scenario, there would be fewer solar projects developed in more urban </w:t>
      </w:r>
      <w:r w:rsidR="00250F69" w:rsidRPr="008222D1">
        <w:t xml:space="preserve">areas as developers would be more </w:t>
      </w:r>
      <w:r w:rsidR="00250F69" w:rsidRPr="008222D1">
        <w:lastRenderedPageBreak/>
        <w:t>drawn to the more affordable land in more rural areas</w:t>
      </w:r>
      <w:r w:rsidR="00250F69" w:rsidRPr="008222D1">
        <w:rPr>
          <w:b/>
          <w:bCs/>
        </w:rPr>
        <w:t>.</w:t>
      </w:r>
      <w:r w:rsidR="00BA552F" w:rsidRPr="008222D1">
        <w:rPr>
          <w:b/>
          <w:bCs/>
        </w:rPr>
        <w:t xml:space="preserve"> A possible solution for this </w:t>
      </w:r>
      <w:r w:rsidR="00CF46D0" w:rsidRPr="008222D1">
        <w:rPr>
          <w:b/>
          <w:bCs/>
        </w:rPr>
        <w:t>could</w:t>
      </w:r>
      <w:r w:rsidR="00BA552F" w:rsidRPr="008222D1">
        <w:rPr>
          <w:b/>
          <w:bCs/>
        </w:rPr>
        <w:t xml:space="preserve"> be</w:t>
      </w:r>
      <w:r w:rsidR="00250F69" w:rsidRPr="008222D1">
        <w:rPr>
          <w:b/>
          <w:bCs/>
        </w:rPr>
        <w:t xml:space="preserve"> to </w:t>
      </w:r>
      <w:r w:rsidR="00756266" w:rsidRPr="008222D1">
        <w:rPr>
          <w:b/>
          <w:bCs/>
        </w:rPr>
        <w:t>vary (i.e.,</w:t>
      </w:r>
      <w:r w:rsidR="00250F69" w:rsidRPr="008222D1">
        <w:rPr>
          <w:b/>
          <w:bCs/>
        </w:rPr>
        <w:t xml:space="preserve"> increase</w:t>
      </w:r>
      <w:r w:rsidR="00756266" w:rsidRPr="008222D1">
        <w:rPr>
          <w:b/>
          <w:bCs/>
        </w:rPr>
        <w:t>)</w:t>
      </w:r>
      <w:r w:rsidR="00250F69" w:rsidRPr="008222D1">
        <w:rPr>
          <w:b/>
          <w:bCs/>
        </w:rPr>
        <w:t xml:space="preserve"> the cost cap for projects in urban areas. </w:t>
      </w:r>
    </w:p>
    <w:p w14:paraId="28D59B9B" w14:textId="66E6BD9D" w:rsidR="00995E8A" w:rsidRPr="008222D1" w:rsidRDefault="00995E8A" w:rsidP="00995E8A">
      <w:pPr>
        <w:pStyle w:val="Caption"/>
        <w:keepNext/>
        <w:keepLines/>
      </w:pPr>
      <w:bookmarkStart w:id="50" w:name="_Ref94601124"/>
      <w:r w:rsidRPr="008222D1">
        <w:t xml:space="preserve">Figure </w:t>
      </w:r>
      <w:r w:rsidRPr="008222D1">
        <w:fldChar w:fldCharType="begin"/>
      </w:r>
      <w:r w:rsidRPr="008222D1">
        <w:instrText>SEQ Figure \* ARABIC</w:instrText>
      </w:r>
      <w:r w:rsidRPr="008222D1">
        <w:fldChar w:fldCharType="separate"/>
      </w:r>
      <w:r w:rsidR="006B0B05">
        <w:rPr>
          <w:noProof/>
        </w:rPr>
        <w:t>5</w:t>
      </w:r>
      <w:r w:rsidRPr="008222D1">
        <w:fldChar w:fldCharType="end"/>
      </w:r>
      <w:bookmarkEnd w:id="50"/>
      <w:r w:rsidRPr="008222D1">
        <w:t>: SDG&amp;E CSGT Project Boundaries at 25% DAC (Red) and at 40% DAC (Purple)</w:t>
      </w:r>
    </w:p>
    <w:p w14:paraId="432B1029" w14:textId="2DD4686C" w:rsidR="002212B6" w:rsidRPr="008222D1" w:rsidRDefault="00995E8A" w:rsidP="00046DF9">
      <w:pPr>
        <w:pStyle w:val="Caption"/>
        <w:keepNext/>
        <w:keepLines/>
      </w:pPr>
      <w:r w:rsidRPr="008222D1">
        <w:rPr>
          <w:noProof/>
        </w:rPr>
        <w:drawing>
          <wp:inline distT="0" distB="0" distL="0" distR="0" wp14:anchorId="486D9429" wp14:editId="1E451FD2">
            <wp:extent cx="3870664" cy="3161194"/>
            <wp:effectExtent l="0" t="0" r="3175" b="1270"/>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pic:nvPicPr>
                  <pic:blipFill>
                    <a:blip r:embed="rId63"/>
                    <a:stretch>
                      <a:fillRect/>
                    </a:stretch>
                  </pic:blipFill>
                  <pic:spPr>
                    <a:xfrm>
                      <a:off x="0" y="0"/>
                      <a:ext cx="3918724" cy="3200445"/>
                    </a:xfrm>
                    <a:prstGeom prst="rect">
                      <a:avLst/>
                    </a:prstGeom>
                  </pic:spPr>
                </pic:pic>
              </a:graphicData>
            </a:graphic>
          </wp:inline>
        </w:drawing>
      </w:r>
    </w:p>
    <w:p w14:paraId="3586317F" w14:textId="77777777" w:rsidR="00046DF9" w:rsidRPr="008222D1" w:rsidRDefault="00046DF9" w:rsidP="00046DF9"/>
    <w:p w14:paraId="60A62644" w14:textId="3A51BF80" w:rsidR="00367854" w:rsidRPr="008222D1" w:rsidRDefault="00A2353B" w:rsidP="00722A2C">
      <w:pPr>
        <w:pStyle w:val="Caption"/>
      </w:pPr>
      <w:bookmarkStart w:id="51" w:name="_Ref94696971"/>
      <w:r w:rsidRPr="008222D1">
        <w:t xml:space="preserve">Table </w:t>
      </w:r>
      <w:r w:rsidRPr="008222D1">
        <w:fldChar w:fldCharType="begin"/>
      </w:r>
      <w:r w:rsidRPr="008222D1">
        <w:instrText>SEQ Table \* ARABIC</w:instrText>
      </w:r>
      <w:r w:rsidRPr="008222D1">
        <w:fldChar w:fldCharType="separate"/>
      </w:r>
      <w:r w:rsidR="006B0B05">
        <w:rPr>
          <w:noProof/>
        </w:rPr>
        <w:t>17</w:t>
      </w:r>
      <w:r w:rsidRPr="008222D1">
        <w:fldChar w:fldCharType="end"/>
      </w:r>
      <w:bookmarkEnd w:id="51"/>
      <w:r w:rsidRPr="008222D1">
        <w:t xml:space="preserve">: </w:t>
      </w:r>
      <w:r w:rsidR="00367854" w:rsidRPr="008222D1">
        <w:t>Comparison of SDG&amp;E</w:t>
      </w:r>
      <w:r w:rsidR="00E91176" w:rsidRPr="008222D1">
        <w:t>’s Service</w:t>
      </w:r>
      <w:r w:rsidR="00367854" w:rsidRPr="008222D1">
        <w:t xml:space="preserve"> Territory at 25% DAC and </w:t>
      </w:r>
      <w:r w:rsidR="00E91176" w:rsidRPr="008222D1">
        <w:t xml:space="preserve">at </w:t>
      </w:r>
      <w:r w:rsidR="00367854" w:rsidRPr="008222D1">
        <w:t>40% DAC</w:t>
      </w:r>
    </w:p>
    <w:tbl>
      <w:tblPr>
        <w:tblStyle w:val="TableGrid"/>
        <w:tblW w:w="9990" w:type="dxa"/>
        <w:jc w:val="center"/>
        <w:tblLayout w:type="fixed"/>
        <w:tblLook w:val="04A0" w:firstRow="1" w:lastRow="0" w:firstColumn="1" w:lastColumn="0" w:noHBand="0" w:noVBand="1"/>
      </w:tblPr>
      <w:tblGrid>
        <w:gridCol w:w="1170"/>
        <w:gridCol w:w="1350"/>
        <w:gridCol w:w="1440"/>
        <w:gridCol w:w="1350"/>
        <w:gridCol w:w="1260"/>
        <w:gridCol w:w="1620"/>
        <w:gridCol w:w="1800"/>
      </w:tblGrid>
      <w:tr w:rsidR="00367854" w:rsidRPr="008222D1" w14:paraId="477BAEDC" w14:textId="77777777" w:rsidTr="0052092A">
        <w:trPr>
          <w:trHeight w:val="657"/>
          <w:jc w:val="center"/>
        </w:trPr>
        <w:tc>
          <w:tcPr>
            <w:tcW w:w="1170" w:type="dxa"/>
            <w:tcBorders>
              <w:top w:val="nil"/>
              <w:bottom w:val="nil"/>
            </w:tcBorders>
            <w:shd w:val="clear" w:color="auto" w:fill="425B0A"/>
            <w:noWrap/>
            <w:vAlign w:val="bottom"/>
            <w:hideMark/>
          </w:tcPr>
          <w:p w14:paraId="6116DF36" w14:textId="77777777" w:rsidR="00367854" w:rsidRPr="008222D1" w:rsidRDefault="00367854" w:rsidP="0052092A">
            <w:pPr>
              <w:keepNext/>
              <w:keepLines/>
              <w:spacing w:after="60"/>
              <w:rPr>
                <w:rFonts w:asciiTheme="majorHAnsi" w:hAnsiTheme="majorHAnsi" w:cstheme="majorHAnsi"/>
                <w:b/>
                <w:color w:val="FFFFFF" w:themeColor="background1"/>
                <w:sz w:val="22"/>
                <w:szCs w:val="22"/>
              </w:rPr>
            </w:pPr>
          </w:p>
          <w:p w14:paraId="457DF2A8" w14:textId="77777777" w:rsidR="00367854" w:rsidRPr="008222D1" w:rsidRDefault="00367854" w:rsidP="0052092A">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w:t>
            </w:r>
          </w:p>
        </w:tc>
        <w:tc>
          <w:tcPr>
            <w:tcW w:w="1350" w:type="dxa"/>
            <w:tcBorders>
              <w:top w:val="nil"/>
              <w:bottom w:val="nil"/>
            </w:tcBorders>
            <w:shd w:val="clear" w:color="auto" w:fill="425B0A"/>
            <w:vAlign w:val="bottom"/>
          </w:tcPr>
          <w:p w14:paraId="0BD30148"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Avg Eligible Customers per 100,000 people</w:t>
            </w:r>
          </w:p>
        </w:tc>
        <w:tc>
          <w:tcPr>
            <w:tcW w:w="1440" w:type="dxa"/>
            <w:tcBorders>
              <w:top w:val="nil"/>
              <w:bottom w:val="nil"/>
            </w:tcBorders>
            <w:shd w:val="clear" w:color="auto" w:fill="425B0A"/>
            <w:vAlign w:val="bottom"/>
          </w:tcPr>
          <w:p w14:paraId="38E4F05D"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Land Cost</w:t>
            </w:r>
          </w:p>
          <w:p w14:paraId="41E5E505"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($/Acre)</w:t>
            </w:r>
          </w:p>
        </w:tc>
        <w:tc>
          <w:tcPr>
            <w:tcW w:w="1350" w:type="dxa"/>
            <w:tcBorders>
              <w:top w:val="nil"/>
              <w:bottom w:val="nil"/>
            </w:tcBorders>
            <w:shd w:val="clear" w:color="auto" w:fill="425B0A"/>
            <w:noWrap/>
            <w:vAlign w:val="bottom"/>
          </w:tcPr>
          <w:p w14:paraId="2B8FC45D"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Land (Acres)</w:t>
            </w:r>
          </w:p>
        </w:tc>
        <w:tc>
          <w:tcPr>
            <w:tcW w:w="1260" w:type="dxa"/>
            <w:tcBorders>
              <w:top w:val="nil"/>
              <w:bottom w:val="nil"/>
            </w:tcBorders>
            <w:shd w:val="clear" w:color="auto" w:fill="425B0A"/>
            <w:vAlign w:val="bottom"/>
          </w:tcPr>
          <w:p w14:paraId="456CEB91"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Capacity (MW)</w:t>
            </w:r>
          </w:p>
        </w:tc>
        <w:tc>
          <w:tcPr>
            <w:tcW w:w="1620" w:type="dxa"/>
            <w:tcBorders>
              <w:top w:val="nil"/>
              <w:bottom w:val="nil"/>
            </w:tcBorders>
            <w:shd w:val="clear" w:color="auto" w:fill="425B0A"/>
          </w:tcPr>
          <w:p w14:paraId="7E95F3F6"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Distance to Transmission (Miles)</w:t>
            </w:r>
          </w:p>
        </w:tc>
        <w:tc>
          <w:tcPr>
            <w:tcW w:w="1800" w:type="dxa"/>
            <w:tcBorders>
              <w:top w:val="nil"/>
              <w:bottom w:val="nil"/>
            </w:tcBorders>
            <w:shd w:val="clear" w:color="auto" w:fill="425B0A"/>
            <w:vAlign w:val="bottom"/>
          </w:tcPr>
          <w:p w14:paraId="59BD1FD9"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Cost of Living Index</w:t>
            </w:r>
          </w:p>
        </w:tc>
      </w:tr>
      <w:tr w:rsidR="007E1F3A" w:rsidRPr="008222D1" w14:paraId="328B3AD0" w14:textId="77777777" w:rsidTr="00722A2C">
        <w:trPr>
          <w:trHeight w:val="300"/>
          <w:jc w:val="center"/>
        </w:trPr>
        <w:tc>
          <w:tcPr>
            <w:tcW w:w="1170" w:type="dxa"/>
            <w:noWrap/>
          </w:tcPr>
          <w:p w14:paraId="6EEFFE64" w14:textId="77777777" w:rsidR="007E1F3A" w:rsidRPr="008222D1" w:rsidRDefault="007E1F3A" w:rsidP="007E1F3A">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Baseline (top 25%)</w:t>
            </w:r>
          </w:p>
        </w:tc>
        <w:tc>
          <w:tcPr>
            <w:tcW w:w="1350" w:type="dxa"/>
            <w:vAlign w:val="center"/>
          </w:tcPr>
          <w:p w14:paraId="07FF45AE" w14:textId="5E5E074E" w:rsidR="007E1F3A" w:rsidRPr="008222D1" w:rsidRDefault="007E1F3A" w:rsidP="007E1F3A">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3,296</w:t>
            </w:r>
          </w:p>
        </w:tc>
        <w:tc>
          <w:tcPr>
            <w:tcW w:w="1440" w:type="dxa"/>
            <w:vAlign w:val="center"/>
          </w:tcPr>
          <w:p w14:paraId="6720E7B8" w14:textId="1643E7F3" w:rsidR="007E1F3A" w:rsidRPr="008222D1" w:rsidRDefault="007E1F3A" w:rsidP="007E1F3A">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$21,200</w:t>
            </w:r>
          </w:p>
        </w:tc>
        <w:tc>
          <w:tcPr>
            <w:tcW w:w="1350" w:type="dxa"/>
            <w:noWrap/>
            <w:vAlign w:val="center"/>
          </w:tcPr>
          <w:p w14:paraId="746670EE" w14:textId="46260E99" w:rsidR="007E1F3A" w:rsidRPr="008222D1" w:rsidRDefault="007E1F3A" w:rsidP="007E1F3A">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1,930</w:t>
            </w:r>
          </w:p>
        </w:tc>
        <w:tc>
          <w:tcPr>
            <w:tcW w:w="1260" w:type="dxa"/>
            <w:vAlign w:val="center"/>
          </w:tcPr>
          <w:p w14:paraId="19075AAA" w14:textId="4453128A" w:rsidR="007E1F3A" w:rsidRPr="008222D1" w:rsidRDefault="007E1F3A" w:rsidP="007E1F3A">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250</w:t>
            </w:r>
          </w:p>
        </w:tc>
        <w:tc>
          <w:tcPr>
            <w:tcW w:w="1620" w:type="dxa"/>
            <w:vAlign w:val="center"/>
          </w:tcPr>
          <w:p w14:paraId="4A2DFD81" w14:textId="5560CC7C" w:rsidR="007E1F3A" w:rsidRPr="008222D1" w:rsidRDefault="007E1F3A" w:rsidP="007E1F3A">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0.48</w:t>
            </w:r>
          </w:p>
        </w:tc>
        <w:tc>
          <w:tcPr>
            <w:tcW w:w="1800" w:type="dxa"/>
            <w:vAlign w:val="center"/>
          </w:tcPr>
          <w:p w14:paraId="61631E38" w14:textId="55AEFF6F" w:rsidR="007E1F3A" w:rsidRPr="008222D1" w:rsidRDefault="007E1F3A" w:rsidP="007E1F3A">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112.6</w:t>
            </w:r>
          </w:p>
        </w:tc>
      </w:tr>
      <w:tr w:rsidR="002212B6" w:rsidRPr="008222D1" w14:paraId="244E9522" w14:textId="77777777" w:rsidTr="00722A2C">
        <w:trPr>
          <w:trHeight w:val="300"/>
          <w:jc w:val="center"/>
        </w:trPr>
        <w:tc>
          <w:tcPr>
            <w:tcW w:w="1170" w:type="dxa"/>
            <w:noWrap/>
          </w:tcPr>
          <w:p w14:paraId="225C09B1" w14:textId="6A64148B" w:rsidR="002212B6" w:rsidRPr="008222D1" w:rsidRDefault="002212B6" w:rsidP="002212B6">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color w:val="000000"/>
                <w:sz w:val="22"/>
                <w:szCs w:val="22"/>
              </w:rPr>
              <w:t>Scenario 2 (</w:t>
            </w:r>
            <w:r w:rsidR="0006493B" w:rsidRPr="008222D1">
              <w:rPr>
                <w:rFonts w:asciiTheme="majorHAnsi" w:eastAsia="Times New Roman" w:hAnsiTheme="majorHAnsi" w:cstheme="majorHAnsi"/>
                <w:color w:val="000000"/>
                <w:sz w:val="22"/>
                <w:szCs w:val="22"/>
              </w:rPr>
              <w:t>t</w:t>
            </w:r>
            <w:r w:rsidRPr="008222D1">
              <w:rPr>
                <w:rFonts w:asciiTheme="majorHAnsi" w:eastAsia="Times New Roman" w:hAnsiTheme="majorHAnsi" w:cstheme="majorHAnsi"/>
                <w:color w:val="000000"/>
                <w:sz w:val="22"/>
                <w:szCs w:val="22"/>
              </w:rPr>
              <w:t>op 40%)</w:t>
            </w:r>
          </w:p>
        </w:tc>
        <w:tc>
          <w:tcPr>
            <w:tcW w:w="1350" w:type="dxa"/>
            <w:vAlign w:val="center"/>
          </w:tcPr>
          <w:p w14:paraId="3FEC93C2" w14:textId="3C3B8260" w:rsidR="002212B6" w:rsidRPr="008222D1" w:rsidRDefault="002212B6" w:rsidP="002212B6">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2,193</w:t>
            </w:r>
          </w:p>
        </w:tc>
        <w:tc>
          <w:tcPr>
            <w:tcW w:w="1440" w:type="dxa"/>
            <w:vAlign w:val="center"/>
          </w:tcPr>
          <w:p w14:paraId="71ED45C0" w14:textId="3D0ADBB3" w:rsidR="002212B6" w:rsidRPr="008222D1" w:rsidRDefault="002212B6" w:rsidP="002212B6">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$18,600</w:t>
            </w:r>
          </w:p>
        </w:tc>
        <w:tc>
          <w:tcPr>
            <w:tcW w:w="1350" w:type="dxa"/>
            <w:noWrap/>
            <w:vAlign w:val="center"/>
          </w:tcPr>
          <w:p w14:paraId="3699D382" w14:textId="247F88BC" w:rsidR="002212B6" w:rsidRPr="008222D1" w:rsidRDefault="002212B6" w:rsidP="002212B6">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22,835</w:t>
            </w:r>
          </w:p>
        </w:tc>
        <w:tc>
          <w:tcPr>
            <w:tcW w:w="1260" w:type="dxa"/>
            <w:vAlign w:val="center"/>
          </w:tcPr>
          <w:p w14:paraId="4653E656" w14:textId="52CF5B48" w:rsidR="002212B6" w:rsidRPr="008222D1" w:rsidRDefault="002212B6" w:rsidP="002212B6">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2,957</w:t>
            </w:r>
          </w:p>
        </w:tc>
        <w:tc>
          <w:tcPr>
            <w:tcW w:w="1620" w:type="dxa"/>
            <w:vAlign w:val="center"/>
          </w:tcPr>
          <w:p w14:paraId="1BB84F5B" w14:textId="74889759" w:rsidR="002212B6" w:rsidRPr="008222D1" w:rsidRDefault="002212B6" w:rsidP="002212B6">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0.51</w:t>
            </w:r>
          </w:p>
        </w:tc>
        <w:tc>
          <w:tcPr>
            <w:tcW w:w="1800" w:type="dxa"/>
            <w:vAlign w:val="center"/>
          </w:tcPr>
          <w:p w14:paraId="08C90EEF" w14:textId="5D389A9E" w:rsidR="002212B6" w:rsidRPr="008222D1" w:rsidRDefault="002212B6" w:rsidP="002212B6">
            <w:pPr>
              <w:keepNext/>
              <w:keepLines/>
              <w:spacing w:before="60" w:after="60"/>
              <w:jc w:val="center"/>
              <w:rPr>
                <w:rFonts w:asciiTheme="majorHAnsi" w:hAnsiTheme="majorHAnsi" w:cstheme="majorHAnsi"/>
                <w:sz w:val="22"/>
                <w:szCs w:val="22"/>
              </w:rPr>
            </w:pPr>
            <w:r w:rsidRPr="008222D1">
              <w:rPr>
                <w:rFonts w:eastAsia="Times New Roman" w:cs="Calibri"/>
                <w:sz w:val="22"/>
                <w:szCs w:val="22"/>
              </w:rPr>
              <w:t>107.8</w:t>
            </w:r>
          </w:p>
        </w:tc>
      </w:tr>
    </w:tbl>
    <w:p w14:paraId="75BBF691" w14:textId="77777777" w:rsidR="00367854" w:rsidRPr="008222D1" w:rsidRDefault="00367854" w:rsidP="00367854">
      <w:pPr>
        <w:keepNext/>
        <w:keepLines/>
        <w:spacing w:after="60"/>
        <w:rPr>
          <w:b/>
          <w:bCs/>
          <w:color w:val="666633"/>
        </w:rPr>
      </w:pPr>
    </w:p>
    <w:p w14:paraId="27ED9627" w14:textId="20D0A1B6" w:rsidR="00367854" w:rsidRPr="008222D1" w:rsidRDefault="002212B6" w:rsidP="00F0363A">
      <w:r w:rsidRPr="008222D1">
        <w:t xml:space="preserve">By making the same expansion in SCE’s </w:t>
      </w:r>
      <w:r w:rsidR="0006493B" w:rsidRPr="008222D1">
        <w:t xml:space="preserve">service </w:t>
      </w:r>
      <w:r w:rsidRPr="008222D1">
        <w:t xml:space="preserve">territory, more land is available in areas </w:t>
      </w:r>
      <w:r w:rsidR="0006493B" w:rsidRPr="008222D1">
        <w:t xml:space="preserve">such as </w:t>
      </w:r>
      <w:r w:rsidR="00775105" w:rsidRPr="008222D1">
        <w:t>Murr</w:t>
      </w:r>
      <w:r w:rsidR="00775105">
        <w:t>ie</w:t>
      </w:r>
      <w:r w:rsidR="00775105" w:rsidRPr="008222D1">
        <w:t xml:space="preserve">ta </w:t>
      </w:r>
      <w:r w:rsidRPr="008222D1">
        <w:t>and Laguna Niguel</w:t>
      </w:r>
      <w:r w:rsidR="0006493B" w:rsidRPr="008222D1">
        <w:t>,</w:t>
      </w:r>
      <w:r w:rsidRPr="008222D1">
        <w:t xml:space="preserve"> but comparing metrics</w:t>
      </w:r>
      <w:r w:rsidR="00E907EE" w:rsidRPr="008222D1">
        <w:t xml:space="preserve"> (</w:t>
      </w:r>
      <w:r w:rsidR="00E907EE" w:rsidRPr="008222D1">
        <w:fldChar w:fldCharType="begin"/>
      </w:r>
      <w:r w:rsidR="00E907EE" w:rsidRPr="008222D1">
        <w:instrText xml:space="preserve"> REF _Ref94696854 \h </w:instrText>
      </w:r>
      <w:r w:rsidR="008222D1">
        <w:instrText xml:space="preserve"> \* MERGEFORMAT </w:instrText>
      </w:r>
      <w:r w:rsidR="00E907EE" w:rsidRPr="008222D1">
        <w:fldChar w:fldCharType="separate"/>
      </w:r>
      <w:r w:rsidR="006B0B05" w:rsidRPr="008222D1">
        <w:t xml:space="preserve">Table </w:t>
      </w:r>
      <w:r w:rsidR="006B0B05">
        <w:rPr>
          <w:noProof/>
        </w:rPr>
        <w:t>18</w:t>
      </w:r>
      <w:r w:rsidR="00E907EE" w:rsidRPr="008222D1">
        <w:fldChar w:fldCharType="end"/>
      </w:r>
      <w:r w:rsidR="00E907EE" w:rsidRPr="008222D1">
        <w:t>)</w:t>
      </w:r>
      <w:r w:rsidRPr="008222D1">
        <w:t xml:space="preserve"> reveals that compared to SDG&amp;E, there is not as much of a significan</w:t>
      </w:r>
      <w:r w:rsidR="004B3EDE" w:rsidRPr="008222D1">
        <w:t>t</w:t>
      </w:r>
      <w:r w:rsidRPr="008222D1">
        <w:t xml:space="preserve"> increase in total solar capacity. In </w:t>
      </w:r>
      <w:r w:rsidR="002B211A" w:rsidRPr="008222D1">
        <w:t>SCE</w:t>
      </w:r>
      <w:r w:rsidRPr="008222D1">
        <w:t xml:space="preserve">’s </w:t>
      </w:r>
      <w:r w:rsidR="0070700D" w:rsidRPr="008222D1">
        <w:t>service</w:t>
      </w:r>
      <w:r w:rsidRPr="008222D1">
        <w:t xml:space="preserve"> </w:t>
      </w:r>
      <w:r w:rsidR="002B211A" w:rsidRPr="008222D1">
        <w:t>territory</w:t>
      </w:r>
      <w:r w:rsidR="0070700D" w:rsidRPr="008222D1">
        <w:t>,</w:t>
      </w:r>
      <w:r w:rsidRPr="008222D1">
        <w:t xml:space="preserve"> an expansion from 25</w:t>
      </w:r>
      <w:r w:rsidR="009069BA" w:rsidRPr="008222D1">
        <w:t xml:space="preserve"> percent</w:t>
      </w:r>
      <w:r w:rsidRPr="008222D1">
        <w:t xml:space="preserve"> of </w:t>
      </w:r>
      <w:r w:rsidR="004B3EDE" w:rsidRPr="008222D1">
        <w:t>DACs to 40</w:t>
      </w:r>
      <w:r w:rsidR="009069BA" w:rsidRPr="008222D1">
        <w:t xml:space="preserve"> percent </w:t>
      </w:r>
      <w:r w:rsidR="004B3EDE" w:rsidRPr="008222D1">
        <w:t xml:space="preserve">leads to </w:t>
      </w:r>
      <w:r w:rsidR="002B211A" w:rsidRPr="008222D1">
        <w:t>a 10 percent increase in MW</w:t>
      </w:r>
      <w:r w:rsidR="00B6220F" w:rsidRPr="008222D1">
        <w:t>,</w:t>
      </w:r>
      <w:r w:rsidR="002B211A" w:rsidRPr="008222D1">
        <w:t xml:space="preserve"> whereas </w:t>
      </w:r>
      <w:r w:rsidR="00670AA8" w:rsidRPr="008222D1">
        <w:t>i</w:t>
      </w:r>
      <w:r w:rsidR="002B211A" w:rsidRPr="008222D1">
        <w:t xml:space="preserve">n SDG&amp;E’s </w:t>
      </w:r>
      <w:r w:rsidR="00B6220F" w:rsidRPr="008222D1">
        <w:t xml:space="preserve">service </w:t>
      </w:r>
      <w:r w:rsidR="002B211A" w:rsidRPr="008222D1">
        <w:t>territory</w:t>
      </w:r>
      <w:r w:rsidR="00B6220F" w:rsidRPr="008222D1">
        <w:t>,</w:t>
      </w:r>
      <w:r w:rsidR="002B211A" w:rsidRPr="008222D1">
        <w:t xml:space="preserve"> the solar capacity </w:t>
      </w:r>
      <w:r w:rsidR="00B6220F" w:rsidRPr="008222D1">
        <w:t>expands</w:t>
      </w:r>
      <w:r w:rsidR="0054296A" w:rsidRPr="008222D1">
        <w:t xml:space="preserve"> by more than 10 times </w:t>
      </w:r>
      <w:r w:rsidR="00722A2C" w:rsidRPr="008222D1">
        <w:t>the amount of the baseline</w:t>
      </w:r>
      <w:r w:rsidR="0054296A" w:rsidRPr="008222D1">
        <w:t xml:space="preserve">. </w:t>
      </w:r>
    </w:p>
    <w:p w14:paraId="374F679C" w14:textId="2C6C046E" w:rsidR="0058020B" w:rsidRPr="008222D1" w:rsidRDefault="0058020B" w:rsidP="00722A2C">
      <w:pPr>
        <w:pStyle w:val="Caption"/>
        <w:keepNext/>
      </w:pPr>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6</w:t>
      </w:r>
      <w:r w:rsidRPr="008222D1">
        <w:fldChar w:fldCharType="end"/>
      </w:r>
      <w:r w:rsidRPr="008222D1">
        <w:t>: SCE CSGT Project Boundaries at 25% DAC (Red) and at 40% DAC (Purple)</w:t>
      </w:r>
    </w:p>
    <w:p w14:paraId="160D8238" w14:textId="51B5DF7E" w:rsidR="0058020B" w:rsidRPr="008222D1" w:rsidRDefault="0058020B" w:rsidP="0058020B">
      <w:pPr>
        <w:pStyle w:val="Caption"/>
      </w:pPr>
      <w:r w:rsidRPr="008222D1">
        <w:rPr>
          <w:noProof/>
        </w:rPr>
        <w:drawing>
          <wp:inline distT="0" distB="0" distL="0" distR="0" wp14:anchorId="3818141C" wp14:editId="0EC8509D">
            <wp:extent cx="4035288" cy="3444536"/>
            <wp:effectExtent l="0" t="0" r="3810" b="0"/>
            <wp:docPr id="1536854648" name="Picture 15368546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48" name="Picture 1536854648" descr="Map&#10;&#10;Description automatically generated"/>
                    <pic:cNvPicPr/>
                  </pic:nvPicPr>
                  <pic:blipFill>
                    <a:blip r:embed="rId64"/>
                    <a:stretch>
                      <a:fillRect/>
                    </a:stretch>
                  </pic:blipFill>
                  <pic:spPr>
                    <a:xfrm>
                      <a:off x="0" y="0"/>
                      <a:ext cx="4047986" cy="3455375"/>
                    </a:xfrm>
                    <a:prstGeom prst="rect">
                      <a:avLst/>
                    </a:prstGeom>
                  </pic:spPr>
                </pic:pic>
              </a:graphicData>
            </a:graphic>
          </wp:inline>
        </w:drawing>
      </w:r>
    </w:p>
    <w:p w14:paraId="312E550D" w14:textId="77777777" w:rsidR="00367854" w:rsidRPr="008222D1" w:rsidRDefault="00367854" w:rsidP="00367854"/>
    <w:p w14:paraId="4BCD9865" w14:textId="160F79D5" w:rsidR="00367854" w:rsidRPr="008222D1" w:rsidRDefault="00A2353B" w:rsidP="00722A2C">
      <w:pPr>
        <w:pStyle w:val="Caption"/>
      </w:pPr>
      <w:bookmarkStart w:id="52" w:name="_Ref94696854"/>
      <w:r w:rsidRPr="008222D1">
        <w:t xml:space="preserve">Table </w:t>
      </w:r>
      <w:r w:rsidRPr="008222D1">
        <w:fldChar w:fldCharType="begin"/>
      </w:r>
      <w:r w:rsidRPr="008222D1">
        <w:instrText>SEQ Table \* ARABIC</w:instrText>
      </w:r>
      <w:r w:rsidRPr="008222D1">
        <w:fldChar w:fldCharType="separate"/>
      </w:r>
      <w:r w:rsidR="006B0B05">
        <w:rPr>
          <w:noProof/>
        </w:rPr>
        <w:t>18</w:t>
      </w:r>
      <w:r w:rsidRPr="008222D1">
        <w:fldChar w:fldCharType="end"/>
      </w:r>
      <w:bookmarkEnd w:id="52"/>
      <w:r w:rsidRPr="008222D1">
        <w:t xml:space="preserve">: </w:t>
      </w:r>
      <w:r w:rsidR="00367854" w:rsidRPr="008222D1">
        <w:t>Comparison of SCE</w:t>
      </w:r>
      <w:r w:rsidR="002012A1" w:rsidRPr="008222D1">
        <w:t>’s Service</w:t>
      </w:r>
      <w:r w:rsidR="00367854" w:rsidRPr="008222D1">
        <w:t xml:space="preserve"> Territory at 25% DAC and </w:t>
      </w:r>
      <w:r w:rsidR="002012A1" w:rsidRPr="008222D1">
        <w:t xml:space="preserve">at </w:t>
      </w:r>
      <w:r w:rsidR="00367854" w:rsidRPr="008222D1">
        <w:t>40% DAC</w:t>
      </w:r>
    </w:p>
    <w:tbl>
      <w:tblPr>
        <w:tblStyle w:val="TableGrid"/>
        <w:tblW w:w="9990" w:type="dxa"/>
        <w:jc w:val="center"/>
        <w:tblLayout w:type="fixed"/>
        <w:tblLook w:val="04A0" w:firstRow="1" w:lastRow="0" w:firstColumn="1" w:lastColumn="0" w:noHBand="0" w:noVBand="1"/>
      </w:tblPr>
      <w:tblGrid>
        <w:gridCol w:w="1170"/>
        <w:gridCol w:w="1350"/>
        <w:gridCol w:w="1440"/>
        <w:gridCol w:w="1350"/>
        <w:gridCol w:w="1260"/>
        <w:gridCol w:w="1620"/>
        <w:gridCol w:w="1800"/>
      </w:tblGrid>
      <w:tr w:rsidR="00367854" w:rsidRPr="008222D1" w14:paraId="2077CC87" w14:textId="77777777" w:rsidTr="00367854">
        <w:trPr>
          <w:trHeight w:val="657"/>
          <w:jc w:val="center"/>
        </w:trPr>
        <w:tc>
          <w:tcPr>
            <w:tcW w:w="1170" w:type="dxa"/>
            <w:tcBorders>
              <w:top w:val="nil"/>
              <w:bottom w:val="nil"/>
            </w:tcBorders>
            <w:shd w:val="clear" w:color="auto" w:fill="425B0A"/>
            <w:noWrap/>
            <w:vAlign w:val="bottom"/>
            <w:hideMark/>
          </w:tcPr>
          <w:p w14:paraId="295C3C53" w14:textId="77777777" w:rsidR="00367854" w:rsidRPr="008222D1" w:rsidRDefault="00367854" w:rsidP="0052092A">
            <w:pPr>
              <w:keepNext/>
              <w:keepLines/>
              <w:spacing w:after="60"/>
              <w:rPr>
                <w:rFonts w:asciiTheme="majorHAnsi" w:hAnsiTheme="majorHAnsi" w:cstheme="majorHAnsi"/>
                <w:b/>
                <w:color w:val="FFFFFF" w:themeColor="background1"/>
                <w:sz w:val="22"/>
                <w:szCs w:val="22"/>
              </w:rPr>
            </w:pPr>
          </w:p>
          <w:p w14:paraId="528309A1" w14:textId="77777777" w:rsidR="00367854" w:rsidRPr="008222D1" w:rsidRDefault="00367854" w:rsidP="0052092A">
            <w:pPr>
              <w:keepNext/>
              <w:keepLines/>
              <w:spacing w:after="60"/>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SCE</w:t>
            </w:r>
          </w:p>
        </w:tc>
        <w:tc>
          <w:tcPr>
            <w:tcW w:w="1350" w:type="dxa"/>
            <w:tcBorders>
              <w:top w:val="nil"/>
              <w:bottom w:val="nil"/>
            </w:tcBorders>
            <w:shd w:val="clear" w:color="auto" w:fill="425B0A"/>
            <w:vAlign w:val="bottom"/>
          </w:tcPr>
          <w:p w14:paraId="0815384A"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Avg Eligible Customers per 100,000 people</w:t>
            </w:r>
          </w:p>
        </w:tc>
        <w:tc>
          <w:tcPr>
            <w:tcW w:w="1440" w:type="dxa"/>
            <w:tcBorders>
              <w:top w:val="nil"/>
              <w:bottom w:val="nil"/>
            </w:tcBorders>
            <w:shd w:val="clear" w:color="auto" w:fill="425B0A"/>
            <w:vAlign w:val="bottom"/>
          </w:tcPr>
          <w:p w14:paraId="311D1758" w14:textId="77777777" w:rsidR="00367854" w:rsidRPr="008222D1" w:rsidRDefault="00367854" w:rsidP="00722A2C">
            <w:pPr>
              <w:keepNext/>
              <w:keepLines/>
              <w:spacing w:before="60" w:after="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Land Cost</w:t>
            </w:r>
          </w:p>
          <w:p w14:paraId="4415681B" w14:textId="77777777" w:rsidR="00367854" w:rsidRPr="008222D1" w:rsidRDefault="00367854" w:rsidP="00722A2C">
            <w:pPr>
              <w:keepNext/>
              <w:keepLines/>
              <w:spacing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($/Acre)</w:t>
            </w:r>
          </w:p>
        </w:tc>
        <w:tc>
          <w:tcPr>
            <w:tcW w:w="1350" w:type="dxa"/>
            <w:tcBorders>
              <w:top w:val="nil"/>
              <w:bottom w:val="nil"/>
            </w:tcBorders>
            <w:shd w:val="clear" w:color="auto" w:fill="425B0A"/>
            <w:noWrap/>
            <w:vAlign w:val="bottom"/>
          </w:tcPr>
          <w:p w14:paraId="0447A52F"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Land (Acres)</w:t>
            </w:r>
          </w:p>
        </w:tc>
        <w:tc>
          <w:tcPr>
            <w:tcW w:w="1260" w:type="dxa"/>
            <w:tcBorders>
              <w:top w:val="nil"/>
              <w:bottom w:val="nil"/>
            </w:tcBorders>
            <w:shd w:val="clear" w:color="auto" w:fill="425B0A"/>
            <w:vAlign w:val="bottom"/>
          </w:tcPr>
          <w:p w14:paraId="4B98B997"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Solar Capacity (MW)</w:t>
            </w:r>
          </w:p>
        </w:tc>
        <w:tc>
          <w:tcPr>
            <w:tcW w:w="1620" w:type="dxa"/>
            <w:tcBorders>
              <w:top w:val="nil"/>
              <w:bottom w:val="nil"/>
            </w:tcBorders>
            <w:shd w:val="clear" w:color="auto" w:fill="425B0A"/>
          </w:tcPr>
          <w:p w14:paraId="3D14B491"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Distance to Transmission (Miles)</w:t>
            </w:r>
          </w:p>
        </w:tc>
        <w:tc>
          <w:tcPr>
            <w:tcW w:w="1800" w:type="dxa"/>
            <w:tcBorders>
              <w:top w:val="nil"/>
              <w:bottom w:val="nil"/>
            </w:tcBorders>
            <w:shd w:val="clear" w:color="auto" w:fill="425B0A"/>
            <w:vAlign w:val="bottom"/>
          </w:tcPr>
          <w:p w14:paraId="5E5FE8EE" w14:textId="77777777" w:rsidR="00367854" w:rsidRPr="008222D1" w:rsidRDefault="00367854" w:rsidP="0052092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Median Cost of Living Index</w:t>
            </w:r>
          </w:p>
        </w:tc>
      </w:tr>
      <w:tr w:rsidR="00367854" w:rsidRPr="008222D1" w14:paraId="173FC19E" w14:textId="77777777" w:rsidTr="00722A2C">
        <w:trPr>
          <w:trHeight w:val="300"/>
          <w:jc w:val="center"/>
        </w:trPr>
        <w:tc>
          <w:tcPr>
            <w:tcW w:w="1170" w:type="dxa"/>
            <w:noWrap/>
          </w:tcPr>
          <w:p w14:paraId="2EEE1742" w14:textId="77777777" w:rsidR="00367854" w:rsidRPr="008222D1" w:rsidRDefault="00367854" w:rsidP="0052092A">
            <w:pPr>
              <w:keepNext/>
              <w:keepLines/>
              <w:spacing w:before="60" w:after="60"/>
              <w:rPr>
                <w:rFonts w:asciiTheme="majorHAnsi" w:hAnsiTheme="majorHAnsi" w:cstheme="majorHAnsi"/>
                <w:sz w:val="22"/>
                <w:szCs w:val="22"/>
              </w:rPr>
            </w:pPr>
            <w:r w:rsidRPr="008222D1">
              <w:rPr>
                <w:rFonts w:asciiTheme="majorHAnsi" w:eastAsia="Times New Roman" w:hAnsiTheme="majorHAnsi" w:cstheme="majorHAnsi"/>
                <w:color w:val="000000"/>
                <w:sz w:val="22"/>
                <w:szCs w:val="22"/>
              </w:rPr>
              <w:t>Baseline (top 25%)</w:t>
            </w:r>
          </w:p>
        </w:tc>
        <w:tc>
          <w:tcPr>
            <w:tcW w:w="1350" w:type="dxa"/>
            <w:vAlign w:val="center"/>
          </w:tcPr>
          <w:p w14:paraId="7EFF0C00" w14:textId="77777777"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8,170</w:t>
            </w:r>
          </w:p>
        </w:tc>
        <w:tc>
          <w:tcPr>
            <w:tcW w:w="1440" w:type="dxa"/>
            <w:vAlign w:val="center"/>
          </w:tcPr>
          <w:p w14:paraId="197C51B7" w14:textId="1ABD16B5"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$11,700</w:t>
            </w:r>
          </w:p>
        </w:tc>
        <w:tc>
          <w:tcPr>
            <w:tcW w:w="1350" w:type="dxa"/>
            <w:noWrap/>
            <w:vAlign w:val="center"/>
          </w:tcPr>
          <w:p w14:paraId="51579ABE" w14:textId="631CEF0D"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728,910</w:t>
            </w:r>
          </w:p>
        </w:tc>
        <w:tc>
          <w:tcPr>
            <w:tcW w:w="1260" w:type="dxa"/>
            <w:vAlign w:val="center"/>
          </w:tcPr>
          <w:p w14:paraId="28D84CE2" w14:textId="77777777"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94,393</w:t>
            </w:r>
          </w:p>
        </w:tc>
        <w:tc>
          <w:tcPr>
            <w:tcW w:w="1620" w:type="dxa"/>
            <w:vAlign w:val="center"/>
          </w:tcPr>
          <w:p w14:paraId="0D0A361F" w14:textId="77777777"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1.69</w:t>
            </w:r>
          </w:p>
        </w:tc>
        <w:tc>
          <w:tcPr>
            <w:tcW w:w="1800" w:type="dxa"/>
            <w:vAlign w:val="center"/>
          </w:tcPr>
          <w:p w14:paraId="5BCB09B1" w14:textId="77777777"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101.8</w:t>
            </w:r>
          </w:p>
        </w:tc>
      </w:tr>
      <w:tr w:rsidR="00367854" w:rsidRPr="008222D1" w14:paraId="2FD3FB1D" w14:textId="77777777" w:rsidTr="00722A2C">
        <w:trPr>
          <w:trHeight w:val="300"/>
          <w:jc w:val="center"/>
        </w:trPr>
        <w:tc>
          <w:tcPr>
            <w:tcW w:w="1170" w:type="dxa"/>
            <w:noWrap/>
          </w:tcPr>
          <w:p w14:paraId="03F3769C" w14:textId="06B7F51D" w:rsidR="00367854" w:rsidRPr="008222D1" w:rsidRDefault="00367854" w:rsidP="0052092A">
            <w:pPr>
              <w:keepNext/>
              <w:keepLines/>
              <w:spacing w:before="60" w:after="60"/>
              <w:rPr>
                <w:rFonts w:asciiTheme="majorHAnsi" w:eastAsia="Times New Roman" w:hAnsiTheme="majorHAnsi" w:cstheme="majorHAnsi"/>
                <w:color w:val="000000"/>
                <w:sz w:val="22"/>
                <w:szCs w:val="22"/>
              </w:rPr>
            </w:pPr>
            <w:r w:rsidRPr="008222D1">
              <w:rPr>
                <w:rFonts w:asciiTheme="majorHAnsi" w:eastAsia="Times New Roman" w:hAnsiTheme="majorHAnsi" w:cstheme="majorHAnsi"/>
                <w:color w:val="000000"/>
                <w:sz w:val="22"/>
                <w:szCs w:val="22"/>
              </w:rPr>
              <w:t>Scenario 2 (</w:t>
            </w:r>
            <w:r w:rsidR="002012A1" w:rsidRPr="008222D1">
              <w:rPr>
                <w:rFonts w:asciiTheme="majorHAnsi" w:eastAsia="Times New Roman" w:hAnsiTheme="majorHAnsi" w:cstheme="majorHAnsi"/>
                <w:color w:val="000000"/>
                <w:sz w:val="22"/>
                <w:szCs w:val="22"/>
              </w:rPr>
              <w:t xml:space="preserve">top </w:t>
            </w:r>
            <w:r w:rsidRPr="008222D1">
              <w:rPr>
                <w:rFonts w:asciiTheme="majorHAnsi" w:eastAsia="Times New Roman" w:hAnsiTheme="majorHAnsi" w:cstheme="majorHAnsi"/>
                <w:color w:val="000000"/>
                <w:sz w:val="22"/>
                <w:szCs w:val="22"/>
              </w:rPr>
              <w:t>40%)</w:t>
            </w:r>
          </w:p>
        </w:tc>
        <w:tc>
          <w:tcPr>
            <w:tcW w:w="1350" w:type="dxa"/>
            <w:vAlign w:val="center"/>
          </w:tcPr>
          <w:p w14:paraId="2E19F898" w14:textId="77777777"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7,519</w:t>
            </w:r>
          </w:p>
        </w:tc>
        <w:tc>
          <w:tcPr>
            <w:tcW w:w="1440" w:type="dxa"/>
            <w:vAlign w:val="center"/>
          </w:tcPr>
          <w:p w14:paraId="3562A25B" w14:textId="680BA2A2"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$11,700</w:t>
            </w:r>
          </w:p>
        </w:tc>
        <w:tc>
          <w:tcPr>
            <w:tcW w:w="1350" w:type="dxa"/>
            <w:noWrap/>
            <w:vAlign w:val="center"/>
          </w:tcPr>
          <w:p w14:paraId="23FB4D4F" w14:textId="216B03AF"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809,944</w:t>
            </w:r>
          </w:p>
        </w:tc>
        <w:tc>
          <w:tcPr>
            <w:tcW w:w="1260" w:type="dxa"/>
            <w:vAlign w:val="center"/>
          </w:tcPr>
          <w:p w14:paraId="7AD197C7" w14:textId="77777777"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104,887</w:t>
            </w:r>
          </w:p>
        </w:tc>
        <w:tc>
          <w:tcPr>
            <w:tcW w:w="1620" w:type="dxa"/>
            <w:vAlign w:val="center"/>
          </w:tcPr>
          <w:p w14:paraId="55B8A374" w14:textId="77777777"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1.59</w:t>
            </w:r>
          </w:p>
        </w:tc>
        <w:tc>
          <w:tcPr>
            <w:tcW w:w="1800" w:type="dxa"/>
            <w:vAlign w:val="center"/>
          </w:tcPr>
          <w:p w14:paraId="27638437" w14:textId="77777777" w:rsidR="00367854" w:rsidRPr="008222D1" w:rsidRDefault="00367854" w:rsidP="0052092A">
            <w:pPr>
              <w:keepNext/>
              <w:keepLines/>
              <w:spacing w:before="60" w:after="60"/>
              <w:jc w:val="center"/>
              <w:rPr>
                <w:rFonts w:asciiTheme="majorHAnsi" w:hAnsiTheme="majorHAnsi" w:cstheme="majorHAnsi"/>
                <w:sz w:val="22"/>
                <w:szCs w:val="22"/>
              </w:rPr>
            </w:pPr>
            <w:r w:rsidRPr="008222D1">
              <w:rPr>
                <w:rFonts w:asciiTheme="majorHAnsi" w:eastAsia="Times New Roman" w:hAnsiTheme="majorHAnsi" w:cstheme="majorHAnsi"/>
                <w:sz w:val="22"/>
                <w:szCs w:val="22"/>
              </w:rPr>
              <w:t>101.8</w:t>
            </w:r>
          </w:p>
        </w:tc>
      </w:tr>
    </w:tbl>
    <w:p w14:paraId="4F996BE9" w14:textId="77777777" w:rsidR="00367854" w:rsidRPr="008222D1" w:rsidRDefault="00367854" w:rsidP="00367854"/>
    <w:p w14:paraId="16FAA345" w14:textId="3E921A60" w:rsidR="008C4687" w:rsidRPr="008222D1" w:rsidRDefault="00542E2E" w:rsidP="00367854">
      <w:r w:rsidRPr="008222D1">
        <w:t>Note that o</w:t>
      </w:r>
      <w:r w:rsidR="003B5B0A" w:rsidRPr="008222D1">
        <w:t>ur analysis of total solar capacity excludes rooftops</w:t>
      </w:r>
      <w:r w:rsidR="00886A67" w:rsidRPr="008222D1">
        <w:t xml:space="preserve">. According to a report by </w:t>
      </w:r>
      <w:r w:rsidR="002012A1" w:rsidRPr="008222D1">
        <w:t>the University of California, Los Angeles (</w:t>
      </w:r>
      <w:r w:rsidR="00886A67" w:rsidRPr="008222D1">
        <w:t>UCLA</w:t>
      </w:r>
      <w:r w:rsidR="002012A1" w:rsidRPr="008222D1">
        <w:t>)</w:t>
      </w:r>
      <w:r w:rsidR="00DC537F" w:rsidRPr="008222D1">
        <w:t xml:space="preserve">, there </w:t>
      </w:r>
      <w:r w:rsidR="002012A1" w:rsidRPr="008222D1">
        <w:t>are</w:t>
      </w:r>
      <w:r w:rsidR="00DC537F" w:rsidRPr="008222D1">
        <w:t xml:space="preserve"> approximately 3.5</w:t>
      </w:r>
      <w:r w:rsidR="0089431D" w:rsidRPr="008222D1">
        <w:t xml:space="preserve">GW of technical solar potential available </w:t>
      </w:r>
      <w:r w:rsidRPr="008222D1">
        <w:t xml:space="preserve">"on </w:t>
      </w:r>
      <w:r w:rsidR="00E877B0" w:rsidRPr="008222D1">
        <w:t>institutional, government-owned, and community-oriented properties in LA County</w:t>
      </w:r>
      <w:r w:rsidR="00BB46F4" w:rsidRPr="008222D1">
        <w:t xml:space="preserve"> in</w:t>
      </w:r>
      <w:r w:rsidR="00E877B0" w:rsidRPr="008222D1">
        <w:t xml:space="preserve"> SCE territory</w:t>
      </w:r>
      <w:r w:rsidR="00BB46F4" w:rsidRPr="008222D1">
        <w:t>…</w:t>
      </w:r>
      <w:r w:rsidRPr="008222D1">
        <w:t>”</w:t>
      </w:r>
      <w:r w:rsidR="00D56EC1" w:rsidRPr="008222D1">
        <w:rPr>
          <w:rStyle w:val="FootnoteReference"/>
        </w:rPr>
        <w:footnoteReference w:id="30"/>
      </w:r>
      <w:r w:rsidRPr="008222D1">
        <w:t xml:space="preserve"> </w:t>
      </w:r>
      <w:r w:rsidR="00506901" w:rsidRPr="008222D1">
        <w:t>Th</w:t>
      </w:r>
      <w:r w:rsidR="00756266" w:rsidRPr="008222D1">
        <w:t>e</w:t>
      </w:r>
      <w:r w:rsidR="00506901" w:rsidRPr="008222D1">
        <w:t>s</w:t>
      </w:r>
      <w:r w:rsidR="00756266" w:rsidRPr="008222D1">
        <w:t>e</w:t>
      </w:r>
      <w:r w:rsidR="00506901" w:rsidRPr="008222D1">
        <w:t xml:space="preserve"> data are currently only available for L</w:t>
      </w:r>
      <w:r w:rsidR="00A72DD8" w:rsidRPr="008222D1">
        <w:t>os Angeles</w:t>
      </w:r>
      <w:r w:rsidR="00506901" w:rsidRPr="008222D1">
        <w:t xml:space="preserve"> County through </w:t>
      </w:r>
      <w:r w:rsidR="00911232" w:rsidRPr="008222D1">
        <w:t xml:space="preserve">the Community Solar </w:t>
      </w:r>
      <w:r w:rsidR="001232BB" w:rsidRPr="008222D1">
        <w:t>Opportunities</w:t>
      </w:r>
      <w:r w:rsidR="00911232" w:rsidRPr="008222D1">
        <w:t xml:space="preserve"> Mapping Tool</w:t>
      </w:r>
      <w:r w:rsidR="00D97D91" w:rsidRPr="008222D1">
        <w:t>,</w:t>
      </w:r>
      <w:r w:rsidR="00144F4E" w:rsidRPr="008222D1">
        <w:t xml:space="preserve"> which</w:t>
      </w:r>
      <w:r w:rsidR="00D97D91" w:rsidRPr="008222D1">
        <w:t>,</w:t>
      </w:r>
      <w:r w:rsidR="00144F4E" w:rsidRPr="008222D1">
        <w:t xml:space="preserve"> if expanded</w:t>
      </w:r>
      <w:r w:rsidR="00D97D91" w:rsidRPr="008222D1">
        <w:t>,</w:t>
      </w:r>
      <w:r w:rsidR="00144F4E" w:rsidRPr="008222D1">
        <w:t xml:space="preserve"> could be a useful tool to </w:t>
      </w:r>
      <w:r w:rsidR="00144F4E" w:rsidRPr="008222D1">
        <w:lastRenderedPageBreak/>
        <w:t xml:space="preserve">provide to Community Sponsors </w:t>
      </w:r>
      <w:r w:rsidR="00D56EC1" w:rsidRPr="008222D1">
        <w:t xml:space="preserve">to help identify potential project locations. </w:t>
      </w:r>
      <w:r w:rsidR="008030E5" w:rsidRPr="008222D1">
        <w:rPr>
          <w:b/>
        </w:rPr>
        <w:t xml:space="preserve">We recommend that the CPUC look into </w:t>
      </w:r>
      <w:r w:rsidR="00D97D91" w:rsidRPr="008222D1">
        <w:rPr>
          <w:b/>
        </w:rPr>
        <w:t>opportunities</w:t>
      </w:r>
      <w:r w:rsidR="008030E5" w:rsidRPr="008222D1">
        <w:rPr>
          <w:b/>
        </w:rPr>
        <w:t xml:space="preserve"> to expand this tool if solar developers report that it would be beneficial</w:t>
      </w:r>
      <w:r w:rsidR="008030E5" w:rsidRPr="008222D1">
        <w:t xml:space="preserve">. </w:t>
      </w:r>
    </w:p>
    <w:p w14:paraId="2AC9439A" w14:textId="060A9DC9" w:rsidR="009F13CC" w:rsidRPr="008222D1" w:rsidRDefault="009F13CC" w:rsidP="00D75FAD">
      <w:pPr>
        <w:pStyle w:val="ListParagraph"/>
        <w:numPr>
          <w:ilvl w:val="0"/>
          <w:numId w:val="98"/>
        </w:numPr>
        <w:ind w:left="360"/>
        <w:rPr>
          <w:i/>
          <w:iCs/>
        </w:rPr>
      </w:pPr>
      <w:r w:rsidRPr="008222D1">
        <w:rPr>
          <w:b/>
          <w:bCs/>
          <w:i/>
          <w:iCs/>
        </w:rPr>
        <w:t xml:space="preserve">The </w:t>
      </w:r>
      <w:r w:rsidR="00D75FAD" w:rsidRPr="008222D1">
        <w:rPr>
          <w:b/>
          <w:bCs/>
          <w:i/>
          <w:iCs/>
        </w:rPr>
        <w:t>5</w:t>
      </w:r>
      <w:r w:rsidR="00D97D91" w:rsidRPr="008222D1">
        <w:rPr>
          <w:b/>
          <w:bCs/>
          <w:i/>
          <w:iCs/>
        </w:rPr>
        <w:t>-</w:t>
      </w:r>
      <w:r w:rsidR="00D75FAD" w:rsidRPr="008222D1">
        <w:rPr>
          <w:b/>
          <w:bCs/>
          <w:i/>
          <w:iCs/>
        </w:rPr>
        <w:t>Mile Buffer Already Allows for Projects Outside Of Communities</w:t>
      </w:r>
    </w:p>
    <w:p w14:paraId="134F0CF7" w14:textId="0B80F9D8" w:rsidR="00652D20" w:rsidRPr="008222D1" w:rsidRDefault="0072677A" w:rsidP="000F66AD">
      <w:r w:rsidRPr="008222D1">
        <w:t xml:space="preserve">The </w:t>
      </w:r>
      <w:r w:rsidR="00D97D91" w:rsidRPr="008222D1">
        <w:t>5-</w:t>
      </w:r>
      <w:r w:rsidRPr="008222D1">
        <w:t>mile buffer around a given DAC</w:t>
      </w:r>
      <w:r w:rsidR="00677691" w:rsidRPr="008222D1">
        <w:t xml:space="preserve"> allows for projects </w:t>
      </w:r>
      <w:r w:rsidR="00926CDB" w:rsidRPr="008222D1">
        <w:t xml:space="preserve">to be sited in areas that may not be considered to be part of the given community that a DAC is in. </w:t>
      </w:r>
      <w:r w:rsidR="00722A2C" w:rsidRPr="008222D1">
        <w:t>DACs are designated based on Census designated areas, which generally contain approximately 4,000 residents</w:t>
      </w:r>
      <w:r w:rsidR="00487078" w:rsidRPr="008222D1">
        <w:t xml:space="preserve">. </w:t>
      </w:r>
      <w:r w:rsidR="00C165F7" w:rsidRPr="008222D1">
        <w:t>In</w:t>
      </w:r>
      <w:r w:rsidR="00CB6785" w:rsidRPr="008222D1">
        <w:t xml:space="preserve"> </w:t>
      </w:r>
      <w:r w:rsidR="00EE38B2">
        <w:fldChar w:fldCharType="begin"/>
      </w:r>
      <w:r w:rsidR="00EE38B2">
        <w:instrText xml:space="preserve"> REF _Ref95740941 \h </w:instrText>
      </w:r>
      <w:r w:rsidR="00EE38B2">
        <w:fldChar w:fldCharType="separate"/>
      </w:r>
      <w:r w:rsidR="00EE38B2" w:rsidRPr="008222D1">
        <w:t xml:space="preserve">Figure </w:t>
      </w:r>
      <w:r w:rsidR="00EE38B2">
        <w:rPr>
          <w:noProof/>
        </w:rPr>
        <w:t>7</w:t>
      </w:r>
      <w:r w:rsidR="00EE38B2">
        <w:fldChar w:fldCharType="end"/>
      </w:r>
      <w:r w:rsidR="00C165F7" w:rsidRPr="008222D1">
        <w:t xml:space="preserve">, the red area is a single Census </w:t>
      </w:r>
      <w:r w:rsidR="00CB6785" w:rsidRPr="008222D1">
        <w:t xml:space="preserve">designated </w:t>
      </w:r>
      <w:r w:rsidR="00C165F7" w:rsidRPr="008222D1">
        <w:t>area that covers the neighborhood of Bar</w:t>
      </w:r>
      <w:r w:rsidR="001809F6" w:rsidRPr="008222D1">
        <w:t>r</w:t>
      </w:r>
      <w:r w:rsidR="00C165F7" w:rsidRPr="008222D1">
        <w:t>io Logan</w:t>
      </w:r>
      <w:r w:rsidR="00030E58" w:rsidRPr="008222D1">
        <w:t xml:space="preserve"> in</w:t>
      </w:r>
      <w:r w:rsidR="008A3F51" w:rsidRPr="008222D1">
        <w:t xml:space="preserve"> the city of</w:t>
      </w:r>
      <w:r w:rsidR="00030E58" w:rsidRPr="008222D1">
        <w:t xml:space="preserve"> San Diego</w:t>
      </w:r>
      <w:r w:rsidR="00C165F7" w:rsidRPr="008222D1">
        <w:t xml:space="preserve">. </w:t>
      </w:r>
      <w:r w:rsidR="006D3B00" w:rsidRPr="008222D1">
        <w:t xml:space="preserve">The </w:t>
      </w:r>
      <w:r w:rsidR="005D5247" w:rsidRPr="008222D1">
        <w:t>5-</w:t>
      </w:r>
      <w:r w:rsidR="006D3B00" w:rsidRPr="008222D1">
        <w:t xml:space="preserve">mile buffer around that area (shown in purple) </w:t>
      </w:r>
      <w:r w:rsidR="00D51A4A" w:rsidRPr="008222D1">
        <w:t>means that a project could be sited in Coronado</w:t>
      </w:r>
      <w:r w:rsidR="00CF0D09" w:rsidRPr="008222D1">
        <w:t xml:space="preserve"> or in Point Loma, which one could consider to be different communities than Bar</w:t>
      </w:r>
      <w:r w:rsidR="001809F6" w:rsidRPr="008222D1">
        <w:t xml:space="preserve">rio Logan. </w:t>
      </w:r>
      <w:r w:rsidR="00722A2C" w:rsidRPr="008222D1">
        <w:t>The roads built to lead to the bridge to Coronado</w:t>
      </w:r>
      <w:r w:rsidR="00722A2C" w:rsidRPr="008222D1" w:rsidDel="00722A2C">
        <w:t xml:space="preserve"> </w:t>
      </w:r>
      <w:r w:rsidR="0053107E" w:rsidRPr="008222D1">
        <w:t xml:space="preserve">displaced residents of the Barrio Logan neighborhood, creating a further distinction between these two </w:t>
      </w:r>
      <w:r w:rsidR="00EB6B9C" w:rsidRPr="008222D1">
        <w:t>communities.</w:t>
      </w:r>
      <w:r w:rsidR="00EB6B9C" w:rsidRPr="008222D1">
        <w:rPr>
          <w:rStyle w:val="FootnoteReference"/>
        </w:rPr>
        <w:footnoteReference w:id="31"/>
      </w:r>
      <w:r w:rsidR="00EB6B9C" w:rsidRPr="008222D1">
        <w:t xml:space="preserve"> </w:t>
      </w:r>
    </w:p>
    <w:p w14:paraId="1CEBF04D" w14:textId="3F085DEA" w:rsidR="00652D20" w:rsidRPr="008222D1" w:rsidRDefault="00652D20" w:rsidP="00DD3683">
      <w:pPr>
        <w:pStyle w:val="Caption"/>
        <w:keepNext/>
        <w:keepLines/>
      </w:pPr>
      <w:bookmarkStart w:id="53" w:name="_Ref95740941"/>
      <w:bookmarkStart w:id="54" w:name="_Ref94696488"/>
      <w:r w:rsidRPr="008222D1">
        <w:t xml:space="preserve">Figure </w:t>
      </w:r>
      <w:r w:rsidRPr="008222D1">
        <w:fldChar w:fldCharType="begin"/>
      </w:r>
      <w:r w:rsidRPr="008222D1">
        <w:instrText>SEQ Figure \* ARABIC</w:instrText>
      </w:r>
      <w:r w:rsidRPr="008222D1">
        <w:fldChar w:fldCharType="separate"/>
      </w:r>
      <w:r w:rsidR="006B0B05">
        <w:rPr>
          <w:noProof/>
        </w:rPr>
        <w:t>7</w:t>
      </w:r>
      <w:r w:rsidRPr="008222D1">
        <w:fldChar w:fldCharType="end"/>
      </w:r>
      <w:bookmarkEnd w:id="53"/>
      <w:r w:rsidRPr="008222D1">
        <w:t xml:space="preserve">: SDG&amp;E </w:t>
      </w:r>
      <w:r w:rsidR="006E3BA1" w:rsidRPr="008222D1">
        <w:t xml:space="preserve">Single DAC </w:t>
      </w:r>
      <w:r w:rsidR="00DD3683" w:rsidRPr="008222D1">
        <w:t>(</w:t>
      </w:r>
      <w:r w:rsidR="00722A2C" w:rsidRPr="008222D1">
        <w:t xml:space="preserve">Solid </w:t>
      </w:r>
      <w:r w:rsidR="00DD3683" w:rsidRPr="008222D1">
        <w:t xml:space="preserve">Red) </w:t>
      </w:r>
      <w:r w:rsidR="006E3BA1" w:rsidRPr="008222D1">
        <w:t>Boundary (Purple</w:t>
      </w:r>
      <w:r w:rsidR="00722A2C" w:rsidRPr="008222D1">
        <w:t xml:space="preserve"> Line</w:t>
      </w:r>
      <w:r w:rsidR="006E3BA1" w:rsidRPr="008222D1">
        <w:t>)</w:t>
      </w:r>
      <w:r w:rsidR="00DD3683" w:rsidRPr="008222D1">
        <w:t xml:space="preserve"> Compared to Broader </w:t>
      </w:r>
      <w:r w:rsidR="00522265" w:rsidRPr="008222D1">
        <w:t>5-</w:t>
      </w:r>
      <w:r w:rsidR="00DD3683" w:rsidRPr="008222D1">
        <w:t>Mile Buffer for All DACs</w:t>
      </w:r>
      <w:bookmarkEnd w:id="54"/>
      <w:r w:rsidR="00722A2C" w:rsidRPr="008222D1">
        <w:t xml:space="preserve"> (Red Line)</w:t>
      </w:r>
    </w:p>
    <w:p w14:paraId="675F5F14" w14:textId="52F4199C" w:rsidR="00926CDB" w:rsidRPr="008222D1" w:rsidRDefault="00652D20" w:rsidP="00DD3683">
      <w:pPr>
        <w:jc w:val="center"/>
      </w:pPr>
      <w:r w:rsidRPr="008222D1">
        <w:rPr>
          <w:noProof/>
        </w:rPr>
        <w:drawing>
          <wp:inline distT="0" distB="0" distL="0" distR="0" wp14:anchorId="6D67B912" wp14:editId="6C8C3FB6">
            <wp:extent cx="3364637" cy="3002994"/>
            <wp:effectExtent l="0" t="0" r="1270" b="0"/>
            <wp:docPr id="1536854636" name="Picture 15368546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36" name="Picture 1536854636" descr="Map&#10;&#10;Description automatically generated"/>
                    <pic:cNvPicPr/>
                  </pic:nvPicPr>
                  <pic:blipFill>
                    <a:blip r:embed="rId65"/>
                    <a:stretch>
                      <a:fillRect/>
                    </a:stretch>
                  </pic:blipFill>
                  <pic:spPr>
                    <a:xfrm>
                      <a:off x="0" y="0"/>
                      <a:ext cx="3397807" cy="3032599"/>
                    </a:xfrm>
                    <a:prstGeom prst="rect">
                      <a:avLst/>
                    </a:prstGeom>
                  </pic:spPr>
                </pic:pic>
              </a:graphicData>
            </a:graphic>
          </wp:inline>
        </w:drawing>
      </w:r>
    </w:p>
    <w:p w14:paraId="17C9A20D" w14:textId="3A567DEF" w:rsidR="00B60E82" w:rsidRPr="008222D1" w:rsidRDefault="00705B95" w:rsidP="00722A2C">
      <w:pPr>
        <w:spacing w:before="480"/>
      </w:pPr>
      <w:r w:rsidRPr="008222D1">
        <w:t xml:space="preserve">If the intent of the </w:t>
      </w:r>
      <w:r w:rsidR="007F5082" w:rsidRPr="008222D1">
        <w:t xml:space="preserve">CSGT </w:t>
      </w:r>
      <w:r w:rsidRPr="008222D1">
        <w:t xml:space="preserve">program is to </w:t>
      </w:r>
      <w:r w:rsidR="00F54F57" w:rsidRPr="008222D1">
        <w:t xml:space="preserve">“meet AB 327’s purpose of developing customer-driven distributed </w:t>
      </w:r>
      <w:r w:rsidR="00FA5C2D" w:rsidRPr="008222D1">
        <w:t>generation</w:t>
      </w:r>
      <w:r w:rsidR="003E04B1" w:rsidRPr="008222D1">
        <w:t>”</w:t>
      </w:r>
      <w:r w:rsidR="00C00A40" w:rsidRPr="008222D1">
        <w:t xml:space="preserve"> (Rulemaking 14-</w:t>
      </w:r>
      <w:r w:rsidR="003E04B1" w:rsidRPr="008222D1">
        <w:t>07-002)</w:t>
      </w:r>
      <w:r w:rsidR="00DB05EE" w:rsidRPr="008222D1">
        <w:t xml:space="preserve"> </w:t>
      </w:r>
      <w:r w:rsidR="008C0A3F" w:rsidRPr="008222D1">
        <w:t xml:space="preserve">and to drive more local, community-developed solar projects, </w:t>
      </w:r>
      <w:r w:rsidR="008C0A3F" w:rsidRPr="008222D1">
        <w:rPr>
          <w:b/>
          <w:bCs/>
        </w:rPr>
        <w:t>we recommend the CPUC rethink the definition of a community</w:t>
      </w:r>
      <w:r w:rsidR="00235222" w:rsidRPr="008222D1">
        <w:rPr>
          <w:b/>
          <w:bCs/>
        </w:rPr>
        <w:t xml:space="preserve"> and consider aggregating DACs for the operational purposes of </w:t>
      </w:r>
      <w:r w:rsidR="0031298F" w:rsidRPr="008222D1">
        <w:rPr>
          <w:b/>
          <w:bCs/>
        </w:rPr>
        <w:t xml:space="preserve">the </w:t>
      </w:r>
      <w:r w:rsidR="00235222" w:rsidRPr="008222D1">
        <w:rPr>
          <w:b/>
          <w:bCs/>
        </w:rPr>
        <w:t>CSGT</w:t>
      </w:r>
      <w:r w:rsidR="0031298F" w:rsidRPr="008222D1">
        <w:rPr>
          <w:b/>
          <w:bCs/>
        </w:rPr>
        <w:t xml:space="preserve"> program</w:t>
      </w:r>
      <w:r w:rsidR="008C0A3F" w:rsidRPr="008222D1">
        <w:rPr>
          <w:b/>
          <w:bCs/>
        </w:rPr>
        <w:t>.</w:t>
      </w:r>
      <w:r w:rsidR="008C0A3F" w:rsidRPr="008222D1">
        <w:t xml:space="preserve"> </w:t>
      </w:r>
      <w:r w:rsidR="00B60E82" w:rsidRPr="008222D1">
        <w:t xml:space="preserve">Currently signed-on community sponsors are school districts (4), community service districts (2), </w:t>
      </w:r>
      <w:r w:rsidR="001304C9" w:rsidRPr="008222D1">
        <w:t xml:space="preserve">chambers </w:t>
      </w:r>
      <w:r w:rsidR="00B60E82" w:rsidRPr="008222D1">
        <w:t xml:space="preserve">of </w:t>
      </w:r>
      <w:r w:rsidR="001304C9" w:rsidRPr="008222D1">
        <w:lastRenderedPageBreak/>
        <w:t xml:space="preserve">commerce </w:t>
      </w:r>
      <w:r w:rsidR="00B60E82" w:rsidRPr="008222D1">
        <w:t>(2), non-profits (2)</w:t>
      </w:r>
      <w:r w:rsidR="001304C9" w:rsidRPr="008222D1">
        <w:t>,</w:t>
      </w:r>
      <w:r w:rsidR="00727321" w:rsidRPr="008222D1">
        <w:t xml:space="preserve"> and a government department (1)</w:t>
      </w:r>
      <w:r w:rsidR="001304C9" w:rsidRPr="008222D1">
        <w:t>,</w:t>
      </w:r>
      <w:r w:rsidR="00A95FAD" w:rsidRPr="008222D1">
        <w:t xml:space="preserve"> which are more likely to map to cities and neighborhoods than to a specific Census tract. </w:t>
      </w:r>
      <w:r w:rsidR="00B330AB" w:rsidRPr="008222D1">
        <w:t xml:space="preserve"> </w:t>
      </w:r>
      <w:r w:rsidR="00B60E82" w:rsidRPr="008222D1">
        <w:t xml:space="preserve"> </w:t>
      </w:r>
    </w:p>
    <w:p w14:paraId="4E36F0E4" w14:textId="3AF22E31" w:rsidR="00EC68E9" w:rsidRPr="008222D1" w:rsidRDefault="008C0A3F" w:rsidP="00EC68E9">
      <w:r w:rsidRPr="008222D1">
        <w:t>Below</w:t>
      </w:r>
      <w:r w:rsidR="00D86335" w:rsidRPr="008222D1">
        <w:t>,</w:t>
      </w:r>
      <w:r w:rsidRPr="008222D1">
        <w:t xml:space="preserve"> we discuss </w:t>
      </w:r>
      <w:r w:rsidR="00B66A4F" w:rsidRPr="008222D1">
        <w:t>two</w:t>
      </w:r>
      <w:r w:rsidRPr="008222D1">
        <w:t xml:space="preserve"> options </w:t>
      </w:r>
      <w:r w:rsidR="00D00935" w:rsidRPr="008222D1">
        <w:t>for defining a community</w:t>
      </w:r>
      <w:r w:rsidR="00727321" w:rsidRPr="008222D1">
        <w:t xml:space="preserve"> that better align with the existing Community Sponsors and with the intent of the program</w:t>
      </w:r>
      <w:r w:rsidR="00B66A4F" w:rsidRPr="008222D1">
        <w:t xml:space="preserve">, though these </w:t>
      </w:r>
      <w:r w:rsidR="00D86335" w:rsidRPr="008222D1">
        <w:t xml:space="preserve">options </w:t>
      </w:r>
      <w:r w:rsidR="00B66A4F" w:rsidRPr="008222D1">
        <w:t xml:space="preserve">are not </w:t>
      </w:r>
      <w:r w:rsidR="005124CA" w:rsidRPr="008222D1">
        <w:t xml:space="preserve">exhaustive. </w:t>
      </w:r>
    </w:p>
    <w:p w14:paraId="6947EBD4" w14:textId="0482BBE9" w:rsidR="00D00935" w:rsidRPr="008222D1" w:rsidRDefault="00A6302B" w:rsidP="00722A2C">
      <w:pPr>
        <w:pStyle w:val="NumberedList"/>
      </w:pPr>
      <w:r w:rsidRPr="008222D1">
        <w:t xml:space="preserve">Defining </w:t>
      </w:r>
      <w:r w:rsidR="00D86335" w:rsidRPr="008222D1">
        <w:t xml:space="preserve">communities </w:t>
      </w:r>
      <w:r w:rsidRPr="008222D1">
        <w:t xml:space="preserve">as </w:t>
      </w:r>
      <w:r w:rsidR="00D86335" w:rsidRPr="008222D1">
        <w:t>cities</w:t>
      </w:r>
      <w:r w:rsidRPr="008222D1">
        <w:t xml:space="preserve"> or </w:t>
      </w:r>
      <w:r w:rsidR="00D86335" w:rsidRPr="008222D1">
        <w:t>unincorporated areas</w:t>
      </w:r>
    </w:p>
    <w:p w14:paraId="08A88ABA" w14:textId="146B0B5B" w:rsidR="0015564C" w:rsidRPr="008222D1" w:rsidRDefault="00A6302B" w:rsidP="00722A2C">
      <w:pPr>
        <w:pStyle w:val="NumberedList"/>
      </w:pPr>
      <w:r w:rsidRPr="008222D1">
        <w:t xml:space="preserve">Defining </w:t>
      </w:r>
      <w:r w:rsidR="00D86335" w:rsidRPr="008222D1">
        <w:t xml:space="preserve">communities </w:t>
      </w:r>
      <w:r w:rsidRPr="008222D1">
        <w:t xml:space="preserve">using legislative </w:t>
      </w:r>
      <w:r w:rsidR="00444260" w:rsidRPr="008222D1">
        <w:t>boundaries</w:t>
      </w:r>
      <w:r w:rsidRPr="008222D1">
        <w:t xml:space="preserve"> </w:t>
      </w:r>
      <w:r w:rsidR="0015564C" w:rsidRPr="008222D1">
        <w:br/>
      </w:r>
    </w:p>
    <w:p w14:paraId="0F7D6E6A" w14:textId="4F0BDB37" w:rsidR="005124CA" w:rsidRPr="008222D1" w:rsidRDefault="00877BB4" w:rsidP="0015564C">
      <w:pPr>
        <w:pStyle w:val="ListParagraph"/>
        <w:numPr>
          <w:ilvl w:val="0"/>
          <w:numId w:val="100"/>
        </w:numPr>
        <w:ind w:left="360"/>
      </w:pPr>
      <w:r w:rsidRPr="008222D1">
        <w:rPr>
          <w:b/>
          <w:bCs/>
          <w:i/>
          <w:iCs/>
        </w:rPr>
        <w:t>Defining</w:t>
      </w:r>
      <w:r w:rsidR="003D096C" w:rsidRPr="008222D1">
        <w:rPr>
          <w:b/>
          <w:bCs/>
          <w:i/>
          <w:iCs/>
        </w:rPr>
        <w:t xml:space="preserve"> </w:t>
      </w:r>
      <w:r w:rsidR="0015564C" w:rsidRPr="008222D1">
        <w:rPr>
          <w:b/>
          <w:bCs/>
          <w:i/>
          <w:iCs/>
        </w:rPr>
        <w:t>Communities</w:t>
      </w:r>
      <w:r w:rsidR="003D096C" w:rsidRPr="008222D1">
        <w:rPr>
          <w:b/>
          <w:bCs/>
          <w:i/>
          <w:iCs/>
        </w:rPr>
        <w:t xml:space="preserve"> using </w:t>
      </w:r>
      <w:r w:rsidR="009F0B9A" w:rsidRPr="008222D1">
        <w:rPr>
          <w:b/>
          <w:bCs/>
          <w:i/>
          <w:iCs/>
        </w:rPr>
        <w:t>City</w:t>
      </w:r>
      <w:r w:rsidR="003D096C" w:rsidRPr="008222D1">
        <w:rPr>
          <w:b/>
          <w:bCs/>
          <w:i/>
          <w:iCs/>
        </w:rPr>
        <w:t xml:space="preserve"> Boundaries </w:t>
      </w:r>
      <w:r w:rsidR="00722A2C" w:rsidRPr="008222D1">
        <w:rPr>
          <w:b/>
          <w:bCs/>
          <w:i/>
          <w:iCs/>
        </w:rPr>
        <w:t>or Unincorporated Areas</w:t>
      </w:r>
    </w:p>
    <w:p w14:paraId="0241EB95" w14:textId="57D0D330" w:rsidR="009F0B9A" w:rsidRPr="008222D1" w:rsidRDefault="009F0B9A" w:rsidP="009F0B9A">
      <w:pPr>
        <w:keepNext/>
      </w:pPr>
      <w:r w:rsidRPr="008222D1">
        <w:fldChar w:fldCharType="begin"/>
      </w:r>
      <w:r w:rsidRPr="008222D1">
        <w:instrText xml:space="preserve"> REF _Ref94604554 \h </w:instrText>
      </w:r>
      <w:r w:rsidR="008222D1">
        <w:instrText xml:space="preserve"> \* MERGEFORMAT </w:instrText>
      </w:r>
      <w:r w:rsidRPr="008222D1">
        <w:fldChar w:fldCharType="separate"/>
      </w:r>
      <w:r w:rsidR="006B0B05" w:rsidRPr="008222D1">
        <w:t xml:space="preserve">Figure </w:t>
      </w:r>
      <w:r w:rsidR="006B0B05">
        <w:rPr>
          <w:noProof/>
        </w:rPr>
        <w:t>8</w:t>
      </w:r>
      <w:r w:rsidRPr="008222D1">
        <w:fldChar w:fldCharType="end"/>
      </w:r>
      <w:r w:rsidRPr="008222D1">
        <w:t xml:space="preserve"> shows the existing border </w:t>
      </w:r>
      <w:r w:rsidR="00D36F17" w:rsidRPr="008222D1">
        <w:t>for eligible development locations</w:t>
      </w:r>
      <w:r w:rsidRPr="008222D1">
        <w:t xml:space="preserve"> </w:t>
      </w:r>
      <w:r w:rsidR="00722A2C" w:rsidRPr="008222D1">
        <w:t xml:space="preserve">outlined </w:t>
      </w:r>
      <w:r w:rsidRPr="008222D1">
        <w:t xml:space="preserve">in red and </w:t>
      </w:r>
      <w:r w:rsidR="00660F8C" w:rsidRPr="008222D1">
        <w:t xml:space="preserve">also </w:t>
      </w:r>
      <w:r w:rsidRPr="008222D1">
        <w:t xml:space="preserve">shows three cities in SDG&amp;E’s </w:t>
      </w:r>
      <w:r w:rsidR="00A87B86" w:rsidRPr="008222D1">
        <w:t xml:space="preserve">service </w:t>
      </w:r>
      <w:r w:rsidRPr="008222D1">
        <w:t>territory including El Cajon (green)</w:t>
      </w:r>
      <w:r w:rsidR="00A87B86" w:rsidRPr="008222D1">
        <w:t>,</w:t>
      </w:r>
      <w:r w:rsidRPr="008222D1">
        <w:t xml:space="preserve"> Chula Vista (yellow)</w:t>
      </w:r>
      <w:r w:rsidR="00A87B86" w:rsidRPr="008222D1">
        <w:t>,</w:t>
      </w:r>
      <w:r w:rsidRPr="008222D1">
        <w:t xml:space="preserve"> and San Diego (black)</w:t>
      </w:r>
      <w:r w:rsidR="00822E71" w:rsidRPr="008222D1">
        <w:t xml:space="preserve">. For Chula Vista, using the city border instead </w:t>
      </w:r>
      <w:r w:rsidR="00644505" w:rsidRPr="008222D1">
        <w:t xml:space="preserve">of the </w:t>
      </w:r>
      <w:r w:rsidR="00A87B86" w:rsidRPr="008222D1">
        <w:t>5-mile</w:t>
      </w:r>
      <w:r w:rsidR="00644505" w:rsidRPr="008222D1">
        <w:t xml:space="preserve"> buffer zone adds additional available land for siting projects while keeping the projects within the same community. For El Cajon, using the city </w:t>
      </w:r>
      <w:r w:rsidR="00B76137" w:rsidRPr="008222D1">
        <w:t>boundary</w:t>
      </w:r>
      <w:r w:rsidR="00644505" w:rsidRPr="008222D1">
        <w:t xml:space="preserve"> is more limiting compared to the current rules, but ensures that projects will be </w:t>
      </w:r>
      <w:r w:rsidR="00B76137" w:rsidRPr="008222D1">
        <w:t xml:space="preserve">located within a given community. </w:t>
      </w:r>
      <w:r w:rsidR="00722A2C" w:rsidRPr="008222D1">
        <w:t>The northern part of the City of San Diego that has no DACs extends well past the 5-mile buffer, which may bring the program</w:t>
      </w:r>
      <w:r w:rsidR="00722A2C" w:rsidRPr="008222D1" w:rsidDel="00722A2C">
        <w:t xml:space="preserve"> </w:t>
      </w:r>
      <w:r w:rsidR="00627CB5" w:rsidRPr="008222D1">
        <w:t xml:space="preserve">further away from its intention of driving more local, community-developed solar projects. </w:t>
      </w:r>
    </w:p>
    <w:p w14:paraId="448D15FD" w14:textId="5E245F36" w:rsidR="009F0B9A" w:rsidRPr="008222D1" w:rsidRDefault="009F0B9A" w:rsidP="000F66AD">
      <w:pPr>
        <w:pStyle w:val="Caption"/>
      </w:pPr>
      <w:bookmarkStart w:id="55" w:name="_Ref94604554"/>
      <w:r w:rsidRPr="008222D1">
        <w:t xml:space="preserve">Figure </w:t>
      </w:r>
      <w:r w:rsidRPr="008222D1">
        <w:fldChar w:fldCharType="begin"/>
      </w:r>
      <w:r w:rsidRPr="008222D1">
        <w:instrText>SEQ Figure \* ARABIC</w:instrText>
      </w:r>
      <w:r w:rsidRPr="008222D1">
        <w:fldChar w:fldCharType="separate"/>
      </w:r>
      <w:r w:rsidR="006B0B05">
        <w:rPr>
          <w:noProof/>
        </w:rPr>
        <w:t>8</w:t>
      </w:r>
      <w:r w:rsidRPr="008222D1">
        <w:fldChar w:fldCharType="end"/>
      </w:r>
      <w:bookmarkEnd w:id="55"/>
      <w:r w:rsidRPr="008222D1">
        <w:t xml:space="preserve">: Comparison of City Boundaries to Current DAC </w:t>
      </w:r>
      <w:r w:rsidR="00DE4CFF" w:rsidRPr="008222D1">
        <w:t>5-</w:t>
      </w:r>
      <w:r w:rsidRPr="008222D1">
        <w:t>Mile Buffer (Red</w:t>
      </w:r>
      <w:r w:rsidR="00722A2C" w:rsidRPr="008222D1">
        <w:t xml:space="preserve"> Line</w:t>
      </w:r>
      <w:r w:rsidRPr="008222D1">
        <w:t>)</w:t>
      </w:r>
      <w:r w:rsidR="00627CB5" w:rsidRPr="008222D1">
        <w:t xml:space="preserve"> in SDG&amp;E</w:t>
      </w:r>
      <w:r w:rsidR="00DE4CFF" w:rsidRPr="008222D1">
        <w:t>’s Service</w:t>
      </w:r>
      <w:r w:rsidR="00627CB5" w:rsidRPr="008222D1">
        <w:t xml:space="preserve"> Territory</w:t>
      </w:r>
    </w:p>
    <w:p w14:paraId="7CEEAB2B" w14:textId="7BAC58A0" w:rsidR="00106021" w:rsidRPr="008222D1" w:rsidRDefault="009F0B9A" w:rsidP="000F66AD">
      <w:pPr>
        <w:pStyle w:val="Caption"/>
      </w:pPr>
      <w:r w:rsidRPr="008222D1">
        <w:rPr>
          <w:noProof/>
        </w:rPr>
        <w:drawing>
          <wp:inline distT="0" distB="0" distL="0" distR="0" wp14:anchorId="3B79070E" wp14:editId="2D106EB7">
            <wp:extent cx="3915053" cy="3453671"/>
            <wp:effectExtent l="0" t="0" r="0" b="1270"/>
            <wp:docPr id="1536854645" name="Picture 15368546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45" name="Picture 1536854645" descr="Map&#10;&#10;Description automatically generated"/>
                    <pic:cNvPicPr/>
                  </pic:nvPicPr>
                  <pic:blipFill>
                    <a:blip r:embed="rId66"/>
                    <a:stretch>
                      <a:fillRect/>
                    </a:stretch>
                  </pic:blipFill>
                  <pic:spPr>
                    <a:xfrm>
                      <a:off x="0" y="0"/>
                      <a:ext cx="3924772" cy="3462244"/>
                    </a:xfrm>
                    <a:prstGeom prst="rect">
                      <a:avLst/>
                    </a:prstGeom>
                  </pic:spPr>
                </pic:pic>
              </a:graphicData>
            </a:graphic>
          </wp:inline>
        </w:drawing>
      </w:r>
    </w:p>
    <w:p w14:paraId="715B2DEB" w14:textId="34CA5BC1" w:rsidR="00877BB4" w:rsidRPr="008222D1" w:rsidRDefault="00877BB4" w:rsidP="0015564C">
      <w:pPr>
        <w:pStyle w:val="ListParagraph"/>
        <w:numPr>
          <w:ilvl w:val="0"/>
          <w:numId w:val="100"/>
        </w:numPr>
        <w:ind w:left="360"/>
      </w:pPr>
      <w:r w:rsidRPr="008222D1">
        <w:rPr>
          <w:b/>
          <w:bCs/>
          <w:i/>
          <w:iCs/>
        </w:rPr>
        <w:lastRenderedPageBreak/>
        <w:t xml:space="preserve">Defining </w:t>
      </w:r>
      <w:r w:rsidR="007B7856" w:rsidRPr="008222D1">
        <w:rPr>
          <w:b/>
          <w:bCs/>
          <w:i/>
          <w:iCs/>
        </w:rPr>
        <w:t>Communities</w:t>
      </w:r>
      <w:r w:rsidRPr="008222D1">
        <w:rPr>
          <w:b/>
          <w:bCs/>
          <w:i/>
          <w:iCs/>
        </w:rPr>
        <w:t xml:space="preserve"> Using Legislative Boundaries</w:t>
      </w:r>
    </w:p>
    <w:p w14:paraId="2944CFB9" w14:textId="7987DF05" w:rsidR="00AD6439" w:rsidRPr="008222D1" w:rsidRDefault="00727321" w:rsidP="00AA107A">
      <w:r w:rsidRPr="008222D1">
        <w:t xml:space="preserve">Another way to think about communities to better align with the program intent is to look at legislative </w:t>
      </w:r>
      <w:r w:rsidR="00F9363F" w:rsidRPr="008222D1">
        <w:t>boundaries</w:t>
      </w:r>
      <w:r w:rsidRPr="008222D1">
        <w:t xml:space="preserve">. </w:t>
      </w:r>
      <w:r w:rsidR="00AD6439" w:rsidRPr="008222D1">
        <w:t xml:space="preserve">In </w:t>
      </w:r>
      <w:r w:rsidR="002F509F" w:rsidRPr="008222D1">
        <w:fldChar w:fldCharType="begin"/>
      </w:r>
      <w:r w:rsidR="002F509F" w:rsidRPr="008222D1">
        <w:instrText xml:space="preserve"> REF _Ref94614217 \h </w:instrText>
      </w:r>
      <w:r w:rsidR="008222D1">
        <w:instrText xml:space="preserve"> \* MERGEFORMAT </w:instrText>
      </w:r>
      <w:r w:rsidR="002F509F" w:rsidRPr="008222D1">
        <w:fldChar w:fldCharType="separate"/>
      </w:r>
      <w:r w:rsidR="006B0B05" w:rsidRPr="008222D1">
        <w:t xml:space="preserve">Figure </w:t>
      </w:r>
      <w:r w:rsidR="006B0B05">
        <w:rPr>
          <w:noProof/>
        </w:rPr>
        <w:t>9</w:t>
      </w:r>
      <w:r w:rsidR="002F509F" w:rsidRPr="008222D1">
        <w:fldChar w:fldCharType="end"/>
      </w:r>
      <w:r w:rsidR="002F509F" w:rsidRPr="008222D1">
        <w:t>, District 1</w:t>
      </w:r>
      <w:r w:rsidR="007343EA" w:rsidRPr="008222D1">
        <w:t xml:space="preserve"> groups DACs together </w:t>
      </w:r>
      <w:r w:rsidR="00511A5C" w:rsidRPr="008222D1">
        <w:t>while separating them from the more coastal communities</w:t>
      </w:r>
      <w:r w:rsidR="00AA107A" w:rsidRPr="008222D1">
        <w:t xml:space="preserve">. </w:t>
      </w:r>
      <w:r w:rsidR="00B555E1" w:rsidRPr="008222D1">
        <w:t xml:space="preserve">It may be easier to get community sponsorship at the local government level </w:t>
      </w:r>
      <w:r w:rsidR="00873506" w:rsidRPr="008222D1">
        <w:t xml:space="preserve">when a representative in District 1 can share with their constituents examples of how they helped add solar projects within their district. </w:t>
      </w:r>
    </w:p>
    <w:p w14:paraId="693D40C7" w14:textId="2AF846B0" w:rsidR="00AD6439" w:rsidRPr="008222D1" w:rsidRDefault="00AD6439" w:rsidP="00722A2C">
      <w:pPr>
        <w:pStyle w:val="Caption"/>
        <w:keepNext/>
        <w:keepLines/>
      </w:pPr>
      <w:bookmarkStart w:id="56" w:name="_Ref94614217"/>
      <w:r w:rsidRPr="008222D1">
        <w:t xml:space="preserve">Figure </w:t>
      </w:r>
      <w:r w:rsidRPr="008222D1">
        <w:fldChar w:fldCharType="begin"/>
      </w:r>
      <w:r w:rsidRPr="008222D1">
        <w:instrText>SEQ Figure \* ARABIC</w:instrText>
      </w:r>
      <w:r w:rsidRPr="008222D1">
        <w:fldChar w:fldCharType="separate"/>
      </w:r>
      <w:r w:rsidR="006B0B05">
        <w:rPr>
          <w:noProof/>
        </w:rPr>
        <w:t>9</w:t>
      </w:r>
      <w:r w:rsidRPr="008222D1">
        <w:fldChar w:fldCharType="end"/>
      </w:r>
      <w:bookmarkEnd w:id="56"/>
      <w:r w:rsidRPr="008222D1">
        <w:t>: San Diego District Map</w:t>
      </w:r>
      <w:r w:rsidR="007E25AC" w:rsidRPr="008222D1">
        <w:rPr>
          <w:rStyle w:val="FootnoteReference"/>
        </w:rPr>
        <w:footnoteReference w:id="32"/>
      </w:r>
    </w:p>
    <w:p w14:paraId="6C98299E" w14:textId="24A398C2" w:rsidR="00F9363F" w:rsidRPr="008222D1" w:rsidRDefault="00AD6439" w:rsidP="00722A2C">
      <w:pPr>
        <w:pStyle w:val="Caption"/>
        <w:keepNext/>
        <w:keepLines/>
      </w:pPr>
      <w:r w:rsidRPr="008222D1">
        <w:rPr>
          <w:noProof/>
        </w:rPr>
        <w:drawing>
          <wp:inline distT="0" distB="0" distL="0" distR="0" wp14:anchorId="35F7EE6A" wp14:editId="6D7E46BF">
            <wp:extent cx="4021706" cy="3373514"/>
            <wp:effectExtent l="0" t="0" r="4445" b="5080"/>
            <wp:docPr id="1536854652" name="Picture 15368546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52" name="Picture 1536854652" descr="Map&#10;&#10;Description automatically generated"/>
                    <pic:cNvPicPr/>
                  </pic:nvPicPr>
                  <pic:blipFill>
                    <a:blip r:embed="rId67"/>
                    <a:stretch>
                      <a:fillRect/>
                    </a:stretch>
                  </pic:blipFill>
                  <pic:spPr>
                    <a:xfrm>
                      <a:off x="0" y="0"/>
                      <a:ext cx="4045320" cy="3393322"/>
                    </a:xfrm>
                    <a:prstGeom prst="rect">
                      <a:avLst/>
                    </a:prstGeom>
                  </pic:spPr>
                </pic:pic>
              </a:graphicData>
            </a:graphic>
          </wp:inline>
        </w:drawing>
      </w:r>
    </w:p>
    <w:p w14:paraId="22B7F8E0" w14:textId="1C1CBE6F" w:rsidR="00FE5FF9" w:rsidRPr="008222D1" w:rsidDel="00D429CE" w:rsidRDefault="008C4687" w:rsidP="00722A2C">
      <w:pPr>
        <w:pStyle w:val="CommentText"/>
        <w:spacing w:before="480"/>
      </w:pPr>
      <w:r w:rsidRPr="008222D1">
        <w:rPr>
          <w:b/>
          <w:bCs/>
        </w:rPr>
        <w:t xml:space="preserve">We also recommend that the CPUC look to other community solar models in the United States </w:t>
      </w:r>
      <w:r w:rsidR="00533F2F" w:rsidRPr="008222D1">
        <w:rPr>
          <w:b/>
          <w:bCs/>
        </w:rPr>
        <w:t xml:space="preserve">that may help </w:t>
      </w:r>
      <w:r w:rsidR="004235F6" w:rsidRPr="008222D1">
        <w:rPr>
          <w:b/>
          <w:bCs/>
        </w:rPr>
        <w:t>improve the operational aspects of CSGT and</w:t>
      </w:r>
      <w:r w:rsidR="00533F2F" w:rsidRPr="008222D1">
        <w:rPr>
          <w:b/>
          <w:bCs/>
        </w:rPr>
        <w:t xml:space="preserve"> better meet the intent of the program</w:t>
      </w:r>
      <w:r w:rsidR="00533F2F" w:rsidRPr="008222D1">
        <w:t xml:space="preserve">. </w:t>
      </w:r>
    </w:p>
    <w:p w14:paraId="2D901D9D" w14:textId="7F632D81" w:rsidR="003B1001" w:rsidRPr="008222D1" w:rsidRDefault="003B1001" w:rsidP="002976F4">
      <w:pPr>
        <w:pStyle w:val="Heading2"/>
        <w:ind w:left="630"/>
      </w:pPr>
      <w:bookmarkStart w:id="57" w:name="_Toc95742197"/>
      <w:r w:rsidRPr="008222D1">
        <w:t>Solar Developers</w:t>
      </w:r>
      <w:bookmarkEnd w:id="57"/>
    </w:p>
    <w:p w14:paraId="5CEE718E" w14:textId="7089A3AA" w:rsidR="00625B54" w:rsidRPr="008222D1" w:rsidRDefault="00625B54" w:rsidP="00625B54">
      <w:r w:rsidRPr="008222D1">
        <w:t>We examined the programs’ effectiveness in procuring capacity and in successfully engaging with developers to ensure sufficient bids.</w:t>
      </w:r>
    </w:p>
    <w:p w14:paraId="0B0FF051" w14:textId="50E7CBA5" w:rsidR="00DF5150" w:rsidRPr="008222D1" w:rsidRDefault="00DF5150" w:rsidP="00DF5150">
      <w:pPr>
        <w:pStyle w:val="Heading3"/>
      </w:pPr>
      <w:bookmarkStart w:id="58" w:name="_Toc95742198"/>
      <w:r w:rsidRPr="008222D1">
        <w:lastRenderedPageBreak/>
        <w:t>Capacity Procured</w:t>
      </w:r>
      <w:bookmarkEnd w:id="58"/>
    </w:p>
    <w:p w14:paraId="5890E390" w14:textId="7899CD23" w:rsidR="007C68D6" w:rsidRPr="008222D1" w:rsidRDefault="3DD0005C" w:rsidP="00C1673E">
      <w:pPr>
        <w:rPr>
          <w:rFonts w:eastAsia="Calibri" w:cs="Calibri"/>
        </w:rPr>
      </w:pPr>
      <w:r w:rsidRPr="008222D1">
        <w:rPr>
          <w:rFonts w:eastAsia="Calibri" w:cs="Calibri"/>
        </w:rPr>
        <w:t xml:space="preserve">The CPUC allocated maximum capacities </w:t>
      </w:r>
      <w:r w:rsidR="1F19E964" w:rsidRPr="008222D1">
        <w:rPr>
          <w:rFonts w:eastAsia="Calibri" w:cs="Calibri"/>
        </w:rPr>
        <w:t xml:space="preserve">for both programs </w:t>
      </w:r>
      <w:r w:rsidRPr="008222D1">
        <w:rPr>
          <w:rFonts w:eastAsia="Calibri" w:cs="Calibri"/>
        </w:rPr>
        <w:t>to the California IOUs in the 2018 decision establishing the two Green Tariff programs, while granting CCAs the opportunity to develop their own DAC-GT and CSGT programs.</w:t>
      </w:r>
      <w:r w:rsidR="008251D6">
        <w:rPr>
          <w:rStyle w:val="FootnoteReference"/>
          <w:rFonts w:eastAsia="Calibri"/>
        </w:rPr>
        <w:footnoteReference w:id="33"/>
      </w:r>
      <w:r w:rsidR="008251D6" w:rsidRPr="008222D1">
        <w:rPr>
          <w:rFonts w:eastAsia="Calibri" w:cs="Calibri"/>
        </w:rPr>
        <w:t xml:space="preserve"> </w:t>
      </w:r>
      <w:r w:rsidRPr="008222D1">
        <w:rPr>
          <w:rFonts w:eastAsia="Calibri" w:cs="Calibri"/>
        </w:rPr>
        <w:t>In a 2019 resolution,</w:t>
      </w:r>
      <w:r w:rsidR="00F634F5" w:rsidRPr="008222D1">
        <w:rPr>
          <w:rStyle w:val="FootnoteReference"/>
          <w:rFonts w:eastAsia="Calibri"/>
        </w:rPr>
        <w:footnoteReference w:id="34"/>
      </w:r>
      <w:r w:rsidRPr="008222D1">
        <w:rPr>
          <w:rFonts w:eastAsia="Calibri" w:cs="Calibri"/>
        </w:rPr>
        <w:t xml:space="preserve"> the CPUC reserved capacity for both the DAC-GT and CSGT programs for CCAs based on the proportional share of residential customers in DACs served by the CCA</w:t>
      </w:r>
      <w:r w:rsidR="736C2B8D" w:rsidRPr="008222D1">
        <w:rPr>
          <w:rFonts w:eastAsia="Calibri" w:cs="Calibri"/>
        </w:rPr>
        <w:t>s</w:t>
      </w:r>
      <w:r w:rsidRPr="008222D1">
        <w:rPr>
          <w:rFonts w:eastAsia="Calibri" w:cs="Calibri"/>
        </w:rPr>
        <w:t xml:space="preserve">. Since the 2019 resolution, the CPUC has shifted allocations twice to accommodate the creation and approval of new Green Tariff programs by CCAs. Each PA runs </w:t>
      </w:r>
      <w:r w:rsidR="736C2B8D" w:rsidRPr="008222D1">
        <w:rPr>
          <w:rFonts w:eastAsia="Calibri" w:cs="Calibri"/>
        </w:rPr>
        <w:t xml:space="preserve">its </w:t>
      </w:r>
      <w:r w:rsidRPr="008222D1">
        <w:rPr>
          <w:rFonts w:eastAsia="Calibri" w:cs="Calibri"/>
        </w:rPr>
        <w:t>own solicitations to acquire capacity</w:t>
      </w:r>
      <w:r w:rsidR="736C2B8D" w:rsidRPr="008222D1">
        <w:rPr>
          <w:rFonts w:eastAsia="Calibri" w:cs="Calibri"/>
        </w:rPr>
        <w:t>,</w:t>
      </w:r>
      <w:r w:rsidRPr="008222D1">
        <w:rPr>
          <w:rFonts w:eastAsia="Calibri" w:cs="Calibri"/>
        </w:rPr>
        <w:t xml:space="preserve"> or they allocate an interim pool of Green Tariff or RPS-eligible projects to serve customers with the DAC-GT program before contracted projects begin delivery. </w:t>
      </w:r>
      <w:r w:rsidR="00E2374B" w:rsidRPr="008222D1">
        <w:rPr>
          <w:rFonts w:eastAsia="Calibri" w:cs="Calibri"/>
        </w:rPr>
        <w:t>Thus far, PAs have only used RPS-eligible projects.</w:t>
      </w:r>
    </w:p>
    <w:p w14:paraId="3809F5E0" w14:textId="07424D91" w:rsidR="00546320" w:rsidRPr="008222D1" w:rsidRDefault="00796954" w:rsidP="005A319C">
      <w:pPr>
        <w:spacing w:after="360"/>
        <w:rPr>
          <w:b/>
          <w:color w:val="000000" w:themeColor="text1"/>
          <w:sz w:val="20"/>
          <w:szCs w:val="20"/>
        </w:rPr>
      </w:pPr>
      <w:r w:rsidRPr="008222D1">
        <w:rPr>
          <w:rFonts w:eastAsia="Calibri" w:cs="Calibri"/>
        </w:rPr>
        <w:t>At the time of this evaluation</w:t>
      </w:r>
      <w:r w:rsidR="00F634F5" w:rsidRPr="008222D1">
        <w:rPr>
          <w:rFonts w:eastAsia="Calibri" w:cs="Calibri"/>
        </w:rPr>
        <w:t xml:space="preserve">, there </w:t>
      </w:r>
      <w:r w:rsidRPr="008222D1">
        <w:rPr>
          <w:rFonts w:eastAsia="Calibri" w:cs="Calibri"/>
        </w:rPr>
        <w:t>were</w:t>
      </w:r>
      <w:r w:rsidR="00F634F5" w:rsidRPr="008222D1">
        <w:rPr>
          <w:rFonts w:eastAsia="Calibri" w:cs="Calibri"/>
        </w:rPr>
        <w:t xml:space="preserve"> no newly constructed projects for either </w:t>
      </w:r>
      <w:r w:rsidR="00827DEC" w:rsidRPr="008222D1">
        <w:rPr>
          <w:rFonts w:eastAsia="Calibri" w:cs="Calibri"/>
        </w:rPr>
        <w:t xml:space="preserve">the </w:t>
      </w:r>
      <w:r w:rsidR="00F634F5" w:rsidRPr="008222D1">
        <w:rPr>
          <w:rFonts w:eastAsia="Calibri" w:cs="Calibri"/>
        </w:rPr>
        <w:t>DAC-GT or CSGT</w:t>
      </w:r>
      <w:r w:rsidR="00827DEC" w:rsidRPr="008222D1">
        <w:rPr>
          <w:rFonts w:eastAsia="Calibri" w:cs="Calibri"/>
        </w:rPr>
        <w:t xml:space="preserve"> programs</w:t>
      </w:r>
      <w:r w:rsidR="00F634F5" w:rsidRPr="008222D1">
        <w:rPr>
          <w:rFonts w:eastAsia="Calibri" w:cs="Calibri"/>
        </w:rPr>
        <w:t xml:space="preserve">, meaning that all current customers </w:t>
      </w:r>
      <w:r w:rsidR="007C68D6" w:rsidRPr="008222D1">
        <w:rPr>
          <w:rFonts w:eastAsia="Calibri" w:cs="Calibri"/>
        </w:rPr>
        <w:t xml:space="preserve">(only DAC-GT customers were enrolled at the time of this research) are </w:t>
      </w:r>
      <w:r w:rsidR="00F634F5" w:rsidRPr="008222D1">
        <w:rPr>
          <w:rFonts w:eastAsia="Calibri" w:cs="Calibri"/>
        </w:rPr>
        <w:t xml:space="preserve">using interim renewable portfolio resources. </w:t>
      </w:r>
      <w:r w:rsidR="00DF5150" w:rsidRPr="008222D1">
        <w:rPr>
          <w:rFonts w:eastAsia="Calibri" w:cs="Calibri"/>
        </w:rPr>
        <w:t xml:space="preserve">The </w:t>
      </w:r>
      <w:r w:rsidR="00900F59" w:rsidRPr="008222D1">
        <w:rPr>
          <w:rFonts w:eastAsia="Calibri" w:cs="Calibri"/>
        </w:rPr>
        <w:t xml:space="preserve">programs </w:t>
      </w:r>
      <w:r w:rsidR="00DF5150" w:rsidRPr="008222D1">
        <w:rPr>
          <w:rFonts w:eastAsia="Calibri" w:cs="Calibri"/>
        </w:rPr>
        <w:t xml:space="preserve">intend to treat existing resources as interim only, while waiting for steel in ground projects, but </w:t>
      </w:r>
      <w:r w:rsidR="00827DEC" w:rsidRPr="008222D1">
        <w:rPr>
          <w:rFonts w:eastAsia="Calibri" w:cs="Calibri"/>
        </w:rPr>
        <w:t xml:space="preserve">10 </w:t>
      </w:r>
      <w:r w:rsidR="00DF5150" w:rsidRPr="008222D1">
        <w:rPr>
          <w:rFonts w:eastAsia="Calibri" w:cs="Calibri"/>
        </w:rPr>
        <w:t xml:space="preserve">rounds of solicitations for both DAC-GT and CSGT have </w:t>
      </w:r>
      <w:r w:rsidR="00827DEC" w:rsidRPr="008222D1">
        <w:rPr>
          <w:rFonts w:eastAsia="Calibri" w:cs="Calibri"/>
        </w:rPr>
        <w:t>led</w:t>
      </w:r>
      <w:r w:rsidR="00DF5150" w:rsidRPr="008222D1">
        <w:rPr>
          <w:rFonts w:eastAsia="Calibri" w:cs="Calibri"/>
        </w:rPr>
        <w:t xml:space="preserve"> to only </w:t>
      </w:r>
      <w:r w:rsidR="00827DEC" w:rsidRPr="008222D1">
        <w:rPr>
          <w:rFonts w:eastAsia="Calibri" w:cs="Calibri"/>
        </w:rPr>
        <w:t xml:space="preserve">six </w:t>
      </w:r>
      <w:r w:rsidR="00DF5150" w:rsidRPr="008222D1">
        <w:rPr>
          <w:rFonts w:eastAsia="Calibri" w:cs="Calibri"/>
        </w:rPr>
        <w:t xml:space="preserve">awarded contracts from </w:t>
      </w:r>
      <w:r w:rsidR="00827DEC" w:rsidRPr="008222D1">
        <w:rPr>
          <w:rFonts w:eastAsia="Calibri" w:cs="Calibri"/>
        </w:rPr>
        <w:t>two</w:t>
      </w:r>
      <w:r w:rsidR="00DF5150" w:rsidRPr="008222D1">
        <w:rPr>
          <w:rFonts w:eastAsia="Calibri" w:cs="Calibri"/>
        </w:rPr>
        <w:t xml:space="preserve"> solicitations for DAC-GT and </w:t>
      </w:r>
      <w:r w:rsidR="005E2FB6" w:rsidRPr="008222D1">
        <w:rPr>
          <w:rFonts w:eastAsia="Calibri" w:cs="Calibri"/>
        </w:rPr>
        <w:t xml:space="preserve">three </w:t>
      </w:r>
      <w:r w:rsidR="00DF5150" w:rsidRPr="008222D1">
        <w:rPr>
          <w:rFonts w:eastAsia="Calibri" w:cs="Calibri"/>
        </w:rPr>
        <w:t xml:space="preserve">awarded contracts from </w:t>
      </w:r>
      <w:r w:rsidR="005E2FB6" w:rsidRPr="008222D1">
        <w:rPr>
          <w:rFonts w:eastAsia="Calibri" w:cs="Calibri"/>
        </w:rPr>
        <w:t xml:space="preserve">three </w:t>
      </w:r>
      <w:r w:rsidR="00DF5150" w:rsidRPr="008222D1">
        <w:rPr>
          <w:rFonts w:eastAsia="Calibri" w:cs="Calibri"/>
        </w:rPr>
        <w:t xml:space="preserve">rounds of solicitations for CSGT. </w:t>
      </w:r>
      <w:bookmarkStart w:id="59" w:name="_Ref87279989"/>
    </w:p>
    <w:bookmarkEnd w:id="59"/>
    <w:p w14:paraId="58A07644" w14:textId="33FC41BB" w:rsidR="0037087C" w:rsidRPr="008222D1" w:rsidRDefault="00546320" w:rsidP="00761B3A">
      <w:r w:rsidRPr="008222D1">
        <w:t xml:space="preserve">Evergreen worked with PA staff to understand and document both current capacity commitments and future capacity contracting milestones for the programs </w:t>
      </w:r>
      <w:r w:rsidR="005A319C" w:rsidRPr="008222D1">
        <w:t xml:space="preserve">for both PG&amp;E </w:t>
      </w:r>
      <w:r w:rsidR="00D46DC6" w:rsidRPr="008222D1">
        <w:t>(</w:t>
      </w:r>
      <w:r w:rsidR="007F58C3" w:rsidRPr="008222D1">
        <w:fldChar w:fldCharType="begin"/>
      </w:r>
      <w:r w:rsidR="007F58C3" w:rsidRPr="008222D1">
        <w:instrText xml:space="preserve"> REF _Ref95025276 \h </w:instrText>
      </w:r>
      <w:r w:rsidR="008222D1">
        <w:instrText xml:space="preserve"> \* MERGEFORMAT </w:instrText>
      </w:r>
      <w:r w:rsidR="007F58C3" w:rsidRPr="008222D1">
        <w:fldChar w:fldCharType="separate"/>
      </w:r>
      <w:r w:rsidR="006B0B05" w:rsidRPr="008222D1">
        <w:t xml:space="preserve">Table </w:t>
      </w:r>
      <w:r w:rsidR="006B0B05">
        <w:rPr>
          <w:noProof/>
        </w:rPr>
        <w:t>19</w:t>
      </w:r>
      <w:r w:rsidR="007F58C3" w:rsidRPr="008222D1">
        <w:fldChar w:fldCharType="end"/>
      </w:r>
      <w:r w:rsidR="007F58C3" w:rsidRPr="008222D1">
        <w:t>)</w:t>
      </w:r>
      <w:r w:rsidR="005A319C" w:rsidRPr="008222D1">
        <w:t xml:space="preserve"> and SCE</w:t>
      </w:r>
      <w:r w:rsidR="00D46DC6" w:rsidRPr="008222D1">
        <w:t xml:space="preserve"> (</w:t>
      </w:r>
      <w:r w:rsidR="002203B6" w:rsidRPr="008222D1">
        <w:fldChar w:fldCharType="begin"/>
      </w:r>
      <w:r w:rsidR="002203B6" w:rsidRPr="008222D1">
        <w:instrText xml:space="preserve"> REF _Ref89671460 \h </w:instrText>
      </w:r>
      <w:r w:rsidR="008222D1">
        <w:instrText xml:space="preserve"> \* MERGEFORMAT </w:instrText>
      </w:r>
      <w:r w:rsidR="002203B6" w:rsidRPr="008222D1">
        <w:fldChar w:fldCharType="separate"/>
      </w:r>
      <w:r w:rsidR="006B0B05" w:rsidRPr="008222D1">
        <w:t xml:space="preserve">Table </w:t>
      </w:r>
      <w:r w:rsidR="006B0B05">
        <w:rPr>
          <w:noProof/>
        </w:rPr>
        <w:t>20</w:t>
      </w:r>
      <w:r w:rsidR="002203B6" w:rsidRPr="008222D1">
        <w:fldChar w:fldCharType="end"/>
      </w:r>
      <w:r w:rsidR="00D46DC6" w:rsidRPr="008222D1">
        <w:t>)</w:t>
      </w:r>
      <w:r w:rsidR="005A319C" w:rsidRPr="008222D1">
        <w:t xml:space="preserve">. </w:t>
      </w:r>
      <w:r w:rsidR="007F58C3" w:rsidRPr="008222D1" w:rsidDel="00761B3A">
        <w:t xml:space="preserve"> </w:t>
      </w:r>
      <w:bookmarkStart w:id="60" w:name="_Ref90553653"/>
    </w:p>
    <w:p w14:paraId="50879263" w14:textId="09B3A611" w:rsidR="00546320" w:rsidRPr="008222D1" w:rsidRDefault="00546320" w:rsidP="00546320">
      <w:pPr>
        <w:pStyle w:val="Caption"/>
        <w:keepNext/>
        <w:keepLines/>
        <w:spacing w:line="240" w:lineRule="auto"/>
      </w:pPr>
      <w:bookmarkStart w:id="61" w:name="_Ref95025276"/>
      <w:r w:rsidRPr="008222D1">
        <w:lastRenderedPageBreak/>
        <w:t xml:space="preserve">Table </w:t>
      </w:r>
      <w:r w:rsidRPr="008222D1">
        <w:fldChar w:fldCharType="begin"/>
      </w:r>
      <w:r w:rsidRPr="008222D1">
        <w:instrText>SEQ Table \* ARABIC</w:instrText>
      </w:r>
      <w:r w:rsidRPr="008222D1">
        <w:fldChar w:fldCharType="separate"/>
      </w:r>
      <w:r w:rsidR="006B0B05">
        <w:rPr>
          <w:noProof/>
        </w:rPr>
        <w:t>19</w:t>
      </w:r>
      <w:r w:rsidRPr="008222D1">
        <w:fldChar w:fldCharType="end"/>
      </w:r>
      <w:bookmarkEnd w:id="60"/>
      <w:bookmarkEnd w:id="61"/>
      <w:r w:rsidRPr="008222D1">
        <w:t>: PG&amp;E Project Location, Capacity, and Milestones</w:t>
      </w:r>
    </w:p>
    <w:tbl>
      <w:tblPr>
        <w:tblStyle w:val="TableGrid"/>
        <w:tblW w:w="9360" w:type="dxa"/>
        <w:jc w:val="center"/>
        <w:tblLayout w:type="fixed"/>
        <w:tblLook w:val="04A0" w:firstRow="1" w:lastRow="0" w:firstColumn="1" w:lastColumn="0" w:noHBand="0" w:noVBand="1"/>
      </w:tblPr>
      <w:tblGrid>
        <w:gridCol w:w="2700"/>
        <w:gridCol w:w="1350"/>
        <w:gridCol w:w="1260"/>
        <w:gridCol w:w="1080"/>
        <w:gridCol w:w="1260"/>
        <w:gridCol w:w="1710"/>
      </w:tblGrid>
      <w:tr w:rsidR="00546320" w:rsidRPr="008222D1" w14:paraId="7D3D759F" w14:textId="77777777" w:rsidTr="003A5116">
        <w:trPr>
          <w:trHeight w:val="657"/>
          <w:jc w:val="center"/>
        </w:trPr>
        <w:tc>
          <w:tcPr>
            <w:tcW w:w="2700" w:type="dxa"/>
            <w:tcBorders>
              <w:top w:val="nil"/>
              <w:bottom w:val="nil"/>
            </w:tcBorders>
            <w:shd w:val="clear" w:color="auto" w:fill="425B0A"/>
            <w:noWrap/>
            <w:vAlign w:val="bottom"/>
            <w:hideMark/>
          </w:tcPr>
          <w:p w14:paraId="7C07D1B4" w14:textId="77777777" w:rsidR="00546320" w:rsidRPr="008222D1" w:rsidRDefault="00546320" w:rsidP="003A5116">
            <w:pPr>
              <w:keepNext/>
              <w:keepLines/>
              <w:spacing w:after="60" w:line="240" w:lineRule="auto"/>
              <w:rPr>
                <w:rFonts w:cs="Calibri"/>
                <w:b/>
                <w:color w:val="FFFFFF" w:themeColor="background1"/>
                <w:sz w:val="22"/>
                <w:szCs w:val="22"/>
              </w:rPr>
            </w:pPr>
          </w:p>
          <w:p w14:paraId="5304E7B7" w14:textId="77777777" w:rsidR="00546320" w:rsidRPr="008222D1" w:rsidRDefault="00546320" w:rsidP="003A5116">
            <w:pPr>
              <w:keepNext/>
              <w:keepLines/>
              <w:spacing w:after="60" w:line="240" w:lineRule="auto"/>
              <w:rPr>
                <w:rFonts w:cs="Calibri"/>
                <w:b/>
                <w:color w:val="FFFFFF" w:themeColor="background1"/>
                <w:sz w:val="22"/>
                <w:szCs w:val="22"/>
              </w:rPr>
            </w:pPr>
            <w:r w:rsidRPr="008222D1">
              <w:rPr>
                <w:rFonts w:cs="Calibri"/>
                <w:b/>
                <w:color w:val="FFFFFF" w:themeColor="background1"/>
                <w:sz w:val="22"/>
                <w:szCs w:val="22"/>
              </w:rPr>
              <w:t>Project Name</w:t>
            </w:r>
          </w:p>
        </w:tc>
        <w:tc>
          <w:tcPr>
            <w:tcW w:w="1350" w:type="dxa"/>
            <w:tcBorders>
              <w:top w:val="nil"/>
              <w:bottom w:val="nil"/>
            </w:tcBorders>
            <w:shd w:val="clear" w:color="auto" w:fill="425B0A"/>
            <w:vAlign w:val="bottom"/>
          </w:tcPr>
          <w:p w14:paraId="7E3A4519" w14:textId="77777777" w:rsidR="00546320" w:rsidRPr="008222D1" w:rsidRDefault="00546320" w:rsidP="003A5116">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Project Location</w:t>
            </w:r>
          </w:p>
        </w:tc>
        <w:tc>
          <w:tcPr>
            <w:tcW w:w="1260" w:type="dxa"/>
            <w:tcBorders>
              <w:top w:val="nil"/>
              <w:bottom w:val="nil"/>
            </w:tcBorders>
            <w:shd w:val="clear" w:color="auto" w:fill="425B0A"/>
            <w:vAlign w:val="bottom"/>
          </w:tcPr>
          <w:p w14:paraId="1C79C652" w14:textId="77777777" w:rsidR="00546320" w:rsidRPr="008222D1" w:rsidRDefault="00546320" w:rsidP="003A5116">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DAC-GT or CSGT?</w:t>
            </w:r>
          </w:p>
        </w:tc>
        <w:tc>
          <w:tcPr>
            <w:tcW w:w="1080" w:type="dxa"/>
            <w:tcBorders>
              <w:top w:val="nil"/>
              <w:bottom w:val="nil"/>
            </w:tcBorders>
            <w:shd w:val="clear" w:color="auto" w:fill="425B0A"/>
            <w:noWrap/>
            <w:vAlign w:val="bottom"/>
          </w:tcPr>
          <w:p w14:paraId="06BA038C" w14:textId="77777777" w:rsidR="00546320" w:rsidRPr="008222D1" w:rsidRDefault="00546320" w:rsidP="003A5116">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Capacity (MW)</w:t>
            </w:r>
          </w:p>
        </w:tc>
        <w:tc>
          <w:tcPr>
            <w:tcW w:w="1260" w:type="dxa"/>
            <w:tcBorders>
              <w:top w:val="nil"/>
              <w:bottom w:val="nil"/>
            </w:tcBorders>
            <w:shd w:val="clear" w:color="auto" w:fill="425B0A"/>
            <w:vAlign w:val="bottom"/>
          </w:tcPr>
          <w:p w14:paraId="2926B77A" w14:textId="77777777" w:rsidR="00546320" w:rsidRPr="008222D1" w:rsidRDefault="00546320" w:rsidP="003A5116">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Planned Start Date</w:t>
            </w:r>
          </w:p>
        </w:tc>
        <w:tc>
          <w:tcPr>
            <w:tcW w:w="1710" w:type="dxa"/>
            <w:tcBorders>
              <w:top w:val="nil"/>
              <w:bottom w:val="nil"/>
            </w:tcBorders>
            <w:shd w:val="clear" w:color="auto" w:fill="425B0A"/>
          </w:tcPr>
          <w:p w14:paraId="4D597DD7" w14:textId="77777777" w:rsidR="00546320" w:rsidRPr="008222D1" w:rsidRDefault="00546320" w:rsidP="003A5116">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Planned Production Date</w:t>
            </w:r>
          </w:p>
        </w:tc>
      </w:tr>
      <w:tr w:rsidR="00546320" w:rsidRPr="008222D1" w14:paraId="5191DF07" w14:textId="77777777" w:rsidTr="003A5116">
        <w:trPr>
          <w:trHeight w:val="300"/>
          <w:jc w:val="center"/>
        </w:trPr>
        <w:tc>
          <w:tcPr>
            <w:tcW w:w="2700" w:type="dxa"/>
            <w:tcBorders>
              <w:top w:val="nil"/>
            </w:tcBorders>
            <w:noWrap/>
          </w:tcPr>
          <w:p w14:paraId="39D650C5" w14:textId="77777777" w:rsidR="00546320" w:rsidRPr="008222D1" w:rsidRDefault="00546320" w:rsidP="003A5116">
            <w:pPr>
              <w:keepNext/>
              <w:keepLines/>
              <w:spacing w:before="60" w:after="60" w:line="240" w:lineRule="auto"/>
              <w:rPr>
                <w:rFonts w:cs="Calibri"/>
                <w:sz w:val="22"/>
                <w:szCs w:val="22"/>
              </w:rPr>
            </w:pPr>
            <w:r w:rsidRPr="008222D1">
              <w:rPr>
                <w:rFonts w:eastAsia="Times New Roman" w:cs="Calibri"/>
                <w:color w:val="000000"/>
                <w:sz w:val="22"/>
                <w:szCs w:val="22"/>
              </w:rPr>
              <w:t>Highway 43</w:t>
            </w:r>
          </w:p>
        </w:tc>
        <w:tc>
          <w:tcPr>
            <w:tcW w:w="1350" w:type="dxa"/>
            <w:tcBorders>
              <w:top w:val="nil"/>
            </w:tcBorders>
          </w:tcPr>
          <w:p w14:paraId="6DE560B8"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themeColor="text1"/>
                <w:sz w:val="22"/>
                <w:szCs w:val="22"/>
              </w:rPr>
              <w:t>Shafter</w:t>
            </w:r>
          </w:p>
        </w:tc>
        <w:tc>
          <w:tcPr>
            <w:tcW w:w="1260" w:type="dxa"/>
            <w:tcBorders>
              <w:top w:val="nil"/>
            </w:tcBorders>
          </w:tcPr>
          <w:p w14:paraId="13BC53CE"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DAC-GT</w:t>
            </w:r>
          </w:p>
        </w:tc>
        <w:tc>
          <w:tcPr>
            <w:tcW w:w="1080" w:type="dxa"/>
            <w:tcBorders>
              <w:top w:val="nil"/>
            </w:tcBorders>
            <w:noWrap/>
            <w:vAlign w:val="center"/>
          </w:tcPr>
          <w:p w14:paraId="3AE7BB1C"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2.25</w:t>
            </w:r>
          </w:p>
        </w:tc>
        <w:tc>
          <w:tcPr>
            <w:tcW w:w="1260" w:type="dxa"/>
            <w:tcBorders>
              <w:top w:val="nil"/>
            </w:tcBorders>
          </w:tcPr>
          <w:p w14:paraId="670200A1"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3/15/23</w:t>
            </w:r>
          </w:p>
        </w:tc>
        <w:tc>
          <w:tcPr>
            <w:tcW w:w="1710" w:type="dxa"/>
            <w:tcBorders>
              <w:top w:val="nil"/>
            </w:tcBorders>
          </w:tcPr>
          <w:p w14:paraId="52DF0A10"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9/15/23</w:t>
            </w:r>
          </w:p>
        </w:tc>
      </w:tr>
      <w:tr w:rsidR="00546320" w:rsidRPr="008222D1" w14:paraId="5EE594CB" w14:textId="77777777" w:rsidTr="003A5116">
        <w:trPr>
          <w:trHeight w:val="300"/>
          <w:jc w:val="center"/>
        </w:trPr>
        <w:tc>
          <w:tcPr>
            <w:tcW w:w="2700" w:type="dxa"/>
            <w:noWrap/>
          </w:tcPr>
          <w:p w14:paraId="6425F9DD" w14:textId="77777777" w:rsidR="00546320" w:rsidRPr="008222D1" w:rsidRDefault="00546320" w:rsidP="003A5116">
            <w:pPr>
              <w:keepNext/>
              <w:keepLines/>
              <w:spacing w:before="60" w:after="60" w:line="240" w:lineRule="auto"/>
              <w:rPr>
                <w:rFonts w:cs="Calibri"/>
                <w:sz w:val="22"/>
                <w:szCs w:val="22"/>
              </w:rPr>
            </w:pPr>
            <w:r w:rsidRPr="008222D1">
              <w:rPr>
                <w:rFonts w:eastAsia="Times New Roman" w:cs="Calibri"/>
                <w:color w:val="000000"/>
                <w:sz w:val="22"/>
                <w:szCs w:val="22"/>
              </w:rPr>
              <w:t>Kern Sunset</w:t>
            </w:r>
          </w:p>
        </w:tc>
        <w:tc>
          <w:tcPr>
            <w:tcW w:w="1350" w:type="dxa"/>
          </w:tcPr>
          <w:p w14:paraId="1FEF89D3"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Bakersfield</w:t>
            </w:r>
          </w:p>
        </w:tc>
        <w:tc>
          <w:tcPr>
            <w:tcW w:w="1260" w:type="dxa"/>
          </w:tcPr>
          <w:p w14:paraId="438724C4"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DAC-GT</w:t>
            </w:r>
          </w:p>
        </w:tc>
        <w:tc>
          <w:tcPr>
            <w:tcW w:w="1080" w:type="dxa"/>
            <w:noWrap/>
            <w:vAlign w:val="center"/>
          </w:tcPr>
          <w:p w14:paraId="329A4720"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2.4</w:t>
            </w:r>
          </w:p>
        </w:tc>
        <w:tc>
          <w:tcPr>
            <w:tcW w:w="1260" w:type="dxa"/>
          </w:tcPr>
          <w:p w14:paraId="63A75AE2"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3/15/23</w:t>
            </w:r>
          </w:p>
        </w:tc>
        <w:tc>
          <w:tcPr>
            <w:tcW w:w="1710" w:type="dxa"/>
          </w:tcPr>
          <w:p w14:paraId="26567C26"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9/15/23</w:t>
            </w:r>
          </w:p>
        </w:tc>
      </w:tr>
      <w:tr w:rsidR="00546320" w:rsidRPr="008222D1" w14:paraId="17BDDDDE" w14:textId="77777777" w:rsidTr="003A5116">
        <w:trPr>
          <w:trHeight w:val="300"/>
          <w:jc w:val="center"/>
        </w:trPr>
        <w:tc>
          <w:tcPr>
            <w:tcW w:w="2700" w:type="dxa"/>
            <w:noWrap/>
          </w:tcPr>
          <w:p w14:paraId="288A2B88" w14:textId="77777777" w:rsidR="00546320" w:rsidRPr="008222D1" w:rsidRDefault="00546320" w:rsidP="003A5116">
            <w:pPr>
              <w:keepNext/>
              <w:keepLines/>
              <w:spacing w:before="60" w:after="60" w:line="240" w:lineRule="auto"/>
              <w:rPr>
                <w:rFonts w:cs="Calibri"/>
                <w:sz w:val="22"/>
                <w:szCs w:val="22"/>
              </w:rPr>
            </w:pPr>
            <w:r w:rsidRPr="008222D1">
              <w:rPr>
                <w:rFonts w:eastAsia="Times New Roman" w:cs="Calibri"/>
                <w:color w:val="000000"/>
                <w:sz w:val="22"/>
                <w:szCs w:val="22"/>
              </w:rPr>
              <w:t>Beard</w:t>
            </w:r>
          </w:p>
        </w:tc>
        <w:tc>
          <w:tcPr>
            <w:tcW w:w="1350" w:type="dxa"/>
          </w:tcPr>
          <w:p w14:paraId="57B4B694"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McKittrick</w:t>
            </w:r>
          </w:p>
        </w:tc>
        <w:tc>
          <w:tcPr>
            <w:tcW w:w="1260" w:type="dxa"/>
          </w:tcPr>
          <w:p w14:paraId="4ACD321E"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CSGT</w:t>
            </w:r>
          </w:p>
        </w:tc>
        <w:tc>
          <w:tcPr>
            <w:tcW w:w="1080" w:type="dxa"/>
            <w:noWrap/>
            <w:vAlign w:val="center"/>
          </w:tcPr>
          <w:p w14:paraId="3D088762"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2.25</w:t>
            </w:r>
          </w:p>
        </w:tc>
        <w:tc>
          <w:tcPr>
            <w:tcW w:w="1260" w:type="dxa"/>
          </w:tcPr>
          <w:p w14:paraId="0B3E9651"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3/15/23</w:t>
            </w:r>
          </w:p>
        </w:tc>
        <w:tc>
          <w:tcPr>
            <w:tcW w:w="1710" w:type="dxa"/>
          </w:tcPr>
          <w:p w14:paraId="7B19617C"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9/15/23</w:t>
            </w:r>
          </w:p>
        </w:tc>
      </w:tr>
      <w:tr w:rsidR="00546320" w:rsidRPr="008222D1" w14:paraId="1120A952" w14:textId="77777777" w:rsidTr="003A5116">
        <w:trPr>
          <w:trHeight w:val="300"/>
          <w:jc w:val="center"/>
        </w:trPr>
        <w:tc>
          <w:tcPr>
            <w:tcW w:w="2700" w:type="dxa"/>
            <w:noWrap/>
          </w:tcPr>
          <w:p w14:paraId="69F53F06" w14:textId="77777777" w:rsidR="00546320" w:rsidRPr="008222D1" w:rsidRDefault="00546320" w:rsidP="003A5116">
            <w:pPr>
              <w:keepNext/>
              <w:keepLines/>
              <w:spacing w:before="60" w:after="60" w:line="240" w:lineRule="auto"/>
              <w:rPr>
                <w:rFonts w:cs="Calibri"/>
                <w:sz w:val="22"/>
                <w:szCs w:val="22"/>
              </w:rPr>
            </w:pPr>
            <w:r w:rsidRPr="008222D1">
              <w:rPr>
                <w:rFonts w:eastAsia="Times New Roman" w:cs="Calibri"/>
                <w:color w:val="000000"/>
                <w:sz w:val="22"/>
                <w:szCs w:val="22"/>
              </w:rPr>
              <w:t>Rocha</w:t>
            </w:r>
          </w:p>
        </w:tc>
        <w:tc>
          <w:tcPr>
            <w:tcW w:w="1350" w:type="dxa"/>
          </w:tcPr>
          <w:p w14:paraId="007FBDEC"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Bakersfield</w:t>
            </w:r>
          </w:p>
        </w:tc>
        <w:tc>
          <w:tcPr>
            <w:tcW w:w="1260" w:type="dxa"/>
          </w:tcPr>
          <w:p w14:paraId="3FA5BA10"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CSGT</w:t>
            </w:r>
          </w:p>
        </w:tc>
        <w:tc>
          <w:tcPr>
            <w:tcW w:w="1080" w:type="dxa"/>
            <w:noWrap/>
            <w:vAlign w:val="center"/>
          </w:tcPr>
          <w:p w14:paraId="53DFBB8C"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2</w:t>
            </w:r>
          </w:p>
        </w:tc>
        <w:tc>
          <w:tcPr>
            <w:tcW w:w="1260" w:type="dxa"/>
          </w:tcPr>
          <w:p w14:paraId="492AD6F4"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3/15/23</w:t>
            </w:r>
          </w:p>
        </w:tc>
        <w:tc>
          <w:tcPr>
            <w:tcW w:w="1710" w:type="dxa"/>
          </w:tcPr>
          <w:p w14:paraId="0B853A77"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9/15/23</w:t>
            </w:r>
          </w:p>
        </w:tc>
      </w:tr>
      <w:tr w:rsidR="00546320" w:rsidRPr="008222D1" w14:paraId="55CE5134" w14:textId="77777777" w:rsidTr="003A5116">
        <w:trPr>
          <w:trHeight w:val="300"/>
          <w:jc w:val="center"/>
        </w:trPr>
        <w:tc>
          <w:tcPr>
            <w:tcW w:w="2700" w:type="dxa"/>
            <w:noWrap/>
          </w:tcPr>
          <w:p w14:paraId="2D0C6A35" w14:textId="77777777" w:rsidR="00546320" w:rsidRPr="008222D1" w:rsidRDefault="00546320" w:rsidP="003A5116">
            <w:pPr>
              <w:keepNext/>
              <w:keepLines/>
              <w:spacing w:before="60" w:after="60" w:line="240" w:lineRule="auto"/>
              <w:rPr>
                <w:rFonts w:cs="Calibri"/>
                <w:sz w:val="22"/>
                <w:szCs w:val="22"/>
              </w:rPr>
            </w:pPr>
            <w:r w:rsidRPr="008222D1">
              <w:rPr>
                <w:rFonts w:eastAsia="Times New Roman" w:cs="Calibri"/>
                <w:color w:val="000000"/>
                <w:sz w:val="22"/>
                <w:szCs w:val="22"/>
              </w:rPr>
              <w:t>Gonzalez</w:t>
            </w:r>
          </w:p>
        </w:tc>
        <w:tc>
          <w:tcPr>
            <w:tcW w:w="1350" w:type="dxa"/>
          </w:tcPr>
          <w:p w14:paraId="50534EAA"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Reedley</w:t>
            </w:r>
          </w:p>
        </w:tc>
        <w:tc>
          <w:tcPr>
            <w:tcW w:w="1260" w:type="dxa"/>
          </w:tcPr>
          <w:p w14:paraId="26FDC0AD"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CSGT</w:t>
            </w:r>
          </w:p>
        </w:tc>
        <w:tc>
          <w:tcPr>
            <w:tcW w:w="1080" w:type="dxa"/>
            <w:noWrap/>
            <w:vAlign w:val="center"/>
          </w:tcPr>
          <w:p w14:paraId="6FD57C6B"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1.75</w:t>
            </w:r>
          </w:p>
        </w:tc>
        <w:tc>
          <w:tcPr>
            <w:tcW w:w="1260" w:type="dxa"/>
          </w:tcPr>
          <w:p w14:paraId="6C131153"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3/15/23</w:t>
            </w:r>
          </w:p>
        </w:tc>
        <w:tc>
          <w:tcPr>
            <w:tcW w:w="1710" w:type="dxa"/>
          </w:tcPr>
          <w:p w14:paraId="328C921E"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9/15/23</w:t>
            </w:r>
          </w:p>
        </w:tc>
      </w:tr>
      <w:tr w:rsidR="00546320" w:rsidRPr="008222D1" w14:paraId="09C8F3CC" w14:textId="77777777" w:rsidTr="003A5116">
        <w:trPr>
          <w:trHeight w:val="300"/>
          <w:jc w:val="center"/>
        </w:trPr>
        <w:tc>
          <w:tcPr>
            <w:tcW w:w="2700" w:type="dxa"/>
            <w:noWrap/>
          </w:tcPr>
          <w:p w14:paraId="670E1C98" w14:textId="77777777" w:rsidR="00546320" w:rsidRPr="008222D1" w:rsidRDefault="00546320" w:rsidP="003A5116">
            <w:pPr>
              <w:keepNext/>
              <w:keepLines/>
              <w:spacing w:before="60" w:after="60" w:line="240" w:lineRule="auto"/>
              <w:rPr>
                <w:rFonts w:cs="Calibri"/>
                <w:sz w:val="22"/>
                <w:szCs w:val="22"/>
              </w:rPr>
            </w:pPr>
            <w:r w:rsidRPr="008222D1">
              <w:rPr>
                <w:rFonts w:eastAsia="Times New Roman" w:cs="Calibri"/>
                <w:color w:val="000000"/>
                <w:sz w:val="22"/>
                <w:szCs w:val="22"/>
              </w:rPr>
              <w:t>Nachtigall</w:t>
            </w:r>
          </w:p>
        </w:tc>
        <w:tc>
          <w:tcPr>
            <w:tcW w:w="1350" w:type="dxa"/>
          </w:tcPr>
          <w:p w14:paraId="236BD1DB"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Wasco</w:t>
            </w:r>
          </w:p>
        </w:tc>
        <w:tc>
          <w:tcPr>
            <w:tcW w:w="1260" w:type="dxa"/>
          </w:tcPr>
          <w:p w14:paraId="7A5E81D7"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DAC-GT</w:t>
            </w:r>
          </w:p>
        </w:tc>
        <w:tc>
          <w:tcPr>
            <w:tcW w:w="1080" w:type="dxa"/>
            <w:noWrap/>
            <w:vAlign w:val="center"/>
          </w:tcPr>
          <w:p w14:paraId="16A819A8"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4.66</w:t>
            </w:r>
          </w:p>
        </w:tc>
        <w:tc>
          <w:tcPr>
            <w:tcW w:w="1260" w:type="dxa"/>
          </w:tcPr>
          <w:p w14:paraId="49ED01F2"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1/7/22</w:t>
            </w:r>
          </w:p>
        </w:tc>
        <w:tc>
          <w:tcPr>
            <w:tcW w:w="1710" w:type="dxa"/>
          </w:tcPr>
          <w:p w14:paraId="2470786F"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3/31/22</w:t>
            </w:r>
          </w:p>
        </w:tc>
      </w:tr>
      <w:tr w:rsidR="00546320" w:rsidRPr="008222D1" w14:paraId="5FD4D370" w14:textId="77777777" w:rsidTr="003A5116">
        <w:trPr>
          <w:trHeight w:val="300"/>
          <w:jc w:val="center"/>
        </w:trPr>
        <w:tc>
          <w:tcPr>
            <w:tcW w:w="2700" w:type="dxa"/>
            <w:noWrap/>
          </w:tcPr>
          <w:p w14:paraId="7D3D98CC" w14:textId="77777777" w:rsidR="00546320" w:rsidRPr="008222D1" w:rsidRDefault="00546320" w:rsidP="003A5116">
            <w:pPr>
              <w:keepNext/>
              <w:keepLines/>
              <w:spacing w:before="60" w:after="60" w:line="240" w:lineRule="auto"/>
              <w:rPr>
                <w:rFonts w:cs="Calibri"/>
                <w:sz w:val="22"/>
                <w:szCs w:val="22"/>
              </w:rPr>
            </w:pPr>
            <w:r w:rsidRPr="008222D1">
              <w:rPr>
                <w:rFonts w:eastAsia="Times New Roman" w:cs="Calibri"/>
                <w:color w:val="000000"/>
                <w:sz w:val="22"/>
                <w:szCs w:val="22"/>
              </w:rPr>
              <w:t>Pistachio Road</w:t>
            </w:r>
          </w:p>
        </w:tc>
        <w:tc>
          <w:tcPr>
            <w:tcW w:w="1350" w:type="dxa"/>
          </w:tcPr>
          <w:p w14:paraId="3F1BB316"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Lost Hills</w:t>
            </w:r>
          </w:p>
        </w:tc>
        <w:tc>
          <w:tcPr>
            <w:tcW w:w="1260" w:type="dxa"/>
          </w:tcPr>
          <w:p w14:paraId="24B218E7"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DAC-GT</w:t>
            </w:r>
          </w:p>
        </w:tc>
        <w:tc>
          <w:tcPr>
            <w:tcW w:w="1080" w:type="dxa"/>
            <w:noWrap/>
            <w:vAlign w:val="center"/>
          </w:tcPr>
          <w:p w14:paraId="5F721B73"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4.79</w:t>
            </w:r>
          </w:p>
        </w:tc>
        <w:tc>
          <w:tcPr>
            <w:tcW w:w="1260" w:type="dxa"/>
          </w:tcPr>
          <w:p w14:paraId="3793FA32"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1/7/22</w:t>
            </w:r>
          </w:p>
        </w:tc>
        <w:tc>
          <w:tcPr>
            <w:tcW w:w="1710" w:type="dxa"/>
          </w:tcPr>
          <w:p w14:paraId="42F22DD3"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5/5/22</w:t>
            </w:r>
          </w:p>
        </w:tc>
      </w:tr>
      <w:tr w:rsidR="00546320" w:rsidRPr="008222D1" w14:paraId="6426FCFD" w14:textId="77777777" w:rsidTr="003A5116">
        <w:trPr>
          <w:trHeight w:val="300"/>
          <w:jc w:val="center"/>
        </w:trPr>
        <w:tc>
          <w:tcPr>
            <w:tcW w:w="2700" w:type="dxa"/>
            <w:noWrap/>
          </w:tcPr>
          <w:p w14:paraId="02C05D16" w14:textId="77777777" w:rsidR="00546320" w:rsidRPr="008222D1" w:rsidRDefault="00546320" w:rsidP="003A5116">
            <w:pPr>
              <w:keepNext/>
              <w:keepLines/>
              <w:spacing w:before="60" w:after="60" w:line="240" w:lineRule="auto"/>
              <w:rPr>
                <w:rFonts w:eastAsia="Times New Roman" w:cs="Calibri"/>
                <w:color w:val="000000"/>
                <w:sz w:val="22"/>
                <w:szCs w:val="22"/>
              </w:rPr>
            </w:pPr>
            <w:r w:rsidRPr="008222D1">
              <w:rPr>
                <w:rFonts w:eastAsia="Times New Roman" w:cs="Calibri"/>
                <w:color w:val="000000"/>
                <w:sz w:val="22"/>
                <w:szCs w:val="22"/>
              </w:rPr>
              <w:t>Terry</w:t>
            </w:r>
          </w:p>
        </w:tc>
        <w:tc>
          <w:tcPr>
            <w:tcW w:w="1350" w:type="dxa"/>
          </w:tcPr>
          <w:p w14:paraId="28BFCFF6"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Wasco</w:t>
            </w:r>
          </w:p>
        </w:tc>
        <w:tc>
          <w:tcPr>
            <w:tcW w:w="1260" w:type="dxa"/>
          </w:tcPr>
          <w:p w14:paraId="6199E855"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DAC-GT</w:t>
            </w:r>
          </w:p>
        </w:tc>
        <w:tc>
          <w:tcPr>
            <w:tcW w:w="1080" w:type="dxa"/>
            <w:noWrap/>
            <w:vAlign w:val="center"/>
          </w:tcPr>
          <w:p w14:paraId="6872FF29"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4.66</w:t>
            </w:r>
          </w:p>
        </w:tc>
        <w:tc>
          <w:tcPr>
            <w:tcW w:w="1260" w:type="dxa"/>
          </w:tcPr>
          <w:p w14:paraId="1EB3B285"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1/7/22</w:t>
            </w:r>
          </w:p>
        </w:tc>
        <w:tc>
          <w:tcPr>
            <w:tcW w:w="1710" w:type="dxa"/>
          </w:tcPr>
          <w:p w14:paraId="6ED45DFF"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3/29/22</w:t>
            </w:r>
          </w:p>
        </w:tc>
      </w:tr>
      <w:tr w:rsidR="00546320" w:rsidRPr="008222D1" w14:paraId="4EA3E865" w14:textId="77777777" w:rsidTr="003A5116">
        <w:trPr>
          <w:trHeight w:val="300"/>
          <w:jc w:val="center"/>
        </w:trPr>
        <w:tc>
          <w:tcPr>
            <w:tcW w:w="2700" w:type="dxa"/>
            <w:noWrap/>
          </w:tcPr>
          <w:p w14:paraId="46C471C4" w14:textId="77777777" w:rsidR="00546320" w:rsidRPr="008222D1" w:rsidRDefault="00546320" w:rsidP="003A5116">
            <w:pPr>
              <w:keepNext/>
              <w:keepLines/>
              <w:spacing w:before="60" w:after="60" w:line="240" w:lineRule="auto"/>
              <w:rPr>
                <w:rFonts w:eastAsia="Times New Roman" w:cs="Calibri"/>
                <w:color w:val="000000"/>
                <w:sz w:val="22"/>
                <w:szCs w:val="22"/>
              </w:rPr>
            </w:pPr>
            <w:r w:rsidRPr="008222D1">
              <w:rPr>
                <w:rFonts w:eastAsia="Times New Roman" w:cs="Calibri"/>
                <w:color w:val="000000"/>
                <w:sz w:val="22"/>
                <w:szCs w:val="22"/>
              </w:rPr>
              <w:t>Fresno Disadvantaged Community Solar Project</w:t>
            </w:r>
          </w:p>
        </w:tc>
        <w:tc>
          <w:tcPr>
            <w:tcW w:w="1350" w:type="dxa"/>
            <w:vAlign w:val="center"/>
          </w:tcPr>
          <w:p w14:paraId="794D4FB4"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Fresno</w:t>
            </w:r>
          </w:p>
        </w:tc>
        <w:tc>
          <w:tcPr>
            <w:tcW w:w="1260" w:type="dxa"/>
            <w:vAlign w:val="center"/>
          </w:tcPr>
          <w:p w14:paraId="25F7B4FD"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DAC-GT</w:t>
            </w:r>
          </w:p>
        </w:tc>
        <w:tc>
          <w:tcPr>
            <w:tcW w:w="1080" w:type="dxa"/>
            <w:noWrap/>
            <w:vAlign w:val="center"/>
          </w:tcPr>
          <w:p w14:paraId="2AE7067C"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10</w:t>
            </w:r>
          </w:p>
        </w:tc>
        <w:tc>
          <w:tcPr>
            <w:tcW w:w="1260" w:type="dxa"/>
            <w:vAlign w:val="center"/>
          </w:tcPr>
          <w:p w14:paraId="7BF07BD7"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5/10/22</w:t>
            </w:r>
          </w:p>
        </w:tc>
        <w:tc>
          <w:tcPr>
            <w:tcW w:w="1710" w:type="dxa"/>
            <w:vAlign w:val="center"/>
          </w:tcPr>
          <w:p w14:paraId="53CBDB2B"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11/10/22</w:t>
            </w:r>
          </w:p>
        </w:tc>
      </w:tr>
      <w:tr w:rsidR="00546320" w:rsidRPr="008222D1" w14:paraId="04176603" w14:textId="77777777" w:rsidTr="003A5116">
        <w:trPr>
          <w:trHeight w:val="300"/>
          <w:jc w:val="center"/>
        </w:trPr>
        <w:tc>
          <w:tcPr>
            <w:tcW w:w="2700" w:type="dxa"/>
            <w:noWrap/>
          </w:tcPr>
          <w:p w14:paraId="01175A7D" w14:textId="77777777" w:rsidR="00546320" w:rsidRPr="008222D1" w:rsidRDefault="00546320" w:rsidP="003A5116">
            <w:pPr>
              <w:keepNext/>
              <w:keepLines/>
              <w:spacing w:before="60" w:after="60" w:line="240" w:lineRule="auto"/>
              <w:rPr>
                <w:rFonts w:eastAsia="Times New Roman" w:cs="Calibri"/>
                <w:color w:val="000000"/>
                <w:sz w:val="22"/>
                <w:szCs w:val="22"/>
              </w:rPr>
            </w:pPr>
            <w:r w:rsidRPr="008222D1">
              <w:rPr>
                <w:rFonts w:eastAsia="Times New Roman" w:cs="Calibri"/>
                <w:color w:val="000000"/>
                <w:sz w:val="22"/>
                <w:szCs w:val="22"/>
              </w:rPr>
              <w:t>Tulare CSG</w:t>
            </w:r>
          </w:p>
        </w:tc>
        <w:tc>
          <w:tcPr>
            <w:tcW w:w="1350" w:type="dxa"/>
          </w:tcPr>
          <w:p w14:paraId="77F7212F" w14:textId="77777777" w:rsidR="00546320" w:rsidRPr="008222D1" w:rsidRDefault="00546320" w:rsidP="003A5116">
            <w:pPr>
              <w:keepNext/>
              <w:keepLines/>
              <w:spacing w:before="60" w:after="60" w:line="240" w:lineRule="auto"/>
              <w:jc w:val="center"/>
              <w:rPr>
                <w:rFonts w:cs="Calibri"/>
                <w:sz w:val="22"/>
                <w:szCs w:val="22"/>
              </w:rPr>
            </w:pPr>
            <w:r w:rsidRPr="008222D1">
              <w:rPr>
                <w:rFonts w:eastAsia="Times New Roman" w:cs="Calibri"/>
                <w:color w:val="000000"/>
                <w:sz w:val="22"/>
                <w:szCs w:val="22"/>
              </w:rPr>
              <w:t>Corcoran</w:t>
            </w:r>
          </w:p>
        </w:tc>
        <w:tc>
          <w:tcPr>
            <w:tcW w:w="1260" w:type="dxa"/>
          </w:tcPr>
          <w:p w14:paraId="5EC0F59E"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CSGT</w:t>
            </w:r>
          </w:p>
        </w:tc>
        <w:tc>
          <w:tcPr>
            <w:tcW w:w="1080" w:type="dxa"/>
            <w:noWrap/>
            <w:vAlign w:val="center"/>
          </w:tcPr>
          <w:p w14:paraId="2B9BA935"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2</w:t>
            </w:r>
          </w:p>
        </w:tc>
        <w:tc>
          <w:tcPr>
            <w:tcW w:w="1260" w:type="dxa"/>
          </w:tcPr>
          <w:p w14:paraId="0DB724EF"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2/28/22</w:t>
            </w:r>
          </w:p>
        </w:tc>
        <w:tc>
          <w:tcPr>
            <w:tcW w:w="1710" w:type="dxa"/>
          </w:tcPr>
          <w:p w14:paraId="46108DA9" w14:textId="77777777" w:rsidR="00546320" w:rsidRPr="008222D1" w:rsidRDefault="00546320" w:rsidP="003A5116">
            <w:pPr>
              <w:keepNext/>
              <w:keepLines/>
              <w:spacing w:before="60" w:after="60" w:line="240" w:lineRule="auto"/>
              <w:jc w:val="center"/>
              <w:rPr>
                <w:rFonts w:cs="Calibri"/>
                <w:sz w:val="22"/>
                <w:szCs w:val="22"/>
              </w:rPr>
            </w:pPr>
            <w:r w:rsidRPr="008222D1">
              <w:rPr>
                <w:rFonts w:cs="Calibri"/>
                <w:sz w:val="22"/>
                <w:szCs w:val="22"/>
              </w:rPr>
              <w:t>8/31/22</w:t>
            </w:r>
          </w:p>
        </w:tc>
      </w:tr>
    </w:tbl>
    <w:p w14:paraId="04DE00D7" w14:textId="77777777" w:rsidR="00546320" w:rsidRPr="008222D1" w:rsidRDefault="00546320" w:rsidP="00C22DBA">
      <w:pPr>
        <w:pStyle w:val="Caption"/>
      </w:pPr>
      <w:bookmarkStart w:id="62" w:name="_Ref87433125"/>
    </w:p>
    <w:p w14:paraId="7A9EE04F" w14:textId="0AA814D2" w:rsidR="00546320" w:rsidRPr="008222D1" w:rsidRDefault="00546320" w:rsidP="0010428F">
      <w:pPr>
        <w:pStyle w:val="Caption"/>
        <w:keepNext/>
      </w:pPr>
      <w:bookmarkStart w:id="63" w:name="_Ref89671460"/>
      <w:r w:rsidRPr="008222D1">
        <w:t xml:space="preserve">Table </w:t>
      </w:r>
      <w:r w:rsidRPr="008222D1">
        <w:fldChar w:fldCharType="begin"/>
      </w:r>
      <w:r w:rsidRPr="008222D1">
        <w:instrText>SEQ Table \* ARABIC</w:instrText>
      </w:r>
      <w:r w:rsidRPr="008222D1">
        <w:fldChar w:fldCharType="separate"/>
      </w:r>
      <w:r w:rsidR="006B0B05">
        <w:rPr>
          <w:noProof/>
        </w:rPr>
        <w:t>20</w:t>
      </w:r>
      <w:r w:rsidRPr="008222D1">
        <w:fldChar w:fldCharType="end"/>
      </w:r>
      <w:bookmarkEnd w:id="62"/>
      <w:bookmarkEnd w:id="63"/>
      <w:r w:rsidRPr="008222D1">
        <w:t>: SCE Project Location, Capacity, and Milestones</w:t>
      </w:r>
    </w:p>
    <w:tbl>
      <w:tblPr>
        <w:tblStyle w:val="TableGrid"/>
        <w:tblW w:w="9360" w:type="dxa"/>
        <w:jc w:val="center"/>
        <w:tblLayout w:type="fixed"/>
        <w:tblLook w:val="04A0" w:firstRow="1" w:lastRow="0" w:firstColumn="1" w:lastColumn="0" w:noHBand="0" w:noVBand="1"/>
      </w:tblPr>
      <w:tblGrid>
        <w:gridCol w:w="2700"/>
        <w:gridCol w:w="1350"/>
        <w:gridCol w:w="1260"/>
        <w:gridCol w:w="1080"/>
        <w:gridCol w:w="1260"/>
        <w:gridCol w:w="1710"/>
      </w:tblGrid>
      <w:tr w:rsidR="00546320" w:rsidRPr="008222D1" w14:paraId="39EEB65D" w14:textId="77777777" w:rsidTr="003A5116">
        <w:trPr>
          <w:trHeight w:val="657"/>
          <w:jc w:val="center"/>
        </w:trPr>
        <w:tc>
          <w:tcPr>
            <w:tcW w:w="2700" w:type="dxa"/>
            <w:tcBorders>
              <w:top w:val="nil"/>
              <w:bottom w:val="nil"/>
            </w:tcBorders>
            <w:shd w:val="clear" w:color="auto" w:fill="425B0A"/>
            <w:noWrap/>
            <w:vAlign w:val="bottom"/>
            <w:hideMark/>
          </w:tcPr>
          <w:p w14:paraId="3C102A2A" w14:textId="77777777" w:rsidR="00546320" w:rsidRPr="008222D1" w:rsidRDefault="00546320" w:rsidP="003A5116">
            <w:pPr>
              <w:keepNext/>
              <w:keepLines/>
              <w:spacing w:after="60"/>
              <w:rPr>
                <w:rFonts w:asciiTheme="majorHAnsi" w:hAnsiTheme="majorHAnsi"/>
                <w:b/>
                <w:bCs/>
                <w:color w:val="FFFFFF" w:themeColor="background1"/>
                <w:sz w:val="22"/>
                <w:szCs w:val="22"/>
              </w:rPr>
            </w:pPr>
          </w:p>
          <w:p w14:paraId="532E63A6" w14:textId="77777777" w:rsidR="00546320" w:rsidRPr="008222D1" w:rsidRDefault="00546320" w:rsidP="003A5116">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Project Name</w:t>
            </w:r>
          </w:p>
        </w:tc>
        <w:tc>
          <w:tcPr>
            <w:tcW w:w="1350" w:type="dxa"/>
            <w:tcBorders>
              <w:top w:val="nil"/>
              <w:bottom w:val="nil"/>
            </w:tcBorders>
            <w:shd w:val="clear" w:color="auto" w:fill="425B0A"/>
            <w:vAlign w:val="bottom"/>
          </w:tcPr>
          <w:p w14:paraId="35B1C1B4" w14:textId="77777777" w:rsidR="00546320" w:rsidRPr="008222D1" w:rsidRDefault="00546320" w:rsidP="003A5116">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Project Location</w:t>
            </w:r>
          </w:p>
        </w:tc>
        <w:tc>
          <w:tcPr>
            <w:tcW w:w="1260" w:type="dxa"/>
            <w:tcBorders>
              <w:top w:val="nil"/>
              <w:bottom w:val="nil"/>
            </w:tcBorders>
            <w:shd w:val="clear" w:color="auto" w:fill="425B0A"/>
            <w:vAlign w:val="bottom"/>
          </w:tcPr>
          <w:p w14:paraId="7F60ED87" w14:textId="77777777" w:rsidR="00546320" w:rsidRPr="008222D1" w:rsidRDefault="00546320" w:rsidP="003A5116">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 or CSGT?</w:t>
            </w:r>
          </w:p>
        </w:tc>
        <w:tc>
          <w:tcPr>
            <w:tcW w:w="1080" w:type="dxa"/>
            <w:tcBorders>
              <w:top w:val="nil"/>
              <w:bottom w:val="nil"/>
            </w:tcBorders>
            <w:shd w:val="clear" w:color="auto" w:fill="425B0A"/>
            <w:noWrap/>
            <w:vAlign w:val="bottom"/>
          </w:tcPr>
          <w:p w14:paraId="44855DC3" w14:textId="77777777" w:rsidR="00546320" w:rsidRPr="008222D1" w:rsidRDefault="00546320" w:rsidP="003A5116">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Capacity (MW)</w:t>
            </w:r>
          </w:p>
        </w:tc>
        <w:tc>
          <w:tcPr>
            <w:tcW w:w="1260" w:type="dxa"/>
            <w:tcBorders>
              <w:top w:val="nil"/>
              <w:bottom w:val="nil"/>
            </w:tcBorders>
            <w:shd w:val="clear" w:color="auto" w:fill="425B0A"/>
            <w:vAlign w:val="bottom"/>
          </w:tcPr>
          <w:p w14:paraId="4B6AD649" w14:textId="77777777" w:rsidR="00546320" w:rsidRPr="008222D1" w:rsidRDefault="00546320" w:rsidP="003A5116">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Planned Start Date</w:t>
            </w:r>
          </w:p>
        </w:tc>
        <w:tc>
          <w:tcPr>
            <w:tcW w:w="1710" w:type="dxa"/>
            <w:tcBorders>
              <w:top w:val="nil"/>
              <w:bottom w:val="nil"/>
            </w:tcBorders>
            <w:shd w:val="clear" w:color="auto" w:fill="425B0A"/>
          </w:tcPr>
          <w:p w14:paraId="5CAB7D31" w14:textId="77777777" w:rsidR="00546320" w:rsidRPr="008222D1" w:rsidRDefault="00546320" w:rsidP="003A5116">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Planned Production Date</w:t>
            </w:r>
          </w:p>
        </w:tc>
      </w:tr>
      <w:tr w:rsidR="00546320" w:rsidRPr="008222D1" w14:paraId="557C06D0" w14:textId="77777777" w:rsidTr="003A5116">
        <w:trPr>
          <w:trHeight w:val="300"/>
          <w:jc w:val="center"/>
        </w:trPr>
        <w:tc>
          <w:tcPr>
            <w:tcW w:w="2700" w:type="dxa"/>
            <w:tcBorders>
              <w:top w:val="nil"/>
            </w:tcBorders>
            <w:noWrap/>
          </w:tcPr>
          <w:p w14:paraId="15D6E767" w14:textId="77777777" w:rsidR="00546320" w:rsidRPr="008222D1" w:rsidRDefault="00546320" w:rsidP="003A5116">
            <w:pPr>
              <w:keepNext/>
              <w:keepLines/>
              <w:spacing w:before="60" w:after="60"/>
              <w:rPr>
                <w:rFonts w:asciiTheme="majorHAnsi" w:hAnsiTheme="majorHAnsi"/>
                <w:sz w:val="22"/>
                <w:szCs w:val="22"/>
              </w:rPr>
            </w:pPr>
            <w:r w:rsidRPr="008222D1">
              <w:rPr>
                <w:rFonts w:eastAsia="Times New Roman" w:cs="Calibri"/>
                <w:color w:val="000000"/>
              </w:rPr>
              <w:t>Visalia Solar</w:t>
            </w:r>
          </w:p>
        </w:tc>
        <w:tc>
          <w:tcPr>
            <w:tcW w:w="1350" w:type="dxa"/>
            <w:tcBorders>
              <w:top w:val="nil"/>
            </w:tcBorders>
          </w:tcPr>
          <w:p w14:paraId="7078172F" w14:textId="77777777" w:rsidR="00546320" w:rsidRPr="008222D1" w:rsidRDefault="00546320" w:rsidP="003A5116">
            <w:pPr>
              <w:keepNext/>
              <w:keepLines/>
              <w:spacing w:before="60" w:after="60"/>
              <w:jc w:val="center"/>
              <w:rPr>
                <w:rFonts w:asciiTheme="majorHAnsi" w:hAnsiTheme="majorHAnsi"/>
                <w:sz w:val="22"/>
                <w:szCs w:val="22"/>
              </w:rPr>
            </w:pPr>
            <w:r w:rsidRPr="008222D1">
              <w:rPr>
                <w:rFonts w:eastAsia="Times New Roman" w:cs="Calibri"/>
                <w:color w:val="000000" w:themeColor="text1"/>
              </w:rPr>
              <w:t>Visalia</w:t>
            </w:r>
          </w:p>
        </w:tc>
        <w:tc>
          <w:tcPr>
            <w:tcW w:w="1260" w:type="dxa"/>
            <w:tcBorders>
              <w:top w:val="nil"/>
            </w:tcBorders>
          </w:tcPr>
          <w:p w14:paraId="4A1E4BD4" w14:textId="77777777" w:rsidR="00546320" w:rsidRPr="008222D1" w:rsidRDefault="00546320" w:rsidP="003A5116">
            <w:pPr>
              <w:keepNext/>
              <w:keepLines/>
              <w:spacing w:before="60" w:after="60"/>
              <w:jc w:val="center"/>
              <w:rPr>
                <w:rFonts w:asciiTheme="majorHAnsi" w:hAnsiTheme="majorHAnsi"/>
                <w:sz w:val="22"/>
                <w:szCs w:val="22"/>
              </w:rPr>
            </w:pPr>
            <w:r w:rsidRPr="008222D1">
              <w:rPr>
                <w:rFonts w:asciiTheme="majorHAnsi" w:hAnsiTheme="majorHAnsi"/>
                <w:sz w:val="22"/>
                <w:szCs w:val="22"/>
              </w:rPr>
              <w:t>CSGT</w:t>
            </w:r>
          </w:p>
        </w:tc>
        <w:tc>
          <w:tcPr>
            <w:tcW w:w="1080" w:type="dxa"/>
            <w:tcBorders>
              <w:top w:val="nil"/>
            </w:tcBorders>
            <w:noWrap/>
            <w:vAlign w:val="center"/>
          </w:tcPr>
          <w:p w14:paraId="074FD145" w14:textId="77777777" w:rsidR="00546320" w:rsidRPr="008222D1" w:rsidRDefault="00546320" w:rsidP="003A5116">
            <w:pPr>
              <w:keepNext/>
              <w:keepLines/>
              <w:spacing w:before="60" w:after="60"/>
              <w:jc w:val="center"/>
              <w:rPr>
                <w:rFonts w:asciiTheme="majorHAnsi" w:hAnsiTheme="majorHAnsi"/>
                <w:sz w:val="22"/>
                <w:szCs w:val="22"/>
              </w:rPr>
            </w:pPr>
            <w:r w:rsidRPr="008222D1">
              <w:rPr>
                <w:rFonts w:asciiTheme="majorHAnsi" w:hAnsiTheme="majorHAnsi"/>
                <w:sz w:val="22"/>
                <w:szCs w:val="22"/>
              </w:rPr>
              <w:t>3</w:t>
            </w:r>
          </w:p>
        </w:tc>
        <w:tc>
          <w:tcPr>
            <w:tcW w:w="1260" w:type="dxa"/>
            <w:tcBorders>
              <w:top w:val="nil"/>
            </w:tcBorders>
          </w:tcPr>
          <w:p w14:paraId="1C1C01F6" w14:textId="06CEB895" w:rsidR="00546320" w:rsidRPr="008222D1" w:rsidRDefault="00546320" w:rsidP="003A5116">
            <w:pPr>
              <w:keepNext/>
              <w:keepLines/>
              <w:spacing w:before="60" w:after="60"/>
              <w:jc w:val="center"/>
              <w:rPr>
                <w:rFonts w:asciiTheme="majorHAnsi" w:hAnsiTheme="majorHAnsi"/>
                <w:sz w:val="22"/>
                <w:szCs w:val="22"/>
              </w:rPr>
            </w:pPr>
            <w:r w:rsidRPr="008222D1">
              <w:rPr>
                <w:rFonts w:asciiTheme="majorHAnsi" w:hAnsiTheme="majorHAnsi"/>
                <w:sz w:val="22"/>
                <w:szCs w:val="22"/>
              </w:rPr>
              <w:t>Unknown</w:t>
            </w:r>
            <w:r w:rsidR="00D7235B" w:rsidRPr="008222D1">
              <w:rPr>
                <w:rStyle w:val="FootnoteReference"/>
                <w:rFonts w:asciiTheme="majorHAnsi" w:hAnsiTheme="majorHAnsi"/>
                <w:sz w:val="22"/>
                <w:szCs w:val="22"/>
              </w:rPr>
              <w:footnoteReference w:id="35"/>
            </w:r>
          </w:p>
        </w:tc>
        <w:tc>
          <w:tcPr>
            <w:tcW w:w="1710" w:type="dxa"/>
            <w:tcBorders>
              <w:top w:val="nil"/>
            </w:tcBorders>
          </w:tcPr>
          <w:p w14:paraId="7983EF30" w14:textId="77777777" w:rsidR="00546320" w:rsidRPr="008222D1" w:rsidRDefault="00546320" w:rsidP="003A5116">
            <w:pPr>
              <w:keepNext/>
              <w:keepLines/>
              <w:spacing w:before="60" w:after="60"/>
              <w:jc w:val="center"/>
              <w:rPr>
                <w:rFonts w:asciiTheme="majorHAnsi" w:hAnsiTheme="majorHAnsi"/>
                <w:sz w:val="22"/>
                <w:szCs w:val="22"/>
              </w:rPr>
            </w:pPr>
            <w:r w:rsidRPr="008222D1">
              <w:rPr>
                <w:rFonts w:asciiTheme="majorHAnsi" w:hAnsiTheme="majorHAnsi"/>
                <w:sz w:val="22"/>
                <w:szCs w:val="22"/>
              </w:rPr>
              <w:t>10/1/22</w:t>
            </w:r>
          </w:p>
        </w:tc>
      </w:tr>
    </w:tbl>
    <w:p w14:paraId="41A19B4B" w14:textId="77777777" w:rsidR="00546320" w:rsidRPr="008222D1" w:rsidRDefault="00546320" w:rsidP="002976F4">
      <w:pPr>
        <w:spacing w:after="360"/>
        <w:rPr>
          <w:rFonts w:eastAsia="Calibri" w:cs="Calibri"/>
        </w:rPr>
      </w:pPr>
    </w:p>
    <w:p w14:paraId="29B4FC0E" w14:textId="7701D914" w:rsidR="007E7FD8" w:rsidRPr="008222D1" w:rsidRDefault="007E7FD8" w:rsidP="003033AD">
      <w:pPr>
        <w:pStyle w:val="Caption"/>
        <w:jc w:val="left"/>
        <w:rPr>
          <w:rFonts w:ascii="Calibri" w:eastAsia="Calibri" w:hAnsi="Calibri" w:cs="Calibri"/>
          <w:b w:val="0"/>
          <w:color w:val="auto"/>
        </w:rPr>
      </w:pPr>
      <w:r w:rsidRPr="008222D1">
        <w:rPr>
          <w:rFonts w:ascii="Calibri" w:eastAsia="Calibri" w:hAnsi="Calibri" w:cs="Calibri"/>
          <w:b w:val="0"/>
          <w:color w:val="auto"/>
        </w:rPr>
        <w:t xml:space="preserve">Projects are mapped in </w:t>
      </w:r>
      <w:r w:rsidRPr="008222D1">
        <w:rPr>
          <w:rFonts w:ascii="Calibri" w:eastAsia="Calibri" w:hAnsi="Calibri" w:cs="Calibri"/>
          <w:b w:val="0"/>
          <w:bCs w:val="0"/>
          <w:color w:val="auto"/>
        </w:rPr>
        <w:fldChar w:fldCharType="begin"/>
      </w:r>
      <w:r w:rsidRPr="008222D1">
        <w:rPr>
          <w:rFonts w:ascii="Calibri" w:eastAsia="Calibri" w:hAnsi="Calibri" w:cs="Calibri"/>
          <w:b w:val="0"/>
          <w:bCs w:val="0"/>
          <w:color w:val="auto"/>
        </w:rPr>
        <w:instrText xml:space="preserve"> REF _Ref94878274 \h </w:instrText>
      </w:r>
      <w:r w:rsidRPr="008222D1">
        <w:rPr>
          <w:rFonts w:ascii="Calibri" w:eastAsia="Calibri" w:hAnsi="Calibri" w:cs="Calibri"/>
          <w:b w:val="0"/>
          <w:color w:val="auto"/>
        </w:rPr>
        <w:instrText xml:space="preserve"> \* MERGEFORMAT </w:instrText>
      </w:r>
      <w:r w:rsidRPr="008222D1">
        <w:rPr>
          <w:rFonts w:ascii="Calibri" w:eastAsia="Calibri" w:hAnsi="Calibri" w:cs="Calibri"/>
          <w:b w:val="0"/>
          <w:bCs w:val="0"/>
          <w:color w:val="auto"/>
        </w:rPr>
      </w:r>
      <w:r w:rsidRPr="008222D1">
        <w:rPr>
          <w:rFonts w:ascii="Calibri" w:eastAsia="Calibri" w:hAnsi="Calibri" w:cs="Calibri"/>
          <w:b w:val="0"/>
          <w:bCs w:val="0"/>
          <w:color w:val="auto"/>
        </w:rPr>
        <w:fldChar w:fldCharType="separate"/>
      </w:r>
      <w:r w:rsidR="006B0B05" w:rsidRPr="006B0B05">
        <w:rPr>
          <w:b w:val="0"/>
        </w:rPr>
        <w:t>Figure 10</w:t>
      </w:r>
      <w:r w:rsidRPr="008222D1">
        <w:rPr>
          <w:rFonts w:ascii="Calibri" w:eastAsia="Calibri" w:hAnsi="Calibri" w:cs="Calibri"/>
          <w:b w:val="0"/>
          <w:bCs w:val="0"/>
          <w:color w:val="auto"/>
        </w:rPr>
        <w:fldChar w:fldCharType="end"/>
      </w:r>
      <w:r w:rsidRPr="008222D1">
        <w:rPr>
          <w:rFonts w:ascii="Calibri" w:eastAsia="Calibri" w:hAnsi="Calibri" w:cs="Calibri"/>
          <w:b w:val="0"/>
          <w:bCs w:val="0"/>
          <w:color w:val="auto"/>
        </w:rPr>
        <w:t>.</w:t>
      </w:r>
    </w:p>
    <w:p w14:paraId="2EBACD19" w14:textId="39E3DE4D" w:rsidR="007E7FD8" w:rsidRPr="008222D1" w:rsidRDefault="007E7FD8" w:rsidP="007E7FD8">
      <w:pPr>
        <w:pStyle w:val="Caption"/>
      </w:pPr>
      <w:bookmarkStart w:id="64" w:name="_Ref94878274"/>
      <w:r w:rsidRPr="008222D1">
        <w:lastRenderedPageBreak/>
        <w:t xml:space="preserve">Figure </w:t>
      </w:r>
      <w:r w:rsidR="00987364">
        <w:fldChar w:fldCharType="begin"/>
      </w:r>
      <w:r w:rsidR="00987364">
        <w:instrText xml:space="preserve"> SEQ Figure \* ARABIC </w:instrText>
      </w:r>
      <w:r w:rsidR="00987364">
        <w:fldChar w:fldCharType="separate"/>
      </w:r>
      <w:r w:rsidR="006B0B05">
        <w:rPr>
          <w:noProof/>
        </w:rPr>
        <w:t>10</w:t>
      </w:r>
      <w:r w:rsidR="00987364">
        <w:rPr>
          <w:noProof/>
        </w:rPr>
        <w:fldChar w:fldCharType="end"/>
      </w:r>
      <w:bookmarkEnd w:id="64"/>
      <w:r w:rsidRPr="008222D1">
        <w:t>: Map of Sited Project Locations</w:t>
      </w:r>
      <w:r w:rsidRPr="008222D1">
        <w:rPr>
          <w:noProof/>
        </w:rPr>
        <w:drawing>
          <wp:inline distT="0" distB="0" distL="0" distR="0" wp14:anchorId="4F5B12F8" wp14:editId="73F39A98">
            <wp:extent cx="6126480" cy="3982085"/>
            <wp:effectExtent l="0" t="0" r="0" b="5715"/>
            <wp:docPr id="1749605780" name="Picture 174960578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50" name="Picture 1536854650" descr="Map&#10;&#10;Description automatically generated"/>
                    <pic:cNvPicPr/>
                  </pic:nvPicPr>
                  <pic:blipFill>
                    <a:blip r:embed="rId68"/>
                    <a:stretch>
                      <a:fillRect/>
                    </a:stretch>
                  </pic:blipFill>
                  <pic:spPr>
                    <a:xfrm>
                      <a:off x="0" y="0"/>
                      <a:ext cx="6126480" cy="3982085"/>
                    </a:xfrm>
                    <a:prstGeom prst="rect">
                      <a:avLst/>
                    </a:prstGeom>
                  </pic:spPr>
                </pic:pic>
              </a:graphicData>
            </a:graphic>
          </wp:inline>
        </w:drawing>
      </w:r>
    </w:p>
    <w:p w14:paraId="75789A0D" w14:textId="77777777" w:rsidR="007E7FD8" w:rsidRPr="008222D1" w:rsidRDefault="007E7FD8" w:rsidP="002976F4">
      <w:pPr>
        <w:spacing w:after="360"/>
        <w:rPr>
          <w:rFonts w:eastAsia="Calibri" w:cs="Calibri"/>
        </w:rPr>
      </w:pPr>
    </w:p>
    <w:p w14:paraId="7424E6B4" w14:textId="6CF2BAB4" w:rsidR="00A6576A" w:rsidRPr="008222D1" w:rsidRDefault="00A6576A" w:rsidP="00A6576A">
      <w:pPr>
        <w:pStyle w:val="Heading3"/>
      </w:pPr>
      <w:bookmarkStart w:id="65" w:name="_Toc95742199"/>
      <w:r w:rsidRPr="008222D1">
        <w:t xml:space="preserve">Solar </w:t>
      </w:r>
      <w:r w:rsidR="003907D1" w:rsidRPr="008222D1">
        <w:t>D</w:t>
      </w:r>
      <w:r w:rsidRPr="008222D1">
        <w:t xml:space="preserve">eveloper </w:t>
      </w:r>
      <w:r w:rsidR="003907D1" w:rsidRPr="008222D1">
        <w:t>O</w:t>
      </w:r>
      <w:r w:rsidRPr="008222D1">
        <w:t>utreach and Bid Process</w:t>
      </w:r>
      <w:bookmarkEnd w:id="65"/>
    </w:p>
    <w:p w14:paraId="2BE0FDE3" w14:textId="6C01B463" w:rsidR="0026538F" w:rsidRPr="008222D1" w:rsidRDefault="0026538F" w:rsidP="0026538F">
      <w:r w:rsidRPr="008222D1">
        <w:t xml:space="preserve">Interviews with various stakeholders provided additional insight into what might account for the limited responses to solicitations. The two awarded developers who were interviewed highlighted potential barriers </w:t>
      </w:r>
      <w:r w:rsidR="00D36794" w:rsidRPr="008222D1">
        <w:t>that might prevent other firms from bidding</w:t>
      </w:r>
      <w:r w:rsidRPr="008222D1">
        <w:t>, including that:</w:t>
      </w:r>
    </w:p>
    <w:p w14:paraId="7178C4FA" w14:textId="77777777" w:rsidR="0026538F" w:rsidRPr="008222D1" w:rsidRDefault="0026538F" w:rsidP="0026538F">
      <w:pPr>
        <w:pStyle w:val="ListParagraph"/>
        <w:numPr>
          <w:ilvl w:val="0"/>
          <w:numId w:val="26"/>
        </w:numPr>
      </w:pPr>
      <w:r w:rsidRPr="008222D1">
        <w:t>Finding suitable land that can be developed cost-effectively is difficult to find;</w:t>
      </w:r>
    </w:p>
    <w:p w14:paraId="4129B104" w14:textId="77777777" w:rsidR="0026538F" w:rsidRPr="008222D1" w:rsidRDefault="0026538F" w:rsidP="0026538F">
      <w:pPr>
        <w:pStyle w:val="ListParagraph"/>
        <w:numPr>
          <w:ilvl w:val="0"/>
          <w:numId w:val="26"/>
        </w:numPr>
      </w:pPr>
      <w:r w:rsidRPr="008222D1">
        <w:t>The types of development that would be easier to site (such as rooftop solar) are too expensive;</w:t>
      </w:r>
    </w:p>
    <w:p w14:paraId="7778CC94" w14:textId="636BA8CE" w:rsidR="0026538F" w:rsidRPr="008222D1" w:rsidRDefault="0026538F" w:rsidP="0026538F">
      <w:pPr>
        <w:pStyle w:val="ListParagraph"/>
        <w:numPr>
          <w:ilvl w:val="0"/>
          <w:numId w:val="26"/>
        </w:numPr>
      </w:pPr>
      <w:r w:rsidRPr="008222D1">
        <w:t xml:space="preserve">Project maximum </w:t>
      </w:r>
      <w:r w:rsidR="00D36794" w:rsidRPr="008222D1">
        <w:t xml:space="preserve">MW </w:t>
      </w:r>
      <w:r w:rsidRPr="008222D1">
        <w:t>capacities are too small to be attractive for many firms; and</w:t>
      </w:r>
    </w:p>
    <w:p w14:paraId="704D39B5" w14:textId="3C5EA2C9" w:rsidR="0026538F" w:rsidRPr="008222D1" w:rsidRDefault="0026538F" w:rsidP="00B10F80">
      <w:pPr>
        <w:pStyle w:val="ListParagraph"/>
        <w:numPr>
          <w:ilvl w:val="0"/>
          <w:numId w:val="26"/>
        </w:numPr>
        <w:spacing w:after="240"/>
      </w:pPr>
      <w:r w:rsidRPr="008222D1">
        <w:t>RFO timeframes are too restrictive unless siting and interconnection are already in progress ahead of time.</w:t>
      </w:r>
    </w:p>
    <w:p w14:paraId="42E6D192" w14:textId="16596CCE" w:rsidR="0026538F" w:rsidRPr="008222D1" w:rsidRDefault="0026538F" w:rsidP="0026538F">
      <w:r w:rsidRPr="008222D1">
        <w:t xml:space="preserve">In the web survey with solar developers </w:t>
      </w:r>
      <w:r w:rsidR="00B10F80" w:rsidRPr="008222D1">
        <w:t xml:space="preserve">who were on </w:t>
      </w:r>
      <w:r w:rsidRPr="008222D1">
        <w:t>PAs’ contact lists, we aimed to test a number of explanations for why developer responses to solicitations have been limited or absent, including those listed above, as well as the possibility that program outreach and knowledge is not effectively reaching solar developers.</w:t>
      </w:r>
    </w:p>
    <w:p w14:paraId="23F9502D" w14:textId="34D804F0" w:rsidR="00D33155" w:rsidRPr="008222D1" w:rsidRDefault="00D33155" w:rsidP="00D33155">
      <w:r w:rsidRPr="008222D1">
        <w:lastRenderedPageBreak/>
        <w:t xml:space="preserve">The RFOs released so far by each PA offered the following capacity ranges summarized in </w:t>
      </w:r>
      <w:r w:rsidR="00204CA0">
        <w:fldChar w:fldCharType="begin"/>
      </w:r>
      <w:r w:rsidR="00204CA0">
        <w:instrText xml:space="preserve"> REF _Ref95740983 \h </w:instrText>
      </w:r>
      <w:r w:rsidR="00204CA0">
        <w:fldChar w:fldCharType="separate"/>
      </w:r>
      <w:r w:rsidR="00204CA0" w:rsidRPr="008222D1">
        <w:t xml:space="preserve">Table </w:t>
      </w:r>
      <w:r w:rsidR="00204CA0">
        <w:rPr>
          <w:noProof/>
        </w:rPr>
        <w:t>21</w:t>
      </w:r>
      <w:r w:rsidR="00204CA0">
        <w:fldChar w:fldCharType="end"/>
      </w:r>
      <w:r w:rsidRPr="008222D1">
        <w:t xml:space="preserve">. As shown in </w:t>
      </w:r>
      <w:r w:rsidR="00204CA0">
        <w:fldChar w:fldCharType="begin"/>
      </w:r>
      <w:r w:rsidR="00204CA0">
        <w:instrText xml:space="preserve"> REF _Ref95741020 \h </w:instrText>
      </w:r>
      <w:r w:rsidR="00204CA0">
        <w:fldChar w:fldCharType="separate"/>
      </w:r>
      <w:r w:rsidR="00204CA0" w:rsidRPr="008222D1">
        <w:t xml:space="preserve">Figure </w:t>
      </w:r>
      <w:r w:rsidR="00204CA0">
        <w:rPr>
          <w:noProof/>
        </w:rPr>
        <w:t>11</w:t>
      </w:r>
      <w:r w:rsidR="00204CA0">
        <w:fldChar w:fldCharType="end"/>
      </w:r>
      <w:r w:rsidRPr="008222D1">
        <w:t xml:space="preserve">, nearly 70 percent of surveyed developers indicated that they routinely develop sites within CSGT’s capacity range, while 56 percent of surveyed developers routinely develop sites within DAC-GT’s capacity range. Of the 16 developers that reported not routinely developing DAC-GT-size projects, nine indicated that they exclusively work on projects </w:t>
      </w:r>
      <w:r w:rsidR="00C27441" w:rsidRPr="008222D1">
        <w:t xml:space="preserve">of </w:t>
      </w:r>
      <w:r w:rsidRPr="008222D1">
        <w:t>over 50 MW, while seven indicated that they work only on projects under 1 MW. This provides partial support for the claim that developers are drawn to larger projects (at least in the case of DAC-GT), but there may also be trends in the opposite direction. Overall, the data do not show that project capacity is posing a substantial barrier to investments in Green Tariff projects</w:t>
      </w:r>
      <w:r w:rsidRPr="008222D1">
        <w:rPr>
          <w:rFonts w:cs="Calibri"/>
        </w:rPr>
        <w:t>—</w:t>
      </w:r>
      <w:r w:rsidRPr="008222D1">
        <w:t>rather, other factors are at play.</w:t>
      </w:r>
    </w:p>
    <w:p w14:paraId="2E85A57E" w14:textId="45BD3993" w:rsidR="00D33155" w:rsidRPr="008222D1" w:rsidRDefault="00D33155" w:rsidP="00D33155">
      <w:pPr>
        <w:pStyle w:val="Caption"/>
        <w:keepNext/>
        <w:keepLines/>
      </w:pPr>
      <w:bookmarkStart w:id="66" w:name="_Ref95740983"/>
      <w:r w:rsidRPr="008222D1">
        <w:t xml:space="preserve">Table </w:t>
      </w:r>
      <w:r w:rsidRPr="008222D1">
        <w:fldChar w:fldCharType="begin"/>
      </w:r>
      <w:r w:rsidRPr="008222D1">
        <w:instrText>SEQ Table \* ARABIC</w:instrText>
      </w:r>
      <w:r w:rsidRPr="008222D1">
        <w:fldChar w:fldCharType="separate"/>
      </w:r>
      <w:r w:rsidR="006B0B05">
        <w:rPr>
          <w:noProof/>
        </w:rPr>
        <w:t>21</w:t>
      </w:r>
      <w:r w:rsidRPr="008222D1">
        <w:fldChar w:fldCharType="end"/>
      </w:r>
      <w:bookmarkEnd w:id="66"/>
      <w:r w:rsidRPr="008222D1">
        <w:t>: IOU Program Project Capacities</w:t>
      </w:r>
    </w:p>
    <w:tbl>
      <w:tblPr>
        <w:tblStyle w:val="TableGrid"/>
        <w:tblW w:w="6278" w:type="dxa"/>
        <w:jc w:val="center"/>
        <w:tblLayout w:type="fixed"/>
        <w:tblLook w:val="04A0" w:firstRow="1" w:lastRow="0" w:firstColumn="1" w:lastColumn="0" w:noHBand="0" w:noVBand="1"/>
      </w:tblPr>
      <w:tblGrid>
        <w:gridCol w:w="1778"/>
        <w:gridCol w:w="2182"/>
        <w:gridCol w:w="2318"/>
      </w:tblGrid>
      <w:tr w:rsidR="00D33155" w:rsidRPr="008222D1" w14:paraId="117FA49B" w14:textId="77777777" w:rsidTr="00B10F80">
        <w:trPr>
          <w:trHeight w:val="657"/>
          <w:jc w:val="center"/>
        </w:trPr>
        <w:tc>
          <w:tcPr>
            <w:tcW w:w="1778" w:type="dxa"/>
            <w:tcBorders>
              <w:top w:val="nil"/>
              <w:bottom w:val="nil"/>
            </w:tcBorders>
            <w:shd w:val="clear" w:color="auto" w:fill="425B0A"/>
            <w:noWrap/>
            <w:vAlign w:val="bottom"/>
            <w:hideMark/>
          </w:tcPr>
          <w:p w14:paraId="582A8FC4" w14:textId="77777777" w:rsidR="00D33155" w:rsidRPr="008222D1" w:rsidRDefault="00D33155" w:rsidP="006D6424">
            <w:pPr>
              <w:keepNext/>
              <w:keepLines/>
              <w:spacing w:after="60"/>
              <w:rPr>
                <w:rFonts w:asciiTheme="majorHAnsi" w:hAnsiTheme="majorHAnsi"/>
                <w:b/>
                <w:color w:val="FFFFFF" w:themeColor="background1"/>
                <w:sz w:val="22"/>
                <w:szCs w:val="22"/>
              </w:rPr>
            </w:pPr>
            <w:r w:rsidRPr="008222D1">
              <w:rPr>
                <w:rFonts w:asciiTheme="majorHAnsi" w:hAnsiTheme="majorHAnsi"/>
                <w:b/>
                <w:color w:val="FFFFFF" w:themeColor="background1"/>
                <w:sz w:val="22"/>
                <w:szCs w:val="22"/>
              </w:rPr>
              <w:t>Program Administrator</w:t>
            </w:r>
          </w:p>
        </w:tc>
        <w:tc>
          <w:tcPr>
            <w:tcW w:w="2182" w:type="dxa"/>
            <w:tcBorders>
              <w:top w:val="nil"/>
              <w:bottom w:val="nil"/>
            </w:tcBorders>
            <w:shd w:val="clear" w:color="auto" w:fill="425B0A"/>
            <w:vAlign w:val="bottom"/>
          </w:tcPr>
          <w:p w14:paraId="73DA267F" w14:textId="77777777" w:rsidR="00D33155" w:rsidRPr="008222D1" w:rsidRDefault="00D33155" w:rsidP="006D6424">
            <w:pPr>
              <w:keepNext/>
              <w:keepLines/>
              <w:spacing w:before="60" w:after="60"/>
              <w:jc w:val="center"/>
              <w:rPr>
                <w:rFonts w:asciiTheme="majorHAnsi" w:hAnsiTheme="majorHAnsi"/>
                <w:b/>
                <w:color w:val="FFFFFF" w:themeColor="background1"/>
                <w:sz w:val="22"/>
                <w:szCs w:val="22"/>
              </w:rPr>
            </w:pPr>
            <w:r w:rsidRPr="008222D1">
              <w:rPr>
                <w:rFonts w:asciiTheme="majorHAnsi" w:hAnsiTheme="majorHAnsi"/>
                <w:b/>
                <w:color w:val="FFFFFF" w:themeColor="background1"/>
                <w:sz w:val="22"/>
                <w:szCs w:val="22"/>
              </w:rPr>
              <w:t>DAC-GT Capacity Range</w:t>
            </w:r>
          </w:p>
        </w:tc>
        <w:tc>
          <w:tcPr>
            <w:tcW w:w="2318" w:type="dxa"/>
            <w:tcBorders>
              <w:top w:val="nil"/>
              <w:bottom w:val="nil"/>
            </w:tcBorders>
            <w:shd w:val="clear" w:color="auto" w:fill="425B0A"/>
            <w:noWrap/>
            <w:vAlign w:val="bottom"/>
          </w:tcPr>
          <w:p w14:paraId="1303BD3E" w14:textId="77777777" w:rsidR="00D33155" w:rsidRPr="008222D1" w:rsidRDefault="00D33155" w:rsidP="006D6424">
            <w:pPr>
              <w:keepNext/>
              <w:keepLines/>
              <w:spacing w:before="60" w:after="60"/>
              <w:jc w:val="center"/>
              <w:rPr>
                <w:rFonts w:asciiTheme="majorHAnsi" w:hAnsiTheme="majorHAnsi"/>
                <w:b/>
                <w:color w:val="FFFFFF" w:themeColor="background1"/>
                <w:sz w:val="22"/>
                <w:szCs w:val="22"/>
              </w:rPr>
            </w:pPr>
            <w:r w:rsidRPr="008222D1">
              <w:rPr>
                <w:rFonts w:asciiTheme="majorHAnsi" w:hAnsiTheme="majorHAnsi"/>
                <w:b/>
                <w:color w:val="FFFFFF" w:themeColor="background1"/>
                <w:sz w:val="22"/>
                <w:szCs w:val="22"/>
              </w:rPr>
              <w:t>CSGT Capacity Range</w:t>
            </w:r>
          </w:p>
        </w:tc>
      </w:tr>
      <w:tr w:rsidR="00D33155" w:rsidRPr="008222D1" w14:paraId="51A1B9E4" w14:textId="77777777" w:rsidTr="00B10F80">
        <w:trPr>
          <w:trHeight w:val="300"/>
          <w:jc w:val="center"/>
        </w:trPr>
        <w:tc>
          <w:tcPr>
            <w:tcW w:w="1778" w:type="dxa"/>
            <w:tcBorders>
              <w:top w:val="nil"/>
            </w:tcBorders>
            <w:noWrap/>
            <w:vAlign w:val="center"/>
            <w:hideMark/>
          </w:tcPr>
          <w:p w14:paraId="68DA80CF" w14:textId="77777777" w:rsidR="00D33155" w:rsidRPr="008222D1" w:rsidRDefault="00D33155" w:rsidP="006D6424">
            <w:pPr>
              <w:keepNext/>
              <w:keepLines/>
              <w:spacing w:before="60" w:after="60"/>
              <w:rPr>
                <w:rFonts w:asciiTheme="majorHAnsi" w:hAnsiTheme="majorHAnsi"/>
                <w:sz w:val="22"/>
                <w:szCs w:val="22"/>
              </w:rPr>
            </w:pPr>
            <w:r w:rsidRPr="008222D1">
              <w:rPr>
                <w:rFonts w:asciiTheme="majorHAnsi" w:hAnsiTheme="majorHAnsi"/>
                <w:sz w:val="22"/>
                <w:szCs w:val="22"/>
              </w:rPr>
              <w:t>PG&amp;E</w:t>
            </w:r>
          </w:p>
        </w:tc>
        <w:tc>
          <w:tcPr>
            <w:tcW w:w="2182" w:type="dxa"/>
            <w:tcBorders>
              <w:top w:val="nil"/>
            </w:tcBorders>
            <w:vAlign w:val="center"/>
          </w:tcPr>
          <w:p w14:paraId="218C6F60" w14:textId="77777777" w:rsidR="00D33155" w:rsidRPr="008222D1" w:rsidRDefault="00D33155" w:rsidP="006D6424">
            <w:pPr>
              <w:keepNext/>
              <w:keepLines/>
              <w:spacing w:before="60" w:after="60"/>
              <w:jc w:val="center"/>
              <w:rPr>
                <w:rFonts w:asciiTheme="majorHAnsi" w:hAnsiTheme="majorHAnsi"/>
                <w:sz w:val="22"/>
                <w:szCs w:val="22"/>
              </w:rPr>
            </w:pPr>
            <w:r w:rsidRPr="008222D1">
              <w:rPr>
                <w:rFonts w:asciiTheme="majorHAnsi" w:hAnsiTheme="majorHAnsi"/>
                <w:sz w:val="22"/>
                <w:szCs w:val="22"/>
              </w:rPr>
              <w:t>0.5 – 20 MW</w:t>
            </w:r>
          </w:p>
        </w:tc>
        <w:tc>
          <w:tcPr>
            <w:tcW w:w="2318" w:type="dxa"/>
            <w:tcBorders>
              <w:top w:val="nil"/>
            </w:tcBorders>
            <w:noWrap/>
          </w:tcPr>
          <w:p w14:paraId="2399781D" w14:textId="77777777" w:rsidR="00D33155" w:rsidRPr="008222D1" w:rsidRDefault="00D33155" w:rsidP="006D6424">
            <w:pPr>
              <w:keepNext/>
              <w:keepLines/>
              <w:spacing w:before="60" w:after="60"/>
              <w:jc w:val="center"/>
              <w:rPr>
                <w:rFonts w:asciiTheme="majorHAnsi" w:hAnsiTheme="majorHAnsi"/>
                <w:sz w:val="22"/>
                <w:szCs w:val="22"/>
              </w:rPr>
            </w:pPr>
            <w:r w:rsidRPr="008222D1">
              <w:rPr>
                <w:rFonts w:asciiTheme="majorHAnsi" w:hAnsiTheme="majorHAnsi"/>
                <w:sz w:val="22"/>
                <w:szCs w:val="22"/>
              </w:rPr>
              <w:t>Up to 4.26 MW</w:t>
            </w:r>
          </w:p>
        </w:tc>
      </w:tr>
      <w:tr w:rsidR="00D33155" w:rsidRPr="008222D1" w14:paraId="279E11E5" w14:textId="77777777" w:rsidTr="00B10F80">
        <w:trPr>
          <w:trHeight w:val="300"/>
          <w:jc w:val="center"/>
        </w:trPr>
        <w:tc>
          <w:tcPr>
            <w:tcW w:w="1778" w:type="dxa"/>
            <w:noWrap/>
            <w:vAlign w:val="center"/>
          </w:tcPr>
          <w:p w14:paraId="44653300" w14:textId="77777777" w:rsidR="00D33155" w:rsidRPr="008222D1" w:rsidRDefault="00D33155" w:rsidP="006D6424">
            <w:pPr>
              <w:keepNext/>
              <w:keepLines/>
              <w:spacing w:before="60" w:after="60"/>
              <w:rPr>
                <w:rFonts w:asciiTheme="majorHAnsi" w:hAnsiTheme="majorHAnsi"/>
                <w:sz w:val="22"/>
                <w:szCs w:val="22"/>
              </w:rPr>
            </w:pPr>
            <w:r w:rsidRPr="008222D1">
              <w:rPr>
                <w:rFonts w:asciiTheme="majorHAnsi" w:hAnsiTheme="majorHAnsi"/>
                <w:sz w:val="22"/>
                <w:szCs w:val="22"/>
              </w:rPr>
              <w:t>SCE</w:t>
            </w:r>
          </w:p>
        </w:tc>
        <w:tc>
          <w:tcPr>
            <w:tcW w:w="2182" w:type="dxa"/>
            <w:shd w:val="clear" w:color="auto" w:fill="auto"/>
            <w:vAlign w:val="center"/>
          </w:tcPr>
          <w:p w14:paraId="7962524D" w14:textId="77777777" w:rsidR="00D33155" w:rsidRPr="008222D1" w:rsidRDefault="00D33155" w:rsidP="006D6424">
            <w:pPr>
              <w:keepNext/>
              <w:keepLines/>
              <w:spacing w:before="60" w:after="60"/>
              <w:jc w:val="center"/>
              <w:rPr>
                <w:rFonts w:asciiTheme="majorHAnsi" w:hAnsiTheme="majorHAnsi"/>
                <w:sz w:val="22"/>
                <w:szCs w:val="22"/>
              </w:rPr>
            </w:pPr>
            <w:r w:rsidRPr="008222D1">
              <w:rPr>
                <w:rFonts w:asciiTheme="majorHAnsi" w:hAnsiTheme="majorHAnsi"/>
                <w:sz w:val="22"/>
                <w:szCs w:val="22"/>
              </w:rPr>
              <w:t>0.5 – 20 MW</w:t>
            </w:r>
          </w:p>
        </w:tc>
        <w:tc>
          <w:tcPr>
            <w:tcW w:w="2318" w:type="dxa"/>
            <w:shd w:val="clear" w:color="auto" w:fill="auto"/>
            <w:noWrap/>
          </w:tcPr>
          <w:p w14:paraId="4BFC42DE" w14:textId="77777777" w:rsidR="00D33155" w:rsidRPr="008222D1" w:rsidRDefault="00D33155" w:rsidP="006D6424">
            <w:pPr>
              <w:keepNext/>
              <w:keepLines/>
              <w:spacing w:before="60" w:after="60"/>
              <w:jc w:val="center"/>
              <w:rPr>
                <w:rFonts w:asciiTheme="majorHAnsi" w:hAnsiTheme="majorHAnsi"/>
                <w:sz w:val="22"/>
                <w:szCs w:val="22"/>
              </w:rPr>
            </w:pPr>
            <w:r w:rsidRPr="008222D1">
              <w:rPr>
                <w:rFonts w:asciiTheme="majorHAnsi" w:hAnsiTheme="majorHAnsi"/>
                <w:sz w:val="22"/>
                <w:szCs w:val="22"/>
              </w:rPr>
              <w:t>Up to 4.39 MW</w:t>
            </w:r>
          </w:p>
        </w:tc>
      </w:tr>
      <w:tr w:rsidR="00D33155" w:rsidRPr="008222D1" w14:paraId="53196F39" w14:textId="77777777" w:rsidTr="00B10F80">
        <w:trPr>
          <w:trHeight w:val="300"/>
          <w:jc w:val="center"/>
        </w:trPr>
        <w:tc>
          <w:tcPr>
            <w:tcW w:w="1778" w:type="dxa"/>
            <w:noWrap/>
            <w:vAlign w:val="center"/>
          </w:tcPr>
          <w:p w14:paraId="76215076" w14:textId="77777777" w:rsidR="00D33155" w:rsidRPr="008222D1" w:rsidRDefault="00D33155" w:rsidP="006D6424">
            <w:pPr>
              <w:keepNext/>
              <w:keepLines/>
              <w:spacing w:before="60" w:after="60"/>
              <w:rPr>
                <w:rFonts w:asciiTheme="majorHAnsi" w:hAnsiTheme="majorHAnsi"/>
                <w:sz w:val="22"/>
                <w:szCs w:val="22"/>
              </w:rPr>
            </w:pPr>
            <w:r w:rsidRPr="008222D1">
              <w:rPr>
                <w:rFonts w:asciiTheme="majorHAnsi" w:hAnsiTheme="majorHAnsi"/>
                <w:sz w:val="22"/>
                <w:szCs w:val="22"/>
              </w:rPr>
              <w:t>SDG&amp;E</w:t>
            </w:r>
          </w:p>
        </w:tc>
        <w:tc>
          <w:tcPr>
            <w:tcW w:w="2182" w:type="dxa"/>
            <w:shd w:val="clear" w:color="auto" w:fill="auto"/>
            <w:vAlign w:val="center"/>
          </w:tcPr>
          <w:p w14:paraId="7718A9A3" w14:textId="77777777" w:rsidR="00D33155" w:rsidRPr="008222D1" w:rsidRDefault="00D33155" w:rsidP="006D6424">
            <w:pPr>
              <w:keepNext/>
              <w:keepLines/>
              <w:spacing w:before="60" w:after="60"/>
              <w:jc w:val="center"/>
              <w:rPr>
                <w:rFonts w:asciiTheme="majorHAnsi" w:hAnsiTheme="majorHAnsi"/>
                <w:sz w:val="22"/>
                <w:szCs w:val="22"/>
              </w:rPr>
            </w:pPr>
            <w:r w:rsidRPr="008222D1">
              <w:rPr>
                <w:rFonts w:asciiTheme="majorHAnsi" w:hAnsiTheme="majorHAnsi"/>
                <w:sz w:val="22"/>
                <w:szCs w:val="22"/>
              </w:rPr>
              <w:t>0.5 – 18 MW</w:t>
            </w:r>
          </w:p>
        </w:tc>
        <w:tc>
          <w:tcPr>
            <w:tcW w:w="2318" w:type="dxa"/>
            <w:shd w:val="clear" w:color="auto" w:fill="auto"/>
            <w:noWrap/>
          </w:tcPr>
          <w:p w14:paraId="0830CC47" w14:textId="77777777" w:rsidR="00D33155" w:rsidRPr="008222D1" w:rsidRDefault="00D33155" w:rsidP="006D6424">
            <w:pPr>
              <w:keepNext/>
              <w:keepLines/>
              <w:spacing w:before="60" w:after="60"/>
              <w:jc w:val="center"/>
              <w:rPr>
                <w:rFonts w:asciiTheme="majorHAnsi" w:hAnsiTheme="majorHAnsi"/>
                <w:sz w:val="22"/>
                <w:szCs w:val="22"/>
              </w:rPr>
            </w:pPr>
            <w:r w:rsidRPr="008222D1">
              <w:rPr>
                <w:rFonts w:asciiTheme="majorHAnsi" w:hAnsiTheme="majorHAnsi"/>
                <w:sz w:val="22"/>
                <w:szCs w:val="22"/>
              </w:rPr>
              <w:t>Up to 5 MW</w:t>
            </w:r>
          </w:p>
        </w:tc>
      </w:tr>
    </w:tbl>
    <w:p w14:paraId="11CCB6BA" w14:textId="77777777" w:rsidR="00D33155" w:rsidRPr="008222D1" w:rsidRDefault="00D33155" w:rsidP="00D33155"/>
    <w:p w14:paraId="758AA8F3" w14:textId="62B0CB66" w:rsidR="00D33155" w:rsidRPr="008222D1" w:rsidRDefault="00D33155" w:rsidP="00D33155">
      <w:pPr>
        <w:pStyle w:val="Caption"/>
        <w:keepNext/>
      </w:pPr>
      <w:bookmarkStart w:id="67" w:name="_Ref95741020"/>
      <w:r w:rsidRPr="008222D1">
        <w:t xml:space="preserve">Figure </w:t>
      </w:r>
      <w:r w:rsidRPr="008222D1">
        <w:fldChar w:fldCharType="begin"/>
      </w:r>
      <w:r w:rsidRPr="008222D1">
        <w:instrText>SEQ Figure \* ARABIC</w:instrText>
      </w:r>
      <w:r w:rsidRPr="008222D1">
        <w:fldChar w:fldCharType="separate"/>
      </w:r>
      <w:r w:rsidR="006B0B05">
        <w:rPr>
          <w:noProof/>
        </w:rPr>
        <w:t>11</w:t>
      </w:r>
      <w:r w:rsidRPr="008222D1">
        <w:fldChar w:fldCharType="end"/>
      </w:r>
      <w:bookmarkEnd w:id="67"/>
      <w:r w:rsidRPr="008222D1">
        <w:t>: Typical Project Capacities of Surveyed Developers (n=36)</w:t>
      </w:r>
    </w:p>
    <w:p w14:paraId="638078FF" w14:textId="7801CDFB" w:rsidR="00D33155" w:rsidRPr="008222D1" w:rsidRDefault="00D33155" w:rsidP="00D33155">
      <w:pPr>
        <w:pBdr>
          <w:bottom w:val="single" w:sz="6" w:space="1" w:color="auto"/>
        </w:pBdr>
        <w:jc w:val="center"/>
      </w:pPr>
      <w:r w:rsidRPr="008222D1">
        <w:rPr>
          <w:noProof/>
        </w:rPr>
        <w:drawing>
          <wp:inline distT="0" distB="0" distL="0" distR="0" wp14:anchorId="52AEBF41" wp14:editId="14EBFAAE">
            <wp:extent cx="5712643" cy="2856321"/>
            <wp:effectExtent l="0" t="0" r="2540" b="1270"/>
            <wp:docPr id="1536854649" name="Picture 153685464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ar chart&#10;&#10;Description automatically generated"/>
                    <pic:cNvPicPr/>
                  </pic:nvPicPr>
                  <pic:blipFill>
                    <a:blip r:embed="rId69"/>
                    <a:stretch>
                      <a:fillRect/>
                    </a:stretch>
                  </pic:blipFill>
                  <pic:spPr>
                    <a:xfrm>
                      <a:off x="0" y="0"/>
                      <a:ext cx="5727389" cy="2863694"/>
                    </a:xfrm>
                    <a:prstGeom prst="rect">
                      <a:avLst/>
                    </a:prstGeom>
                  </pic:spPr>
                </pic:pic>
              </a:graphicData>
            </a:graphic>
          </wp:inline>
        </w:drawing>
      </w:r>
    </w:p>
    <w:p w14:paraId="3FC78119" w14:textId="0B103CA0" w:rsidR="00041530" w:rsidRPr="008222D1" w:rsidRDefault="00041530" w:rsidP="00041530">
      <w:r w:rsidRPr="008222D1">
        <w:t>Four of the six DAC-GT non-bidders highlighted time constraints as important to some degree in their decision not to bid, with two respondents describing timeline</w:t>
      </w:r>
      <w:r w:rsidR="00D246F0" w:rsidRPr="008222D1">
        <w:t>s</w:t>
      </w:r>
      <w:r w:rsidRPr="008222D1">
        <w:t xml:space="preserve"> as “extremely important” and two describing </w:t>
      </w:r>
      <w:r w:rsidR="00D246F0" w:rsidRPr="008222D1">
        <w:t>timelines</w:t>
      </w:r>
      <w:r w:rsidRPr="008222D1">
        <w:t xml:space="preserve"> as “moderately important.” When elaborating on these ratings, one respondent explained that more time is necessary to prepare a bid:</w:t>
      </w:r>
    </w:p>
    <w:p w14:paraId="63B069DB" w14:textId="77777777" w:rsidR="00041530" w:rsidRPr="008222D1" w:rsidRDefault="00041530" w:rsidP="00041530">
      <w:pPr>
        <w:pStyle w:val="Bullet"/>
        <w:tabs>
          <w:tab w:val="clear" w:pos="540"/>
        </w:tabs>
        <w:spacing w:after="240"/>
        <w:ind w:left="720"/>
      </w:pPr>
      <w:r w:rsidRPr="008222D1">
        <w:lastRenderedPageBreak/>
        <w:t>“It is difficult to know ahead of time how many MWs will be available at the next RFO. We don’t want to spend the time and money to control a site and develop a site plan without know[ing] how many MWs will be available months ahead of time.” (SCE contact list)</w:t>
      </w:r>
    </w:p>
    <w:p w14:paraId="67707281" w14:textId="08F2764F" w:rsidR="00D33155" w:rsidRPr="008222D1" w:rsidRDefault="00041530" w:rsidP="00041530">
      <w:r w:rsidRPr="008222D1">
        <w:t xml:space="preserve">This comment suggests that unless appropriate sites are already controlled ahead of time by a developer, there is not sufficient time for developers to control a site after an RFO has already been released. When asked for ideal RFO timelines, two of the non-bidders who indicated </w:t>
      </w:r>
      <w:r w:rsidR="00D246F0" w:rsidRPr="008222D1">
        <w:t xml:space="preserve">that </w:t>
      </w:r>
      <w:r w:rsidRPr="008222D1">
        <w:t xml:space="preserve">timelines </w:t>
      </w:r>
      <w:r w:rsidR="00D246F0" w:rsidRPr="008222D1">
        <w:t>are</w:t>
      </w:r>
      <w:r w:rsidRPr="008222D1">
        <w:t xml:space="preserve"> important quoted </w:t>
      </w:r>
      <w:r w:rsidRPr="008222D1">
        <w:rPr>
          <w:b/>
          <w:bCs/>
        </w:rPr>
        <w:t xml:space="preserve">three to five months </w:t>
      </w:r>
      <w:r w:rsidRPr="008222D1">
        <w:t xml:space="preserve">as a preferred timeline, while one indicated </w:t>
      </w:r>
      <w:r w:rsidRPr="008222D1">
        <w:rPr>
          <w:b/>
          <w:bCs/>
        </w:rPr>
        <w:t xml:space="preserve">six to eight months. </w:t>
      </w:r>
    </w:p>
    <w:p w14:paraId="61A04F4C" w14:textId="58B1604E" w:rsidR="00DF5150" w:rsidRPr="008222D1" w:rsidRDefault="002D3D84" w:rsidP="00DF5150">
      <w:pPr>
        <w:rPr>
          <w:rFonts w:eastAsia="Calibri" w:cs="Calibri"/>
        </w:rPr>
      </w:pPr>
      <w:r w:rsidRPr="008222D1">
        <w:rPr>
          <w:rFonts w:eastAsia="Calibri" w:cs="Calibri"/>
        </w:rPr>
        <w:t>Through the interviews with selected bidders and the web survey of solar developers, this</w:t>
      </w:r>
      <w:r w:rsidR="00DF5150" w:rsidRPr="008222D1">
        <w:rPr>
          <w:rFonts w:eastAsia="Calibri" w:cs="Calibri"/>
        </w:rPr>
        <w:t xml:space="preserve"> evaluation identified the following barriers to </w:t>
      </w:r>
      <w:r w:rsidR="00796954" w:rsidRPr="008222D1">
        <w:rPr>
          <w:rFonts w:eastAsia="Calibri" w:cs="Calibri"/>
        </w:rPr>
        <w:t>implementing</w:t>
      </w:r>
      <w:r w:rsidR="00DF5150" w:rsidRPr="008222D1">
        <w:rPr>
          <w:rFonts w:eastAsia="Calibri" w:cs="Calibri"/>
        </w:rPr>
        <w:t xml:space="preserve"> new steel</w:t>
      </w:r>
      <w:r w:rsidR="00C22DBA" w:rsidRPr="008222D1">
        <w:rPr>
          <w:rFonts w:eastAsia="Calibri" w:cs="Calibri"/>
        </w:rPr>
        <w:t xml:space="preserve"> </w:t>
      </w:r>
      <w:r w:rsidR="00DF5150" w:rsidRPr="008222D1">
        <w:rPr>
          <w:rFonts w:eastAsia="Calibri" w:cs="Calibri"/>
        </w:rPr>
        <w:t>in ground projects:</w:t>
      </w:r>
    </w:p>
    <w:p w14:paraId="3B3C2681" w14:textId="7CDF21E8" w:rsidR="00EC2226" w:rsidRPr="008222D1" w:rsidRDefault="00EC2226" w:rsidP="00B10F80">
      <w:pPr>
        <w:pStyle w:val="ListParagraph"/>
        <w:ind w:left="810"/>
      </w:pPr>
      <w:r w:rsidRPr="008222D1">
        <w:rPr>
          <w:b/>
          <w:bCs/>
        </w:rPr>
        <w:t xml:space="preserve">Not all contacts </w:t>
      </w:r>
      <w:r w:rsidR="00A366C5" w:rsidRPr="008222D1">
        <w:rPr>
          <w:b/>
          <w:bCs/>
        </w:rPr>
        <w:t xml:space="preserve">on </w:t>
      </w:r>
      <w:r w:rsidRPr="008222D1">
        <w:rPr>
          <w:b/>
          <w:bCs/>
        </w:rPr>
        <w:t>any of the PA contact lists are solar developers</w:t>
      </w:r>
      <w:r w:rsidRPr="008222D1">
        <w:t>. For SDG&amp;E, over half of survey respondents were not solar developers, while 42 percent of PG&amp;E respondents were not developers.</w:t>
      </w:r>
    </w:p>
    <w:p w14:paraId="2B7DABAD" w14:textId="58728E8B" w:rsidR="000847CF" w:rsidRPr="008222D1" w:rsidRDefault="000847CF" w:rsidP="00A06761">
      <w:pPr>
        <w:pStyle w:val="ListParagraph"/>
        <w:ind w:left="810"/>
      </w:pPr>
      <w:r w:rsidRPr="008222D1">
        <w:rPr>
          <w:b/>
          <w:bCs/>
        </w:rPr>
        <w:t>PA contact lists rarely overlap</w:t>
      </w:r>
      <w:r w:rsidR="00A366C5" w:rsidRPr="008222D1">
        <w:rPr>
          <w:b/>
          <w:bCs/>
        </w:rPr>
        <w:t>,</w:t>
      </w:r>
      <w:r w:rsidRPr="008222D1">
        <w:rPr>
          <w:b/>
          <w:bCs/>
        </w:rPr>
        <w:t xml:space="preserve"> </w:t>
      </w:r>
      <w:r w:rsidRPr="008222D1">
        <w:t xml:space="preserve">suggesting that </w:t>
      </w:r>
      <w:r w:rsidR="003D2314" w:rsidRPr="008222D1">
        <w:t xml:space="preserve">solar developers are only seeing opportunities in one </w:t>
      </w:r>
      <w:r w:rsidR="00DD29ED" w:rsidRPr="008222D1">
        <w:t>service</w:t>
      </w:r>
      <w:r w:rsidR="003D2314" w:rsidRPr="008222D1">
        <w:t xml:space="preserve"> territory despite interest in working throughout the state.</w:t>
      </w:r>
    </w:p>
    <w:p w14:paraId="5E0EF16C" w14:textId="1724CAA1" w:rsidR="00DF5150" w:rsidRPr="008222D1" w:rsidRDefault="00DF5150" w:rsidP="00A06761">
      <w:pPr>
        <w:pStyle w:val="ListParagraph"/>
        <w:ind w:left="810"/>
      </w:pPr>
      <w:r w:rsidRPr="008222D1">
        <w:rPr>
          <w:b/>
          <w:bCs/>
        </w:rPr>
        <w:t>Solar developers on the PA outreach lists for solicitations were largely unaware of bid opportunities for CSGT and DAC-GT.</w:t>
      </w:r>
      <w:r w:rsidRPr="008222D1">
        <w:t xml:space="preserve"> Only a quarter of surveyed solar developers were familiar with either of the two programs. </w:t>
      </w:r>
    </w:p>
    <w:p w14:paraId="7E509BC4" w14:textId="35BA77D5" w:rsidR="00DF5150" w:rsidRPr="008222D1" w:rsidRDefault="00DF5150" w:rsidP="00F660E6">
      <w:pPr>
        <w:pStyle w:val="ListParagraph"/>
        <w:spacing w:after="240"/>
        <w:ind w:left="810"/>
      </w:pPr>
      <w:r w:rsidRPr="008222D1">
        <w:rPr>
          <w:b/>
          <w:bCs/>
        </w:rPr>
        <w:t>Solar developers who were aware of the bid process struggled with siting, interconnection, and cost</w:t>
      </w:r>
      <w:r w:rsidRPr="008222D1">
        <w:t xml:space="preserve">. At least three solar developers who bid on one or more solicitations reported that more time would have helped to address interconnection and siting issues. Solar developers suggested that they would want between </w:t>
      </w:r>
      <w:r w:rsidR="007F4B32" w:rsidRPr="008222D1">
        <w:t xml:space="preserve">three </w:t>
      </w:r>
      <w:r w:rsidRPr="008222D1">
        <w:t xml:space="preserve">to eight months to develop a bid. </w:t>
      </w:r>
      <w:r w:rsidR="00BF0577" w:rsidRPr="008222D1">
        <w:t xml:space="preserve">The average number of months allotted to developers by PAs was </w:t>
      </w:r>
      <w:r w:rsidR="005500A7" w:rsidRPr="008222D1">
        <w:t>approximately two months.</w:t>
      </w:r>
    </w:p>
    <w:p w14:paraId="310CD84D" w14:textId="71C0EED8" w:rsidR="007E3B9B" w:rsidRPr="008222D1" w:rsidRDefault="00DF5150" w:rsidP="007E3B9B">
      <w:pPr>
        <w:rPr>
          <w:rFonts w:eastAsia="Calibri" w:cs="Calibri"/>
        </w:rPr>
      </w:pPr>
      <w:r w:rsidRPr="008222D1">
        <w:rPr>
          <w:rFonts w:eastAsia="Calibri" w:cs="Calibri"/>
        </w:rPr>
        <w:t xml:space="preserve">Given </w:t>
      </w:r>
      <w:r w:rsidR="00796954" w:rsidRPr="008222D1">
        <w:rPr>
          <w:rFonts w:eastAsia="Calibri" w:cs="Calibri"/>
        </w:rPr>
        <w:t xml:space="preserve">solar developers’ </w:t>
      </w:r>
      <w:r w:rsidRPr="008222D1">
        <w:rPr>
          <w:rFonts w:eastAsia="Calibri" w:cs="Calibri"/>
        </w:rPr>
        <w:t xml:space="preserve">limited awareness of </w:t>
      </w:r>
      <w:r w:rsidR="00796954" w:rsidRPr="008222D1">
        <w:rPr>
          <w:rFonts w:eastAsia="Calibri" w:cs="Calibri"/>
        </w:rPr>
        <w:t>the programs and</w:t>
      </w:r>
      <w:r w:rsidRPr="008222D1">
        <w:rPr>
          <w:rFonts w:eastAsia="Calibri" w:cs="Calibri"/>
        </w:rPr>
        <w:t xml:space="preserve"> the </w:t>
      </w:r>
      <w:r w:rsidR="00796954" w:rsidRPr="008222D1">
        <w:rPr>
          <w:rFonts w:eastAsia="Calibri" w:cs="Calibri"/>
        </w:rPr>
        <w:t xml:space="preserve">programs’ solicitations as reported in the solar developer </w:t>
      </w:r>
      <w:r w:rsidRPr="008222D1">
        <w:rPr>
          <w:rFonts w:eastAsia="Calibri" w:cs="Calibri"/>
        </w:rPr>
        <w:t xml:space="preserve">web survey, we </w:t>
      </w:r>
      <w:r w:rsidR="00B10F80" w:rsidRPr="008222D1">
        <w:rPr>
          <w:rFonts w:eastAsia="Calibri" w:cs="Calibri"/>
        </w:rPr>
        <w:t xml:space="preserve">believe </w:t>
      </w:r>
      <w:r w:rsidRPr="008222D1">
        <w:rPr>
          <w:rFonts w:eastAsia="Calibri" w:cs="Calibri"/>
        </w:rPr>
        <w:t>further research is needed to determine</w:t>
      </w:r>
      <w:r w:rsidR="00F60353" w:rsidRPr="008222D1">
        <w:rPr>
          <w:rFonts w:eastAsia="Calibri" w:cs="Calibri"/>
        </w:rPr>
        <w:t xml:space="preserve"> what</w:t>
      </w:r>
      <w:r w:rsidRPr="008222D1">
        <w:rPr>
          <w:rFonts w:eastAsia="Calibri" w:cs="Calibri"/>
        </w:rPr>
        <w:t xml:space="preserve"> the barriers identified are </w:t>
      </w:r>
      <w:r w:rsidR="008A52EA" w:rsidRPr="008222D1">
        <w:rPr>
          <w:rFonts w:eastAsia="Calibri" w:cs="Calibri"/>
        </w:rPr>
        <w:t>that most limit</w:t>
      </w:r>
      <w:r w:rsidRPr="008222D1">
        <w:rPr>
          <w:rFonts w:eastAsia="Calibri" w:cs="Calibri"/>
        </w:rPr>
        <w:t xml:space="preserve"> the response to solicitations</w:t>
      </w:r>
      <w:r w:rsidR="006D7636" w:rsidRPr="008222D1">
        <w:rPr>
          <w:rFonts w:eastAsia="Calibri" w:cs="Calibri"/>
        </w:rPr>
        <w:t>. W</w:t>
      </w:r>
      <w:r w:rsidRPr="008222D1">
        <w:rPr>
          <w:rFonts w:eastAsia="Calibri" w:cs="Calibri"/>
        </w:rPr>
        <w:t>e have developed recommendations for increasing response</w:t>
      </w:r>
      <w:r w:rsidR="006D7636" w:rsidRPr="008222D1">
        <w:rPr>
          <w:rFonts w:eastAsia="Calibri" w:cs="Calibri"/>
        </w:rPr>
        <w:t>s</w:t>
      </w:r>
      <w:r w:rsidRPr="008222D1">
        <w:rPr>
          <w:rFonts w:eastAsia="Calibri" w:cs="Calibri"/>
        </w:rPr>
        <w:t xml:space="preserve"> </w:t>
      </w:r>
      <w:r w:rsidR="006D7636" w:rsidRPr="008222D1">
        <w:rPr>
          <w:rFonts w:eastAsia="Calibri" w:cs="Calibri"/>
        </w:rPr>
        <w:t>and propose</w:t>
      </w:r>
      <w:r w:rsidRPr="008222D1">
        <w:rPr>
          <w:rFonts w:eastAsia="Calibri" w:cs="Calibri"/>
        </w:rPr>
        <w:t xml:space="preserve"> further ways </w:t>
      </w:r>
      <w:r w:rsidR="00267D03" w:rsidRPr="008222D1">
        <w:rPr>
          <w:rFonts w:eastAsia="Calibri" w:cs="Calibri"/>
        </w:rPr>
        <w:t xml:space="preserve">in which </w:t>
      </w:r>
      <w:r w:rsidRPr="008222D1">
        <w:rPr>
          <w:rFonts w:eastAsia="Calibri" w:cs="Calibri"/>
        </w:rPr>
        <w:t>barriers could be studied:</w:t>
      </w:r>
    </w:p>
    <w:tbl>
      <w:tblPr>
        <w:tblStyle w:val="TableGrid"/>
        <w:tblW w:w="9360" w:type="dxa"/>
        <w:jc w:val="center"/>
        <w:tblLayout w:type="fixed"/>
        <w:tblLook w:val="04A0" w:firstRow="1" w:lastRow="0" w:firstColumn="1" w:lastColumn="0" w:noHBand="0" w:noVBand="1"/>
      </w:tblPr>
      <w:tblGrid>
        <w:gridCol w:w="1710"/>
        <w:gridCol w:w="7650"/>
      </w:tblGrid>
      <w:tr w:rsidR="00DF5150" w:rsidRPr="008222D1" w14:paraId="14B01CE8" w14:textId="77777777" w:rsidTr="05BF7BCE">
        <w:trPr>
          <w:trHeight w:val="657"/>
          <w:tblHeader/>
          <w:jc w:val="center"/>
        </w:trPr>
        <w:tc>
          <w:tcPr>
            <w:tcW w:w="1710" w:type="dxa"/>
            <w:tcBorders>
              <w:top w:val="nil"/>
              <w:bottom w:val="nil"/>
            </w:tcBorders>
            <w:shd w:val="clear" w:color="auto" w:fill="425B0A"/>
            <w:noWrap/>
            <w:vAlign w:val="bottom"/>
            <w:hideMark/>
          </w:tcPr>
          <w:p w14:paraId="15FAD8A3" w14:textId="3ADE738F" w:rsidR="00DF5150" w:rsidRPr="008222D1" w:rsidRDefault="00DF5150" w:rsidP="006D6967">
            <w:pPr>
              <w:spacing w:before="60" w:after="60" w:line="240" w:lineRule="auto"/>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 xml:space="preserve">Barriers </w:t>
            </w:r>
            <w:r w:rsidR="007B5D5C" w:rsidRPr="008222D1">
              <w:rPr>
                <w:rFonts w:asciiTheme="majorHAnsi" w:hAnsiTheme="majorHAnsi"/>
                <w:b/>
                <w:bCs/>
                <w:color w:val="FFFFFF" w:themeColor="background1"/>
                <w:sz w:val="22"/>
                <w:szCs w:val="22"/>
              </w:rPr>
              <w:t>I</w:t>
            </w:r>
            <w:r w:rsidRPr="008222D1">
              <w:rPr>
                <w:rFonts w:asciiTheme="majorHAnsi" w:hAnsiTheme="majorHAnsi"/>
                <w:b/>
                <w:color w:val="FFFFFF" w:themeColor="background1"/>
                <w:sz w:val="22"/>
                <w:szCs w:val="22"/>
              </w:rPr>
              <w:t xml:space="preserve">dentified in </w:t>
            </w:r>
            <w:r w:rsidR="007B5D5C" w:rsidRPr="008222D1">
              <w:rPr>
                <w:rFonts w:asciiTheme="majorHAnsi" w:hAnsiTheme="majorHAnsi"/>
                <w:b/>
                <w:bCs/>
                <w:color w:val="FFFFFF" w:themeColor="background1"/>
                <w:sz w:val="22"/>
                <w:szCs w:val="22"/>
              </w:rPr>
              <w:t>Study</w:t>
            </w:r>
          </w:p>
        </w:tc>
        <w:tc>
          <w:tcPr>
            <w:tcW w:w="7650" w:type="dxa"/>
            <w:tcBorders>
              <w:top w:val="nil"/>
              <w:bottom w:val="nil"/>
            </w:tcBorders>
            <w:shd w:val="clear" w:color="auto" w:fill="425B0A"/>
            <w:vAlign w:val="bottom"/>
          </w:tcPr>
          <w:p w14:paraId="53559132" w14:textId="77777777" w:rsidR="00DF5150" w:rsidRPr="008222D1" w:rsidRDefault="00DF5150" w:rsidP="006D6967">
            <w:pPr>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Recommendations to Address Barriers and Suggested Future Research</w:t>
            </w:r>
          </w:p>
        </w:tc>
      </w:tr>
      <w:tr w:rsidR="00DF5150" w:rsidRPr="008222D1" w14:paraId="09710D4E" w14:textId="77777777" w:rsidTr="05BF7BCE">
        <w:trPr>
          <w:trHeight w:val="300"/>
          <w:jc w:val="center"/>
        </w:trPr>
        <w:tc>
          <w:tcPr>
            <w:tcW w:w="1710" w:type="dxa"/>
            <w:tcBorders>
              <w:top w:val="nil"/>
            </w:tcBorders>
            <w:noWrap/>
          </w:tcPr>
          <w:p w14:paraId="4351BFC8" w14:textId="0303FEAF" w:rsidR="00DF5150" w:rsidRPr="008222D1" w:rsidRDefault="00DF5150" w:rsidP="006D6967">
            <w:pPr>
              <w:spacing w:before="60" w:after="60" w:line="240" w:lineRule="auto"/>
              <w:rPr>
                <w:rFonts w:eastAsia="Calibri" w:cs="Calibri"/>
                <w:sz w:val="22"/>
                <w:szCs w:val="22"/>
              </w:rPr>
            </w:pPr>
            <w:r w:rsidRPr="008222D1">
              <w:rPr>
                <w:rFonts w:eastAsia="Calibri" w:cs="Calibri"/>
                <w:sz w:val="22"/>
                <w:szCs w:val="22"/>
              </w:rPr>
              <w:t xml:space="preserve">Awareness of solicitations </w:t>
            </w:r>
          </w:p>
        </w:tc>
        <w:tc>
          <w:tcPr>
            <w:tcW w:w="7650" w:type="dxa"/>
            <w:tcBorders>
              <w:top w:val="nil"/>
            </w:tcBorders>
          </w:tcPr>
          <w:p w14:paraId="32372AC8" w14:textId="4087064E" w:rsidR="00DF5150" w:rsidRPr="008222D1" w:rsidRDefault="00A601DF" w:rsidP="006D6967">
            <w:pPr>
              <w:spacing w:before="60" w:after="60" w:line="240" w:lineRule="auto"/>
              <w:rPr>
                <w:rFonts w:eastAsia="Calibri" w:cs="Calibri"/>
                <w:sz w:val="22"/>
                <w:szCs w:val="22"/>
              </w:rPr>
            </w:pPr>
            <w:r w:rsidRPr="008222D1">
              <w:rPr>
                <w:rFonts w:eastAsia="Calibri" w:cs="Calibri"/>
                <w:sz w:val="22"/>
                <w:szCs w:val="22"/>
              </w:rPr>
              <w:t>T</w:t>
            </w:r>
            <w:r w:rsidR="00DF5150" w:rsidRPr="008222D1">
              <w:rPr>
                <w:rFonts w:eastAsia="Calibri" w:cs="Calibri"/>
                <w:sz w:val="22"/>
                <w:szCs w:val="22"/>
              </w:rPr>
              <w:t>o increase bid awareness</w:t>
            </w:r>
            <w:r w:rsidRPr="008222D1">
              <w:rPr>
                <w:rFonts w:eastAsia="Calibri" w:cs="Calibri"/>
                <w:sz w:val="22"/>
                <w:szCs w:val="22"/>
              </w:rPr>
              <w:t>,</w:t>
            </w:r>
            <w:r w:rsidR="00DF5150" w:rsidRPr="008222D1">
              <w:rPr>
                <w:rFonts w:eastAsia="Calibri" w:cs="Calibri"/>
                <w:sz w:val="22"/>
                <w:szCs w:val="22"/>
              </w:rPr>
              <w:t xml:space="preserve"> </w:t>
            </w:r>
            <w:r w:rsidR="00DF5150" w:rsidRPr="008222D1">
              <w:rPr>
                <w:rFonts w:eastAsia="Calibri" w:cs="Calibri"/>
                <w:b/>
                <w:sz w:val="22"/>
                <w:szCs w:val="22"/>
              </w:rPr>
              <w:t xml:space="preserve">we recommend that marketing and outreach efforts be put towards informing the solar developer communities of these bid opportunities. It may help to collectively market </w:t>
            </w:r>
            <w:r w:rsidR="00D6440C" w:rsidRPr="008222D1">
              <w:rPr>
                <w:rFonts w:eastAsia="Calibri" w:cs="Calibri"/>
                <w:b/>
                <w:sz w:val="22"/>
                <w:szCs w:val="22"/>
              </w:rPr>
              <w:t>both programs</w:t>
            </w:r>
            <w:r w:rsidR="00DF5150" w:rsidRPr="008222D1">
              <w:rPr>
                <w:rFonts w:eastAsia="Calibri" w:cs="Calibri"/>
                <w:b/>
                <w:sz w:val="22"/>
                <w:szCs w:val="22"/>
              </w:rPr>
              <w:t xml:space="preserve"> across all PAs </w:t>
            </w:r>
            <w:r w:rsidR="00DF5150" w:rsidRPr="008222D1">
              <w:rPr>
                <w:rFonts w:eastAsia="Calibri" w:cs="Calibri"/>
                <w:sz w:val="22"/>
                <w:szCs w:val="22"/>
              </w:rPr>
              <w:t xml:space="preserve">as </w:t>
            </w:r>
            <w:r w:rsidR="00DF5150" w:rsidRPr="008222D1">
              <w:rPr>
                <w:rFonts w:eastAsia="Calibri" w:cs="Calibri"/>
                <w:sz w:val="22"/>
                <w:szCs w:val="22"/>
              </w:rPr>
              <w:lastRenderedPageBreak/>
              <w:t xml:space="preserve">our comparison of distribution lists showed that there was not much overlap between PA email distribution lists. </w:t>
            </w:r>
          </w:p>
        </w:tc>
      </w:tr>
      <w:tr w:rsidR="00DF5150" w:rsidRPr="008222D1" w14:paraId="2D121BA3" w14:textId="77777777" w:rsidTr="05BF7BCE">
        <w:trPr>
          <w:trHeight w:val="300"/>
          <w:jc w:val="center"/>
        </w:trPr>
        <w:tc>
          <w:tcPr>
            <w:tcW w:w="1710" w:type="dxa"/>
            <w:noWrap/>
          </w:tcPr>
          <w:p w14:paraId="51182A39" w14:textId="77777777" w:rsidR="00DF5150" w:rsidRPr="008222D1" w:rsidRDefault="00DF5150" w:rsidP="006D6967">
            <w:pPr>
              <w:spacing w:before="60" w:after="60" w:line="240" w:lineRule="auto"/>
              <w:rPr>
                <w:rFonts w:eastAsia="Calibri" w:cs="Calibri"/>
                <w:sz w:val="22"/>
                <w:szCs w:val="22"/>
              </w:rPr>
            </w:pPr>
            <w:r w:rsidRPr="008222D1">
              <w:rPr>
                <w:rFonts w:eastAsia="Calibri" w:cs="Calibri"/>
                <w:sz w:val="22"/>
                <w:szCs w:val="22"/>
              </w:rPr>
              <w:lastRenderedPageBreak/>
              <w:t>Land development costs and availability in DACs</w:t>
            </w:r>
          </w:p>
        </w:tc>
        <w:tc>
          <w:tcPr>
            <w:tcW w:w="7650" w:type="dxa"/>
          </w:tcPr>
          <w:p w14:paraId="2718B216" w14:textId="57227203" w:rsidR="00DF5150" w:rsidRPr="008222D1" w:rsidRDefault="00DF5150" w:rsidP="006D6967">
            <w:pPr>
              <w:spacing w:before="60" w:after="60" w:line="240" w:lineRule="auto"/>
              <w:rPr>
                <w:rFonts w:eastAsia="Calibri" w:cs="Calibri"/>
                <w:sz w:val="22"/>
                <w:szCs w:val="22"/>
              </w:rPr>
            </w:pPr>
            <w:r w:rsidRPr="008222D1">
              <w:rPr>
                <w:rFonts w:eastAsia="Calibri" w:cs="Calibri"/>
                <w:sz w:val="22"/>
                <w:szCs w:val="22"/>
              </w:rPr>
              <w:t xml:space="preserve">Land availability </w:t>
            </w:r>
            <w:r w:rsidR="00877BEF" w:rsidRPr="008222D1">
              <w:rPr>
                <w:rFonts w:eastAsia="Calibri" w:cs="Calibri"/>
                <w:sz w:val="22"/>
                <w:szCs w:val="22"/>
              </w:rPr>
              <w:t>for projects</w:t>
            </w:r>
            <w:r w:rsidRPr="008222D1">
              <w:rPr>
                <w:rFonts w:eastAsia="Calibri" w:cs="Calibri"/>
                <w:sz w:val="22"/>
                <w:szCs w:val="22"/>
              </w:rPr>
              <w:t xml:space="preserve"> is related to a number of factors, one </w:t>
            </w:r>
            <w:r w:rsidR="003D6F40" w:rsidRPr="008222D1">
              <w:rPr>
                <w:rFonts w:eastAsia="Calibri" w:cs="Calibri"/>
                <w:sz w:val="22"/>
                <w:szCs w:val="22"/>
              </w:rPr>
              <w:t xml:space="preserve">of which </w:t>
            </w:r>
            <w:r w:rsidRPr="008222D1">
              <w:rPr>
                <w:rFonts w:eastAsia="Calibri" w:cs="Calibri"/>
                <w:sz w:val="22"/>
                <w:szCs w:val="22"/>
              </w:rPr>
              <w:t xml:space="preserve">could be </w:t>
            </w:r>
            <w:r w:rsidR="00D95802" w:rsidRPr="008222D1">
              <w:rPr>
                <w:rFonts w:eastAsia="Calibri" w:cs="Calibri"/>
                <w:sz w:val="22"/>
                <w:szCs w:val="22"/>
              </w:rPr>
              <w:t>population density</w:t>
            </w:r>
            <w:r w:rsidRPr="008222D1">
              <w:rPr>
                <w:rFonts w:eastAsia="Calibri" w:cs="Calibri"/>
                <w:sz w:val="22"/>
                <w:szCs w:val="22"/>
              </w:rPr>
              <w:t xml:space="preserve"> within the </w:t>
            </w:r>
            <w:r w:rsidR="003D6F40" w:rsidRPr="008222D1">
              <w:rPr>
                <w:rFonts w:eastAsia="Calibri" w:cs="Calibri"/>
                <w:sz w:val="22"/>
                <w:szCs w:val="22"/>
              </w:rPr>
              <w:t xml:space="preserve">borders </w:t>
            </w:r>
            <w:r w:rsidR="00877BEF" w:rsidRPr="008222D1">
              <w:rPr>
                <w:rFonts w:eastAsia="Calibri" w:cs="Calibri"/>
                <w:sz w:val="22"/>
                <w:szCs w:val="22"/>
              </w:rPr>
              <w:t>of the DACs</w:t>
            </w:r>
            <w:r w:rsidRPr="008222D1">
              <w:rPr>
                <w:rFonts w:eastAsia="Calibri" w:cs="Calibri"/>
                <w:sz w:val="22"/>
                <w:szCs w:val="22"/>
              </w:rPr>
              <w:t xml:space="preserve">. </w:t>
            </w:r>
          </w:p>
          <w:p w14:paraId="764D1257" w14:textId="5A2C8BE5" w:rsidR="005346D0" w:rsidRPr="008222D1" w:rsidRDefault="00DF5150" w:rsidP="0010428F">
            <w:pPr>
              <w:spacing w:before="60" w:after="120" w:line="240" w:lineRule="auto"/>
              <w:rPr>
                <w:rFonts w:eastAsia="Calibri" w:cs="Calibri"/>
                <w:sz w:val="22"/>
                <w:szCs w:val="22"/>
              </w:rPr>
            </w:pPr>
            <w:r w:rsidRPr="008222D1">
              <w:rPr>
                <w:rFonts w:eastAsia="Calibri" w:cs="Calibri"/>
                <w:sz w:val="22"/>
                <w:szCs w:val="22"/>
              </w:rPr>
              <w:t>We took an initial look at density in DACs</w:t>
            </w:r>
            <w:r w:rsidR="00877BEF" w:rsidRPr="008222D1">
              <w:rPr>
                <w:rFonts w:eastAsia="Calibri" w:cs="Calibri"/>
                <w:sz w:val="22"/>
                <w:szCs w:val="22"/>
              </w:rPr>
              <w:t>,</w:t>
            </w:r>
            <w:r w:rsidRPr="008222D1">
              <w:rPr>
                <w:rFonts w:eastAsia="Calibri" w:cs="Calibri"/>
                <w:sz w:val="22"/>
                <w:szCs w:val="22"/>
              </w:rPr>
              <w:t xml:space="preserve"> and it appears </w:t>
            </w:r>
            <w:r w:rsidR="005346D0" w:rsidRPr="008222D1">
              <w:t>there is low-density land available within DACs</w:t>
            </w:r>
            <w:r w:rsidR="005346D0" w:rsidRPr="008222D1">
              <w:rPr>
                <w:rFonts w:eastAsia="Calibri" w:cs="Calibri"/>
                <w:sz w:val="22"/>
                <w:szCs w:val="22"/>
              </w:rPr>
              <w:t>.</w:t>
            </w:r>
          </w:p>
          <w:p w14:paraId="0FF45FF6" w14:textId="473A802D" w:rsidR="00DF5150" w:rsidRPr="008222D1" w:rsidRDefault="00BA2BCC" w:rsidP="006D6967">
            <w:pPr>
              <w:spacing w:before="60" w:after="60" w:line="240" w:lineRule="auto"/>
              <w:rPr>
                <w:rFonts w:eastAsia="Calibri" w:cs="Calibri"/>
                <w:sz w:val="22"/>
                <w:szCs w:val="22"/>
              </w:rPr>
            </w:pPr>
            <w:r w:rsidRPr="008222D1">
              <w:rPr>
                <w:rFonts w:eastAsia="Calibri" w:cs="Calibri"/>
                <w:sz w:val="22"/>
                <w:szCs w:val="22"/>
              </w:rPr>
              <w:t>The cost of land may be more of a factor</w:t>
            </w:r>
            <w:r w:rsidR="004F112A" w:rsidRPr="008222D1">
              <w:rPr>
                <w:rFonts w:eastAsia="Calibri" w:cs="Calibri"/>
                <w:sz w:val="22"/>
                <w:szCs w:val="22"/>
              </w:rPr>
              <w:t xml:space="preserve"> in </w:t>
            </w:r>
            <w:r w:rsidR="00DF5150" w:rsidRPr="008222D1">
              <w:rPr>
                <w:rFonts w:eastAsia="Calibri" w:cs="Calibri"/>
                <w:sz w:val="22"/>
                <w:szCs w:val="22"/>
              </w:rPr>
              <w:t xml:space="preserve">the </w:t>
            </w:r>
            <w:r w:rsidR="002803E2" w:rsidRPr="008222D1">
              <w:rPr>
                <w:rFonts w:eastAsia="Calibri" w:cs="Calibri"/>
                <w:sz w:val="22"/>
                <w:szCs w:val="22"/>
              </w:rPr>
              <w:t xml:space="preserve">difficulty in </w:t>
            </w:r>
            <w:r w:rsidR="006A02E6" w:rsidRPr="008222D1">
              <w:rPr>
                <w:rFonts w:eastAsia="Calibri" w:cs="Calibri"/>
                <w:sz w:val="22"/>
                <w:szCs w:val="22"/>
              </w:rPr>
              <w:t>finding</w:t>
            </w:r>
            <w:r w:rsidR="002803E2" w:rsidRPr="008222D1">
              <w:rPr>
                <w:rFonts w:eastAsia="Calibri" w:cs="Calibri"/>
                <w:sz w:val="22"/>
                <w:szCs w:val="22"/>
              </w:rPr>
              <w:t xml:space="preserve"> locations to include in bids</w:t>
            </w:r>
            <w:r w:rsidRPr="008222D1">
              <w:rPr>
                <w:rFonts w:eastAsia="Calibri" w:cs="Calibri"/>
                <w:sz w:val="22"/>
                <w:szCs w:val="22"/>
              </w:rPr>
              <w:t>.</w:t>
            </w:r>
            <w:r w:rsidR="00DF5150" w:rsidRPr="008222D1">
              <w:rPr>
                <w:rFonts w:eastAsia="Calibri" w:cs="Calibri"/>
                <w:sz w:val="22"/>
                <w:szCs w:val="22"/>
              </w:rPr>
              <w:t xml:space="preserve"> </w:t>
            </w:r>
            <w:r w:rsidR="00646BB5" w:rsidRPr="008222D1">
              <w:rPr>
                <w:rFonts w:eastAsia="Calibri" w:cs="Calibri"/>
                <w:sz w:val="22"/>
                <w:szCs w:val="22"/>
              </w:rPr>
              <w:t xml:space="preserve">Further analysis of land cost showed that for DAC-GT, each IOU </w:t>
            </w:r>
            <w:r w:rsidR="00A476CD" w:rsidRPr="008222D1">
              <w:rPr>
                <w:rFonts w:eastAsia="Calibri" w:cs="Calibri"/>
                <w:sz w:val="22"/>
                <w:szCs w:val="22"/>
              </w:rPr>
              <w:t xml:space="preserve">service </w:t>
            </w:r>
            <w:r w:rsidR="00646BB5" w:rsidRPr="008222D1">
              <w:rPr>
                <w:rFonts w:eastAsia="Calibri" w:cs="Calibri"/>
                <w:sz w:val="22"/>
                <w:szCs w:val="22"/>
              </w:rPr>
              <w:t xml:space="preserve">territory </w:t>
            </w:r>
            <w:r w:rsidR="00B10F80" w:rsidRPr="008222D1">
              <w:rPr>
                <w:rFonts w:eastAsia="Calibri" w:cs="Calibri"/>
                <w:sz w:val="22"/>
                <w:szCs w:val="22"/>
              </w:rPr>
              <w:t>has unique challenges</w:t>
            </w:r>
            <w:r w:rsidR="00646BB5" w:rsidRPr="008222D1">
              <w:rPr>
                <w:rFonts w:eastAsia="Calibri" w:cs="Calibri"/>
                <w:sz w:val="22"/>
                <w:szCs w:val="22"/>
              </w:rPr>
              <w:t xml:space="preserve"> siting solar. For CSGT, </w:t>
            </w:r>
            <w:r w:rsidR="00F06810" w:rsidRPr="008222D1">
              <w:rPr>
                <w:rFonts w:eastAsia="Calibri" w:cs="Calibri"/>
                <w:sz w:val="22"/>
                <w:szCs w:val="22"/>
              </w:rPr>
              <w:t>there is a risk that solar developers will be more interested in projects in more rural areas</w:t>
            </w:r>
            <w:r w:rsidR="00FD7E3A" w:rsidRPr="008222D1">
              <w:rPr>
                <w:rFonts w:eastAsia="Calibri" w:cs="Calibri"/>
                <w:sz w:val="22"/>
                <w:szCs w:val="22"/>
              </w:rPr>
              <w:t xml:space="preserve"> and that urban DACs will be less likely to be served</w:t>
            </w:r>
            <w:r w:rsidR="00F06810" w:rsidRPr="008222D1">
              <w:rPr>
                <w:rFonts w:eastAsia="Calibri" w:cs="Calibri"/>
                <w:sz w:val="22"/>
                <w:szCs w:val="22"/>
              </w:rPr>
              <w:t xml:space="preserve">. </w:t>
            </w:r>
          </w:p>
        </w:tc>
      </w:tr>
      <w:tr w:rsidR="00DF5150" w:rsidRPr="008222D1" w14:paraId="0A69E86C" w14:textId="77777777" w:rsidTr="05BF7BCE">
        <w:trPr>
          <w:trHeight w:val="300"/>
          <w:jc w:val="center"/>
        </w:trPr>
        <w:tc>
          <w:tcPr>
            <w:tcW w:w="1710" w:type="dxa"/>
            <w:noWrap/>
          </w:tcPr>
          <w:p w14:paraId="2ABB09B1" w14:textId="77777777" w:rsidR="00DF5150" w:rsidRPr="008222D1" w:rsidRDefault="00DF5150" w:rsidP="006D6967">
            <w:pPr>
              <w:spacing w:before="60" w:after="60" w:line="240" w:lineRule="auto"/>
              <w:rPr>
                <w:rFonts w:eastAsia="Calibri" w:cs="Calibri"/>
                <w:sz w:val="22"/>
                <w:szCs w:val="22"/>
              </w:rPr>
            </w:pPr>
            <w:r w:rsidRPr="008222D1">
              <w:rPr>
                <w:rFonts w:eastAsia="Calibri" w:cs="Calibri"/>
                <w:sz w:val="22"/>
                <w:szCs w:val="22"/>
              </w:rPr>
              <w:t>Siting and interconnection</w:t>
            </w:r>
          </w:p>
        </w:tc>
        <w:tc>
          <w:tcPr>
            <w:tcW w:w="7650" w:type="dxa"/>
          </w:tcPr>
          <w:p w14:paraId="646F9E18" w14:textId="245A60CF" w:rsidR="00DF5150" w:rsidRPr="008222D1" w:rsidRDefault="2A41787A" w:rsidP="00435E20">
            <w:pPr>
              <w:spacing w:before="60" w:after="120" w:line="240" w:lineRule="auto"/>
              <w:rPr>
                <w:rFonts w:eastAsia="Calibri" w:cs="Calibri"/>
                <w:sz w:val="22"/>
                <w:szCs w:val="22"/>
              </w:rPr>
            </w:pPr>
            <w:r w:rsidRPr="008222D1">
              <w:rPr>
                <w:rFonts w:eastAsia="Calibri" w:cs="Calibri"/>
                <w:b/>
                <w:bCs/>
                <w:sz w:val="22"/>
                <w:szCs w:val="22"/>
              </w:rPr>
              <w:t>We recommend that solicitations be done on a timeline that allows for the development of siting and interconnection processes.</w:t>
            </w:r>
            <w:r w:rsidRPr="008222D1">
              <w:rPr>
                <w:rFonts w:eastAsia="Calibri" w:cs="Calibri"/>
                <w:sz w:val="22"/>
                <w:szCs w:val="22"/>
              </w:rPr>
              <w:t xml:space="preserve"> Currently</w:t>
            </w:r>
            <w:r w:rsidR="2C4D82F9" w:rsidRPr="008222D1">
              <w:rPr>
                <w:rFonts w:eastAsia="Calibri" w:cs="Calibri"/>
                <w:sz w:val="22"/>
                <w:szCs w:val="22"/>
              </w:rPr>
              <w:t>,</w:t>
            </w:r>
            <w:r w:rsidRPr="008222D1">
              <w:rPr>
                <w:rFonts w:eastAsia="Calibri" w:cs="Calibri"/>
                <w:sz w:val="22"/>
                <w:szCs w:val="22"/>
              </w:rPr>
              <w:t xml:space="preserve"> solicitations </w:t>
            </w:r>
            <w:r w:rsidR="70096443" w:rsidRPr="008222D1">
              <w:rPr>
                <w:rFonts w:eastAsia="Calibri" w:cs="Calibri"/>
                <w:sz w:val="22"/>
                <w:szCs w:val="22"/>
              </w:rPr>
              <w:t>are released</w:t>
            </w:r>
            <w:r w:rsidRPr="008222D1">
              <w:rPr>
                <w:rFonts w:eastAsia="Calibri" w:cs="Calibri"/>
                <w:sz w:val="22"/>
                <w:szCs w:val="22"/>
              </w:rPr>
              <w:t xml:space="preserve"> </w:t>
            </w:r>
            <w:r w:rsidR="00B10F80" w:rsidRPr="008222D1">
              <w:rPr>
                <w:rFonts w:eastAsia="Calibri" w:cs="Calibri"/>
                <w:sz w:val="22"/>
                <w:szCs w:val="22"/>
              </w:rPr>
              <w:t>semi</w:t>
            </w:r>
            <w:r w:rsidR="00176E71" w:rsidRPr="008222D1">
              <w:rPr>
                <w:rFonts w:eastAsia="Calibri" w:cs="Calibri"/>
                <w:sz w:val="22"/>
                <w:szCs w:val="22"/>
              </w:rPr>
              <w:t xml:space="preserve">-annually by the IOUs </w:t>
            </w:r>
            <w:r w:rsidR="00B10F80" w:rsidRPr="00A06761">
              <w:rPr>
                <w:rFonts w:eastAsia="Calibri" w:cs="Calibri"/>
                <w:sz w:val="22"/>
                <w:szCs w:val="22"/>
              </w:rPr>
              <w:t>and once or as needed by the CCAs, but releasing solicitations annually may lead to an increase in the number of responses</w:t>
            </w:r>
            <w:r w:rsidRPr="008222D1">
              <w:rPr>
                <w:rFonts w:eastAsia="Calibri" w:cs="Calibri"/>
                <w:sz w:val="22"/>
                <w:szCs w:val="22"/>
              </w:rPr>
              <w:t>. Additional marketing and outreach should be used to help clarify solicitation timeline</w:t>
            </w:r>
            <w:r w:rsidR="1D9EBA01" w:rsidRPr="008222D1">
              <w:rPr>
                <w:rFonts w:eastAsia="Calibri" w:cs="Calibri"/>
                <w:sz w:val="22"/>
                <w:szCs w:val="22"/>
              </w:rPr>
              <w:t>s</w:t>
            </w:r>
            <w:r w:rsidRPr="008222D1">
              <w:rPr>
                <w:rFonts w:eastAsia="Calibri" w:cs="Calibri"/>
                <w:sz w:val="22"/>
                <w:szCs w:val="22"/>
              </w:rPr>
              <w:t xml:space="preserve">, expectations, and eligible locations to encourage a larger set of conforming bids </w:t>
            </w:r>
            <w:r w:rsidR="1D9EBA01" w:rsidRPr="008222D1">
              <w:rPr>
                <w:rFonts w:eastAsia="Calibri" w:cs="Calibri"/>
                <w:sz w:val="22"/>
                <w:szCs w:val="22"/>
              </w:rPr>
              <w:t>submitted to the</w:t>
            </w:r>
            <w:r w:rsidRPr="008222D1">
              <w:rPr>
                <w:rFonts w:eastAsia="Calibri" w:cs="Calibri"/>
                <w:sz w:val="22"/>
                <w:szCs w:val="22"/>
              </w:rPr>
              <w:t xml:space="preserve"> PAs. </w:t>
            </w:r>
            <w:r w:rsidR="005500A7" w:rsidRPr="008222D1">
              <w:rPr>
                <w:rFonts w:eastAsia="Calibri" w:cs="Calibri"/>
                <w:sz w:val="22"/>
                <w:szCs w:val="22"/>
              </w:rPr>
              <w:t>Currently, PA outreach to potential developers consists of a public webpage with information about the RFO, emails sent to a distribution list, and a webinar where potentially interested developers can ask questions regarding the solicitation.</w:t>
            </w:r>
          </w:p>
          <w:p w14:paraId="2910F3E9" w14:textId="1705C135" w:rsidR="00DF5150" w:rsidRPr="008222D1" w:rsidRDefault="00DF5150" w:rsidP="006D6967">
            <w:pPr>
              <w:spacing w:before="60" w:after="60" w:line="240" w:lineRule="auto"/>
              <w:rPr>
                <w:rFonts w:eastAsia="Calibri" w:cs="Calibri"/>
                <w:sz w:val="22"/>
                <w:szCs w:val="22"/>
              </w:rPr>
            </w:pPr>
            <w:r w:rsidRPr="008222D1">
              <w:rPr>
                <w:rFonts w:eastAsia="Calibri" w:cs="Calibri"/>
                <w:sz w:val="22"/>
                <w:szCs w:val="22"/>
              </w:rPr>
              <w:t xml:space="preserve">Because siting and interconnection issues are unique to each PA, and because we only heard feedback on the solicitation process from the small portion of respondents who had reviewed </w:t>
            </w:r>
            <w:r w:rsidR="00003B60" w:rsidRPr="008222D1">
              <w:rPr>
                <w:rFonts w:eastAsia="Calibri" w:cs="Calibri"/>
                <w:sz w:val="22"/>
                <w:szCs w:val="22"/>
              </w:rPr>
              <w:t>a solicitation</w:t>
            </w:r>
            <w:r w:rsidRPr="008222D1">
              <w:rPr>
                <w:rFonts w:eastAsia="Calibri" w:cs="Calibri"/>
                <w:sz w:val="22"/>
                <w:szCs w:val="22"/>
              </w:rPr>
              <w:t xml:space="preserve">, </w:t>
            </w:r>
            <w:r w:rsidRPr="008222D1">
              <w:rPr>
                <w:rFonts w:eastAsia="Calibri" w:cs="Calibri"/>
                <w:b/>
                <w:sz w:val="22"/>
                <w:szCs w:val="22"/>
              </w:rPr>
              <w:t>we recommend conducting a survey with a broader pool of solar developers where they are asked to share feedback on a variety of the components of the DAC</w:t>
            </w:r>
            <w:r w:rsidR="00D22161" w:rsidRPr="008222D1">
              <w:rPr>
                <w:rFonts w:eastAsia="Calibri" w:cs="Calibri"/>
                <w:b/>
                <w:bCs/>
                <w:sz w:val="22"/>
                <w:szCs w:val="22"/>
              </w:rPr>
              <w:t>-</w:t>
            </w:r>
            <w:r w:rsidRPr="008222D1">
              <w:rPr>
                <w:rFonts w:eastAsia="Calibri" w:cs="Calibri"/>
                <w:b/>
                <w:sz w:val="22"/>
                <w:szCs w:val="22"/>
              </w:rPr>
              <w:t>GT and CSGT solicitations including possible issues with siting, interconnection, and land costs</w:t>
            </w:r>
            <w:r w:rsidRPr="008222D1">
              <w:rPr>
                <w:rFonts w:eastAsia="Calibri" w:cs="Calibri"/>
                <w:sz w:val="22"/>
                <w:szCs w:val="22"/>
              </w:rPr>
              <w:t xml:space="preserve">. This study focused on feedback on the bid process only from those who were familiar with </w:t>
            </w:r>
            <w:r w:rsidR="00003B60" w:rsidRPr="008222D1">
              <w:rPr>
                <w:rFonts w:eastAsia="Calibri" w:cs="Calibri"/>
                <w:sz w:val="22"/>
                <w:szCs w:val="22"/>
              </w:rPr>
              <w:t>program solicitations</w:t>
            </w:r>
            <w:r w:rsidR="00D22161" w:rsidRPr="008222D1">
              <w:rPr>
                <w:rFonts w:eastAsia="Calibri" w:cs="Calibri"/>
                <w:sz w:val="22"/>
                <w:szCs w:val="22"/>
              </w:rPr>
              <w:t>,</w:t>
            </w:r>
            <w:r w:rsidRPr="008222D1">
              <w:rPr>
                <w:rFonts w:eastAsia="Calibri" w:cs="Calibri"/>
                <w:sz w:val="22"/>
                <w:szCs w:val="22"/>
              </w:rPr>
              <w:t xml:space="preserve"> but this ended up limiting the significance of our findings due to the low number of solar developers who reported to have reviewed at least one solicitation. </w:t>
            </w:r>
          </w:p>
        </w:tc>
      </w:tr>
    </w:tbl>
    <w:p w14:paraId="1C06223F" w14:textId="77777777" w:rsidR="00DF5150" w:rsidRPr="008222D1" w:rsidRDefault="00DF5150" w:rsidP="00DF5150"/>
    <w:p w14:paraId="50B0E321" w14:textId="5F7CBB9C" w:rsidR="00DF5150" w:rsidRPr="008222D1" w:rsidRDefault="00DF5150" w:rsidP="00DF5150">
      <w:r w:rsidRPr="008222D1">
        <w:rPr>
          <w:rFonts w:eastAsia="Calibri" w:cs="Calibri"/>
        </w:rPr>
        <w:t>For CSGT solicitations, solar developers must pair with a community sponsor</w:t>
      </w:r>
      <w:r w:rsidR="003D2314" w:rsidRPr="008222D1">
        <w:rPr>
          <w:rFonts w:eastAsia="Calibri" w:cs="Calibri"/>
        </w:rPr>
        <w:t>.</w:t>
      </w:r>
      <w:r w:rsidRPr="008222D1">
        <w:rPr>
          <w:rFonts w:eastAsia="Calibri" w:cs="Calibri"/>
        </w:rPr>
        <w:t xml:space="preserve"> Currently, there is mixed success for developers attempting to reach sponsors. More data</w:t>
      </w:r>
      <w:r w:rsidRPr="008222D1" w:rsidDel="003E1544">
        <w:rPr>
          <w:rFonts w:eastAsia="Calibri" w:cs="Calibri"/>
        </w:rPr>
        <w:t xml:space="preserve"> </w:t>
      </w:r>
      <w:r w:rsidR="003E1544" w:rsidRPr="008222D1">
        <w:rPr>
          <w:rFonts w:eastAsia="Calibri" w:cs="Calibri"/>
        </w:rPr>
        <w:t>are</w:t>
      </w:r>
      <w:r w:rsidRPr="008222D1">
        <w:rPr>
          <w:rFonts w:eastAsia="Calibri" w:cs="Calibri"/>
        </w:rPr>
        <w:t xml:space="preserve"> required to know whether PA involvement could help reduce </w:t>
      </w:r>
      <w:r w:rsidR="00600F8A" w:rsidRPr="008222D1">
        <w:rPr>
          <w:rFonts w:eastAsia="Calibri" w:cs="Calibri"/>
        </w:rPr>
        <w:t>this barrier</w:t>
      </w:r>
      <w:r w:rsidRPr="008222D1">
        <w:rPr>
          <w:rFonts w:eastAsia="Calibri" w:cs="Calibri"/>
        </w:rPr>
        <w:t>.</w:t>
      </w:r>
    </w:p>
    <w:p w14:paraId="7FC87F10" w14:textId="50421458" w:rsidR="00A6576A" w:rsidRPr="008222D1" w:rsidRDefault="00A6576A" w:rsidP="00A6576A">
      <w:pPr>
        <w:pStyle w:val="Heading2"/>
      </w:pPr>
      <w:bookmarkStart w:id="68" w:name="_Toc95742200"/>
      <w:r w:rsidRPr="008222D1">
        <w:lastRenderedPageBreak/>
        <w:t>DAC and Low</w:t>
      </w:r>
      <w:r w:rsidR="00C44277" w:rsidRPr="008222D1">
        <w:t>-Income</w:t>
      </w:r>
      <w:r w:rsidRPr="008222D1">
        <w:t xml:space="preserve"> Customers</w:t>
      </w:r>
      <w:bookmarkEnd w:id="68"/>
    </w:p>
    <w:p w14:paraId="4B54F557" w14:textId="6DCC2C0F" w:rsidR="001736BD" w:rsidRPr="008222D1" w:rsidRDefault="00625B54" w:rsidP="001736BD">
      <w:r w:rsidRPr="008222D1">
        <w:t xml:space="preserve">The evaluation included a review of the programs’ effectiveness in marketing to eligible customers, levels of customer participation and satisfaction, </w:t>
      </w:r>
      <w:r w:rsidR="007D01CE" w:rsidRPr="008222D1">
        <w:t>and bill impacts</w:t>
      </w:r>
      <w:r w:rsidRPr="008222D1">
        <w:t xml:space="preserve"> accrued to eligible customers. </w:t>
      </w:r>
    </w:p>
    <w:p w14:paraId="2C8B1F84" w14:textId="0D3A0FF3" w:rsidR="00A6576A" w:rsidRPr="008222D1" w:rsidRDefault="00A6576A" w:rsidP="00A6576A">
      <w:pPr>
        <w:pStyle w:val="Heading3"/>
      </w:pPr>
      <w:bookmarkStart w:id="69" w:name="_Toc95742201"/>
      <w:r w:rsidRPr="008222D1">
        <w:t>Program Marketing</w:t>
      </w:r>
      <w:bookmarkEnd w:id="69"/>
    </w:p>
    <w:p w14:paraId="5753B039" w14:textId="4D643303" w:rsidR="00F634F5" w:rsidRPr="008222D1" w:rsidRDefault="00F634F5" w:rsidP="00F634F5">
      <w:r w:rsidRPr="008222D1">
        <w:t xml:space="preserve">In most cases, both </w:t>
      </w:r>
      <w:r w:rsidR="00C03A09" w:rsidRPr="008222D1">
        <w:t xml:space="preserve">the CSGT and DAC-GT </w:t>
      </w:r>
      <w:r w:rsidRPr="008222D1">
        <w:t xml:space="preserve">programs are marketed </w:t>
      </w:r>
      <w:r w:rsidR="003248D8" w:rsidRPr="008222D1">
        <w:t xml:space="preserve">to eligible customers </w:t>
      </w:r>
      <w:r w:rsidRPr="008222D1">
        <w:t xml:space="preserve">by some combination of PAs, CBOs, and/or developers, with dedicated community sponsors assisting in outreach specifically for CSGT. However, some PAs (PG&amp;E, CPSF, and MCE) auto-enroll customers or plan on auto-enrolling customers specifically for DAC-GT, reducing the need for marketing and outreach to encourage enrollment. </w:t>
      </w:r>
    </w:p>
    <w:p w14:paraId="409C66D4" w14:textId="77777777" w:rsidR="00F634F5" w:rsidRPr="008222D1" w:rsidRDefault="00F634F5" w:rsidP="00F634F5">
      <w:r w:rsidRPr="008222D1">
        <w:t>Marketing strategies outlined by PAs in program documentation and interviews include:</w:t>
      </w:r>
    </w:p>
    <w:p w14:paraId="4B21B0FA" w14:textId="77777777" w:rsidR="00F634F5" w:rsidRPr="008222D1" w:rsidRDefault="00F634F5" w:rsidP="00F634F5">
      <w:pPr>
        <w:pStyle w:val="ListParagraph"/>
        <w:numPr>
          <w:ilvl w:val="0"/>
          <w:numId w:val="27"/>
        </w:numPr>
      </w:pPr>
      <w:r w:rsidRPr="008222D1">
        <w:t>Direct mail (such as postcards and letters);</w:t>
      </w:r>
    </w:p>
    <w:p w14:paraId="668F381E" w14:textId="77777777" w:rsidR="00F634F5" w:rsidRPr="008222D1" w:rsidRDefault="00F634F5" w:rsidP="00F634F5">
      <w:pPr>
        <w:pStyle w:val="ListParagraph"/>
        <w:numPr>
          <w:ilvl w:val="0"/>
          <w:numId w:val="27"/>
        </w:numPr>
      </w:pPr>
      <w:r w:rsidRPr="008222D1">
        <w:t>Email blasts;</w:t>
      </w:r>
    </w:p>
    <w:p w14:paraId="1F68B3D0" w14:textId="77777777" w:rsidR="00F634F5" w:rsidRPr="008222D1" w:rsidRDefault="00F634F5" w:rsidP="00F634F5">
      <w:pPr>
        <w:pStyle w:val="ListParagraph"/>
        <w:numPr>
          <w:ilvl w:val="0"/>
          <w:numId w:val="27"/>
        </w:numPr>
      </w:pPr>
      <w:r w:rsidRPr="008222D1">
        <w:t>Digital marketing (such as social media and search ads);</w:t>
      </w:r>
    </w:p>
    <w:p w14:paraId="0EC6EF08" w14:textId="77777777" w:rsidR="00F634F5" w:rsidRPr="008222D1" w:rsidRDefault="00F634F5" w:rsidP="00F634F5">
      <w:pPr>
        <w:pStyle w:val="ListParagraph"/>
        <w:numPr>
          <w:ilvl w:val="0"/>
          <w:numId w:val="27"/>
        </w:numPr>
      </w:pPr>
      <w:r w:rsidRPr="008222D1">
        <w:t>Grassroots outreach with community organizations;</w:t>
      </w:r>
    </w:p>
    <w:p w14:paraId="00CCCFCA" w14:textId="77777777" w:rsidR="00F634F5" w:rsidRPr="008222D1" w:rsidRDefault="00F634F5" w:rsidP="00F634F5">
      <w:pPr>
        <w:pStyle w:val="ListParagraph"/>
        <w:numPr>
          <w:ilvl w:val="0"/>
          <w:numId w:val="27"/>
        </w:numPr>
      </w:pPr>
      <w:r w:rsidRPr="008222D1">
        <w:t>Leveraging relationships with customers from other programs; and</w:t>
      </w:r>
    </w:p>
    <w:p w14:paraId="4C4C2F9B" w14:textId="77777777" w:rsidR="00F634F5" w:rsidRPr="008222D1" w:rsidRDefault="00F634F5" w:rsidP="00F634F5">
      <w:pPr>
        <w:pStyle w:val="ListParagraph"/>
        <w:numPr>
          <w:ilvl w:val="0"/>
          <w:numId w:val="27"/>
        </w:numPr>
      </w:pPr>
      <w:r w:rsidRPr="008222D1">
        <w:t>Community events and gatherings, when deemed to be safe.</w:t>
      </w:r>
    </w:p>
    <w:p w14:paraId="21CB2221" w14:textId="404832D4" w:rsidR="00F634F5" w:rsidRPr="008222D1" w:rsidRDefault="00F634F5" w:rsidP="00F634F5">
      <w:pPr>
        <w:spacing w:before="240"/>
      </w:pPr>
      <w:r w:rsidRPr="008222D1">
        <w:t xml:space="preserve">CPA had customers self-enroll whereas PG&amp;E customers were auto-enrolled. So far, PG&amp;E has been the only PA to go through the auto-enrollment process. The CPUC requires the following criteria for </w:t>
      </w:r>
      <w:r w:rsidR="00003B60" w:rsidRPr="008222D1">
        <w:t>customers to be auto-enrolled</w:t>
      </w:r>
      <w:r w:rsidRPr="008222D1">
        <w:t>:</w:t>
      </w:r>
    </w:p>
    <w:p w14:paraId="08E9229C" w14:textId="65E60E35" w:rsidR="00F634F5" w:rsidRPr="008222D1" w:rsidRDefault="00F634F5" w:rsidP="00F634F5">
      <w:pPr>
        <w:pStyle w:val="ListParagraph"/>
        <w:numPr>
          <w:ilvl w:val="0"/>
          <w:numId w:val="27"/>
        </w:numPr>
      </w:pPr>
      <w:r w:rsidRPr="008222D1">
        <w:t>Located in a top 15 percent DAC census tract in PG&amp;E</w:t>
      </w:r>
      <w:r w:rsidR="007E61DB" w:rsidRPr="008222D1">
        <w:t>’s service</w:t>
      </w:r>
      <w:r w:rsidRPr="008222D1">
        <w:t xml:space="preserve"> territory;</w:t>
      </w:r>
    </w:p>
    <w:p w14:paraId="72E16D3F" w14:textId="77777777" w:rsidR="00F634F5" w:rsidRPr="008222D1" w:rsidRDefault="00F634F5" w:rsidP="00F634F5">
      <w:pPr>
        <w:pStyle w:val="ListParagraph"/>
        <w:numPr>
          <w:ilvl w:val="0"/>
          <w:numId w:val="27"/>
        </w:numPr>
      </w:pPr>
      <w:r w:rsidRPr="008222D1">
        <w:t>Received eight or more late payment notices triggering three to six collection processes per year;</w:t>
      </w:r>
    </w:p>
    <w:p w14:paraId="4D28FB07" w14:textId="77777777" w:rsidR="00F634F5" w:rsidRPr="008222D1" w:rsidRDefault="00F634F5" w:rsidP="00F634F5">
      <w:pPr>
        <w:pStyle w:val="ListParagraph"/>
        <w:numPr>
          <w:ilvl w:val="0"/>
          <w:numId w:val="27"/>
        </w:numPr>
      </w:pPr>
      <w:r w:rsidRPr="008222D1">
        <w:t>Two or fewer “Return to Maker” payments (i.e., returned checks);</w:t>
      </w:r>
    </w:p>
    <w:p w14:paraId="3833202C" w14:textId="77777777" w:rsidR="00F634F5" w:rsidRPr="008222D1" w:rsidRDefault="00F634F5" w:rsidP="00F634F5">
      <w:pPr>
        <w:pStyle w:val="ListParagraph"/>
        <w:numPr>
          <w:ilvl w:val="0"/>
          <w:numId w:val="27"/>
        </w:numPr>
      </w:pPr>
      <w:r w:rsidRPr="008222D1">
        <w:t>Two or fewer disconnections within the last 12 months; and</w:t>
      </w:r>
    </w:p>
    <w:p w14:paraId="1C660FA7" w14:textId="77777777" w:rsidR="00F634F5" w:rsidRPr="008222D1" w:rsidRDefault="00F634F5" w:rsidP="00F634F5">
      <w:pPr>
        <w:pStyle w:val="ListParagraph"/>
        <w:numPr>
          <w:ilvl w:val="0"/>
          <w:numId w:val="27"/>
        </w:numPr>
        <w:spacing w:after="240"/>
      </w:pPr>
      <w:r w:rsidRPr="008222D1">
        <w:t>“Total Balance Owing” is greater than $0, with no credit balance on account.</w:t>
      </w:r>
      <w:r w:rsidRPr="008222D1">
        <w:rPr>
          <w:rStyle w:val="FootnoteReference"/>
        </w:rPr>
        <w:footnoteReference w:id="36"/>
      </w:r>
    </w:p>
    <w:p w14:paraId="35F5A3FD" w14:textId="33A9DF9A" w:rsidR="00B82788" w:rsidRPr="008222D1" w:rsidRDefault="004030A3" w:rsidP="00B82788">
      <w:r w:rsidRPr="008222D1">
        <w:lastRenderedPageBreak/>
        <w:t xml:space="preserve">The different approaches to enrollment </w:t>
      </w:r>
      <w:r w:rsidR="00815E6D" w:rsidRPr="008222D1">
        <w:t>in the DAC-GT</w:t>
      </w:r>
      <w:r w:rsidRPr="008222D1">
        <w:t xml:space="preserve"> </w:t>
      </w:r>
      <w:r w:rsidR="00815E6D" w:rsidRPr="008222D1">
        <w:t xml:space="preserve">program </w:t>
      </w:r>
      <w:r w:rsidR="00565CE8" w:rsidRPr="008222D1">
        <w:t xml:space="preserve">for </w:t>
      </w:r>
      <w:r w:rsidRPr="008222D1">
        <w:t>PG&amp;E (auto</w:t>
      </w:r>
      <w:r w:rsidR="007E61DB" w:rsidRPr="008222D1">
        <w:t>-</w:t>
      </w:r>
      <w:r w:rsidRPr="008222D1">
        <w:t>enrollment) and CPA (self-enrollment) allow for a comparison of program outcomes. These enrollment decisions ultimately ended up being associated with</w:t>
      </w:r>
      <w:r w:rsidR="00B82788" w:rsidRPr="008222D1">
        <w:t>:</w:t>
      </w:r>
    </w:p>
    <w:p w14:paraId="73C1DF34" w14:textId="2AC917EC" w:rsidR="00B82788" w:rsidRPr="008222D1" w:rsidRDefault="00B82788" w:rsidP="002C2B89">
      <w:pPr>
        <w:pStyle w:val="Bullet"/>
        <w:tabs>
          <w:tab w:val="clear" w:pos="540"/>
        </w:tabs>
        <w:ind w:left="720"/>
      </w:pPr>
      <w:r w:rsidRPr="008222D1">
        <w:t>D</w:t>
      </w:r>
      <w:r w:rsidR="003B1470" w:rsidRPr="008222D1">
        <w:t xml:space="preserve">iffering </w:t>
      </w:r>
      <w:r w:rsidR="004030A3" w:rsidRPr="008222D1">
        <w:t xml:space="preserve">levels </w:t>
      </w:r>
      <w:r w:rsidR="008D1AFE" w:rsidRPr="008222D1">
        <w:t xml:space="preserve">of </w:t>
      </w:r>
      <w:r w:rsidR="004030A3" w:rsidRPr="008222D1">
        <w:t xml:space="preserve">customer awareness of the </w:t>
      </w:r>
      <w:r w:rsidR="00AB3062" w:rsidRPr="008222D1">
        <w:t>enrollment process:</w:t>
      </w:r>
      <w:r w:rsidR="004030A3" w:rsidRPr="008222D1" w:rsidDel="00AB3062">
        <w:t xml:space="preserve"> </w:t>
      </w:r>
      <w:r w:rsidR="004030A3" w:rsidRPr="008222D1">
        <w:t xml:space="preserve">46 percent of responding PG&amp;E participants </w:t>
      </w:r>
      <w:r w:rsidR="00AC79BE" w:rsidRPr="008222D1">
        <w:t xml:space="preserve">were </w:t>
      </w:r>
      <w:r w:rsidR="004030A3" w:rsidRPr="008222D1">
        <w:t xml:space="preserve">aware that they were </w:t>
      </w:r>
      <w:r w:rsidR="00E31F21" w:rsidRPr="008222D1">
        <w:t>auto-</w:t>
      </w:r>
      <w:r w:rsidR="004030A3" w:rsidRPr="008222D1">
        <w:t>enrolled compared to 76</w:t>
      </w:r>
      <w:r w:rsidR="001B736A" w:rsidRPr="008222D1">
        <w:t xml:space="preserve"> percent </w:t>
      </w:r>
      <w:r w:rsidR="004030A3" w:rsidRPr="008222D1">
        <w:t xml:space="preserve">of CPA participants </w:t>
      </w:r>
      <w:r w:rsidR="00AC79BE" w:rsidRPr="008222D1">
        <w:t xml:space="preserve">who were </w:t>
      </w:r>
      <w:r w:rsidR="004030A3" w:rsidRPr="008222D1">
        <w:t>aware that they enrolled</w:t>
      </w:r>
      <w:r w:rsidR="001B504A" w:rsidRPr="008222D1">
        <w:t xml:space="preserve"> in the program</w:t>
      </w:r>
      <w:r w:rsidR="004030A3" w:rsidRPr="008222D1">
        <w:t xml:space="preserve">.  </w:t>
      </w:r>
    </w:p>
    <w:p w14:paraId="4CEF6DF6" w14:textId="3EE106A5" w:rsidR="00B82788" w:rsidRPr="008222D1" w:rsidRDefault="00B82788" w:rsidP="002C2B89">
      <w:pPr>
        <w:pStyle w:val="Bullet"/>
        <w:tabs>
          <w:tab w:val="clear" w:pos="540"/>
        </w:tabs>
        <w:ind w:left="720"/>
      </w:pPr>
      <w:r w:rsidRPr="008222D1">
        <w:t xml:space="preserve">Higher awareness of program elements by CPA participants: </w:t>
      </w:r>
      <w:r w:rsidR="004030A3" w:rsidRPr="008222D1">
        <w:t xml:space="preserve">CPA participants reported being more aware of various prompted elements of the DAC-GT program compared to PG&amp;E participants by a margin of 8 to 12 percent. </w:t>
      </w:r>
    </w:p>
    <w:p w14:paraId="16C437E9" w14:textId="58339FA7" w:rsidR="004030A3" w:rsidRPr="008222D1" w:rsidRDefault="00B82788" w:rsidP="002C2B89">
      <w:pPr>
        <w:pStyle w:val="Bullet"/>
        <w:tabs>
          <w:tab w:val="clear" w:pos="540"/>
        </w:tabs>
        <w:spacing w:after="240"/>
        <w:ind w:left="720"/>
      </w:pPr>
      <w:r w:rsidRPr="008222D1">
        <w:t>Higher reporting of bill challenges before program enrollment: Auto</w:t>
      </w:r>
      <w:r w:rsidR="00E7594F" w:rsidRPr="008222D1">
        <w:t>-</w:t>
      </w:r>
      <w:r w:rsidRPr="008222D1">
        <w:t>enrolled participants from PG&amp;E were more likely to report having difficulty with their bills before participating in the DAC-GT program. This is to be expected</w:t>
      </w:r>
      <w:r w:rsidR="00E7594F" w:rsidRPr="008222D1">
        <w:t>,</w:t>
      </w:r>
      <w:r w:rsidRPr="008222D1">
        <w:t xml:space="preserve"> given the targeted way that auto</w:t>
      </w:r>
      <w:r w:rsidR="00E7594F" w:rsidRPr="008222D1">
        <w:t>-</w:t>
      </w:r>
      <w:r w:rsidRPr="008222D1">
        <w:t xml:space="preserve">enrolled customers were selected. </w:t>
      </w:r>
    </w:p>
    <w:p w14:paraId="672F20A9" w14:textId="4A354491" w:rsidR="0066729A" w:rsidRPr="008222D1" w:rsidRDefault="00DF5150" w:rsidP="00DF5150">
      <w:pPr>
        <w:rPr>
          <w:rFonts w:eastAsia="Calibri" w:cs="Calibri"/>
        </w:rPr>
      </w:pPr>
      <w:r w:rsidRPr="008222D1">
        <w:rPr>
          <w:rFonts w:eastAsia="Calibri" w:cs="Calibri"/>
        </w:rPr>
        <w:t xml:space="preserve">Awareness of </w:t>
      </w:r>
      <w:r w:rsidR="00DB5B7D" w:rsidRPr="008222D1">
        <w:rPr>
          <w:rFonts w:eastAsia="Calibri" w:cs="Calibri"/>
        </w:rPr>
        <w:t xml:space="preserve">the </w:t>
      </w:r>
      <w:r w:rsidR="009B3087" w:rsidRPr="008222D1">
        <w:rPr>
          <w:rFonts w:eastAsia="Calibri" w:cs="Calibri"/>
        </w:rPr>
        <w:t xml:space="preserve">DAC-GT and CSGT </w:t>
      </w:r>
      <w:r w:rsidRPr="008222D1">
        <w:rPr>
          <w:rFonts w:eastAsia="Calibri" w:cs="Calibri"/>
        </w:rPr>
        <w:t xml:space="preserve">and the programs’ features </w:t>
      </w:r>
      <w:r w:rsidR="009B3087" w:rsidRPr="008222D1">
        <w:rPr>
          <w:rFonts w:eastAsia="Calibri" w:cs="Calibri"/>
        </w:rPr>
        <w:t xml:space="preserve">are </w:t>
      </w:r>
      <w:r w:rsidRPr="008222D1">
        <w:rPr>
          <w:rFonts w:eastAsia="Calibri" w:cs="Calibri"/>
        </w:rPr>
        <w:t xml:space="preserve">not </w:t>
      </w:r>
      <w:r w:rsidR="0066729A" w:rsidRPr="008222D1">
        <w:rPr>
          <w:rFonts w:eastAsia="Calibri" w:cs="Calibri"/>
        </w:rPr>
        <w:t>explicit</w:t>
      </w:r>
      <w:r w:rsidRPr="008222D1" w:rsidDel="0066729A">
        <w:rPr>
          <w:rFonts w:eastAsia="Calibri" w:cs="Calibri"/>
        </w:rPr>
        <w:t xml:space="preserve"> </w:t>
      </w:r>
      <w:r w:rsidRPr="008222D1">
        <w:rPr>
          <w:rFonts w:eastAsia="Calibri" w:cs="Calibri"/>
        </w:rPr>
        <w:t>objective</w:t>
      </w:r>
      <w:r w:rsidR="0066729A" w:rsidRPr="008222D1">
        <w:rPr>
          <w:rFonts w:eastAsia="Calibri" w:cs="Calibri"/>
        </w:rPr>
        <w:t>s</w:t>
      </w:r>
      <w:r w:rsidRPr="008222D1">
        <w:rPr>
          <w:rFonts w:eastAsia="Calibri" w:cs="Calibri"/>
        </w:rPr>
        <w:t xml:space="preserve"> of </w:t>
      </w:r>
      <w:r w:rsidR="009B3087" w:rsidRPr="008222D1">
        <w:rPr>
          <w:rFonts w:eastAsia="Calibri" w:cs="Calibri"/>
        </w:rPr>
        <w:t xml:space="preserve">either </w:t>
      </w:r>
      <w:r w:rsidRPr="008222D1">
        <w:rPr>
          <w:rFonts w:eastAsia="Calibri" w:cs="Calibri"/>
        </w:rPr>
        <w:t>program</w:t>
      </w:r>
      <w:r w:rsidR="007B45EB" w:rsidRPr="008222D1">
        <w:rPr>
          <w:rFonts w:eastAsia="Calibri" w:cs="Calibri"/>
        </w:rPr>
        <w:t>, nor is it for participating customers</w:t>
      </w:r>
      <w:r w:rsidR="0007106B" w:rsidRPr="008222D1">
        <w:rPr>
          <w:rFonts w:eastAsia="Calibri" w:cs="Calibri"/>
        </w:rPr>
        <w:t xml:space="preserve"> to feel like they are contributing to a shift to renewable energy</w:t>
      </w:r>
      <w:r w:rsidRPr="008222D1">
        <w:rPr>
          <w:rFonts w:eastAsia="Calibri" w:cs="Calibri"/>
        </w:rPr>
        <w:t>.</w:t>
      </w:r>
      <w:r w:rsidR="0007106B" w:rsidRPr="008222D1">
        <w:rPr>
          <w:rFonts w:eastAsia="Calibri" w:cs="Calibri"/>
        </w:rPr>
        <w:t xml:space="preserve"> The explicit goal of </w:t>
      </w:r>
      <w:r w:rsidR="00276230" w:rsidRPr="008222D1">
        <w:rPr>
          <w:rFonts w:eastAsia="Calibri" w:cs="Calibri"/>
        </w:rPr>
        <w:t>DAC-GT</w:t>
      </w:r>
      <w:r w:rsidR="0007106B" w:rsidRPr="008222D1">
        <w:rPr>
          <w:rFonts w:eastAsia="Calibri" w:cs="Calibri"/>
        </w:rPr>
        <w:t xml:space="preserve"> as stated in the original decision is to </w:t>
      </w:r>
      <w:r w:rsidR="00F36869" w:rsidRPr="008222D1">
        <w:rPr>
          <w:rFonts w:eastAsia="Calibri" w:cs="Calibri"/>
        </w:rPr>
        <w:t>“</w:t>
      </w:r>
      <w:r w:rsidR="00276230" w:rsidRPr="008222D1">
        <w:rPr>
          <w:rFonts w:eastAsia="Calibri" w:cs="Calibri"/>
        </w:rPr>
        <w:t xml:space="preserve">provide </w:t>
      </w:r>
      <w:r w:rsidR="00F36869" w:rsidRPr="008222D1">
        <w:rPr>
          <w:rFonts w:eastAsia="Calibri" w:cs="Calibri"/>
        </w:rPr>
        <w:t>low</w:t>
      </w:r>
      <w:r w:rsidR="00276230" w:rsidRPr="008222D1">
        <w:rPr>
          <w:rFonts w:eastAsia="Calibri" w:cs="Calibri"/>
        </w:rPr>
        <w:t xml:space="preserve"> </w:t>
      </w:r>
      <w:r w:rsidR="00F36869" w:rsidRPr="008222D1">
        <w:rPr>
          <w:rFonts w:eastAsia="Calibri" w:cs="Calibri"/>
        </w:rPr>
        <w:t xml:space="preserve">income </w:t>
      </w:r>
      <w:r w:rsidR="00276230" w:rsidRPr="008222D1">
        <w:rPr>
          <w:rFonts w:eastAsia="Calibri" w:cs="Calibri"/>
        </w:rPr>
        <w:t>customers</w:t>
      </w:r>
      <w:r w:rsidR="00157602" w:rsidRPr="008222D1">
        <w:rPr>
          <w:rFonts w:eastAsia="Calibri" w:cs="Calibri"/>
        </w:rPr>
        <w:t xml:space="preserve"> </w:t>
      </w:r>
      <w:r w:rsidR="00F36869" w:rsidRPr="008222D1">
        <w:rPr>
          <w:rFonts w:eastAsia="Calibri" w:cs="Calibri"/>
        </w:rPr>
        <w:t xml:space="preserve">in DACs </w:t>
      </w:r>
      <w:r w:rsidR="00157602" w:rsidRPr="008222D1">
        <w:rPr>
          <w:rFonts w:eastAsia="Calibri" w:cs="Calibri"/>
        </w:rPr>
        <w:t>the opportunity</w:t>
      </w:r>
      <w:r w:rsidR="00F36869" w:rsidRPr="008222D1">
        <w:rPr>
          <w:rFonts w:eastAsia="Calibri" w:cs="Calibri"/>
        </w:rPr>
        <w:t xml:space="preserve"> to access </w:t>
      </w:r>
      <w:r w:rsidR="00157602" w:rsidRPr="008222D1">
        <w:rPr>
          <w:rFonts w:eastAsia="Calibri" w:cs="Calibri"/>
        </w:rPr>
        <w:t xml:space="preserve">the benefits of GTSR programs </w:t>
      </w:r>
      <w:r w:rsidR="00F36869" w:rsidRPr="008222D1">
        <w:rPr>
          <w:rFonts w:eastAsia="Calibri" w:cs="Calibri"/>
        </w:rPr>
        <w:t xml:space="preserve">and </w:t>
      </w:r>
      <w:r w:rsidR="00157602" w:rsidRPr="008222D1">
        <w:rPr>
          <w:rFonts w:eastAsia="Calibri" w:cs="Calibri"/>
        </w:rPr>
        <w:t xml:space="preserve">provide multiple green </w:t>
      </w:r>
      <w:r w:rsidR="00F36869" w:rsidRPr="008222D1">
        <w:rPr>
          <w:rFonts w:eastAsia="Calibri" w:cs="Calibri"/>
        </w:rPr>
        <w:t xml:space="preserve">energy </w:t>
      </w:r>
      <w:r w:rsidR="00157602" w:rsidRPr="008222D1">
        <w:rPr>
          <w:rFonts w:eastAsia="Calibri" w:cs="Calibri"/>
        </w:rPr>
        <w:t>options for these customers</w:t>
      </w:r>
      <w:r w:rsidR="00DF35E7" w:rsidRPr="008222D1">
        <w:rPr>
          <w:rFonts w:eastAsia="Calibri" w:cs="Calibri"/>
        </w:rPr>
        <w:t>,</w:t>
      </w:r>
      <w:r w:rsidR="00F36869" w:rsidRPr="008222D1">
        <w:rPr>
          <w:rFonts w:eastAsia="Calibri" w:cs="Calibri"/>
        </w:rPr>
        <w:t>”</w:t>
      </w:r>
      <w:r w:rsidR="0098466F" w:rsidRPr="008222D1">
        <w:rPr>
          <w:rStyle w:val="FootnoteReference"/>
          <w:rFonts w:eastAsia="Calibri"/>
        </w:rPr>
        <w:footnoteReference w:id="37"/>
      </w:r>
      <w:r w:rsidR="00504997" w:rsidRPr="008222D1">
        <w:rPr>
          <w:rFonts w:eastAsia="Calibri" w:cs="Calibri"/>
        </w:rPr>
        <w:t xml:space="preserve"> and access need not imply awareness or engagement (especially in the case of auto-enrollment)</w:t>
      </w:r>
      <w:r w:rsidR="00157602" w:rsidRPr="008222D1">
        <w:rPr>
          <w:rFonts w:eastAsia="Calibri" w:cs="Calibri"/>
        </w:rPr>
        <w:t xml:space="preserve">. It may be the case for CSGT that awareness and </w:t>
      </w:r>
      <w:r w:rsidR="0035184F" w:rsidRPr="008222D1">
        <w:rPr>
          <w:rFonts w:eastAsia="Calibri" w:cs="Calibri"/>
        </w:rPr>
        <w:t xml:space="preserve">a sense of </w:t>
      </w:r>
      <w:r w:rsidR="00157602" w:rsidRPr="008222D1">
        <w:rPr>
          <w:rFonts w:eastAsia="Calibri" w:cs="Calibri"/>
        </w:rPr>
        <w:t xml:space="preserve">contribution are </w:t>
      </w:r>
      <w:r w:rsidR="0066729A" w:rsidRPr="008222D1">
        <w:rPr>
          <w:rFonts w:eastAsia="Calibri" w:cs="Calibri"/>
        </w:rPr>
        <w:t xml:space="preserve">implicit </w:t>
      </w:r>
      <w:r w:rsidR="00157602" w:rsidRPr="008222D1">
        <w:rPr>
          <w:rFonts w:eastAsia="Calibri" w:cs="Calibri"/>
        </w:rPr>
        <w:t xml:space="preserve">goals, </w:t>
      </w:r>
      <w:r w:rsidR="0066729A" w:rsidRPr="008222D1">
        <w:rPr>
          <w:rFonts w:eastAsia="Calibri" w:cs="Calibri"/>
        </w:rPr>
        <w:t>since</w:t>
      </w:r>
      <w:r w:rsidRPr="008222D1">
        <w:rPr>
          <w:rFonts w:eastAsia="Calibri" w:cs="Calibri"/>
        </w:rPr>
        <w:t xml:space="preserve"> </w:t>
      </w:r>
      <w:r w:rsidR="0035184F" w:rsidRPr="008222D1">
        <w:rPr>
          <w:rFonts w:eastAsia="Calibri" w:cs="Calibri"/>
        </w:rPr>
        <w:t>a</w:t>
      </w:r>
      <w:r w:rsidR="00504997" w:rsidRPr="008222D1">
        <w:rPr>
          <w:rFonts w:eastAsia="Calibri" w:cs="Calibri"/>
        </w:rPr>
        <w:t>n explicit</w:t>
      </w:r>
      <w:r w:rsidR="0035184F" w:rsidRPr="008222D1">
        <w:rPr>
          <w:rFonts w:eastAsia="Calibri" w:cs="Calibri"/>
        </w:rPr>
        <w:t xml:space="preserve"> goal of the program is to </w:t>
      </w:r>
      <w:r w:rsidR="00510A1A" w:rsidRPr="008222D1">
        <w:rPr>
          <w:rFonts w:eastAsia="Calibri" w:cs="Calibri"/>
        </w:rPr>
        <w:t>provide</w:t>
      </w:r>
      <w:r w:rsidR="0035184F" w:rsidRPr="008222D1">
        <w:rPr>
          <w:rFonts w:eastAsia="Calibri" w:cs="Calibri"/>
        </w:rPr>
        <w:t xml:space="preserve"> an “indirect community ‘ownership’ opportunity</w:t>
      </w:r>
      <w:r w:rsidR="00AF6240" w:rsidRPr="008222D1">
        <w:rPr>
          <w:rFonts w:eastAsia="Calibri" w:cs="Calibri"/>
        </w:rPr>
        <w:t>,</w:t>
      </w:r>
      <w:r w:rsidR="0035184F" w:rsidRPr="008222D1">
        <w:rPr>
          <w:rFonts w:eastAsia="Calibri" w:cs="Calibri"/>
        </w:rPr>
        <w:t>” which might imply engagement and connection with local solar projects.</w:t>
      </w:r>
      <w:r w:rsidR="0098466F" w:rsidRPr="008222D1">
        <w:rPr>
          <w:rStyle w:val="FootnoteReference"/>
          <w:rFonts w:eastAsia="Calibri"/>
        </w:rPr>
        <w:footnoteReference w:id="38"/>
      </w:r>
      <w:r w:rsidRPr="008222D1">
        <w:rPr>
          <w:rFonts w:eastAsia="Calibri" w:cs="Calibri"/>
        </w:rPr>
        <w:t xml:space="preserve"> </w:t>
      </w:r>
    </w:p>
    <w:p w14:paraId="6C5EE870" w14:textId="4BB0F70E" w:rsidR="0066729A" w:rsidRPr="008222D1" w:rsidRDefault="0066729A" w:rsidP="00DF5150">
      <w:pPr>
        <w:rPr>
          <w:rFonts w:eastAsia="Calibri" w:cs="Calibri"/>
        </w:rPr>
      </w:pPr>
      <w:r w:rsidRPr="008222D1">
        <w:rPr>
          <w:rFonts w:eastAsia="Calibri" w:cs="Calibri"/>
        </w:rPr>
        <w:t xml:space="preserve">If </w:t>
      </w:r>
      <w:r w:rsidR="00B80300" w:rsidRPr="008222D1">
        <w:rPr>
          <w:rFonts w:eastAsia="Calibri" w:cs="Calibri"/>
        </w:rPr>
        <w:t xml:space="preserve">the PAs and/or CPUC would like to place greater emphasis on making participating customers aware and engaged, then </w:t>
      </w:r>
      <w:r w:rsidR="00281AEC" w:rsidRPr="008222D1">
        <w:rPr>
          <w:rFonts w:eastAsia="Calibri" w:cs="Calibri"/>
        </w:rPr>
        <w:t>the PA(s) would need to expand outreach and education efforts particularly for customers who are auto-enrolled.</w:t>
      </w:r>
    </w:p>
    <w:p w14:paraId="379D4D0E" w14:textId="7BC7CD45" w:rsidR="00DF5150" w:rsidRPr="008222D1" w:rsidRDefault="00DF5150" w:rsidP="00DF5150">
      <w:pPr>
        <w:rPr>
          <w:rFonts w:eastAsia="Calibri" w:cs="Calibri"/>
        </w:rPr>
      </w:pPr>
      <w:r w:rsidRPr="008222D1">
        <w:rPr>
          <w:rFonts w:eastAsia="Calibri" w:cs="Calibri"/>
        </w:rPr>
        <w:t xml:space="preserve">When considering whether to auto-enroll or self-enroll customers in the future, PAs should also take into consideration the </w:t>
      </w:r>
      <w:r w:rsidR="00691066" w:rsidRPr="008222D1">
        <w:rPr>
          <w:rFonts w:eastAsia="Calibri" w:cs="Calibri"/>
        </w:rPr>
        <w:t xml:space="preserve">advantages </w:t>
      </w:r>
      <w:r w:rsidRPr="008222D1">
        <w:rPr>
          <w:rFonts w:eastAsia="Calibri" w:cs="Calibri"/>
        </w:rPr>
        <w:t>of auto-enrollment to:</w:t>
      </w:r>
    </w:p>
    <w:p w14:paraId="28A1E63B" w14:textId="77777777" w:rsidR="00DF5150" w:rsidRDefault="00DF5150" w:rsidP="00DF5150">
      <w:pPr>
        <w:pStyle w:val="ListParagraph"/>
        <w:numPr>
          <w:ilvl w:val="0"/>
          <w:numId w:val="36"/>
        </w:numPr>
        <w:rPr>
          <w:rFonts w:eastAsia="Calibri" w:cs="Calibri"/>
        </w:rPr>
      </w:pPr>
      <w:r w:rsidRPr="0E40FC8B">
        <w:rPr>
          <w:rFonts w:eastAsia="Calibri" w:cs="Calibri"/>
        </w:rPr>
        <w:t>Limit participation barriers;</w:t>
      </w:r>
    </w:p>
    <w:p w14:paraId="2FAF298A" w14:textId="77777777" w:rsidR="00D30C4B" w:rsidRDefault="00DF5150" w:rsidP="00DF5150">
      <w:pPr>
        <w:pStyle w:val="ListParagraph"/>
        <w:numPr>
          <w:ilvl w:val="0"/>
          <w:numId w:val="36"/>
        </w:numPr>
        <w:rPr>
          <w:rFonts w:eastAsia="Calibri" w:cs="Calibri"/>
        </w:rPr>
      </w:pPr>
      <w:r w:rsidRPr="008222D1">
        <w:rPr>
          <w:rFonts w:eastAsia="Calibri" w:cs="Calibri"/>
        </w:rPr>
        <w:t xml:space="preserve">Limit the cost of enrollment from a marketing perspective; </w:t>
      </w:r>
    </w:p>
    <w:p w14:paraId="660A3E99" w14:textId="40055895" w:rsidR="00DF5150" w:rsidRPr="006B3370" w:rsidRDefault="00481995" w:rsidP="00481995">
      <w:pPr>
        <w:pStyle w:val="ListParagraph"/>
        <w:numPr>
          <w:ilvl w:val="0"/>
          <w:numId w:val="36"/>
        </w:numPr>
        <w:rPr>
          <w:rFonts w:eastAsia="Calibri" w:cs="Calibri"/>
        </w:rPr>
      </w:pPr>
      <w:r>
        <w:rPr>
          <w:rFonts w:eastAsia="Calibri" w:cs="Calibri"/>
        </w:rPr>
        <w:t xml:space="preserve">Use enrollment funding to provide bill savings instead; </w:t>
      </w:r>
      <w:r w:rsidR="00DF5150" w:rsidRPr="006B3370">
        <w:rPr>
          <w:rFonts w:eastAsia="Calibri" w:cs="Calibri"/>
        </w:rPr>
        <w:t>and</w:t>
      </w:r>
    </w:p>
    <w:p w14:paraId="32105344" w14:textId="3B1ABAB1" w:rsidR="00DF5150" w:rsidRPr="008222D1" w:rsidRDefault="00DF5150" w:rsidP="00DF5150">
      <w:pPr>
        <w:pStyle w:val="ListParagraph"/>
        <w:numPr>
          <w:ilvl w:val="0"/>
          <w:numId w:val="36"/>
        </w:numPr>
        <w:rPr>
          <w:rFonts w:eastAsia="Calibri" w:cs="Calibri"/>
        </w:rPr>
      </w:pPr>
      <w:r w:rsidRPr="008222D1">
        <w:rPr>
          <w:rFonts w:eastAsia="Calibri" w:cs="Calibri"/>
        </w:rPr>
        <w:lastRenderedPageBreak/>
        <w:t xml:space="preserve">Ensure the </w:t>
      </w:r>
      <w:r w:rsidR="009B3087" w:rsidRPr="008222D1">
        <w:rPr>
          <w:rFonts w:eastAsia="Calibri" w:cs="Calibri"/>
        </w:rPr>
        <w:t xml:space="preserve">DAC-GT program </w:t>
      </w:r>
      <w:r w:rsidRPr="008222D1">
        <w:rPr>
          <w:rFonts w:eastAsia="Calibri" w:cs="Calibri"/>
        </w:rPr>
        <w:t xml:space="preserve">targets customers with a high level of need in terms of bill assistance. </w:t>
      </w:r>
    </w:p>
    <w:p w14:paraId="6F4DDF7F" w14:textId="77777777" w:rsidR="00DF5150" w:rsidRPr="008222D1" w:rsidRDefault="00DF5150" w:rsidP="0054526A">
      <w:pPr>
        <w:spacing w:after="0"/>
      </w:pPr>
    </w:p>
    <w:p w14:paraId="682E81C2" w14:textId="2CCE311C" w:rsidR="00DF5150" w:rsidRPr="008222D1" w:rsidRDefault="00DF5150" w:rsidP="0054526A">
      <w:pPr>
        <w:pStyle w:val="Heading3"/>
        <w:spacing w:before="0"/>
      </w:pPr>
      <w:bookmarkStart w:id="70" w:name="_Toc95742202"/>
      <w:r w:rsidRPr="008222D1">
        <w:t>Customer Participation</w:t>
      </w:r>
      <w:bookmarkEnd w:id="70"/>
    </w:p>
    <w:p w14:paraId="3B02B416" w14:textId="4E2AF4EC" w:rsidR="00625B54" w:rsidRPr="008222D1" w:rsidRDefault="00625B54" w:rsidP="00625B54">
      <w:r w:rsidRPr="008222D1">
        <w:t xml:space="preserve">We examined customer participation in a number of ways, described in the following subsections. </w:t>
      </w:r>
    </w:p>
    <w:p w14:paraId="77C39E14" w14:textId="3F94BB94" w:rsidR="001703E3" w:rsidRPr="008222D1" w:rsidRDefault="001703E3" w:rsidP="001703E3">
      <w:pPr>
        <w:pStyle w:val="Heading4"/>
      </w:pPr>
      <w:r w:rsidRPr="008222D1">
        <w:t>Number and Location of Eligible Customers Enrolled</w:t>
      </w:r>
    </w:p>
    <w:p w14:paraId="0F9B96AE" w14:textId="76BBCF1A" w:rsidR="00DF5150" w:rsidRPr="008222D1" w:rsidRDefault="00DF5150" w:rsidP="00182891">
      <w:r w:rsidRPr="008222D1">
        <w:t xml:space="preserve">To get a sense of where the </w:t>
      </w:r>
      <w:r w:rsidR="009B3087" w:rsidRPr="008222D1">
        <w:t xml:space="preserve">DAC-GT program </w:t>
      </w:r>
      <w:r w:rsidRPr="008222D1">
        <w:t>is already impacting customers in the early stages of program rollout, Evergreen mapped all eligible customers (</w:t>
      </w:r>
      <w:r w:rsidR="00D24E91" w:rsidRPr="008222D1">
        <w:fldChar w:fldCharType="begin"/>
      </w:r>
      <w:r w:rsidR="00D24E91" w:rsidRPr="008222D1">
        <w:instrText xml:space="preserve"> REF _Ref92382707 \h </w:instrText>
      </w:r>
      <w:r w:rsidR="008222D1">
        <w:instrText xml:space="preserve"> \* MERGEFORMAT </w:instrText>
      </w:r>
      <w:r w:rsidR="00D24E91" w:rsidRPr="008222D1">
        <w:fldChar w:fldCharType="separate"/>
      </w:r>
      <w:r w:rsidR="006B0B05" w:rsidRPr="008222D1">
        <w:t xml:space="preserve">Figure </w:t>
      </w:r>
      <w:r w:rsidR="006B0B05">
        <w:rPr>
          <w:noProof/>
        </w:rPr>
        <w:t>12</w:t>
      </w:r>
      <w:r w:rsidR="00D24E91" w:rsidRPr="008222D1">
        <w:fldChar w:fldCharType="end"/>
      </w:r>
      <w:r w:rsidRPr="008222D1">
        <w:t>), and mapped the percentage of eligible customers who are already enrolled in either PG&amp;E</w:t>
      </w:r>
      <w:r w:rsidR="00DA2140" w:rsidRPr="008222D1">
        <w:t>’s</w:t>
      </w:r>
      <w:r w:rsidRPr="008222D1">
        <w:t xml:space="preserve"> or CPA’s DAC-GT programs (</w:t>
      </w:r>
      <w:r w:rsidR="00D24E91" w:rsidRPr="008222D1">
        <w:fldChar w:fldCharType="begin"/>
      </w:r>
      <w:r w:rsidR="00D24E91" w:rsidRPr="008222D1">
        <w:instrText xml:space="preserve"> REF _Ref92370655 \h </w:instrText>
      </w:r>
      <w:r w:rsidR="008222D1">
        <w:instrText xml:space="preserve"> \* MERGEFORMAT </w:instrText>
      </w:r>
      <w:r w:rsidR="00D24E91" w:rsidRPr="008222D1">
        <w:fldChar w:fldCharType="separate"/>
      </w:r>
      <w:r w:rsidR="006B0B05" w:rsidRPr="008222D1">
        <w:t xml:space="preserve">Figure </w:t>
      </w:r>
      <w:r w:rsidR="006B0B05">
        <w:rPr>
          <w:noProof/>
        </w:rPr>
        <w:t>13</w:t>
      </w:r>
      <w:r w:rsidR="00D24E91" w:rsidRPr="008222D1">
        <w:fldChar w:fldCharType="end"/>
      </w:r>
      <w:r w:rsidR="00D24E91" w:rsidRPr="008222D1">
        <w:t xml:space="preserve"> and </w:t>
      </w:r>
      <w:r w:rsidR="00D24E91" w:rsidRPr="008222D1">
        <w:fldChar w:fldCharType="begin"/>
      </w:r>
      <w:r w:rsidR="00D24E91" w:rsidRPr="008222D1">
        <w:instrText xml:space="preserve"> REF _Ref92377082 \h </w:instrText>
      </w:r>
      <w:r w:rsidR="008222D1">
        <w:instrText xml:space="preserve"> \* MERGEFORMAT </w:instrText>
      </w:r>
      <w:r w:rsidR="00D24E91" w:rsidRPr="008222D1">
        <w:fldChar w:fldCharType="separate"/>
      </w:r>
      <w:r w:rsidR="006B0B05" w:rsidRPr="008222D1">
        <w:t xml:space="preserve">Figure </w:t>
      </w:r>
      <w:r w:rsidR="006B0B05">
        <w:rPr>
          <w:noProof/>
        </w:rPr>
        <w:t>14</w:t>
      </w:r>
      <w:r w:rsidR="00D24E91" w:rsidRPr="008222D1">
        <w:fldChar w:fldCharType="end"/>
      </w:r>
      <w:r w:rsidRPr="008222D1">
        <w:t xml:space="preserve">). </w:t>
      </w:r>
      <w:r w:rsidR="006E3AD5" w:rsidRPr="008222D1">
        <w:rPr>
          <w:rFonts w:eastAsia="Calibri" w:cs="Calibri"/>
        </w:rPr>
        <w:t>At the time of our research</w:t>
      </w:r>
      <w:r w:rsidR="009112BF" w:rsidRPr="008222D1">
        <w:rPr>
          <w:rFonts w:eastAsia="Calibri" w:cs="Calibri"/>
        </w:rPr>
        <w:t>,</w:t>
      </w:r>
      <w:r w:rsidR="006E3AD5" w:rsidRPr="008222D1">
        <w:rPr>
          <w:rFonts w:eastAsia="Calibri" w:cs="Calibri"/>
        </w:rPr>
        <w:t xml:space="preserve"> </w:t>
      </w:r>
      <w:r w:rsidR="00CA5802" w:rsidRPr="008222D1">
        <w:rPr>
          <w:rFonts w:eastAsia="Calibri" w:cs="Calibri"/>
        </w:rPr>
        <w:t>more than</w:t>
      </w:r>
      <w:r w:rsidR="006E3AD5" w:rsidRPr="008222D1">
        <w:rPr>
          <w:rFonts w:eastAsia="Calibri" w:cs="Calibri"/>
        </w:rPr>
        <w:t xml:space="preserve"> 500 CPA customers were enrolled in DAC-GT and </w:t>
      </w:r>
      <w:r w:rsidR="00CA5802" w:rsidRPr="008222D1">
        <w:rPr>
          <w:rFonts w:eastAsia="Calibri" w:cs="Calibri"/>
        </w:rPr>
        <w:t xml:space="preserve">more than </w:t>
      </w:r>
      <w:r w:rsidR="006E3AD5" w:rsidRPr="008222D1">
        <w:rPr>
          <w:rFonts w:eastAsia="Calibri" w:cs="Calibri"/>
        </w:rPr>
        <w:t xml:space="preserve">15,000 PG&amp;E customers were enrolled </w:t>
      </w:r>
      <w:r w:rsidR="00E2782D" w:rsidRPr="008222D1">
        <w:rPr>
          <w:rFonts w:eastAsia="Calibri" w:cs="Calibri"/>
        </w:rPr>
        <w:t xml:space="preserve">in </w:t>
      </w:r>
      <w:r w:rsidR="006E3AD5" w:rsidRPr="008222D1">
        <w:rPr>
          <w:rFonts w:eastAsia="Calibri" w:cs="Calibri"/>
        </w:rPr>
        <w:t>DAC-GT</w:t>
      </w:r>
      <w:r w:rsidR="005D6B8E" w:rsidRPr="008222D1">
        <w:rPr>
          <w:rFonts w:eastAsia="Calibri" w:cs="Calibri"/>
        </w:rPr>
        <w:t>.</w:t>
      </w:r>
    </w:p>
    <w:p w14:paraId="5EF0413D" w14:textId="4F364203" w:rsidR="00DF5150" w:rsidRPr="008222D1" w:rsidRDefault="00F12ED5" w:rsidP="00DF5150">
      <w:pPr>
        <w:spacing w:after="120"/>
      </w:pPr>
      <w:r w:rsidRPr="008222D1">
        <w:fldChar w:fldCharType="begin"/>
      </w:r>
      <w:r w:rsidRPr="008222D1">
        <w:instrText xml:space="preserve"> REF _Ref92382707 \h </w:instrText>
      </w:r>
      <w:r w:rsidR="008222D1">
        <w:instrText xml:space="preserve"> \* MERGEFORMAT </w:instrText>
      </w:r>
      <w:r w:rsidRPr="008222D1">
        <w:fldChar w:fldCharType="separate"/>
      </w:r>
      <w:r w:rsidR="006B0B05" w:rsidRPr="008222D1">
        <w:t xml:space="preserve">Figure </w:t>
      </w:r>
      <w:r w:rsidR="006B0B05">
        <w:rPr>
          <w:noProof/>
        </w:rPr>
        <w:t>12</w:t>
      </w:r>
      <w:r w:rsidRPr="008222D1">
        <w:fldChar w:fldCharType="end"/>
      </w:r>
      <w:r w:rsidR="00AB4F8C" w:rsidRPr="008222D1">
        <w:t xml:space="preserve"> </w:t>
      </w:r>
      <w:r w:rsidR="00DF5150" w:rsidRPr="008222D1">
        <w:t xml:space="preserve">eligibility estimates for both </w:t>
      </w:r>
      <w:r w:rsidR="00CA5802" w:rsidRPr="008222D1">
        <w:t xml:space="preserve">the </w:t>
      </w:r>
      <w:r w:rsidR="00DF5150" w:rsidRPr="008222D1">
        <w:t>CSGT (purple) and DAC</w:t>
      </w:r>
      <w:r w:rsidR="00CA5802" w:rsidRPr="008222D1">
        <w:t>-</w:t>
      </w:r>
      <w:r w:rsidR="00DF5150" w:rsidRPr="008222D1">
        <w:t xml:space="preserve">GT (orange) programs. We also visualize program eligibility estimates across the service territories for </w:t>
      </w:r>
      <w:r w:rsidR="00951C39" w:rsidRPr="008222D1">
        <w:t>PG&amp;E</w:t>
      </w:r>
      <w:r w:rsidR="00DF5150" w:rsidRPr="008222D1">
        <w:t xml:space="preserve">, </w:t>
      </w:r>
      <w:r w:rsidR="00951C39" w:rsidRPr="008222D1">
        <w:t>SCE</w:t>
      </w:r>
      <w:r w:rsidR="00DF5150" w:rsidRPr="008222D1">
        <w:t xml:space="preserve">, and </w:t>
      </w:r>
      <w:r w:rsidR="00951C39" w:rsidRPr="008222D1">
        <w:t>SDG&amp;E</w:t>
      </w:r>
      <w:r w:rsidR="00DF5150" w:rsidRPr="008222D1">
        <w:t xml:space="preserve"> in Appendix </w:t>
      </w:r>
      <w:r w:rsidR="007C3907">
        <w:t>E</w:t>
      </w:r>
      <w:r w:rsidR="004A772A" w:rsidRPr="008222D1">
        <w:t>.</w:t>
      </w:r>
    </w:p>
    <w:p w14:paraId="36A3FCC9" w14:textId="5E753828" w:rsidR="00DF5150" w:rsidRPr="008222D1" w:rsidRDefault="00DF5150" w:rsidP="00DF5150">
      <w:pPr>
        <w:spacing w:after="120"/>
      </w:pPr>
      <w:r w:rsidRPr="008222D1">
        <w:t xml:space="preserve">For the maps presented below, Evergreen first combined addresses from the </w:t>
      </w:r>
      <w:r w:rsidR="009D1F57" w:rsidRPr="008222D1">
        <w:t>Customer Information System (</w:t>
      </w:r>
      <w:r w:rsidRPr="008222D1">
        <w:t>CIS</w:t>
      </w:r>
      <w:r w:rsidR="009D1F57" w:rsidRPr="008222D1">
        <w:t>)</w:t>
      </w:r>
      <w:r w:rsidRPr="008222D1">
        <w:t xml:space="preserve"> data for participating and non-participating customers. These addresses were then geocoded to identify specific locations. Note that eligibility estimates include the following PAs</w:t>
      </w:r>
      <w:r w:rsidR="00CE212E" w:rsidRPr="008222D1">
        <w:t xml:space="preserve"> that provided eligibility estimates</w:t>
      </w:r>
      <w:r w:rsidR="00FB2E16" w:rsidRPr="008222D1">
        <w:rPr>
          <w:rStyle w:val="FootnoteReference"/>
        </w:rPr>
        <w:footnoteReference w:id="39"/>
      </w:r>
      <w:r w:rsidR="00CE212E" w:rsidRPr="008222D1">
        <w:t xml:space="preserve"> in response to our data request</w:t>
      </w:r>
      <w:r w:rsidRPr="008222D1">
        <w:t xml:space="preserve">: Marin Clean Energy, East Bay Community Energy, </w:t>
      </w:r>
      <w:r w:rsidR="00551ED6" w:rsidRPr="008222D1">
        <w:t>CleanPowerSF</w:t>
      </w:r>
      <w:r w:rsidRPr="008222D1">
        <w:t xml:space="preserve">, Clean Power Alliance, Pacific Gas </w:t>
      </w:r>
      <w:r w:rsidR="00087F10" w:rsidRPr="008222D1">
        <w:t>and</w:t>
      </w:r>
      <w:r w:rsidRPr="008222D1" w:rsidDel="00087F10">
        <w:t xml:space="preserve"> </w:t>
      </w:r>
      <w:r w:rsidRPr="008222D1">
        <w:t xml:space="preserve">Electric, </w:t>
      </w:r>
      <w:r w:rsidR="00551ED6" w:rsidRPr="008222D1">
        <w:t>SCE</w:t>
      </w:r>
      <w:r w:rsidR="00087F10" w:rsidRPr="008222D1">
        <w:t>,</w:t>
      </w:r>
      <w:r w:rsidRPr="008222D1">
        <w:t xml:space="preserve"> and </w:t>
      </w:r>
      <w:r w:rsidR="00551ED6" w:rsidRPr="008222D1">
        <w:t>SDG&amp;E</w:t>
      </w:r>
      <w:r w:rsidRPr="008222D1">
        <w:t>.</w:t>
      </w:r>
    </w:p>
    <w:p w14:paraId="05D4018A" w14:textId="77777777" w:rsidR="00551ED6" w:rsidRPr="008222D1" w:rsidRDefault="00551ED6" w:rsidP="00DF5150">
      <w:pPr>
        <w:spacing w:after="120"/>
      </w:pPr>
    </w:p>
    <w:p w14:paraId="21D96418" w14:textId="5A799849" w:rsidR="00DF5150" w:rsidRPr="008222D1" w:rsidRDefault="00DF5150" w:rsidP="00DF5150">
      <w:pPr>
        <w:spacing w:after="120"/>
        <w:sectPr w:rsidR="00DF5150" w:rsidRPr="008222D1" w:rsidSect="00642B47">
          <w:headerReference w:type="default" r:id="rId70"/>
          <w:footerReference w:type="default" r:id="rId71"/>
          <w:pgSz w:w="12240" w:h="15840"/>
          <w:pgMar w:top="1800" w:right="1152" w:bottom="1440" w:left="1440" w:header="720" w:footer="893" w:gutter="0"/>
          <w:cols w:space="720"/>
          <w:docGrid w:linePitch="326"/>
        </w:sectPr>
      </w:pPr>
    </w:p>
    <w:p w14:paraId="2BE1A9B6" w14:textId="70C04C55" w:rsidR="00DF5150" w:rsidRPr="008222D1" w:rsidRDefault="00305593" w:rsidP="00551ED6">
      <w:pPr>
        <w:pStyle w:val="Caption"/>
      </w:pPr>
      <w:bookmarkStart w:id="71" w:name="_Ref92382707"/>
      <w:r w:rsidRPr="008222D1">
        <w:rPr>
          <w:noProof/>
        </w:rPr>
        <w:lastRenderedPageBreak/>
        <w:drawing>
          <wp:anchor distT="0" distB="0" distL="114300" distR="114300" simplePos="0" relativeHeight="251658271" behindDoc="0" locked="0" layoutInCell="1" allowOverlap="1" wp14:anchorId="13595C35" wp14:editId="7F44AD95">
            <wp:simplePos x="0" y="0"/>
            <wp:positionH relativeFrom="column">
              <wp:posOffset>-57548</wp:posOffset>
            </wp:positionH>
            <wp:positionV relativeFrom="paragraph">
              <wp:posOffset>285115</wp:posOffset>
            </wp:positionV>
            <wp:extent cx="4345305" cy="3904615"/>
            <wp:effectExtent l="0" t="0" r="0" b="0"/>
            <wp:wrapTopAndBottom/>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10;&#10;Description automatically generated"/>
                    <pic:cNvPicPr/>
                  </pic:nvPicPr>
                  <pic:blipFill>
                    <a:blip r:embed="rId72"/>
                    <a:stretch>
                      <a:fillRect/>
                    </a:stretch>
                  </pic:blipFill>
                  <pic:spPr>
                    <a:xfrm>
                      <a:off x="0" y="0"/>
                      <a:ext cx="4345305" cy="3904615"/>
                    </a:xfrm>
                    <a:prstGeom prst="rect">
                      <a:avLst/>
                    </a:prstGeom>
                  </pic:spPr>
                </pic:pic>
              </a:graphicData>
            </a:graphic>
            <wp14:sizeRelH relativeFrom="page">
              <wp14:pctWidth>0</wp14:pctWidth>
            </wp14:sizeRelH>
            <wp14:sizeRelV relativeFrom="page">
              <wp14:pctHeight>0</wp14:pctHeight>
            </wp14:sizeRelV>
          </wp:anchor>
        </w:drawing>
      </w:r>
      <w:r w:rsidRPr="008222D1">
        <w:rPr>
          <w:noProof/>
        </w:rPr>
        <w:drawing>
          <wp:anchor distT="0" distB="0" distL="114300" distR="114300" simplePos="0" relativeHeight="251658270" behindDoc="0" locked="0" layoutInCell="1" allowOverlap="1" wp14:anchorId="48355C86" wp14:editId="04C387A3">
            <wp:simplePos x="0" y="0"/>
            <wp:positionH relativeFrom="column">
              <wp:posOffset>4216490</wp:posOffset>
            </wp:positionH>
            <wp:positionV relativeFrom="paragraph">
              <wp:posOffset>285750</wp:posOffset>
            </wp:positionV>
            <wp:extent cx="4259580" cy="3827145"/>
            <wp:effectExtent l="0" t="0" r="0" b="0"/>
            <wp:wrapTopAndBottom/>
            <wp:docPr id="26" name="Picture 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diagram&#10;&#10;Description automatically generated"/>
                    <pic:cNvPicPr/>
                  </pic:nvPicPr>
                  <pic:blipFill>
                    <a:blip r:embed="rId73"/>
                    <a:stretch>
                      <a:fillRect/>
                    </a:stretch>
                  </pic:blipFill>
                  <pic:spPr>
                    <a:xfrm>
                      <a:off x="0" y="0"/>
                      <a:ext cx="4259580" cy="3827145"/>
                    </a:xfrm>
                    <a:prstGeom prst="rect">
                      <a:avLst/>
                    </a:prstGeom>
                  </pic:spPr>
                </pic:pic>
              </a:graphicData>
            </a:graphic>
            <wp14:sizeRelH relativeFrom="page">
              <wp14:pctWidth>0</wp14:pctWidth>
            </wp14:sizeRelH>
            <wp14:sizeRelV relativeFrom="page">
              <wp14:pctHeight>0</wp14:pctHeight>
            </wp14:sizeRelV>
          </wp:anchor>
        </w:drawing>
      </w:r>
      <w:r w:rsidR="00551ED6" w:rsidRPr="008222D1">
        <w:t xml:space="preserve">Figure </w:t>
      </w:r>
      <w:r w:rsidRPr="008222D1">
        <w:fldChar w:fldCharType="begin"/>
      </w:r>
      <w:r w:rsidRPr="008222D1">
        <w:instrText>SEQ Figure \* ARABIC</w:instrText>
      </w:r>
      <w:r w:rsidRPr="008222D1">
        <w:fldChar w:fldCharType="separate"/>
      </w:r>
      <w:r w:rsidR="006B0B05">
        <w:rPr>
          <w:noProof/>
        </w:rPr>
        <w:t>12</w:t>
      </w:r>
      <w:r w:rsidRPr="008222D1">
        <w:fldChar w:fldCharType="end"/>
      </w:r>
      <w:bookmarkEnd w:id="71"/>
      <w:r w:rsidR="00551ED6" w:rsidRPr="008222D1">
        <w:t>: Total Estimated Program Eligible Customers by Census Tract</w:t>
      </w:r>
    </w:p>
    <w:p w14:paraId="33666307" w14:textId="77777777" w:rsidR="00DF5150" w:rsidRPr="008222D1" w:rsidRDefault="00DF5150" w:rsidP="00DF5150">
      <w:pPr>
        <w:pStyle w:val="Caption"/>
        <w:keepNext/>
      </w:pPr>
    </w:p>
    <w:p w14:paraId="54548025" w14:textId="77777777" w:rsidR="00551ED6" w:rsidRPr="008222D1" w:rsidRDefault="00551ED6" w:rsidP="00551ED6"/>
    <w:p w14:paraId="0B387F6A" w14:textId="46A8C9DA" w:rsidR="00DF5150" w:rsidRPr="008222D1" w:rsidRDefault="00DF5150" w:rsidP="00A547E9">
      <w:pPr>
        <w:sectPr w:rsidR="00DF5150" w:rsidRPr="008222D1" w:rsidSect="00551ED6">
          <w:headerReference w:type="default" r:id="rId74"/>
          <w:pgSz w:w="15840" w:h="12240" w:orient="landscape"/>
          <w:pgMar w:top="1800" w:right="1152" w:bottom="1440" w:left="1440" w:header="720" w:footer="893" w:gutter="0"/>
          <w:cols w:space="720"/>
          <w:docGrid w:linePitch="326"/>
        </w:sectPr>
      </w:pPr>
    </w:p>
    <w:p w14:paraId="117CC640" w14:textId="67060A8C" w:rsidR="00DF5150" w:rsidRPr="008222D1" w:rsidRDefault="005F3060" w:rsidP="00DF5150">
      <w:r w:rsidRPr="008222D1">
        <w:lastRenderedPageBreak/>
        <w:fldChar w:fldCharType="begin"/>
      </w:r>
      <w:r w:rsidRPr="008222D1">
        <w:instrText xml:space="preserve"> REF _Ref92370655 \h </w:instrText>
      </w:r>
      <w:r w:rsidR="008222D1">
        <w:instrText xml:space="preserve"> \* MERGEFORMAT </w:instrText>
      </w:r>
      <w:r w:rsidRPr="008222D1">
        <w:fldChar w:fldCharType="separate"/>
      </w:r>
      <w:r w:rsidR="006B0B05" w:rsidRPr="008222D1">
        <w:t xml:space="preserve">Figure </w:t>
      </w:r>
      <w:r w:rsidR="006B0B05">
        <w:rPr>
          <w:noProof/>
        </w:rPr>
        <w:t>13</w:t>
      </w:r>
      <w:r w:rsidRPr="008222D1">
        <w:fldChar w:fldCharType="end"/>
      </w:r>
      <w:r w:rsidR="00DF5150" w:rsidRPr="008222D1">
        <w:t xml:space="preserve"> shows that DAC-GT</w:t>
      </w:r>
      <w:r w:rsidR="00036073" w:rsidRPr="008222D1">
        <w:t>-</w:t>
      </w:r>
      <w:r w:rsidR="00DF5150" w:rsidRPr="008222D1">
        <w:t>enrolled customers in PG&amp;E</w:t>
      </w:r>
      <w:r w:rsidR="00036073" w:rsidRPr="008222D1">
        <w:t>’s service</w:t>
      </w:r>
      <w:r w:rsidR="00DF5150" w:rsidRPr="008222D1">
        <w:t xml:space="preserve"> territory </w:t>
      </w:r>
      <w:r w:rsidR="00854A5A" w:rsidRPr="008222D1">
        <w:t>are</w:t>
      </w:r>
      <w:r w:rsidR="00DF5150" w:rsidRPr="008222D1">
        <w:t xml:space="preserve"> spread throughout the territory, with higher concentrations of the population enrolled in Merced, Madera, and Kern counties. </w:t>
      </w:r>
      <w:r w:rsidR="007D01CE" w:rsidRPr="008222D1">
        <w:t xml:space="preserve">Auto-enrollment selection </w:t>
      </w:r>
      <w:r w:rsidR="00235503" w:rsidRPr="008222D1">
        <w:t xml:space="preserve">covered a wide swath of DACs in PG&amp;E’s </w:t>
      </w:r>
      <w:r w:rsidR="00854A5A" w:rsidRPr="008222D1">
        <w:t xml:space="preserve">service </w:t>
      </w:r>
      <w:r w:rsidR="00235503" w:rsidRPr="008222D1">
        <w:t xml:space="preserve">territory. </w:t>
      </w:r>
      <w:r w:rsidR="00B10F80" w:rsidRPr="008222D1">
        <w:t>Out of an eligible population estimate of 155,428 PG&amp;E customers, 15,130 are DAC-GT participants enrolled in 102 unique cities</w:t>
      </w:r>
      <w:r w:rsidR="00DF5150" w:rsidRPr="008222D1">
        <w:t xml:space="preserve">. </w:t>
      </w:r>
    </w:p>
    <w:p w14:paraId="7ACE3653" w14:textId="3BB4094B" w:rsidR="00DF5150" w:rsidRPr="008222D1" w:rsidRDefault="00DF5150" w:rsidP="00182891">
      <w:pPr>
        <w:pStyle w:val="Caption"/>
      </w:pPr>
      <w:bookmarkStart w:id="72" w:name="_Ref92370655"/>
      <w:r w:rsidRPr="008222D1">
        <w:t xml:space="preserve">Figure </w:t>
      </w:r>
      <w:r w:rsidRPr="008222D1">
        <w:fldChar w:fldCharType="begin"/>
      </w:r>
      <w:r w:rsidRPr="008222D1">
        <w:instrText>SEQ Figure \* ARABIC</w:instrText>
      </w:r>
      <w:r w:rsidRPr="008222D1">
        <w:fldChar w:fldCharType="separate"/>
      </w:r>
      <w:r w:rsidR="006B0B05">
        <w:rPr>
          <w:noProof/>
        </w:rPr>
        <w:t>13</w:t>
      </w:r>
      <w:r w:rsidRPr="008222D1">
        <w:fldChar w:fldCharType="end"/>
      </w:r>
      <w:bookmarkEnd w:id="72"/>
      <w:r w:rsidRPr="008222D1">
        <w:t>: Percent</w:t>
      </w:r>
      <w:r w:rsidR="001A265F" w:rsidRPr="008222D1">
        <w:t>age</w:t>
      </w:r>
      <w:r w:rsidRPr="008222D1">
        <w:t xml:space="preserve"> of Eligible </w:t>
      </w:r>
      <w:r w:rsidR="004A1B92" w:rsidRPr="008222D1">
        <w:t>PG&amp;E</w:t>
      </w:r>
      <w:r w:rsidRPr="008222D1">
        <w:t xml:space="preserve"> Customers Enrolled DAC-GT by County</w:t>
      </w:r>
    </w:p>
    <w:p w14:paraId="54070D61" w14:textId="5A169ED2" w:rsidR="00DF5150" w:rsidRPr="008222D1" w:rsidRDefault="00DF5150" w:rsidP="000A34FA">
      <w:pPr>
        <w:pStyle w:val="Caption"/>
        <w:keepNext/>
        <w:spacing w:after="240"/>
      </w:pPr>
      <w:r w:rsidRPr="008222D1">
        <w:rPr>
          <w:noProof/>
        </w:rPr>
        <w:drawing>
          <wp:inline distT="0" distB="0" distL="0" distR="0" wp14:anchorId="69CFC886" wp14:editId="634CA308">
            <wp:extent cx="2762054" cy="3130215"/>
            <wp:effectExtent l="0" t="0" r="0" b="0"/>
            <wp:docPr id="29" name="Picture 2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41" name="Picture 1536854641" descr="A picture containing chart&#10;&#10;Description automatically generated"/>
                    <pic:cNvPicPr/>
                  </pic:nvPicPr>
                  <pic:blipFill>
                    <a:blip r:embed="rId75"/>
                    <a:stretch>
                      <a:fillRect/>
                    </a:stretch>
                  </pic:blipFill>
                  <pic:spPr>
                    <a:xfrm>
                      <a:off x="0" y="0"/>
                      <a:ext cx="2839262" cy="3217715"/>
                    </a:xfrm>
                    <a:prstGeom prst="rect">
                      <a:avLst/>
                    </a:prstGeom>
                  </pic:spPr>
                </pic:pic>
              </a:graphicData>
            </a:graphic>
          </wp:inline>
        </w:drawing>
      </w:r>
    </w:p>
    <w:p w14:paraId="2D992C90" w14:textId="6DCF8DC6" w:rsidR="00DF5150" w:rsidRPr="008222D1" w:rsidRDefault="00F63808" w:rsidP="00683EEA">
      <w:pPr>
        <w:spacing w:after="0" w:line="240" w:lineRule="auto"/>
      </w:pPr>
      <w:r w:rsidRPr="008222D1">
        <w:fldChar w:fldCharType="begin"/>
      </w:r>
      <w:r w:rsidRPr="008222D1">
        <w:instrText xml:space="preserve"> REF _Ref92377082 \h </w:instrText>
      </w:r>
      <w:r w:rsidR="008222D1">
        <w:instrText xml:space="preserve"> \* MERGEFORMAT </w:instrText>
      </w:r>
      <w:r w:rsidRPr="008222D1">
        <w:fldChar w:fldCharType="separate"/>
      </w:r>
      <w:r w:rsidR="006B0B05" w:rsidRPr="008222D1">
        <w:t xml:space="preserve">Figure </w:t>
      </w:r>
      <w:r w:rsidR="006B0B05">
        <w:rPr>
          <w:noProof/>
        </w:rPr>
        <w:t>14</w:t>
      </w:r>
      <w:r w:rsidRPr="008222D1">
        <w:fldChar w:fldCharType="end"/>
      </w:r>
      <w:r w:rsidR="00DF5150" w:rsidRPr="008222D1">
        <w:t xml:space="preserve"> shows the number of CPA participants by city that are enrolled in </w:t>
      </w:r>
      <w:r w:rsidR="00D57CD8" w:rsidRPr="008222D1">
        <w:t xml:space="preserve">the </w:t>
      </w:r>
      <w:r w:rsidR="00DF5150" w:rsidRPr="008222D1">
        <w:t>DAC</w:t>
      </w:r>
      <w:r w:rsidR="008D4170" w:rsidRPr="008222D1">
        <w:t>-GT</w:t>
      </w:r>
      <w:r w:rsidR="00DF5150" w:rsidRPr="008222D1">
        <w:t xml:space="preserve"> </w:t>
      </w:r>
      <w:r w:rsidR="00D57CD8" w:rsidRPr="008222D1">
        <w:t>program</w:t>
      </w:r>
      <w:r w:rsidR="00DF5150" w:rsidRPr="008222D1">
        <w:t xml:space="preserve"> and shows that marketing to promote enrollment seems to be occurring throughout CPA’s territory. </w:t>
      </w:r>
      <w:r w:rsidR="006F67B3" w:rsidRPr="008222D1">
        <w:t xml:space="preserve">While most of our research focuses on the period through Q2 2021, the map below is updated for CPA through the end of 2021. </w:t>
      </w:r>
      <w:r w:rsidR="00683EEA" w:rsidRPr="008222D1">
        <w:t>Out of an eligible estimate of 78,426 customers, 2,095 are DAC-GT participants enrolled in 198 unique census tracts (47 unique city or unincorporated county areas)</w:t>
      </w:r>
    </w:p>
    <w:p w14:paraId="684F607C" w14:textId="739F4CE3" w:rsidR="00DF5150" w:rsidRPr="008222D1" w:rsidRDefault="00DF5150" w:rsidP="000E6C6E">
      <w:pPr>
        <w:pStyle w:val="Caption"/>
      </w:pPr>
      <w:bookmarkStart w:id="73" w:name="_Ref92377082"/>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14</w:t>
      </w:r>
      <w:r w:rsidRPr="008222D1">
        <w:fldChar w:fldCharType="end"/>
      </w:r>
      <w:bookmarkEnd w:id="73"/>
      <w:r w:rsidRPr="008222D1">
        <w:t>: CPA</w:t>
      </w:r>
      <w:r w:rsidR="00A72D6C" w:rsidRPr="008222D1">
        <w:t>-</w:t>
      </w:r>
      <w:r w:rsidRPr="008222D1">
        <w:t>Enrolled DAC</w:t>
      </w:r>
      <w:r w:rsidR="00A72D6C" w:rsidRPr="008222D1">
        <w:t>-</w:t>
      </w:r>
      <w:r w:rsidRPr="008222D1">
        <w:t xml:space="preserve">GT Participants by </w:t>
      </w:r>
      <w:r w:rsidR="000B1DBD" w:rsidRPr="008222D1">
        <w:t>DAC</w:t>
      </w:r>
      <w:r w:rsidR="00B6356A" w:rsidRPr="008222D1">
        <w:t xml:space="preserve"> through 2021</w:t>
      </w:r>
      <w:r w:rsidR="005814AE" w:rsidRPr="008222D1">
        <w:rPr>
          <w:noProof/>
        </w:rPr>
        <w:drawing>
          <wp:inline distT="0" distB="0" distL="0" distR="0" wp14:anchorId="4971003E" wp14:editId="6AF20F21">
            <wp:extent cx="5661417" cy="3302493"/>
            <wp:effectExtent l="0" t="0" r="3175" b="0"/>
            <wp:docPr id="1536854654" name="Picture 15368546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54" name="Picture 1536854654" descr="Map&#10;&#10;Description automatically generated"/>
                    <pic:cNvPicPr/>
                  </pic:nvPicPr>
                  <pic:blipFill>
                    <a:blip r:embed="rId76"/>
                    <a:stretch>
                      <a:fillRect/>
                    </a:stretch>
                  </pic:blipFill>
                  <pic:spPr>
                    <a:xfrm>
                      <a:off x="0" y="0"/>
                      <a:ext cx="5691627" cy="3320116"/>
                    </a:xfrm>
                    <a:prstGeom prst="rect">
                      <a:avLst/>
                    </a:prstGeom>
                  </pic:spPr>
                </pic:pic>
              </a:graphicData>
            </a:graphic>
          </wp:inline>
        </w:drawing>
      </w:r>
    </w:p>
    <w:p w14:paraId="775B38FD" w14:textId="609BB07A" w:rsidR="00DF5150" w:rsidRPr="008222D1" w:rsidRDefault="00DF5150" w:rsidP="000E6C6E">
      <w:pPr>
        <w:jc w:val="center"/>
      </w:pPr>
    </w:p>
    <w:p w14:paraId="4D28D77E" w14:textId="3CF68A94" w:rsidR="00EB1B35" w:rsidRPr="008222D1" w:rsidRDefault="00EB1B35" w:rsidP="00A06761">
      <w:pPr>
        <w:pStyle w:val="Heading4"/>
      </w:pPr>
      <w:r w:rsidRPr="008222D1">
        <w:t>Allocated MW per Eligible Customers</w:t>
      </w:r>
    </w:p>
    <w:p w14:paraId="041BA5AF" w14:textId="1B010AAB" w:rsidR="00EB1B35" w:rsidRPr="008222D1" w:rsidRDefault="00BF11A4" w:rsidP="00A06761">
      <w:r>
        <w:t xml:space="preserve">By utilizing community- and grid-scale off-site solar projects, more customers can potentially receive the benefits of solar than through </w:t>
      </w:r>
      <w:r w:rsidR="00010C2E">
        <w:t xml:space="preserve">residential </w:t>
      </w:r>
      <w:r>
        <w:t>rooftop solar as they do not have the barriers that come with</w:t>
      </w:r>
      <w:r w:rsidR="00A650B0">
        <w:t xml:space="preserve"> needing to afford or get permission for solar projects on rooftops.</w:t>
      </w:r>
      <w:r w:rsidRPr="008222D1">
        <w:t xml:space="preserve"> </w:t>
      </w:r>
      <w:r w:rsidR="00EB1B35" w:rsidRPr="008222D1">
        <w:t xml:space="preserve">We analyzed the programs’ total authorized capacity and how </w:t>
      </w:r>
      <w:r w:rsidR="000D7852" w:rsidRPr="008222D1">
        <w:t xml:space="preserve">many of the </w:t>
      </w:r>
      <w:r w:rsidR="007F6517" w:rsidRPr="008222D1">
        <w:t>eligible</w:t>
      </w:r>
      <w:r w:rsidR="000D7852" w:rsidRPr="008222D1">
        <w:t xml:space="preserve"> customers it could serve given the current MW caps. Using the installed system capacity for NEM 2.0 and DAC-SASH customers as a proxy for the load size it would take to serve an eligible customer, the DAC-GT program could serve between 3 and 6 percent of </w:t>
      </w:r>
      <w:r w:rsidR="007F6517" w:rsidRPr="008222D1">
        <w:t>estimated eligible customers</w:t>
      </w:r>
      <w:r w:rsidR="00B44CCF">
        <w:t>,</w:t>
      </w:r>
      <w:r w:rsidR="007F6517" w:rsidRPr="008222D1">
        <w:t xml:space="preserve"> and </w:t>
      </w:r>
      <w:r w:rsidR="00B44CCF">
        <w:t xml:space="preserve">the </w:t>
      </w:r>
      <w:r w:rsidR="007F6517" w:rsidRPr="008222D1">
        <w:t>CSGT</w:t>
      </w:r>
      <w:r w:rsidR="00B44CCF">
        <w:t xml:space="preserve"> program</w:t>
      </w:r>
      <w:r w:rsidR="007F6517" w:rsidRPr="008222D1">
        <w:t xml:space="preserve"> could serve 0.5 to 0.9 percent of estimated eligible customers. Note that this approach has limitations given that it does not take into account multifamily customer </w:t>
      </w:r>
      <w:r w:rsidR="00683EEA" w:rsidRPr="008222D1">
        <w:t>capacity,</w:t>
      </w:r>
      <w:r w:rsidR="007F6517" w:rsidRPr="008222D1">
        <w:t xml:space="preserve"> nor does it take into account the actual usage of customers enrolled in the program as we currently only have th</w:t>
      </w:r>
      <w:r w:rsidR="00B44CCF">
        <w:t>ose</w:t>
      </w:r>
      <w:r w:rsidR="007F6517" w:rsidRPr="008222D1">
        <w:t xml:space="preserve"> data for PG&amp;E customers</w:t>
      </w:r>
      <w:r w:rsidR="00B44CCF">
        <w:t xml:space="preserve"> that</w:t>
      </w:r>
      <w:r w:rsidR="00B44CCF" w:rsidRPr="008222D1">
        <w:t xml:space="preserve"> </w:t>
      </w:r>
      <w:r w:rsidR="007F6517" w:rsidRPr="008222D1">
        <w:t xml:space="preserve">have cooling and heating loads that may differ from other parts of the state. </w:t>
      </w:r>
    </w:p>
    <w:p w14:paraId="674E99D8" w14:textId="2A1596B1" w:rsidR="001703E3" w:rsidRPr="008222D1" w:rsidRDefault="001703E3" w:rsidP="001703E3">
      <w:pPr>
        <w:pStyle w:val="Heading4"/>
      </w:pPr>
      <w:r w:rsidRPr="008222D1">
        <w:t>Overall Participation Levels in Relation to Customer Segment Size</w:t>
      </w:r>
    </w:p>
    <w:p w14:paraId="4D70EA28" w14:textId="568202F6" w:rsidR="001703E3" w:rsidRPr="008222D1" w:rsidRDefault="001703E3" w:rsidP="001703E3">
      <w:r w:rsidRPr="008222D1">
        <w:t>Given the early stages of customer enrollment, it is too soon to evaluate how participation relates to the broader pool of eligible customers. We recommend that this</w:t>
      </w:r>
      <w:r w:rsidRPr="008222D1" w:rsidDel="00FA0BB9">
        <w:t xml:space="preserve"> </w:t>
      </w:r>
      <w:r w:rsidR="00FA0BB9" w:rsidRPr="008222D1">
        <w:t>be</w:t>
      </w:r>
      <w:r w:rsidRPr="008222D1">
        <w:t xml:space="preserve"> reviewed in future evaluations if it is determined that </w:t>
      </w:r>
      <w:r w:rsidR="00D06683" w:rsidRPr="008222D1">
        <w:t>either program</w:t>
      </w:r>
      <w:r w:rsidRPr="008222D1">
        <w:t xml:space="preserve"> has a goal of reaching customers in certain customer segments such as communities where English is not the main language spoken, where people live in certain types of households, or where people are less or more likely to already be receiving utility assistance. </w:t>
      </w:r>
    </w:p>
    <w:p w14:paraId="65D10270" w14:textId="5E42330B" w:rsidR="00245BA4" w:rsidRPr="008222D1" w:rsidRDefault="00021ECD" w:rsidP="001703E3">
      <w:r w:rsidRPr="008222D1">
        <w:lastRenderedPageBreak/>
        <w:fldChar w:fldCharType="begin"/>
      </w:r>
      <w:r w:rsidRPr="008222D1">
        <w:instrText xml:space="preserve"> REF _Ref92391513 \h </w:instrText>
      </w:r>
      <w:r w:rsidR="008222D1">
        <w:instrText xml:space="preserve"> \* MERGEFORMAT </w:instrText>
      </w:r>
      <w:r w:rsidRPr="008222D1">
        <w:fldChar w:fldCharType="separate"/>
      </w:r>
      <w:r w:rsidR="006B0B05" w:rsidRPr="008222D1">
        <w:t xml:space="preserve">Table </w:t>
      </w:r>
      <w:r w:rsidR="006B0B05">
        <w:rPr>
          <w:noProof/>
        </w:rPr>
        <w:t>22</w:t>
      </w:r>
      <w:r w:rsidRPr="008222D1">
        <w:fldChar w:fldCharType="end"/>
      </w:r>
      <w:r w:rsidRPr="008222D1">
        <w:t xml:space="preserve"> compares the </w:t>
      </w:r>
      <w:r w:rsidR="00073D18" w:rsidRPr="008222D1">
        <w:t>demographics</w:t>
      </w:r>
      <w:r w:rsidRPr="008222D1">
        <w:t xml:space="preserve"> of the survey respondents to that of the eligible population using the American Community </w:t>
      </w:r>
      <w:r w:rsidR="00073D18" w:rsidRPr="008222D1">
        <w:t xml:space="preserve">Survey. For PG&amp;E, participants who responded to our survey were more likely to have </w:t>
      </w:r>
      <w:r w:rsidR="0049680E">
        <w:t>children</w:t>
      </w:r>
      <w:r w:rsidR="0049680E" w:rsidRPr="008222D1">
        <w:t xml:space="preserve"> </w:t>
      </w:r>
      <w:r w:rsidR="00073D18" w:rsidRPr="008222D1">
        <w:t xml:space="preserve">at home than the eligible group. </w:t>
      </w:r>
      <w:r w:rsidR="0046646A" w:rsidRPr="008222D1">
        <w:t xml:space="preserve">CPA non-participants were much more likely to own their home rather than rent suggesting that renters may be more interested in this program. </w:t>
      </w:r>
    </w:p>
    <w:p w14:paraId="22FFF50B" w14:textId="19E7EEE6" w:rsidR="00F93F4D" w:rsidRPr="008222D1" w:rsidRDefault="00F93F4D" w:rsidP="00822304">
      <w:pPr>
        <w:pStyle w:val="Caption"/>
        <w:keepNext/>
      </w:pPr>
      <w:bookmarkStart w:id="74" w:name="_Ref92391513"/>
      <w:r w:rsidRPr="008222D1">
        <w:t xml:space="preserve">Table </w:t>
      </w:r>
      <w:r w:rsidRPr="008222D1">
        <w:fldChar w:fldCharType="begin"/>
      </w:r>
      <w:r w:rsidRPr="008222D1">
        <w:instrText>SEQ Table \* ARABIC</w:instrText>
      </w:r>
      <w:r w:rsidRPr="008222D1">
        <w:fldChar w:fldCharType="separate"/>
      </w:r>
      <w:r w:rsidR="006B0B05">
        <w:rPr>
          <w:noProof/>
        </w:rPr>
        <w:t>22</w:t>
      </w:r>
      <w:r w:rsidRPr="008222D1">
        <w:fldChar w:fldCharType="end"/>
      </w:r>
      <w:bookmarkEnd w:id="74"/>
      <w:r w:rsidRPr="008222D1">
        <w:t xml:space="preserve">: </w:t>
      </w:r>
      <w:r w:rsidR="007C53FA" w:rsidRPr="008222D1">
        <w:t xml:space="preserve">Respondent Demographics </w:t>
      </w:r>
      <w:r w:rsidR="007F300F" w:rsidRPr="008222D1">
        <w:t>C</w:t>
      </w:r>
      <w:r w:rsidR="007C53FA" w:rsidRPr="008222D1">
        <w:t>ompared to Eligible Population Demographics</w:t>
      </w:r>
    </w:p>
    <w:tbl>
      <w:tblPr>
        <w:tblW w:w="8730" w:type="dxa"/>
        <w:jc w:val="center"/>
        <w:tblLayout w:type="fixed"/>
        <w:tblLook w:val="04A0" w:firstRow="1" w:lastRow="0" w:firstColumn="1" w:lastColumn="0" w:noHBand="0" w:noVBand="1"/>
      </w:tblPr>
      <w:tblGrid>
        <w:gridCol w:w="2140"/>
        <w:gridCol w:w="1370"/>
        <w:gridCol w:w="1350"/>
        <w:gridCol w:w="1445"/>
        <w:gridCol w:w="11"/>
        <w:gridCol w:w="1170"/>
        <w:gridCol w:w="1244"/>
      </w:tblGrid>
      <w:tr w:rsidR="00F2056F" w:rsidRPr="008222D1" w14:paraId="447CBD9A" w14:textId="77777777" w:rsidTr="007F300F">
        <w:trPr>
          <w:trHeight w:val="320"/>
          <w:jc w:val="center"/>
        </w:trPr>
        <w:tc>
          <w:tcPr>
            <w:tcW w:w="2140" w:type="dxa"/>
            <w:tcBorders>
              <w:top w:val="nil"/>
              <w:left w:val="nil"/>
              <w:bottom w:val="nil"/>
              <w:right w:val="nil"/>
            </w:tcBorders>
            <w:shd w:val="clear" w:color="auto" w:fill="4F6228" w:themeFill="accent3" w:themeFillShade="80"/>
            <w:noWrap/>
            <w:vAlign w:val="bottom"/>
            <w:hideMark/>
          </w:tcPr>
          <w:p w14:paraId="4E87CD8C" w14:textId="77777777" w:rsidR="00B93AF8" w:rsidRPr="008222D1" w:rsidRDefault="00B93AF8" w:rsidP="000A15D5">
            <w:pPr>
              <w:keepNext/>
              <w:keepLines/>
              <w:spacing w:before="60" w:after="60"/>
              <w:jc w:val="center"/>
              <w:rPr>
                <w:rFonts w:cs="Calibri"/>
                <w:b/>
                <w:color w:val="FFFFFF" w:themeColor="background1"/>
                <w:sz w:val="22"/>
                <w:szCs w:val="22"/>
              </w:rPr>
            </w:pPr>
          </w:p>
        </w:tc>
        <w:tc>
          <w:tcPr>
            <w:tcW w:w="4165" w:type="dxa"/>
            <w:gridSpan w:val="3"/>
            <w:tcBorders>
              <w:top w:val="nil"/>
              <w:left w:val="nil"/>
              <w:bottom w:val="nil"/>
              <w:right w:val="nil"/>
            </w:tcBorders>
            <w:shd w:val="clear" w:color="auto" w:fill="4F6228" w:themeFill="accent3" w:themeFillShade="80"/>
            <w:noWrap/>
            <w:vAlign w:val="bottom"/>
            <w:hideMark/>
          </w:tcPr>
          <w:p w14:paraId="5BAAAF90" w14:textId="29379A9A" w:rsidR="00B93AF8" w:rsidRPr="008222D1" w:rsidRDefault="00245BA4" w:rsidP="000A15D5">
            <w:pPr>
              <w:keepNext/>
              <w:keepLines/>
              <w:spacing w:before="60" w:after="60"/>
              <w:jc w:val="center"/>
              <w:rPr>
                <w:rFonts w:cs="Calibri"/>
                <w:b/>
                <w:color w:val="FFFFFF" w:themeColor="background1"/>
                <w:sz w:val="22"/>
                <w:szCs w:val="22"/>
              </w:rPr>
            </w:pPr>
            <w:r w:rsidRPr="008222D1">
              <w:rPr>
                <w:rFonts w:cs="Calibri"/>
                <w:b/>
                <w:color w:val="FFFFFF" w:themeColor="background1"/>
                <w:sz w:val="22"/>
                <w:szCs w:val="22"/>
              </w:rPr>
              <w:t>Survey Respondents</w:t>
            </w:r>
          </w:p>
        </w:tc>
        <w:tc>
          <w:tcPr>
            <w:tcW w:w="2425" w:type="dxa"/>
            <w:gridSpan w:val="3"/>
            <w:tcBorders>
              <w:top w:val="nil"/>
              <w:left w:val="nil"/>
              <w:bottom w:val="nil"/>
              <w:right w:val="nil"/>
            </w:tcBorders>
            <w:shd w:val="clear" w:color="auto" w:fill="4F6228" w:themeFill="accent3" w:themeFillShade="80"/>
            <w:noWrap/>
            <w:vAlign w:val="bottom"/>
            <w:hideMark/>
          </w:tcPr>
          <w:p w14:paraId="3E1E057F" w14:textId="6F7342FD" w:rsidR="00B93AF8" w:rsidRPr="008222D1" w:rsidRDefault="00B93AF8" w:rsidP="000A15D5">
            <w:pPr>
              <w:keepNext/>
              <w:keepLines/>
              <w:spacing w:before="60" w:after="60"/>
              <w:jc w:val="center"/>
              <w:rPr>
                <w:rFonts w:cs="Calibri"/>
                <w:b/>
                <w:color w:val="FFFFFF" w:themeColor="background1"/>
                <w:sz w:val="22"/>
                <w:szCs w:val="22"/>
              </w:rPr>
            </w:pPr>
            <w:r w:rsidRPr="008222D1">
              <w:rPr>
                <w:rFonts w:cs="Calibri"/>
                <w:b/>
                <w:color w:val="FFFFFF" w:themeColor="background1"/>
                <w:sz w:val="22"/>
                <w:szCs w:val="22"/>
              </w:rPr>
              <w:t>Eligible Population</w:t>
            </w:r>
            <w:r w:rsidR="0046646A" w:rsidRPr="008222D1">
              <w:rPr>
                <w:rFonts w:cs="Calibri"/>
                <w:b/>
                <w:color w:val="FFFFFF" w:themeColor="background1"/>
                <w:sz w:val="22"/>
                <w:szCs w:val="22"/>
              </w:rPr>
              <w:t>*</w:t>
            </w:r>
          </w:p>
        </w:tc>
      </w:tr>
      <w:tr w:rsidR="00534237" w:rsidRPr="008222D1" w14:paraId="530C09DD" w14:textId="77777777" w:rsidTr="007F300F">
        <w:trPr>
          <w:trHeight w:val="320"/>
          <w:jc w:val="center"/>
        </w:trPr>
        <w:tc>
          <w:tcPr>
            <w:tcW w:w="2140" w:type="dxa"/>
            <w:tcBorders>
              <w:top w:val="nil"/>
              <w:left w:val="nil"/>
              <w:right w:val="nil"/>
            </w:tcBorders>
            <w:shd w:val="clear" w:color="auto" w:fill="4F6228" w:themeFill="accent3" w:themeFillShade="80"/>
            <w:noWrap/>
            <w:vAlign w:val="bottom"/>
            <w:hideMark/>
          </w:tcPr>
          <w:p w14:paraId="5D4A3D27" w14:textId="77777777" w:rsidR="00B93AF8" w:rsidRPr="008222D1" w:rsidRDefault="00B93AF8" w:rsidP="000A15D5">
            <w:pPr>
              <w:keepNext/>
              <w:keepLines/>
              <w:spacing w:before="60" w:after="60"/>
              <w:jc w:val="center"/>
              <w:rPr>
                <w:rFonts w:cs="Calibri"/>
                <w:b/>
                <w:color w:val="FFFFFF" w:themeColor="background1"/>
                <w:sz w:val="22"/>
                <w:szCs w:val="22"/>
              </w:rPr>
            </w:pPr>
          </w:p>
        </w:tc>
        <w:tc>
          <w:tcPr>
            <w:tcW w:w="1370" w:type="dxa"/>
            <w:tcBorders>
              <w:top w:val="nil"/>
              <w:left w:val="nil"/>
              <w:right w:val="nil"/>
            </w:tcBorders>
            <w:shd w:val="clear" w:color="auto" w:fill="4F6228" w:themeFill="accent3" w:themeFillShade="80"/>
            <w:noWrap/>
            <w:vAlign w:val="bottom"/>
            <w:hideMark/>
          </w:tcPr>
          <w:p w14:paraId="0418E520" w14:textId="77777777" w:rsidR="00B93AF8" w:rsidRPr="008222D1" w:rsidRDefault="00B93AF8" w:rsidP="000A15D5">
            <w:pPr>
              <w:keepNext/>
              <w:keepLines/>
              <w:spacing w:before="60" w:after="60"/>
              <w:jc w:val="center"/>
              <w:rPr>
                <w:rFonts w:cs="Calibri"/>
                <w:b/>
                <w:color w:val="FFFFFF" w:themeColor="background1"/>
                <w:sz w:val="22"/>
                <w:szCs w:val="22"/>
              </w:rPr>
            </w:pPr>
            <w:r w:rsidRPr="008222D1">
              <w:rPr>
                <w:rFonts w:cs="Calibri"/>
                <w:b/>
                <w:color w:val="FFFFFF" w:themeColor="background1"/>
                <w:sz w:val="22"/>
                <w:szCs w:val="22"/>
              </w:rPr>
              <w:t>PG&amp;E Participants</w:t>
            </w:r>
          </w:p>
        </w:tc>
        <w:tc>
          <w:tcPr>
            <w:tcW w:w="1350" w:type="dxa"/>
            <w:tcBorders>
              <w:top w:val="nil"/>
              <w:left w:val="nil"/>
              <w:right w:val="nil"/>
            </w:tcBorders>
            <w:shd w:val="clear" w:color="auto" w:fill="4F6228" w:themeFill="accent3" w:themeFillShade="80"/>
            <w:noWrap/>
            <w:vAlign w:val="bottom"/>
            <w:hideMark/>
          </w:tcPr>
          <w:p w14:paraId="4A1ABBF0" w14:textId="77777777" w:rsidR="00B93AF8" w:rsidRPr="008222D1" w:rsidRDefault="00B93AF8" w:rsidP="000A15D5">
            <w:pPr>
              <w:keepNext/>
              <w:keepLines/>
              <w:spacing w:before="60" w:after="60"/>
              <w:jc w:val="center"/>
              <w:rPr>
                <w:rFonts w:cs="Calibri"/>
                <w:b/>
                <w:color w:val="FFFFFF" w:themeColor="background1"/>
                <w:sz w:val="22"/>
                <w:szCs w:val="22"/>
              </w:rPr>
            </w:pPr>
            <w:r w:rsidRPr="008222D1">
              <w:rPr>
                <w:rFonts w:cs="Calibri"/>
                <w:b/>
                <w:color w:val="FFFFFF" w:themeColor="background1"/>
                <w:sz w:val="22"/>
                <w:szCs w:val="22"/>
              </w:rPr>
              <w:t>CPA Participants</w:t>
            </w:r>
          </w:p>
        </w:tc>
        <w:tc>
          <w:tcPr>
            <w:tcW w:w="1456" w:type="dxa"/>
            <w:gridSpan w:val="2"/>
            <w:tcBorders>
              <w:top w:val="nil"/>
              <w:left w:val="nil"/>
              <w:right w:val="nil"/>
            </w:tcBorders>
            <w:shd w:val="clear" w:color="auto" w:fill="4F6228" w:themeFill="accent3" w:themeFillShade="80"/>
            <w:noWrap/>
            <w:vAlign w:val="bottom"/>
            <w:hideMark/>
          </w:tcPr>
          <w:p w14:paraId="7EA8D2AE" w14:textId="3FFF2DB3" w:rsidR="00B93AF8" w:rsidRPr="008222D1" w:rsidRDefault="00B93AF8" w:rsidP="000A15D5">
            <w:pPr>
              <w:keepNext/>
              <w:keepLines/>
              <w:spacing w:before="60" w:after="60"/>
              <w:jc w:val="center"/>
              <w:rPr>
                <w:rFonts w:cs="Calibri"/>
                <w:b/>
                <w:color w:val="FFFFFF" w:themeColor="background1"/>
                <w:sz w:val="22"/>
                <w:szCs w:val="22"/>
              </w:rPr>
            </w:pPr>
            <w:r w:rsidRPr="008222D1">
              <w:rPr>
                <w:rFonts w:cs="Calibri"/>
                <w:b/>
                <w:color w:val="FFFFFF" w:themeColor="background1"/>
                <w:sz w:val="22"/>
                <w:szCs w:val="22"/>
              </w:rPr>
              <w:t>CPA non-Particip</w:t>
            </w:r>
            <w:r w:rsidR="00190158" w:rsidRPr="008222D1">
              <w:rPr>
                <w:rFonts w:cs="Calibri"/>
                <w:b/>
                <w:color w:val="FFFFFF" w:themeColor="background1"/>
                <w:sz w:val="22"/>
                <w:szCs w:val="22"/>
              </w:rPr>
              <w:t>a</w:t>
            </w:r>
            <w:r w:rsidRPr="008222D1">
              <w:rPr>
                <w:rFonts w:cs="Calibri"/>
                <w:b/>
                <w:color w:val="FFFFFF" w:themeColor="background1"/>
                <w:sz w:val="22"/>
                <w:szCs w:val="22"/>
              </w:rPr>
              <w:t>nts</w:t>
            </w:r>
          </w:p>
        </w:tc>
        <w:tc>
          <w:tcPr>
            <w:tcW w:w="1170" w:type="dxa"/>
            <w:tcBorders>
              <w:top w:val="nil"/>
              <w:left w:val="nil"/>
              <w:right w:val="nil"/>
            </w:tcBorders>
            <w:shd w:val="clear" w:color="auto" w:fill="4F6228" w:themeFill="accent3" w:themeFillShade="80"/>
            <w:noWrap/>
            <w:vAlign w:val="bottom"/>
            <w:hideMark/>
          </w:tcPr>
          <w:p w14:paraId="2DA75E04" w14:textId="5077AE5E" w:rsidR="00B93AF8" w:rsidRPr="008222D1" w:rsidRDefault="00B93AF8" w:rsidP="000A15D5">
            <w:pPr>
              <w:keepNext/>
              <w:keepLines/>
              <w:spacing w:before="60" w:after="60"/>
              <w:jc w:val="center"/>
              <w:rPr>
                <w:rFonts w:cs="Calibri"/>
                <w:b/>
                <w:color w:val="FFFFFF" w:themeColor="background1"/>
                <w:sz w:val="22"/>
                <w:szCs w:val="22"/>
              </w:rPr>
            </w:pPr>
            <w:r w:rsidRPr="008222D1">
              <w:rPr>
                <w:rFonts w:cs="Calibri"/>
                <w:b/>
                <w:color w:val="FFFFFF" w:themeColor="background1"/>
                <w:sz w:val="22"/>
                <w:szCs w:val="22"/>
              </w:rPr>
              <w:t>PG&amp;E</w:t>
            </w:r>
          </w:p>
        </w:tc>
        <w:tc>
          <w:tcPr>
            <w:tcW w:w="1244" w:type="dxa"/>
            <w:tcBorders>
              <w:top w:val="nil"/>
              <w:left w:val="nil"/>
              <w:right w:val="nil"/>
            </w:tcBorders>
            <w:shd w:val="clear" w:color="auto" w:fill="4F6228" w:themeFill="accent3" w:themeFillShade="80"/>
            <w:noWrap/>
            <w:vAlign w:val="bottom"/>
            <w:hideMark/>
          </w:tcPr>
          <w:p w14:paraId="08CE7C39" w14:textId="3F6994A1" w:rsidR="00B93AF8" w:rsidRPr="008222D1" w:rsidRDefault="00B93AF8" w:rsidP="000A15D5">
            <w:pPr>
              <w:keepNext/>
              <w:keepLines/>
              <w:spacing w:before="60" w:after="60"/>
              <w:jc w:val="center"/>
              <w:rPr>
                <w:rFonts w:cs="Calibri"/>
                <w:b/>
                <w:color w:val="FFFFFF" w:themeColor="background1"/>
                <w:sz w:val="22"/>
                <w:szCs w:val="22"/>
              </w:rPr>
            </w:pPr>
            <w:r w:rsidRPr="008222D1">
              <w:rPr>
                <w:rFonts w:cs="Calibri"/>
                <w:b/>
                <w:color w:val="FFFFFF" w:themeColor="background1"/>
                <w:sz w:val="22"/>
                <w:szCs w:val="22"/>
              </w:rPr>
              <w:t>CPA</w:t>
            </w:r>
          </w:p>
        </w:tc>
      </w:tr>
      <w:tr w:rsidR="00CD0DE6" w:rsidRPr="008222D1" w14:paraId="08BF64E1" w14:textId="77777777" w:rsidTr="007F300F">
        <w:trPr>
          <w:trHeight w:val="320"/>
          <w:jc w:val="center"/>
        </w:trPr>
        <w:tc>
          <w:tcPr>
            <w:tcW w:w="2140" w:type="dxa"/>
            <w:tcBorders>
              <w:top w:val="nil"/>
              <w:left w:val="nil"/>
              <w:bottom w:val="single" w:sz="4" w:space="0" w:color="auto"/>
              <w:right w:val="nil"/>
            </w:tcBorders>
            <w:shd w:val="clear" w:color="auto" w:fill="auto"/>
            <w:noWrap/>
            <w:vAlign w:val="bottom"/>
            <w:hideMark/>
          </w:tcPr>
          <w:p w14:paraId="7A73CA2E" w14:textId="77777777" w:rsidR="00B93AF8" w:rsidRPr="008222D1" w:rsidRDefault="00B93AF8" w:rsidP="0071755D">
            <w:pPr>
              <w:spacing w:before="60" w:after="60" w:line="240" w:lineRule="auto"/>
              <w:rPr>
                <w:rFonts w:eastAsia="Times New Roman" w:cs="Calibri"/>
                <w:color w:val="000000"/>
                <w:sz w:val="22"/>
                <w:szCs w:val="22"/>
              </w:rPr>
            </w:pPr>
            <w:r w:rsidRPr="008222D1">
              <w:rPr>
                <w:rFonts w:eastAsia="Times New Roman" w:cs="Calibri"/>
                <w:color w:val="000000"/>
                <w:sz w:val="22"/>
                <w:szCs w:val="22"/>
              </w:rPr>
              <w:t>Percent rent</w:t>
            </w:r>
          </w:p>
        </w:tc>
        <w:tc>
          <w:tcPr>
            <w:tcW w:w="1370" w:type="dxa"/>
            <w:tcBorders>
              <w:top w:val="nil"/>
              <w:left w:val="nil"/>
              <w:bottom w:val="single" w:sz="4" w:space="0" w:color="auto"/>
              <w:right w:val="nil"/>
            </w:tcBorders>
            <w:shd w:val="clear" w:color="auto" w:fill="auto"/>
            <w:noWrap/>
            <w:vAlign w:val="center"/>
            <w:hideMark/>
          </w:tcPr>
          <w:p w14:paraId="47204377" w14:textId="405E64DC" w:rsidR="00B93AF8" w:rsidRPr="008222D1" w:rsidRDefault="00743762" w:rsidP="0071755D">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51%</w:t>
            </w:r>
          </w:p>
        </w:tc>
        <w:tc>
          <w:tcPr>
            <w:tcW w:w="1350" w:type="dxa"/>
            <w:tcBorders>
              <w:top w:val="nil"/>
              <w:left w:val="nil"/>
              <w:bottom w:val="single" w:sz="4" w:space="0" w:color="auto"/>
              <w:right w:val="nil"/>
            </w:tcBorders>
            <w:shd w:val="clear" w:color="auto" w:fill="auto"/>
            <w:noWrap/>
            <w:vAlign w:val="center"/>
            <w:hideMark/>
          </w:tcPr>
          <w:p w14:paraId="3BC916B4" w14:textId="60692984" w:rsidR="00B93AF8" w:rsidRPr="008222D1" w:rsidRDefault="00743762" w:rsidP="0071755D">
            <w:pPr>
              <w:spacing w:before="60" w:after="60" w:line="240" w:lineRule="auto"/>
              <w:jc w:val="center"/>
              <w:rPr>
                <w:rFonts w:eastAsia="Times New Roman" w:cs="Calibri"/>
                <w:sz w:val="22"/>
                <w:szCs w:val="22"/>
              </w:rPr>
            </w:pPr>
            <w:r w:rsidRPr="008222D1">
              <w:rPr>
                <w:rFonts w:eastAsia="Times New Roman" w:cs="Calibri"/>
                <w:sz w:val="22"/>
                <w:szCs w:val="22"/>
              </w:rPr>
              <w:t>50%</w:t>
            </w:r>
          </w:p>
        </w:tc>
        <w:tc>
          <w:tcPr>
            <w:tcW w:w="1456" w:type="dxa"/>
            <w:gridSpan w:val="2"/>
            <w:tcBorders>
              <w:top w:val="nil"/>
              <w:left w:val="nil"/>
              <w:bottom w:val="single" w:sz="4" w:space="0" w:color="auto"/>
              <w:right w:val="nil"/>
            </w:tcBorders>
            <w:shd w:val="clear" w:color="auto" w:fill="auto"/>
            <w:noWrap/>
            <w:vAlign w:val="center"/>
            <w:hideMark/>
          </w:tcPr>
          <w:p w14:paraId="2C78D581" w14:textId="349FB941" w:rsidR="00B93AF8" w:rsidRPr="008222D1" w:rsidRDefault="00743762" w:rsidP="0071755D">
            <w:pPr>
              <w:spacing w:before="60" w:after="60" w:line="240" w:lineRule="auto"/>
              <w:jc w:val="center"/>
              <w:rPr>
                <w:rFonts w:eastAsia="Times New Roman" w:cs="Calibri"/>
                <w:sz w:val="22"/>
                <w:szCs w:val="22"/>
              </w:rPr>
            </w:pPr>
            <w:r w:rsidRPr="008222D1">
              <w:rPr>
                <w:rFonts w:eastAsia="Times New Roman" w:cs="Calibri"/>
                <w:sz w:val="22"/>
                <w:szCs w:val="22"/>
              </w:rPr>
              <w:t>39%</w:t>
            </w:r>
          </w:p>
        </w:tc>
        <w:tc>
          <w:tcPr>
            <w:tcW w:w="1170" w:type="dxa"/>
            <w:tcBorders>
              <w:top w:val="nil"/>
              <w:left w:val="nil"/>
              <w:bottom w:val="single" w:sz="4" w:space="0" w:color="auto"/>
              <w:right w:val="nil"/>
            </w:tcBorders>
            <w:shd w:val="clear" w:color="auto" w:fill="auto"/>
            <w:noWrap/>
            <w:vAlign w:val="center"/>
            <w:hideMark/>
          </w:tcPr>
          <w:p w14:paraId="32A36EBC" w14:textId="203FF944" w:rsidR="00B93AF8" w:rsidRPr="008222D1" w:rsidRDefault="00F338ED" w:rsidP="0071755D">
            <w:pPr>
              <w:spacing w:before="60" w:after="60" w:line="240" w:lineRule="auto"/>
              <w:jc w:val="center"/>
              <w:rPr>
                <w:rFonts w:cs="Calibri"/>
                <w:sz w:val="22"/>
                <w:szCs w:val="22"/>
              </w:rPr>
            </w:pPr>
            <w:r w:rsidRPr="008222D1">
              <w:rPr>
                <w:rFonts w:cs="Calibri"/>
                <w:sz w:val="22"/>
                <w:szCs w:val="22"/>
              </w:rPr>
              <w:t>5</w:t>
            </w:r>
            <w:r w:rsidR="00424A39" w:rsidRPr="008222D1">
              <w:rPr>
                <w:rFonts w:cs="Calibri"/>
                <w:sz w:val="22"/>
                <w:szCs w:val="22"/>
              </w:rPr>
              <w:t>6</w:t>
            </w:r>
            <w:r w:rsidR="000403A3" w:rsidRPr="008222D1">
              <w:rPr>
                <w:rFonts w:cs="Calibri"/>
                <w:sz w:val="22"/>
                <w:szCs w:val="22"/>
              </w:rPr>
              <w:t>%</w:t>
            </w:r>
          </w:p>
        </w:tc>
        <w:tc>
          <w:tcPr>
            <w:tcW w:w="1244" w:type="dxa"/>
            <w:tcBorders>
              <w:top w:val="nil"/>
              <w:left w:val="nil"/>
              <w:bottom w:val="single" w:sz="4" w:space="0" w:color="auto"/>
              <w:right w:val="nil"/>
            </w:tcBorders>
            <w:shd w:val="clear" w:color="auto" w:fill="auto"/>
            <w:noWrap/>
            <w:vAlign w:val="center"/>
            <w:hideMark/>
          </w:tcPr>
          <w:p w14:paraId="42DBF6F7" w14:textId="17AE79F9" w:rsidR="00B93AF8" w:rsidRPr="008222D1" w:rsidRDefault="00424A39" w:rsidP="0071755D">
            <w:pPr>
              <w:spacing w:before="60" w:after="60" w:line="240" w:lineRule="auto"/>
              <w:jc w:val="center"/>
              <w:rPr>
                <w:rFonts w:cs="Calibri"/>
                <w:sz w:val="22"/>
                <w:szCs w:val="22"/>
              </w:rPr>
            </w:pPr>
            <w:r w:rsidRPr="008222D1">
              <w:rPr>
                <w:rFonts w:cs="Calibri"/>
                <w:sz w:val="22"/>
                <w:szCs w:val="22"/>
              </w:rPr>
              <w:t>54%</w:t>
            </w:r>
          </w:p>
        </w:tc>
      </w:tr>
      <w:tr w:rsidR="00CD0DE6" w:rsidRPr="008222D1" w14:paraId="16C26626" w14:textId="77777777" w:rsidTr="007F300F">
        <w:trPr>
          <w:trHeight w:val="320"/>
          <w:jc w:val="center"/>
        </w:trPr>
        <w:tc>
          <w:tcPr>
            <w:tcW w:w="2140" w:type="dxa"/>
            <w:tcBorders>
              <w:top w:val="single" w:sz="4" w:space="0" w:color="auto"/>
              <w:left w:val="nil"/>
              <w:bottom w:val="single" w:sz="4" w:space="0" w:color="auto"/>
              <w:right w:val="nil"/>
            </w:tcBorders>
            <w:shd w:val="clear" w:color="auto" w:fill="auto"/>
            <w:noWrap/>
            <w:vAlign w:val="bottom"/>
            <w:hideMark/>
          </w:tcPr>
          <w:p w14:paraId="51D5D0E6" w14:textId="77777777" w:rsidR="00B93AF8" w:rsidRPr="008222D1" w:rsidRDefault="00B93AF8" w:rsidP="0071755D">
            <w:pPr>
              <w:spacing w:before="60" w:after="60" w:line="240" w:lineRule="auto"/>
              <w:rPr>
                <w:rFonts w:eastAsia="Times New Roman" w:cs="Calibri"/>
                <w:color w:val="000000"/>
                <w:sz w:val="22"/>
                <w:szCs w:val="22"/>
              </w:rPr>
            </w:pPr>
            <w:r w:rsidRPr="008222D1">
              <w:rPr>
                <w:rFonts w:eastAsia="Times New Roman" w:cs="Calibri"/>
                <w:color w:val="000000"/>
                <w:sz w:val="22"/>
                <w:szCs w:val="22"/>
              </w:rPr>
              <w:t>Percent own</w:t>
            </w:r>
          </w:p>
        </w:tc>
        <w:tc>
          <w:tcPr>
            <w:tcW w:w="1370" w:type="dxa"/>
            <w:tcBorders>
              <w:top w:val="single" w:sz="4" w:space="0" w:color="auto"/>
              <w:left w:val="nil"/>
              <w:bottom w:val="single" w:sz="4" w:space="0" w:color="auto"/>
              <w:right w:val="nil"/>
            </w:tcBorders>
            <w:shd w:val="clear" w:color="auto" w:fill="auto"/>
            <w:noWrap/>
            <w:vAlign w:val="center"/>
            <w:hideMark/>
          </w:tcPr>
          <w:p w14:paraId="12BBE24C" w14:textId="2B5CD779" w:rsidR="00B93AF8" w:rsidRPr="008222D1" w:rsidRDefault="00190158" w:rsidP="0071755D">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49%</w:t>
            </w:r>
          </w:p>
        </w:tc>
        <w:tc>
          <w:tcPr>
            <w:tcW w:w="1350" w:type="dxa"/>
            <w:tcBorders>
              <w:top w:val="single" w:sz="4" w:space="0" w:color="auto"/>
              <w:left w:val="nil"/>
              <w:bottom w:val="single" w:sz="4" w:space="0" w:color="auto"/>
              <w:right w:val="nil"/>
            </w:tcBorders>
            <w:shd w:val="clear" w:color="auto" w:fill="auto"/>
            <w:noWrap/>
            <w:vAlign w:val="center"/>
            <w:hideMark/>
          </w:tcPr>
          <w:p w14:paraId="4CE52FD0" w14:textId="66D15221" w:rsidR="00B93AF8" w:rsidRPr="008222D1" w:rsidRDefault="00190158" w:rsidP="0071755D">
            <w:pPr>
              <w:spacing w:before="60" w:after="60" w:line="240" w:lineRule="auto"/>
              <w:jc w:val="center"/>
              <w:rPr>
                <w:rFonts w:eastAsia="Times New Roman" w:cs="Calibri"/>
                <w:sz w:val="22"/>
                <w:szCs w:val="22"/>
              </w:rPr>
            </w:pPr>
            <w:r w:rsidRPr="008222D1">
              <w:rPr>
                <w:rFonts w:eastAsia="Times New Roman" w:cs="Calibri"/>
                <w:sz w:val="22"/>
                <w:szCs w:val="22"/>
              </w:rPr>
              <w:t>50%</w:t>
            </w:r>
          </w:p>
        </w:tc>
        <w:tc>
          <w:tcPr>
            <w:tcW w:w="1456" w:type="dxa"/>
            <w:gridSpan w:val="2"/>
            <w:tcBorders>
              <w:top w:val="single" w:sz="4" w:space="0" w:color="auto"/>
              <w:left w:val="nil"/>
              <w:bottom w:val="single" w:sz="4" w:space="0" w:color="auto"/>
              <w:right w:val="nil"/>
            </w:tcBorders>
            <w:shd w:val="clear" w:color="auto" w:fill="auto"/>
            <w:noWrap/>
            <w:vAlign w:val="center"/>
            <w:hideMark/>
          </w:tcPr>
          <w:p w14:paraId="0F680CDE" w14:textId="4FB55612" w:rsidR="00B93AF8" w:rsidRPr="008222D1" w:rsidRDefault="00245BA4" w:rsidP="0071755D">
            <w:pPr>
              <w:spacing w:before="60" w:after="60" w:line="240" w:lineRule="auto"/>
              <w:jc w:val="center"/>
              <w:rPr>
                <w:rFonts w:eastAsia="Times New Roman" w:cs="Calibri"/>
                <w:sz w:val="22"/>
                <w:szCs w:val="22"/>
              </w:rPr>
            </w:pPr>
            <w:r w:rsidRPr="008222D1">
              <w:rPr>
                <w:rFonts w:eastAsia="Times New Roman" w:cs="Calibri"/>
                <w:sz w:val="22"/>
                <w:szCs w:val="22"/>
              </w:rPr>
              <w:t>61</w:t>
            </w:r>
            <w:r w:rsidR="00F206F3" w:rsidRPr="008222D1">
              <w:rPr>
                <w:rFonts w:eastAsia="Times New Roman" w:cs="Calibri"/>
                <w:sz w:val="22"/>
                <w:szCs w:val="22"/>
              </w:rPr>
              <w:t>%</w:t>
            </w:r>
          </w:p>
        </w:tc>
        <w:tc>
          <w:tcPr>
            <w:tcW w:w="1170" w:type="dxa"/>
            <w:tcBorders>
              <w:top w:val="single" w:sz="4" w:space="0" w:color="auto"/>
              <w:left w:val="nil"/>
              <w:bottom w:val="single" w:sz="4" w:space="0" w:color="auto"/>
              <w:right w:val="nil"/>
            </w:tcBorders>
            <w:shd w:val="clear" w:color="auto" w:fill="auto"/>
            <w:noWrap/>
            <w:vAlign w:val="center"/>
            <w:hideMark/>
          </w:tcPr>
          <w:p w14:paraId="25C24D02" w14:textId="7DED7C1B" w:rsidR="00B93AF8" w:rsidRPr="008222D1" w:rsidRDefault="00E0505E" w:rsidP="0071755D">
            <w:pPr>
              <w:spacing w:before="60" w:after="60" w:line="240" w:lineRule="auto"/>
              <w:jc w:val="center"/>
              <w:rPr>
                <w:rFonts w:cs="Calibri"/>
                <w:sz w:val="22"/>
                <w:szCs w:val="22"/>
              </w:rPr>
            </w:pPr>
            <w:r w:rsidRPr="008222D1">
              <w:rPr>
                <w:rFonts w:cs="Calibri"/>
                <w:sz w:val="22"/>
                <w:szCs w:val="22"/>
              </w:rPr>
              <w:t>44%</w:t>
            </w:r>
          </w:p>
        </w:tc>
        <w:tc>
          <w:tcPr>
            <w:tcW w:w="1244" w:type="dxa"/>
            <w:tcBorders>
              <w:top w:val="single" w:sz="4" w:space="0" w:color="auto"/>
              <w:left w:val="nil"/>
              <w:bottom w:val="single" w:sz="4" w:space="0" w:color="auto"/>
              <w:right w:val="nil"/>
            </w:tcBorders>
            <w:shd w:val="clear" w:color="auto" w:fill="auto"/>
            <w:noWrap/>
            <w:vAlign w:val="center"/>
            <w:hideMark/>
          </w:tcPr>
          <w:p w14:paraId="2A110D96" w14:textId="75C67FA4" w:rsidR="00B93AF8" w:rsidRPr="008222D1" w:rsidRDefault="00E0505E" w:rsidP="0071755D">
            <w:pPr>
              <w:spacing w:before="60" w:after="60" w:line="240" w:lineRule="auto"/>
              <w:jc w:val="center"/>
              <w:rPr>
                <w:rFonts w:cs="Calibri"/>
                <w:sz w:val="22"/>
                <w:szCs w:val="22"/>
              </w:rPr>
            </w:pPr>
            <w:r w:rsidRPr="008222D1">
              <w:rPr>
                <w:rFonts w:cs="Calibri"/>
                <w:sz w:val="22"/>
                <w:szCs w:val="22"/>
              </w:rPr>
              <w:t>46%</w:t>
            </w:r>
          </w:p>
        </w:tc>
      </w:tr>
      <w:tr w:rsidR="00CD0DE6" w:rsidRPr="008222D1" w14:paraId="61D25025" w14:textId="77777777" w:rsidTr="007F300F">
        <w:trPr>
          <w:trHeight w:val="320"/>
          <w:jc w:val="center"/>
        </w:trPr>
        <w:tc>
          <w:tcPr>
            <w:tcW w:w="2140" w:type="dxa"/>
            <w:tcBorders>
              <w:top w:val="single" w:sz="4" w:space="0" w:color="auto"/>
              <w:left w:val="nil"/>
              <w:bottom w:val="single" w:sz="4" w:space="0" w:color="auto"/>
              <w:right w:val="nil"/>
            </w:tcBorders>
            <w:shd w:val="clear" w:color="auto" w:fill="auto"/>
            <w:noWrap/>
            <w:vAlign w:val="bottom"/>
            <w:hideMark/>
          </w:tcPr>
          <w:p w14:paraId="01C01CF7" w14:textId="078D5E55" w:rsidR="00B93AF8" w:rsidRPr="008222D1" w:rsidRDefault="00B93AF8" w:rsidP="0071755D">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Average </w:t>
            </w:r>
            <w:r w:rsidR="00FF3414" w:rsidRPr="008222D1">
              <w:rPr>
                <w:rFonts w:eastAsia="Times New Roman" w:cs="Calibri"/>
                <w:color w:val="000000"/>
                <w:sz w:val="22"/>
                <w:szCs w:val="22"/>
              </w:rPr>
              <w:t>h</w:t>
            </w:r>
            <w:r w:rsidRPr="008222D1">
              <w:rPr>
                <w:rFonts w:eastAsia="Times New Roman" w:cs="Calibri"/>
                <w:color w:val="000000"/>
                <w:sz w:val="22"/>
                <w:szCs w:val="22"/>
              </w:rPr>
              <w:t>ousehold size</w:t>
            </w:r>
          </w:p>
        </w:tc>
        <w:tc>
          <w:tcPr>
            <w:tcW w:w="1370" w:type="dxa"/>
            <w:tcBorders>
              <w:top w:val="single" w:sz="4" w:space="0" w:color="auto"/>
              <w:left w:val="nil"/>
              <w:bottom w:val="single" w:sz="4" w:space="0" w:color="auto"/>
              <w:right w:val="nil"/>
            </w:tcBorders>
            <w:shd w:val="clear" w:color="auto" w:fill="auto"/>
            <w:noWrap/>
            <w:vAlign w:val="center"/>
            <w:hideMark/>
          </w:tcPr>
          <w:p w14:paraId="4223F0D8" w14:textId="7AB8F017" w:rsidR="00B93AF8" w:rsidRPr="008222D1" w:rsidRDefault="00E32081" w:rsidP="0071755D">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3.</w:t>
            </w:r>
            <w:r w:rsidR="00245BA4" w:rsidRPr="008222D1">
              <w:rPr>
                <w:rFonts w:eastAsia="Times New Roman" w:cs="Calibri"/>
                <w:color w:val="000000"/>
                <w:sz w:val="22"/>
                <w:szCs w:val="22"/>
              </w:rPr>
              <w:t>8</w:t>
            </w:r>
          </w:p>
        </w:tc>
        <w:tc>
          <w:tcPr>
            <w:tcW w:w="1350" w:type="dxa"/>
            <w:tcBorders>
              <w:top w:val="single" w:sz="4" w:space="0" w:color="auto"/>
              <w:left w:val="nil"/>
              <w:bottom w:val="single" w:sz="4" w:space="0" w:color="auto"/>
              <w:right w:val="nil"/>
            </w:tcBorders>
            <w:shd w:val="clear" w:color="auto" w:fill="auto"/>
            <w:noWrap/>
            <w:vAlign w:val="center"/>
            <w:hideMark/>
          </w:tcPr>
          <w:p w14:paraId="77DB6263" w14:textId="6F5312C9" w:rsidR="00B93AF8" w:rsidRPr="008222D1" w:rsidRDefault="00E32081" w:rsidP="0071755D">
            <w:pPr>
              <w:spacing w:before="60" w:after="60" w:line="240" w:lineRule="auto"/>
              <w:jc w:val="center"/>
              <w:rPr>
                <w:rFonts w:eastAsia="Times New Roman" w:cs="Calibri"/>
                <w:sz w:val="22"/>
                <w:szCs w:val="22"/>
              </w:rPr>
            </w:pPr>
            <w:r w:rsidRPr="008222D1">
              <w:rPr>
                <w:rFonts w:eastAsia="Times New Roman" w:cs="Calibri"/>
                <w:sz w:val="22"/>
                <w:szCs w:val="22"/>
              </w:rPr>
              <w:t>3.1</w:t>
            </w:r>
          </w:p>
        </w:tc>
        <w:tc>
          <w:tcPr>
            <w:tcW w:w="1456" w:type="dxa"/>
            <w:gridSpan w:val="2"/>
            <w:tcBorders>
              <w:top w:val="single" w:sz="4" w:space="0" w:color="auto"/>
              <w:left w:val="nil"/>
              <w:bottom w:val="single" w:sz="4" w:space="0" w:color="auto"/>
              <w:right w:val="nil"/>
            </w:tcBorders>
            <w:shd w:val="clear" w:color="auto" w:fill="auto"/>
            <w:noWrap/>
            <w:vAlign w:val="center"/>
            <w:hideMark/>
          </w:tcPr>
          <w:p w14:paraId="365A7197" w14:textId="4A4F2770" w:rsidR="00B93AF8" w:rsidRPr="008222D1" w:rsidRDefault="00E32081" w:rsidP="0071755D">
            <w:pPr>
              <w:spacing w:before="60" w:after="60" w:line="240" w:lineRule="auto"/>
              <w:jc w:val="center"/>
              <w:rPr>
                <w:rFonts w:eastAsia="Times New Roman" w:cs="Calibri"/>
                <w:sz w:val="22"/>
                <w:szCs w:val="22"/>
              </w:rPr>
            </w:pPr>
            <w:r w:rsidRPr="008222D1">
              <w:rPr>
                <w:rFonts w:eastAsia="Times New Roman" w:cs="Calibri"/>
                <w:sz w:val="22"/>
                <w:szCs w:val="22"/>
              </w:rPr>
              <w:t>3.1</w:t>
            </w:r>
          </w:p>
        </w:tc>
        <w:tc>
          <w:tcPr>
            <w:tcW w:w="1170" w:type="dxa"/>
            <w:tcBorders>
              <w:top w:val="single" w:sz="4" w:space="0" w:color="auto"/>
              <w:left w:val="nil"/>
              <w:bottom w:val="single" w:sz="4" w:space="0" w:color="auto"/>
              <w:right w:val="nil"/>
            </w:tcBorders>
            <w:shd w:val="clear" w:color="auto" w:fill="auto"/>
            <w:noWrap/>
            <w:vAlign w:val="center"/>
            <w:hideMark/>
          </w:tcPr>
          <w:p w14:paraId="46C490FC" w14:textId="18F26FCC" w:rsidR="00B93AF8" w:rsidRPr="008222D1" w:rsidRDefault="0012161D" w:rsidP="0071755D">
            <w:pPr>
              <w:spacing w:before="60" w:after="60" w:line="240" w:lineRule="auto"/>
              <w:jc w:val="center"/>
              <w:rPr>
                <w:rFonts w:cs="Calibri"/>
                <w:sz w:val="22"/>
                <w:szCs w:val="22"/>
              </w:rPr>
            </w:pPr>
            <w:r w:rsidRPr="008222D1">
              <w:rPr>
                <w:rFonts w:cs="Calibri"/>
                <w:sz w:val="22"/>
                <w:szCs w:val="22"/>
              </w:rPr>
              <w:t>3.3</w:t>
            </w:r>
          </w:p>
        </w:tc>
        <w:tc>
          <w:tcPr>
            <w:tcW w:w="1244" w:type="dxa"/>
            <w:tcBorders>
              <w:top w:val="single" w:sz="4" w:space="0" w:color="auto"/>
              <w:left w:val="nil"/>
              <w:bottom w:val="single" w:sz="4" w:space="0" w:color="auto"/>
              <w:right w:val="nil"/>
            </w:tcBorders>
            <w:shd w:val="clear" w:color="auto" w:fill="auto"/>
            <w:noWrap/>
            <w:vAlign w:val="center"/>
            <w:hideMark/>
          </w:tcPr>
          <w:p w14:paraId="7DFAF94C" w14:textId="0483AD92" w:rsidR="00B93AF8" w:rsidRPr="008222D1" w:rsidRDefault="00205146" w:rsidP="0071755D">
            <w:pPr>
              <w:spacing w:before="60" w:after="60" w:line="240" w:lineRule="auto"/>
              <w:jc w:val="center"/>
              <w:rPr>
                <w:rFonts w:cs="Calibri"/>
                <w:sz w:val="22"/>
                <w:szCs w:val="22"/>
              </w:rPr>
            </w:pPr>
            <w:r w:rsidRPr="008222D1">
              <w:rPr>
                <w:rFonts w:cs="Calibri"/>
                <w:sz w:val="22"/>
                <w:szCs w:val="22"/>
              </w:rPr>
              <w:t>3.</w:t>
            </w:r>
            <w:r w:rsidR="006E0C6F" w:rsidRPr="008222D1">
              <w:rPr>
                <w:rFonts w:cs="Calibri"/>
                <w:sz w:val="22"/>
                <w:szCs w:val="22"/>
              </w:rPr>
              <w:t>8</w:t>
            </w:r>
          </w:p>
        </w:tc>
      </w:tr>
      <w:tr w:rsidR="00CD0DE6" w:rsidRPr="008222D1" w14:paraId="669E0B9D" w14:textId="77777777" w:rsidTr="007F300F">
        <w:trPr>
          <w:trHeight w:val="351"/>
          <w:jc w:val="center"/>
        </w:trPr>
        <w:tc>
          <w:tcPr>
            <w:tcW w:w="2140" w:type="dxa"/>
            <w:tcBorders>
              <w:top w:val="single" w:sz="4" w:space="0" w:color="auto"/>
              <w:left w:val="nil"/>
              <w:bottom w:val="single" w:sz="4" w:space="0" w:color="auto"/>
              <w:right w:val="nil"/>
            </w:tcBorders>
            <w:shd w:val="clear" w:color="auto" w:fill="auto"/>
            <w:noWrap/>
            <w:vAlign w:val="bottom"/>
            <w:hideMark/>
          </w:tcPr>
          <w:p w14:paraId="07ABB288" w14:textId="0608A49D" w:rsidR="00B93AF8" w:rsidRPr="008222D1" w:rsidRDefault="00B93AF8" w:rsidP="0071755D">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Homes with </w:t>
            </w:r>
            <w:r w:rsidR="0049680E">
              <w:rPr>
                <w:rFonts w:eastAsia="Times New Roman" w:cs="Calibri"/>
                <w:color w:val="000000"/>
                <w:sz w:val="22"/>
                <w:szCs w:val="22"/>
              </w:rPr>
              <w:t>childr</w:t>
            </w:r>
            <w:r w:rsidR="003B75E4">
              <w:rPr>
                <w:rFonts w:eastAsia="Times New Roman" w:cs="Calibri"/>
                <w:color w:val="000000"/>
                <w:sz w:val="22"/>
                <w:szCs w:val="22"/>
              </w:rPr>
              <w:t>en</w:t>
            </w:r>
            <w:r w:rsidR="0049680E" w:rsidRPr="008222D1">
              <w:rPr>
                <w:rFonts w:eastAsia="Times New Roman" w:cs="Calibri"/>
                <w:color w:val="000000"/>
                <w:sz w:val="22"/>
                <w:szCs w:val="22"/>
              </w:rPr>
              <w:t xml:space="preserve"> </w:t>
            </w:r>
            <w:r w:rsidRPr="008222D1">
              <w:rPr>
                <w:rFonts w:eastAsia="Times New Roman" w:cs="Calibri"/>
                <w:color w:val="000000"/>
                <w:sz w:val="22"/>
                <w:szCs w:val="22"/>
              </w:rPr>
              <w:t>(18 and under)</w:t>
            </w:r>
          </w:p>
        </w:tc>
        <w:tc>
          <w:tcPr>
            <w:tcW w:w="1370" w:type="dxa"/>
            <w:tcBorders>
              <w:top w:val="single" w:sz="4" w:space="0" w:color="auto"/>
              <w:left w:val="nil"/>
              <w:bottom w:val="single" w:sz="4" w:space="0" w:color="auto"/>
              <w:right w:val="nil"/>
            </w:tcBorders>
            <w:shd w:val="clear" w:color="auto" w:fill="auto"/>
            <w:noWrap/>
            <w:vAlign w:val="center"/>
            <w:hideMark/>
          </w:tcPr>
          <w:p w14:paraId="60ECCF38" w14:textId="653FBC71" w:rsidR="00B93AF8" w:rsidRPr="008222D1" w:rsidRDefault="00294CF1" w:rsidP="0071755D">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5</w:t>
            </w:r>
            <w:r w:rsidR="00F93F4D" w:rsidRPr="008222D1">
              <w:rPr>
                <w:rFonts w:eastAsia="Times New Roman" w:cs="Calibri"/>
                <w:color w:val="000000"/>
                <w:sz w:val="22"/>
                <w:szCs w:val="22"/>
              </w:rPr>
              <w:t>7</w:t>
            </w:r>
            <w:r w:rsidRPr="008222D1">
              <w:rPr>
                <w:rFonts w:eastAsia="Times New Roman" w:cs="Calibri"/>
                <w:color w:val="000000"/>
                <w:sz w:val="22"/>
                <w:szCs w:val="22"/>
              </w:rPr>
              <w:t>%</w:t>
            </w:r>
          </w:p>
        </w:tc>
        <w:tc>
          <w:tcPr>
            <w:tcW w:w="1350" w:type="dxa"/>
            <w:tcBorders>
              <w:top w:val="single" w:sz="4" w:space="0" w:color="auto"/>
              <w:left w:val="nil"/>
              <w:bottom w:val="single" w:sz="4" w:space="0" w:color="auto"/>
              <w:right w:val="nil"/>
            </w:tcBorders>
            <w:shd w:val="clear" w:color="auto" w:fill="auto"/>
            <w:noWrap/>
            <w:vAlign w:val="center"/>
            <w:hideMark/>
          </w:tcPr>
          <w:p w14:paraId="77D67092" w14:textId="32262AC7" w:rsidR="00B93AF8" w:rsidRPr="008222D1" w:rsidRDefault="00294CF1" w:rsidP="0071755D">
            <w:pPr>
              <w:spacing w:before="60" w:after="60" w:line="240" w:lineRule="auto"/>
              <w:jc w:val="center"/>
              <w:rPr>
                <w:rFonts w:eastAsia="Times New Roman" w:cs="Calibri"/>
                <w:sz w:val="22"/>
                <w:szCs w:val="22"/>
              </w:rPr>
            </w:pPr>
            <w:r w:rsidRPr="008222D1">
              <w:rPr>
                <w:rFonts w:eastAsia="Times New Roman" w:cs="Calibri"/>
                <w:sz w:val="22"/>
                <w:szCs w:val="22"/>
              </w:rPr>
              <w:t>4</w:t>
            </w:r>
            <w:r w:rsidR="00F93F4D" w:rsidRPr="008222D1">
              <w:rPr>
                <w:rFonts w:eastAsia="Times New Roman" w:cs="Calibri"/>
                <w:sz w:val="22"/>
                <w:szCs w:val="22"/>
              </w:rPr>
              <w:t>3</w:t>
            </w:r>
            <w:r w:rsidRPr="008222D1">
              <w:rPr>
                <w:rFonts w:eastAsia="Times New Roman" w:cs="Calibri"/>
                <w:sz w:val="22"/>
                <w:szCs w:val="22"/>
              </w:rPr>
              <w:t>%</w:t>
            </w:r>
          </w:p>
        </w:tc>
        <w:tc>
          <w:tcPr>
            <w:tcW w:w="1456" w:type="dxa"/>
            <w:gridSpan w:val="2"/>
            <w:tcBorders>
              <w:top w:val="single" w:sz="4" w:space="0" w:color="auto"/>
              <w:left w:val="nil"/>
              <w:bottom w:val="single" w:sz="4" w:space="0" w:color="auto"/>
              <w:right w:val="nil"/>
            </w:tcBorders>
            <w:shd w:val="clear" w:color="auto" w:fill="auto"/>
            <w:noWrap/>
            <w:vAlign w:val="center"/>
            <w:hideMark/>
          </w:tcPr>
          <w:p w14:paraId="78A98EC4" w14:textId="6D680B14" w:rsidR="00B93AF8" w:rsidRPr="008222D1" w:rsidRDefault="00294CF1" w:rsidP="0071755D">
            <w:pPr>
              <w:spacing w:before="60" w:after="60" w:line="240" w:lineRule="auto"/>
              <w:jc w:val="center"/>
              <w:rPr>
                <w:rFonts w:eastAsia="Times New Roman" w:cs="Calibri"/>
                <w:sz w:val="22"/>
                <w:szCs w:val="22"/>
              </w:rPr>
            </w:pPr>
            <w:r w:rsidRPr="008222D1">
              <w:rPr>
                <w:rFonts w:eastAsia="Times New Roman" w:cs="Calibri"/>
                <w:sz w:val="22"/>
                <w:szCs w:val="22"/>
              </w:rPr>
              <w:t>4</w:t>
            </w:r>
            <w:r w:rsidR="00F93F4D" w:rsidRPr="008222D1">
              <w:rPr>
                <w:rFonts w:eastAsia="Times New Roman" w:cs="Calibri"/>
                <w:sz w:val="22"/>
                <w:szCs w:val="22"/>
              </w:rPr>
              <w:t>3</w:t>
            </w:r>
            <w:r w:rsidRPr="008222D1">
              <w:rPr>
                <w:rFonts w:eastAsia="Times New Roman" w:cs="Calibri"/>
                <w:sz w:val="22"/>
                <w:szCs w:val="22"/>
              </w:rPr>
              <w:t>%</w:t>
            </w:r>
          </w:p>
        </w:tc>
        <w:tc>
          <w:tcPr>
            <w:tcW w:w="1170" w:type="dxa"/>
            <w:tcBorders>
              <w:top w:val="single" w:sz="4" w:space="0" w:color="auto"/>
              <w:left w:val="nil"/>
              <w:bottom w:val="single" w:sz="4" w:space="0" w:color="auto"/>
              <w:right w:val="nil"/>
            </w:tcBorders>
            <w:shd w:val="clear" w:color="auto" w:fill="auto"/>
            <w:noWrap/>
            <w:vAlign w:val="center"/>
            <w:hideMark/>
          </w:tcPr>
          <w:p w14:paraId="1BD6ED9E" w14:textId="0A556C3F" w:rsidR="00B93AF8" w:rsidRPr="008222D1" w:rsidRDefault="00E74A54" w:rsidP="0071755D">
            <w:pPr>
              <w:spacing w:before="60" w:after="60" w:line="240" w:lineRule="auto"/>
              <w:jc w:val="center"/>
              <w:rPr>
                <w:rFonts w:cs="Calibri"/>
                <w:sz w:val="22"/>
                <w:szCs w:val="22"/>
              </w:rPr>
            </w:pPr>
            <w:r w:rsidRPr="008222D1">
              <w:rPr>
                <w:rFonts w:cs="Calibri"/>
                <w:sz w:val="22"/>
                <w:szCs w:val="22"/>
              </w:rPr>
              <w:t>44%</w:t>
            </w:r>
          </w:p>
        </w:tc>
        <w:tc>
          <w:tcPr>
            <w:tcW w:w="1244" w:type="dxa"/>
            <w:tcBorders>
              <w:top w:val="single" w:sz="4" w:space="0" w:color="auto"/>
              <w:left w:val="nil"/>
              <w:bottom w:val="single" w:sz="4" w:space="0" w:color="auto"/>
              <w:right w:val="nil"/>
            </w:tcBorders>
            <w:shd w:val="clear" w:color="auto" w:fill="auto"/>
            <w:noWrap/>
            <w:vAlign w:val="center"/>
            <w:hideMark/>
          </w:tcPr>
          <w:p w14:paraId="1F6675FB" w14:textId="7E991274" w:rsidR="00B93AF8" w:rsidRPr="008222D1" w:rsidRDefault="00E74A54" w:rsidP="0071755D">
            <w:pPr>
              <w:spacing w:before="60" w:after="60" w:line="240" w:lineRule="auto"/>
              <w:jc w:val="center"/>
              <w:rPr>
                <w:rFonts w:cs="Calibri"/>
                <w:sz w:val="22"/>
                <w:szCs w:val="22"/>
              </w:rPr>
            </w:pPr>
            <w:r w:rsidRPr="008222D1">
              <w:rPr>
                <w:rFonts w:cs="Calibri"/>
                <w:sz w:val="22"/>
                <w:szCs w:val="22"/>
              </w:rPr>
              <w:t>4</w:t>
            </w:r>
            <w:r w:rsidR="00245BA4" w:rsidRPr="008222D1">
              <w:rPr>
                <w:rFonts w:cs="Calibri"/>
                <w:sz w:val="22"/>
                <w:szCs w:val="22"/>
              </w:rPr>
              <w:t>5</w:t>
            </w:r>
            <w:r w:rsidRPr="008222D1">
              <w:rPr>
                <w:rFonts w:cs="Calibri"/>
                <w:sz w:val="22"/>
                <w:szCs w:val="22"/>
              </w:rPr>
              <w:t>%</w:t>
            </w:r>
          </w:p>
        </w:tc>
      </w:tr>
    </w:tbl>
    <w:p w14:paraId="46DFF269" w14:textId="312F46EA" w:rsidR="00B93AF8" w:rsidRPr="008222D1" w:rsidRDefault="00CE5604" w:rsidP="00A06761">
      <w:pPr>
        <w:spacing w:before="60"/>
        <w:ind w:left="540"/>
        <w:rPr>
          <w:sz w:val="18"/>
          <w:szCs w:val="18"/>
        </w:rPr>
      </w:pPr>
      <w:r w:rsidRPr="008222D1">
        <w:rPr>
          <w:sz w:val="18"/>
          <w:szCs w:val="18"/>
        </w:rPr>
        <w:t xml:space="preserve">*Source: 5-year American Community Survey </w:t>
      </w:r>
      <w:r w:rsidR="00601BEB" w:rsidRPr="008222D1">
        <w:rPr>
          <w:sz w:val="18"/>
          <w:szCs w:val="18"/>
        </w:rPr>
        <w:t>(ACS) 2015-19 Estimates by DAC</w:t>
      </w:r>
      <w:r w:rsidR="00CC3FF3" w:rsidRPr="008222D1">
        <w:rPr>
          <w:sz w:val="18"/>
          <w:szCs w:val="18"/>
        </w:rPr>
        <w:t xml:space="preserve"> 3.0</w:t>
      </w:r>
      <w:r w:rsidR="00601BEB" w:rsidRPr="008222D1">
        <w:rPr>
          <w:sz w:val="18"/>
          <w:szCs w:val="18"/>
        </w:rPr>
        <w:t xml:space="preserve"> Census Tracts</w:t>
      </w:r>
    </w:p>
    <w:p w14:paraId="7FD3CF94" w14:textId="600116F0" w:rsidR="001703E3" w:rsidRPr="008222D1" w:rsidRDefault="001703E3" w:rsidP="001703E3">
      <w:pPr>
        <w:pStyle w:val="Heading4"/>
      </w:pPr>
      <w:r w:rsidRPr="008222D1">
        <w:t>Number Of Customers Enrolled In CARE/FERA During Enrollment Process/Total Enrollees</w:t>
      </w:r>
    </w:p>
    <w:p w14:paraId="7BCF52CE" w14:textId="4801CF2A" w:rsidR="001703E3" w:rsidRPr="008222D1" w:rsidRDefault="00D06683" w:rsidP="001703E3">
      <w:r w:rsidRPr="008222D1">
        <w:t>Both programs</w:t>
      </w:r>
      <w:r w:rsidR="001703E3" w:rsidRPr="008222D1">
        <w:t xml:space="preserve"> intended to leverage the enrollment process to also enroll customers in </w:t>
      </w:r>
      <w:r w:rsidR="00663EBE" w:rsidRPr="008222D1">
        <w:t>California Alternate Rates for Energy Program (</w:t>
      </w:r>
      <w:r w:rsidR="001703E3" w:rsidRPr="008222D1">
        <w:t>CARE</w:t>
      </w:r>
      <w:r w:rsidR="00663EBE" w:rsidRPr="008222D1">
        <w:t>)</w:t>
      </w:r>
      <w:r w:rsidR="00110855" w:rsidRPr="008222D1">
        <w:rPr>
          <w:rStyle w:val="FootnoteReference"/>
        </w:rPr>
        <w:footnoteReference w:id="40"/>
      </w:r>
      <w:r w:rsidR="001703E3" w:rsidRPr="008222D1">
        <w:t>/</w:t>
      </w:r>
      <w:r w:rsidR="00663EBE" w:rsidRPr="008222D1">
        <w:t>Family Electric Rate Assistance Program (</w:t>
      </w:r>
      <w:r w:rsidR="001703E3" w:rsidRPr="008222D1">
        <w:t>FERA</w:t>
      </w:r>
      <w:r w:rsidR="00663EBE" w:rsidRPr="008222D1">
        <w:t>)</w:t>
      </w:r>
      <w:r w:rsidR="001703E3" w:rsidRPr="008222D1">
        <w:t>.</w:t>
      </w:r>
      <w:r w:rsidR="00110855" w:rsidRPr="008222D1">
        <w:rPr>
          <w:rStyle w:val="FootnoteReference"/>
        </w:rPr>
        <w:footnoteReference w:id="41"/>
      </w:r>
      <w:r w:rsidR="001703E3" w:rsidRPr="008222D1">
        <w:t xml:space="preserve"> We heard that this was an objective from seven of the ten PAs we spoke with</w:t>
      </w:r>
      <w:r w:rsidR="00135428" w:rsidRPr="008222D1">
        <w:t>,</w:t>
      </w:r>
      <w:r w:rsidR="001703E3" w:rsidRPr="008222D1">
        <w:t xml:space="preserve"> though at the time of our interviews, only two </w:t>
      </w:r>
      <w:r w:rsidR="000A3A17" w:rsidRPr="008222D1">
        <w:t xml:space="preserve">of the PAs </w:t>
      </w:r>
      <w:r w:rsidR="001703E3" w:rsidRPr="008222D1">
        <w:t>had been able to make this a practice as they were the only two PAs enrolling customers. CPA specifically reported collaborating with community organizations to market a variety of programs, including CARE, FERA, and the DAC-GT program.</w:t>
      </w:r>
    </w:p>
    <w:p w14:paraId="5BA8945B" w14:textId="4CB7C8B3" w:rsidR="001703E3" w:rsidRPr="008222D1" w:rsidRDefault="001703E3" w:rsidP="001703E3">
      <w:r w:rsidRPr="008222D1">
        <w:t xml:space="preserve">By reviewing CIS data, we </w:t>
      </w:r>
      <w:r w:rsidR="001A1298" w:rsidRPr="008222D1">
        <w:t xml:space="preserve">were </w:t>
      </w:r>
      <w:r w:rsidRPr="008222D1">
        <w:t xml:space="preserve">able to confirm that there </w:t>
      </w:r>
      <w:r w:rsidR="00646660" w:rsidRPr="008222D1">
        <w:t xml:space="preserve">were </w:t>
      </w:r>
      <w:r w:rsidRPr="008222D1">
        <w:t xml:space="preserve">additional enrollments in CARE </w:t>
      </w:r>
      <w:r w:rsidR="00CA4494" w:rsidRPr="008222D1">
        <w:t xml:space="preserve">(9% for PG&amp;E and 1% for CPA) </w:t>
      </w:r>
      <w:r w:rsidRPr="008222D1">
        <w:t xml:space="preserve">and FERA </w:t>
      </w:r>
      <w:r w:rsidR="00CA4494" w:rsidRPr="008222D1">
        <w:t xml:space="preserve">(less than 1% for PG&amp;E only) </w:t>
      </w:r>
      <w:r w:rsidRPr="008222D1">
        <w:t xml:space="preserve">after DAC-GT enrollment. </w:t>
      </w:r>
      <w:r w:rsidR="00CE2652" w:rsidRPr="008222D1">
        <w:fldChar w:fldCharType="begin"/>
      </w:r>
      <w:r w:rsidR="00CE2652" w:rsidRPr="008222D1">
        <w:instrText xml:space="preserve"> REF _Ref92369358 \h </w:instrText>
      </w:r>
      <w:r w:rsidR="008222D1">
        <w:instrText xml:space="preserve"> \* MERGEFORMAT </w:instrText>
      </w:r>
      <w:r w:rsidR="00CE2652" w:rsidRPr="008222D1">
        <w:fldChar w:fldCharType="separate"/>
      </w:r>
      <w:r w:rsidR="006B0B05" w:rsidRPr="008222D1">
        <w:t xml:space="preserve">Table </w:t>
      </w:r>
      <w:r w:rsidR="006B0B05">
        <w:rPr>
          <w:noProof/>
        </w:rPr>
        <w:t>23</w:t>
      </w:r>
      <w:r w:rsidR="00CE2652" w:rsidRPr="008222D1">
        <w:fldChar w:fldCharType="end"/>
      </w:r>
      <w:r w:rsidR="00CE2652" w:rsidRPr="008222D1">
        <w:t xml:space="preserve"> </w:t>
      </w:r>
      <w:r w:rsidRPr="008222D1">
        <w:t xml:space="preserve">shows the enrollment of active </w:t>
      </w:r>
      <w:r w:rsidR="00557239" w:rsidRPr="008222D1">
        <w:t xml:space="preserve">DAC-GT </w:t>
      </w:r>
      <w:r w:rsidRPr="008222D1">
        <w:t xml:space="preserve">participants in </w:t>
      </w:r>
      <w:r w:rsidR="00557239" w:rsidRPr="008222D1">
        <w:t>CARE/FERA</w:t>
      </w:r>
      <w:r w:rsidRPr="008222D1">
        <w:t xml:space="preserve"> before and after enrollment in DAC-GT. </w:t>
      </w:r>
    </w:p>
    <w:p w14:paraId="6D505A12" w14:textId="1B5600D0" w:rsidR="001703E3" w:rsidRPr="008222D1" w:rsidRDefault="001703E3" w:rsidP="00A06761">
      <w:pPr>
        <w:pStyle w:val="Caption"/>
        <w:keepNext/>
        <w:keepLines/>
      </w:pPr>
      <w:bookmarkStart w:id="75" w:name="_Ref92369358"/>
      <w:r w:rsidRPr="008222D1">
        <w:lastRenderedPageBreak/>
        <w:t xml:space="preserve">Table </w:t>
      </w:r>
      <w:r>
        <w:fldChar w:fldCharType="begin"/>
      </w:r>
      <w:r>
        <w:instrText>SEQ Table \* ARABIC</w:instrText>
      </w:r>
      <w:r>
        <w:fldChar w:fldCharType="separate"/>
      </w:r>
      <w:r w:rsidR="006B0B05">
        <w:rPr>
          <w:noProof/>
        </w:rPr>
        <w:t>23</w:t>
      </w:r>
      <w:r>
        <w:fldChar w:fldCharType="end"/>
      </w:r>
      <w:bookmarkEnd w:id="75"/>
      <w:r w:rsidRPr="008222D1">
        <w:t>: Enrollment in CARE or FERA</w:t>
      </w:r>
    </w:p>
    <w:tbl>
      <w:tblPr>
        <w:tblStyle w:val="TableGrid"/>
        <w:tblW w:w="0" w:type="auto"/>
        <w:jc w:val="center"/>
        <w:tblLook w:val="04A0" w:firstRow="1" w:lastRow="0" w:firstColumn="1" w:lastColumn="0" w:noHBand="0" w:noVBand="1"/>
      </w:tblPr>
      <w:tblGrid>
        <w:gridCol w:w="794"/>
        <w:gridCol w:w="815"/>
        <w:gridCol w:w="1653"/>
        <w:gridCol w:w="1418"/>
        <w:gridCol w:w="1409"/>
        <w:gridCol w:w="1471"/>
        <w:gridCol w:w="1530"/>
      </w:tblGrid>
      <w:tr w:rsidR="00CA4494" w:rsidRPr="008222D1" w14:paraId="73EBF63F" w14:textId="701EF50F" w:rsidTr="00371C6A">
        <w:trPr>
          <w:trHeight w:val="1016"/>
          <w:jc w:val="center"/>
        </w:trPr>
        <w:tc>
          <w:tcPr>
            <w:tcW w:w="794" w:type="dxa"/>
            <w:shd w:val="clear" w:color="auto" w:fill="4F6228" w:themeFill="accent3" w:themeFillShade="80"/>
          </w:tcPr>
          <w:p w14:paraId="3E9C5DC6" w14:textId="77777777" w:rsidR="00CA4494" w:rsidRPr="008222D1" w:rsidRDefault="00CA4494" w:rsidP="00683EEA">
            <w:pPr>
              <w:keepNext/>
              <w:keepLines/>
              <w:spacing w:before="60" w:after="60"/>
              <w:rPr>
                <w:rFonts w:asciiTheme="majorHAnsi" w:hAnsiTheme="majorHAnsi" w:cstheme="majorHAnsi"/>
                <w:b/>
                <w:color w:val="FFFFFF" w:themeColor="background1"/>
                <w:sz w:val="22"/>
                <w:szCs w:val="22"/>
              </w:rPr>
            </w:pPr>
          </w:p>
        </w:tc>
        <w:tc>
          <w:tcPr>
            <w:tcW w:w="815" w:type="dxa"/>
            <w:shd w:val="clear" w:color="auto" w:fill="4F6228" w:themeFill="accent3" w:themeFillShade="80"/>
            <w:vAlign w:val="bottom"/>
          </w:tcPr>
          <w:p w14:paraId="0FC64AE0" w14:textId="77777777" w:rsidR="00CA4494" w:rsidRPr="008222D1" w:rsidRDefault="00CA4494" w:rsidP="00683EE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PA</w:t>
            </w:r>
          </w:p>
        </w:tc>
        <w:tc>
          <w:tcPr>
            <w:tcW w:w="1653" w:type="dxa"/>
            <w:tcBorders>
              <w:right w:val="nil"/>
            </w:tcBorders>
            <w:shd w:val="clear" w:color="auto" w:fill="4F6228" w:themeFill="accent3" w:themeFillShade="80"/>
            <w:vAlign w:val="bottom"/>
          </w:tcPr>
          <w:p w14:paraId="453333F7" w14:textId="77777777" w:rsidR="00CA4494" w:rsidRPr="008222D1" w:rsidRDefault="00CA4494" w:rsidP="00683EE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Total Enrolled Customers in DAC-GT</w:t>
            </w:r>
          </w:p>
        </w:tc>
        <w:tc>
          <w:tcPr>
            <w:tcW w:w="2827" w:type="dxa"/>
            <w:gridSpan w:val="2"/>
            <w:tcBorders>
              <w:left w:val="nil"/>
              <w:right w:val="nil"/>
            </w:tcBorders>
            <w:shd w:val="clear" w:color="auto" w:fill="4F6228" w:themeFill="accent3" w:themeFillShade="80"/>
            <w:vAlign w:val="bottom"/>
          </w:tcPr>
          <w:p w14:paraId="044D3206" w14:textId="7CA40040" w:rsidR="00CA4494" w:rsidRPr="008222D1" w:rsidRDefault="00CA4494" w:rsidP="00683EEA">
            <w:pPr>
              <w:keepNext/>
              <w:keepLines/>
              <w:spacing w:before="60"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On CARE/FERA Before Enrollment</w:t>
            </w:r>
          </w:p>
        </w:tc>
        <w:tc>
          <w:tcPr>
            <w:tcW w:w="3001" w:type="dxa"/>
            <w:gridSpan w:val="2"/>
            <w:tcBorders>
              <w:left w:val="nil"/>
            </w:tcBorders>
            <w:shd w:val="clear" w:color="auto" w:fill="4F6228" w:themeFill="accent3" w:themeFillShade="80"/>
            <w:vAlign w:val="bottom"/>
          </w:tcPr>
          <w:p w14:paraId="505747E7" w14:textId="77777777" w:rsidR="00CA4494" w:rsidRPr="008222D1" w:rsidRDefault="00CA4494" w:rsidP="00683EEA">
            <w:pPr>
              <w:keepNext/>
              <w:keepLines/>
              <w:spacing w:before="60" w:after="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Additional CARE/FERA</w:t>
            </w:r>
          </w:p>
          <w:p w14:paraId="6EAC21EE" w14:textId="337F1D74" w:rsidR="00CA4494" w:rsidRPr="008222D1" w:rsidRDefault="00CA4494" w:rsidP="00683EEA">
            <w:pPr>
              <w:keepNext/>
              <w:keepLines/>
              <w:spacing w:after="60"/>
              <w:jc w:val="center"/>
              <w:rPr>
                <w:rFonts w:asciiTheme="majorHAnsi" w:hAnsiTheme="majorHAnsi" w:cstheme="majorHAnsi"/>
                <w:b/>
                <w:color w:val="FFFFFF" w:themeColor="background1"/>
                <w:sz w:val="22"/>
                <w:szCs w:val="22"/>
              </w:rPr>
            </w:pPr>
            <w:r w:rsidRPr="008222D1">
              <w:rPr>
                <w:rFonts w:asciiTheme="majorHAnsi" w:hAnsiTheme="majorHAnsi" w:cstheme="majorHAnsi"/>
                <w:b/>
                <w:color w:val="FFFFFF" w:themeColor="background1"/>
                <w:sz w:val="22"/>
                <w:szCs w:val="22"/>
              </w:rPr>
              <w:t>Enrollments (post April 2021)</w:t>
            </w:r>
          </w:p>
        </w:tc>
      </w:tr>
      <w:tr w:rsidR="00CA4494" w:rsidRPr="008222D1" w14:paraId="06ACB792" w14:textId="55C2CD7D" w:rsidTr="000E6C6E">
        <w:trPr>
          <w:jc w:val="center"/>
        </w:trPr>
        <w:tc>
          <w:tcPr>
            <w:tcW w:w="794" w:type="dxa"/>
            <w:vMerge w:val="restart"/>
            <w:vAlign w:val="center"/>
          </w:tcPr>
          <w:p w14:paraId="3E52C174" w14:textId="77777777" w:rsidR="00CA4494" w:rsidRPr="008222D1" w:rsidRDefault="00CA4494" w:rsidP="00683EEA">
            <w:pPr>
              <w:keepNext/>
              <w:keepLines/>
              <w:spacing w:before="60" w:after="60"/>
              <w:rPr>
                <w:rFonts w:asciiTheme="majorHAnsi" w:hAnsiTheme="majorHAnsi" w:cstheme="majorHAnsi"/>
                <w:b/>
                <w:sz w:val="22"/>
                <w:szCs w:val="22"/>
              </w:rPr>
            </w:pPr>
            <w:r w:rsidRPr="008222D1">
              <w:rPr>
                <w:rFonts w:asciiTheme="majorHAnsi" w:hAnsiTheme="majorHAnsi" w:cstheme="majorHAnsi"/>
                <w:b/>
                <w:color w:val="000000"/>
                <w:sz w:val="22"/>
                <w:szCs w:val="22"/>
              </w:rPr>
              <w:t>CARE</w:t>
            </w:r>
          </w:p>
        </w:tc>
        <w:tc>
          <w:tcPr>
            <w:tcW w:w="815" w:type="dxa"/>
          </w:tcPr>
          <w:p w14:paraId="07D44EA5" w14:textId="77777777" w:rsidR="00CA4494" w:rsidRPr="008222D1" w:rsidRDefault="00CA4494" w:rsidP="00683EEA">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PG&amp;E</w:t>
            </w:r>
          </w:p>
        </w:tc>
        <w:tc>
          <w:tcPr>
            <w:tcW w:w="1653" w:type="dxa"/>
            <w:tcBorders>
              <w:right w:val="single" w:sz="4" w:space="0" w:color="auto"/>
            </w:tcBorders>
          </w:tcPr>
          <w:p w14:paraId="76D9B8B3" w14:textId="77777777" w:rsidR="00CA4494" w:rsidRPr="008222D1" w:rsidRDefault="00CA4494" w:rsidP="00683EEA">
            <w:pPr>
              <w:keepNext/>
              <w:keepLines/>
              <w:spacing w:before="60" w:after="60"/>
              <w:ind w:right="359"/>
              <w:jc w:val="right"/>
              <w:rPr>
                <w:rFonts w:asciiTheme="majorHAnsi" w:hAnsiTheme="majorHAnsi" w:cstheme="majorHAnsi"/>
                <w:color w:val="000000"/>
                <w:sz w:val="22"/>
                <w:szCs w:val="22"/>
              </w:rPr>
            </w:pPr>
            <w:r w:rsidRPr="008222D1">
              <w:rPr>
                <w:rFonts w:eastAsia="Times New Roman" w:cs="Calibri"/>
                <w:color w:val="000000"/>
                <w:sz w:val="22"/>
                <w:szCs w:val="22"/>
                <w:lang w:eastAsia="zh-CN"/>
              </w:rPr>
              <w:t>15,130</w:t>
            </w:r>
          </w:p>
        </w:tc>
        <w:tc>
          <w:tcPr>
            <w:tcW w:w="1418" w:type="dxa"/>
            <w:tcBorders>
              <w:left w:val="single" w:sz="4" w:space="0" w:color="auto"/>
            </w:tcBorders>
          </w:tcPr>
          <w:p w14:paraId="198FA40A" w14:textId="77777777" w:rsidR="00CA4494" w:rsidRPr="008222D1" w:rsidRDefault="00CA4494" w:rsidP="00683EEA">
            <w:pPr>
              <w:keepNext/>
              <w:keepLines/>
              <w:spacing w:before="60" w:after="60"/>
              <w:ind w:right="253"/>
              <w:jc w:val="right"/>
              <w:rPr>
                <w:rFonts w:asciiTheme="majorHAnsi" w:hAnsiTheme="majorHAnsi" w:cstheme="majorHAnsi"/>
                <w:color w:val="000000"/>
                <w:sz w:val="22"/>
                <w:szCs w:val="22"/>
              </w:rPr>
            </w:pPr>
            <w:r w:rsidRPr="008222D1">
              <w:rPr>
                <w:sz w:val="22"/>
                <w:szCs w:val="22"/>
              </w:rPr>
              <w:t>13,192</w:t>
            </w:r>
          </w:p>
        </w:tc>
        <w:tc>
          <w:tcPr>
            <w:tcW w:w="1409" w:type="dxa"/>
            <w:tcBorders>
              <w:right w:val="single" w:sz="4" w:space="0" w:color="auto"/>
            </w:tcBorders>
            <w:vAlign w:val="center"/>
          </w:tcPr>
          <w:p w14:paraId="35FDD394" w14:textId="270721C8" w:rsidR="00CA4494" w:rsidRPr="008222D1" w:rsidRDefault="00CA4494" w:rsidP="00683EEA">
            <w:pPr>
              <w:keepNext/>
              <w:keepLines/>
              <w:spacing w:before="60" w:after="60"/>
              <w:jc w:val="center"/>
              <w:rPr>
                <w:rFonts w:cs="Calibri"/>
                <w:color w:val="000000"/>
                <w:sz w:val="22"/>
                <w:szCs w:val="22"/>
              </w:rPr>
            </w:pPr>
            <w:r w:rsidRPr="008222D1">
              <w:rPr>
                <w:rFonts w:cs="Calibri"/>
                <w:color w:val="000000"/>
                <w:sz w:val="22"/>
                <w:szCs w:val="22"/>
              </w:rPr>
              <w:t>87%</w:t>
            </w:r>
          </w:p>
        </w:tc>
        <w:tc>
          <w:tcPr>
            <w:tcW w:w="1471" w:type="dxa"/>
            <w:tcBorders>
              <w:left w:val="single" w:sz="4" w:space="0" w:color="auto"/>
            </w:tcBorders>
          </w:tcPr>
          <w:p w14:paraId="3694D499" w14:textId="3C4B7615" w:rsidR="00CA4494" w:rsidRPr="008222D1" w:rsidRDefault="00CA4494" w:rsidP="00683EEA">
            <w:pPr>
              <w:keepNext/>
              <w:keepLines/>
              <w:spacing w:before="60" w:after="60"/>
              <w:ind w:right="343"/>
              <w:jc w:val="right"/>
              <w:rPr>
                <w:rFonts w:asciiTheme="majorHAnsi" w:hAnsiTheme="majorHAnsi" w:cstheme="majorHAnsi"/>
                <w:color w:val="000000"/>
                <w:sz w:val="22"/>
                <w:szCs w:val="22"/>
              </w:rPr>
            </w:pPr>
            <w:r w:rsidRPr="008222D1">
              <w:rPr>
                <w:sz w:val="22"/>
                <w:szCs w:val="22"/>
              </w:rPr>
              <w:t>1,436</w:t>
            </w:r>
          </w:p>
        </w:tc>
        <w:tc>
          <w:tcPr>
            <w:tcW w:w="1530" w:type="dxa"/>
            <w:vAlign w:val="center"/>
          </w:tcPr>
          <w:p w14:paraId="2D5214D8" w14:textId="474188E2" w:rsidR="00CA4494" w:rsidRPr="008222D1" w:rsidRDefault="00CA4494" w:rsidP="00683EEA">
            <w:pPr>
              <w:keepNext/>
              <w:keepLines/>
              <w:spacing w:before="60" w:after="60"/>
              <w:jc w:val="center"/>
              <w:rPr>
                <w:rFonts w:cs="Calibri"/>
                <w:color w:val="000000"/>
                <w:sz w:val="22"/>
                <w:szCs w:val="22"/>
              </w:rPr>
            </w:pPr>
            <w:r w:rsidRPr="008222D1">
              <w:rPr>
                <w:rFonts w:cs="Calibri"/>
                <w:color w:val="000000"/>
                <w:sz w:val="22"/>
                <w:szCs w:val="22"/>
              </w:rPr>
              <w:t>9%</w:t>
            </w:r>
          </w:p>
        </w:tc>
      </w:tr>
      <w:tr w:rsidR="00CA4494" w:rsidRPr="008222D1" w14:paraId="0E9BBCDE" w14:textId="34E514B2" w:rsidTr="000E6C6E">
        <w:trPr>
          <w:jc w:val="center"/>
        </w:trPr>
        <w:tc>
          <w:tcPr>
            <w:tcW w:w="794" w:type="dxa"/>
            <w:vMerge/>
            <w:vAlign w:val="center"/>
          </w:tcPr>
          <w:p w14:paraId="2B0B022E" w14:textId="77777777" w:rsidR="00CA4494" w:rsidRPr="008222D1" w:rsidRDefault="00CA4494" w:rsidP="00683EEA">
            <w:pPr>
              <w:keepNext/>
              <w:keepLines/>
              <w:spacing w:before="60" w:after="60"/>
              <w:rPr>
                <w:rFonts w:asciiTheme="majorHAnsi" w:hAnsiTheme="majorHAnsi" w:cstheme="majorHAnsi"/>
                <w:b/>
                <w:sz w:val="22"/>
                <w:szCs w:val="22"/>
              </w:rPr>
            </w:pPr>
          </w:p>
        </w:tc>
        <w:tc>
          <w:tcPr>
            <w:tcW w:w="815" w:type="dxa"/>
          </w:tcPr>
          <w:p w14:paraId="605F63A5" w14:textId="77777777" w:rsidR="00CA4494" w:rsidRPr="008222D1" w:rsidRDefault="00CA4494" w:rsidP="00683EEA">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CPA</w:t>
            </w:r>
          </w:p>
        </w:tc>
        <w:tc>
          <w:tcPr>
            <w:tcW w:w="1653" w:type="dxa"/>
            <w:tcBorders>
              <w:right w:val="single" w:sz="4" w:space="0" w:color="auto"/>
            </w:tcBorders>
          </w:tcPr>
          <w:p w14:paraId="467E8EFA" w14:textId="77777777" w:rsidR="00CA4494" w:rsidRPr="008222D1" w:rsidRDefault="00CA4494" w:rsidP="00683EEA">
            <w:pPr>
              <w:keepNext/>
              <w:keepLines/>
              <w:spacing w:before="60" w:after="60"/>
              <w:ind w:right="359"/>
              <w:jc w:val="right"/>
              <w:rPr>
                <w:rFonts w:asciiTheme="majorHAnsi" w:hAnsiTheme="majorHAnsi" w:cstheme="majorHAnsi"/>
                <w:color w:val="000000"/>
                <w:sz w:val="22"/>
                <w:szCs w:val="22"/>
              </w:rPr>
            </w:pPr>
            <w:r w:rsidRPr="008222D1">
              <w:rPr>
                <w:rFonts w:eastAsia="Times New Roman" w:cs="Calibri"/>
                <w:color w:val="000000"/>
                <w:sz w:val="22"/>
                <w:szCs w:val="22"/>
                <w:lang w:eastAsia="zh-CN"/>
              </w:rPr>
              <w:t>528</w:t>
            </w:r>
          </w:p>
        </w:tc>
        <w:tc>
          <w:tcPr>
            <w:tcW w:w="1418" w:type="dxa"/>
            <w:tcBorders>
              <w:left w:val="single" w:sz="4" w:space="0" w:color="auto"/>
            </w:tcBorders>
          </w:tcPr>
          <w:p w14:paraId="003FE517" w14:textId="77777777" w:rsidR="00CA4494" w:rsidRPr="008222D1" w:rsidRDefault="00CA4494" w:rsidP="00683EEA">
            <w:pPr>
              <w:keepNext/>
              <w:keepLines/>
              <w:spacing w:before="60" w:after="60"/>
              <w:ind w:right="253"/>
              <w:jc w:val="right"/>
              <w:rPr>
                <w:rFonts w:asciiTheme="majorHAnsi" w:hAnsiTheme="majorHAnsi" w:cstheme="majorHAnsi"/>
                <w:color w:val="000000"/>
                <w:sz w:val="22"/>
                <w:szCs w:val="22"/>
              </w:rPr>
            </w:pPr>
            <w:r w:rsidRPr="008222D1">
              <w:rPr>
                <w:rFonts w:asciiTheme="majorHAnsi" w:hAnsiTheme="majorHAnsi" w:cstheme="majorHAnsi"/>
                <w:color w:val="000000"/>
                <w:sz w:val="22"/>
                <w:szCs w:val="22"/>
              </w:rPr>
              <w:t>519</w:t>
            </w:r>
          </w:p>
        </w:tc>
        <w:tc>
          <w:tcPr>
            <w:tcW w:w="1409" w:type="dxa"/>
            <w:tcBorders>
              <w:right w:val="single" w:sz="4" w:space="0" w:color="auto"/>
            </w:tcBorders>
            <w:vAlign w:val="center"/>
          </w:tcPr>
          <w:p w14:paraId="18C258F6" w14:textId="57A7B9D7" w:rsidR="00CA4494" w:rsidRPr="008222D1" w:rsidRDefault="00CA4494" w:rsidP="00683EEA">
            <w:pPr>
              <w:keepNext/>
              <w:keepLines/>
              <w:spacing w:before="60" w:after="60"/>
              <w:jc w:val="center"/>
              <w:rPr>
                <w:rFonts w:cs="Calibri"/>
                <w:color w:val="000000"/>
                <w:sz w:val="22"/>
                <w:szCs w:val="22"/>
              </w:rPr>
            </w:pPr>
            <w:r w:rsidRPr="008222D1">
              <w:rPr>
                <w:rFonts w:cs="Calibri"/>
                <w:color w:val="000000"/>
                <w:sz w:val="22"/>
                <w:szCs w:val="22"/>
              </w:rPr>
              <w:t>98%</w:t>
            </w:r>
          </w:p>
        </w:tc>
        <w:tc>
          <w:tcPr>
            <w:tcW w:w="1471" w:type="dxa"/>
            <w:tcBorders>
              <w:left w:val="single" w:sz="4" w:space="0" w:color="auto"/>
            </w:tcBorders>
          </w:tcPr>
          <w:p w14:paraId="2E4455C9" w14:textId="2FB6F42E" w:rsidR="00CA4494" w:rsidRPr="008222D1" w:rsidRDefault="00CA4494" w:rsidP="00683EEA">
            <w:pPr>
              <w:keepNext/>
              <w:keepLines/>
              <w:spacing w:before="60" w:after="60"/>
              <w:ind w:right="343"/>
              <w:jc w:val="right"/>
              <w:rPr>
                <w:rFonts w:asciiTheme="majorHAnsi" w:hAnsiTheme="majorHAnsi" w:cstheme="majorHAnsi"/>
                <w:color w:val="000000"/>
                <w:sz w:val="22"/>
                <w:szCs w:val="22"/>
              </w:rPr>
            </w:pPr>
            <w:r w:rsidRPr="008222D1">
              <w:rPr>
                <w:rFonts w:asciiTheme="majorHAnsi" w:hAnsiTheme="majorHAnsi" w:cstheme="majorHAnsi"/>
                <w:color w:val="000000"/>
                <w:sz w:val="22"/>
                <w:szCs w:val="22"/>
              </w:rPr>
              <w:t>4</w:t>
            </w:r>
          </w:p>
        </w:tc>
        <w:tc>
          <w:tcPr>
            <w:tcW w:w="1530" w:type="dxa"/>
            <w:vAlign w:val="center"/>
          </w:tcPr>
          <w:p w14:paraId="5357B96B" w14:textId="382D1D78" w:rsidR="00CA4494" w:rsidRPr="008222D1" w:rsidRDefault="00CA4494" w:rsidP="00683EEA">
            <w:pPr>
              <w:keepNext/>
              <w:keepLines/>
              <w:spacing w:before="60" w:after="60"/>
              <w:jc w:val="center"/>
              <w:rPr>
                <w:rFonts w:cs="Calibri"/>
                <w:color w:val="000000"/>
                <w:sz w:val="22"/>
                <w:szCs w:val="22"/>
              </w:rPr>
            </w:pPr>
            <w:r w:rsidRPr="008222D1">
              <w:rPr>
                <w:rFonts w:cs="Calibri"/>
                <w:color w:val="000000"/>
                <w:sz w:val="22"/>
                <w:szCs w:val="22"/>
              </w:rPr>
              <w:t>1%</w:t>
            </w:r>
          </w:p>
        </w:tc>
      </w:tr>
      <w:tr w:rsidR="00CA4494" w:rsidRPr="008222D1" w14:paraId="7923193B" w14:textId="117489E4" w:rsidTr="000E6C6E">
        <w:trPr>
          <w:jc w:val="center"/>
        </w:trPr>
        <w:tc>
          <w:tcPr>
            <w:tcW w:w="794" w:type="dxa"/>
            <w:vMerge w:val="restart"/>
            <w:vAlign w:val="center"/>
          </w:tcPr>
          <w:p w14:paraId="07A93F08" w14:textId="77777777" w:rsidR="00CA4494" w:rsidRPr="008222D1" w:rsidRDefault="00CA4494" w:rsidP="00683EEA">
            <w:pPr>
              <w:keepNext/>
              <w:keepLines/>
              <w:spacing w:before="60" w:after="60"/>
              <w:rPr>
                <w:rFonts w:asciiTheme="majorHAnsi" w:hAnsiTheme="majorHAnsi" w:cstheme="majorHAnsi"/>
                <w:b/>
                <w:sz w:val="22"/>
                <w:szCs w:val="22"/>
              </w:rPr>
            </w:pPr>
            <w:r w:rsidRPr="008222D1">
              <w:rPr>
                <w:rFonts w:asciiTheme="majorHAnsi" w:hAnsiTheme="majorHAnsi" w:cstheme="majorHAnsi"/>
                <w:b/>
                <w:color w:val="000000"/>
                <w:sz w:val="22"/>
                <w:szCs w:val="22"/>
              </w:rPr>
              <w:t>FERA</w:t>
            </w:r>
          </w:p>
        </w:tc>
        <w:tc>
          <w:tcPr>
            <w:tcW w:w="815" w:type="dxa"/>
          </w:tcPr>
          <w:p w14:paraId="02E3DA18" w14:textId="77777777" w:rsidR="00CA4494" w:rsidRPr="008222D1" w:rsidRDefault="00CA4494" w:rsidP="00683EEA">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PG&amp;E</w:t>
            </w:r>
          </w:p>
        </w:tc>
        <w:tc>
          <w:tcPr>
            <w:tcW w:w="1653" w:type="dxa"/>
            <w:tcBorders>
              <w:right w:val="single" w:sz="4" w:space="0" w:color="auto"/>
            </w:tcBorders>
          </w:tcPr>
          <w:p w14:paraId="7A32896E" w14:textId="77777777" w:rsidR="00CA4494" w:rsidRPr="008222D1" w:rsidRDefault="00CA4494" w:rsidP="00683EEA">
            <w:pPr>
              <w:keepNext/>
              <w:keepLines/>
              <w:spacing w:before="60" w:after="60"/>
              <w:ind w:right="359"/>
              <w:jc w:val="right"/>
              <w:rPr>
                <w:rFonts w:asciiTheme="majorHAnsi" w:hAnsiTheme="majorHAnsi" w:cstheme="majorHAnsi"/>
                <w:color w:val="000000"/>
                <w:sz w:val="22"/>
                <w:szCs w:val="22"/>
              </w:rPr>
            </w:pPr>
            <w:r w:rsidRPr="008222D1">
              <w:rPr>
                <w:rFonts w:eastAsia="Times New Roman" w:cs="Calibri"/>
                <w:color w:val="000000"/>
                <w:sz w:val="22"/>
                <w:szCs w:val="22"/>
                <w:lang w:eastAsia="zh-CN"/>
              </w:rPr>
              <w:t>15,130</w:t>
            </w:r>
          </w:p>
        </w:tc>
        <w:tc>
          <w:tcPr>
            <w:tcW w:w="1418" w:type="dxa"/>
            <w:tcBorders>
              <w:left w:val="single" w:sz="4" w:space="0" w:color="auto"/>
            </w:tcBorders>
          </w:tcPr>
          <w:p w14:paraId="7FCF4270" w14:textId="77777777" w:rsidR="00CA4494" w:rsidRPr="008222D1" w:rsidRDefault="00CA4494" w:rsidP="00683EEA">
            <w:pPr>
              <w:keepNext/>
              <w:keepLines/>
              <w:spacing w:before="60" w:after="60"/>
              <w:ind w:right="253"/>
              <w:jc w:val="right"/>
              <w:rPr>
                <w:rFonts w:asciiTheme="majorHAnsi" w:hAnsiTheme="majorHAnsi" w:cstheme="majorHAnsi"/>
                <w:color w:val="000000"/>
                <w:sz w:val="22"/>
                <w:szCs w:val="22"/>
              </w:rPr>
            </w:pPr>
            <w:r w:rsidRPr="008222D1">
              <w:rPr>
                <w:sz w:val="22"/>
                <w:szCs w:val="22"/>
              </w:rPr>
              <w:t>84</w:t>
            </w:r>
          </w:p>
        </w:tc>
        <w:tc>
          <w:tcPr>
            <w:tcW w:w="1409" w:type="dxa"/>
            <w:tcBorders>
              <w:right w:val="single" w:sz="4" w:space="0" w:color="auto"/>
            </w:tcBorders>
            <w:vAlign w:val="center"/>
          </w:tcPr>
          <w:p w14:paraId="0C64AF87" w14:textId="5891522F" w:rsidR="00CA4494" w:rsidRPr="008222D1" w:rsidRDefault="00CA4494" w:rsidP="00683EEA">
            <w:pPr>
              <w:keepNext/>
              <w:keepLines/>
              <w:spacing w:before="60" w:after="60"/>
              <w:jc w:val="center"/>
              <w:rPr>
                <w:rFonts w:cs="Calibri"/>
                <w:color w:val="000000"/>
                <w:sz w:val="22"/>
                <w:szCs w:val="22"/>
              </w:rPr>
            </w:pPr>
            <w:r w:rsidRPr="008222D1">
              <w:rPr>
                <w:rFonts w:cs="Calibri"/>
                <w:color w:val="000000"/>
                <w:sz w:val="22"/>
                <w:szCs w:val="22"/>
              </w:rPr>
              <w:t>1%</w:t>
            </w:r>
          </w:p>
        </w:tc>
        <w:tc>
          <w:tcPr>
            <w:tcW w:w="1471" w:type="dxa"/>
            <w:tcBorders>
              <w:left w:val="single" w:sz="4" w:space="0" w:color="auto"/>
            </w:tcBorders>
          </w:tcPr>
          <w:p w14:paraId="4D34AECF" w14:textId="5F063679" w:rsidR="00CA4494" w:rsidRPr="008222D1" w:rsidRDefault="00CA4494" w:rsidP="00683EEA">
            <w:pPr>
              <w:keepNext/>
              <w:keepLines/>
              <w:spacing w:before="60" w:after="60"/>
              <w:ind w:right="343"/>
              <w:jc w:val="right"/>
              <w:rPr>
                <w:rFonts w:asciiTheme="majorHAnsi" w:hAnsiTheme="majorHAnsi" w:cstheme="majorHAnsi"/>
                <w:color w:val="000000"/>
                <w:sz w:val="22"/>
                <w:szCs w:val="22"/>
              </w:rPr>
            </w:pPr>
            <w:r w:rsidRPr="008222D1">
              <w:rPr>
                <w:rFonts w:asciiTheme="majorHAnsi" w:hAnsiTheme="majorHAnsi" w:cstheme="majorHAnsi"/>
                <w:color w:val="000000"/>
                <w:sz w:val="22"/>
                <w:szCs w:val="22"/>
              </w:rPr>
              <w:t>38</w:t>
            </w:r>
          </w:p>
        </w:tc>
        <w:tc>
          <w:tcPr>
            <w:tcW w:w="1530" w:type="dxa"/>
            <w:vAlign w:val="center"/>
          </w:tcPr>
          <w:p w14:paraId="3EDAB8E2" w14:textId="35D0567E" w:rsidR="00CA4494" w:rsidRPr="008222D1" w:rsidRDefault="00CA4494" w:rsidP="00683EEA">
            <w:pPr>
              <w:keepNext/>
              <w:keepLines/>
              <w:spacing w:before="60" w:after="60"/>
              <w:jc w:val="center"/>
              <w:rPr>
                <w:rFonts w:cs="Calibri"/>
                <w:color w:val="000000"/>
                <w:sz w:val="22"/>
                <w:szCs w:val="22"/>
              </w:rPr>
            </w:pPr>
            <w:r w:rsidRPr="008222D1">
              <w:rPr>
                <w:rFonts w:cs="Calibri"/>
                <w:color w:val="000000"/>
                <w:sz w:val="22"/>
                <w:szCs w:val="22"/>
              </w:rPr>
              <w:t>0%</w:t>
            </w:r>
          </w:p>
        </w:tc>
      </w:tr>
      <w:tr w:rsidR="00CA4494" w:rsidRPr="008222D1" w14:paraId="6155ED9C" w14:textId="572B9685" w:rsidTr="000E6C6E">
        <w:trPr>
          <w:jc w:val="center"/>
        </w:trPr>
        <w:tc>
          <w:tcPr>
            <w:tcW w:w="794" w:type="dxa"/>
            <w:vMerge/>
          </w:tcPr>
          <w:p w14:paraId="528BEB10" w14:textId="77777777" w:rsidR="00CA4494" w:rsidRPr="008222D1" w:rsidRDefault="00CA4494" w:rsidP="00683EEA">
            <w:pPr>
              <w:keepNext/>
              <w:keepLines/>
              <w:spacing w:before="60" w:after="60"/>
              <w:jc w:val="center"/>
              <w:rPr>
                <w:rFonts w:asciiTheme="majorHAnsi" w:hAnsiTheme="majorHAnsi" w:cstheme="majorHAnsi"/>
                <w:b/>
                <w:sz w:val="22"/>
                <w:szCs w:val="22"/>
              </w:rPr>
            </w:pPr>
          </w:p>
        </w:tc>
        <w:tc>
          <w:tcPr>
            <w:tcW w:w="815" w:type="dxa"/>
          </w:tcPr>
          <w:p w14:paraId="5CC59DC0" w14:textId="77777777" w:rsidR="00CA4494" w:rsidRPr="008222D1" w:rsidRDefault="00CA4494" w:rsidP="00683EEA">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CPA</w:t>
            </w:r>
          </w:p>
        </w:tc>
        <w:tc>
          <w:tcPr>
            <w:tcW w:w="1653" w:type="dxa"/>
            <w:tcBorders>
              <w:right w:val="single" w:sz="4" w:space="0" w:color="auto"/>
            </w:tcBorders>
          </w:tcPr>
          <w:p w14:paraId="2441BFE5" w14:textId="77777777" w:rsidR="00CA4494" w:rsidRPr="008222D1" w:rsidRDefault="00CA4494" w:rsidP="00683EEA">
            <w:pPr>
              <w:keepNext/>
              <w:keepLines/>
              <w:spacing w:before="60" w:after="60"/>
              <w:ind w:right="359"/>
              <w:jc w:val="right"/>
              <w:rPr>
                <w:rFonts w:asciiTheme="majorHAnsi" w:hAnsiTheme="majorHAnsi" w:cstheme="majorHAnsi"/>
                <w:color w:val="000000"/>
                <w:sz w:val="22"/>
                <w:szCs w:val="22"/>
              </w:rPr>
            </w:pPr>
            <w:r w:rsidRPr="008222D1">
              <w:rPr>
                <w:rFonts w:eastAsia="Times New Roman" w:cs="Calibri"/>
                <w:color w:val="000000"/>
                <w:sz w:val="22"/>
                <w:szCs w:val="22"/>
                <w:lang w:eastAsia="zh-CN"/>
              </w:rPr>
              <w:t>528</w:t>
            </w:r>
          </w:p>
        </w:tc>
        <w:tc>
          <w:tcPr>
            <w:tcW w:w="1418" w:type="dxa"/>
            <w:tcBorders>
              <w:left w:val="single" w:sz="4" w:space="0" w:color="auto"/>
            </w:tcBorders>
          </w:tcPr>
          <w:p w14:paraId="096B7250" w14:textId="77777777" w:rsidR="00CA4494" w:rsidRPr="008222D1" w:rsidRDefault="00CA4494" w:rsidP="00683EEA">
            <w:pPr>
              <w:keepNext/>
              <w:keepLines/>
              <w:spacing w:before="60" w:after="60"/>
              <w:ind w:right="253"/>
              <w:jc w:val="right"/>
              <w:rPr>
                <w:rFonts w:asciiTheme="majorHAnsi" w:hAnsiTheme="majorHAnsi" w:cstheme="majorHAnsi"/>
                <w:color w:val="000000"/>
                <w:sz w:val="22"/>
                <w:szCs w:val="22"/>
              </w:rPr>
            </w:pPr>
            <w:r w:rsidRPr="008222D1">
              <w:rPr>
                <w:rFonts w:asciiTheme="majorHAnsi" w:hAnsiTheme="majorHAnsi" w:cstheme="majorHAnsi"/>
                <w:color w:val="000000"/>
                <w:sz w:val="22"/>
                <w:szCs w:val="22"/>
              </w:rPr>
              <w:t>4</w:t>
            </w:r>
          </w:p>
        </w:tc>
        <w:tc>
          <w:tcPr>
            <w:tcW w:w="1409" w:type="dxa"/>
            <w:tcBorders>
              <w:right w:val="single" w:sz="4" w:space="0" w:color="auto"/>
            </w:tcBorders>
            <w:vAlign w:val="center"/>
          </w:tcPr>
          <w:p w14:paraId="7A0AEB66" w14:textId="5A0AB030" w:rsidR="00CA4494" w:rsidRPr="008222D1" w:rsidRDefault="00CA4494" w:rsidP="00683EEA">
            <w:pPr>
              <w:keepNext/>
              <w:keepLines/>
              <w:spacing w:before="60" w:after="60"/>
              <w:jc w:val="center"/>
              <w:rPr>
                <w:rFonts w:cs="Calibri"/>
                <w:color w:val="000000"/>
                <w:sz w:val="22"/>
                <w:szCs w:val="22"/>
              </w:rPr>
            </w:pPr>
            <w:r w:rsidRPr="008222D1">
              <w:rPr>
                <w:rFonts w:cs="Calibri"/>
                <w:color w:val="000000"/>
                <w:sz w:val="22"/>
                <w:szCs w:val="22"/>
              </w:rPr>
              <w:t>1%</w:t>
            </w:r>
          </w:p>
        </w:tc>
        <w:tc>
          <w:tcPr>
            <w:tcW w:w="1471" w:type="dxa"/>
            <w:tcBorders>
              <w:left w:val="single" w:sz="4" w:space="0" w:color="auto"/>
            </w:tcBorders>
          </w:tcPr>
          <w:p w14:paraId="7A0D0A6D" w14:textId="3BE27763" w:rsidR="00CA4494" w:rsidRPr="008222D1" w:rsidRDefault="00CA4494" w:rsidP="00683EEA">
            <w:pPr>
              <w:keepNext/>
              <w:keepLines/>
              <w:spacing w:before="60" w:after="60"/>
              <w:ind w:right="343"/>
              <w:jc w:val="right"/>
              <w:rPr>
                <w:rFonts w:asciiTheme="majorHAnsi" w:hAnsiTheme="majorHAnsi" w:cstheme="majorHAnsi"/>
                <w:color w:val="000000"/>
                <w:sz w:val="22"/>
                <w:szCs w:val="22"/>
              </w:rPr>
            </w:pPr>
            <w:r w:rsidRPr="008222D1">
              <w:rPr>
                <w:rFonts w:asciiTheme="majorHAnsi" w:hAnsiTheme="majorHAnsi" w:cstheme="majorHAnsi"/>
                <w:color w:val="000000"/>
                <w:sz w:val="22"/>
                <w:szCs w:val="22"/>
              </w:rPr>
              <w:t>0</w:t>
            </w:r>
          </w:p>
        </w:tc>
        <w:tc>
          <w:tcPr>
            <w:tcW w:w="1530" w:type="dxa"/>
            <w:vAlign w:val="center"/>
          </w:tcPr>
          <w:p w14:paraId="3E3A4DA6" w14:textId="1492E7B5" w:rsidR="00CA4494" w:rsidRPr="008222D1" w:rsidRDefault="00CA4494" w:rsidP="00683EEA">
            <w:pPr>
              <w:keepNext/>
              <w:keepLines/>
              <w:spacing w:before="60" w:after="60"/>
              <w:jc w:val="center"/>
              <w:rPr>
                <w:rFonts w:cs="Calibri"/>
                <w:color w:val="000000"/>
                <w:sz w:val="22"/>
                <w:szCs w:val="22"/>
              </w:rPr>
            </w:pPr>
            <w:r w:rsidRPr="008222D1">
              <w:rPr>
                <w:rFonts w:cs="Calibri"/>
                <w:color w:val="000000"/>
                <w:sz w:val="22"/>
                <w:szCs w:val="22"/>
              </w:rPr>
              <w:t>0%</w:t>
            </w:r>
          </w:p>
        </w:tc>
      </w:tr>
    </w:tbl>
    <w:p w14:paraId="388956CF" w14:textId="77777777" w:rsidR="001703E3" w:rsidRPr="008222D1" w:rsidRDefault="001703E3" w:rsidP="001703E3"/>
    <w:p w14:paraId="07D41493" w14:textId="2E67B5BB" w:rsidR="001703E3" w:rsidRPr="008222D1" w:rsidRDefault="001703E3" w:rsidP="001703E3">
      <w:r w:rsidRPr="008222D1">
        <w:t xml:space="preserve">We cannot say with certainty that the data show </w:t>
      </w:r>
      <w:r w:rsidR="00764C71" w:rsidRPr="008222D1">
        <w:t xml:space="preserve">that </w:t>
      </w:r>
      <w:r w:rsidRPr="008222D1">
        <w:t xml:space="preserve">the enrollments were </w:t>
      </w:r>
      <w:r w:rsidRPr="008222D1">
        <w:rPr>
          <w:i/>
          <w:iCs/>
        </w:rPr>
        <w:t xml:space="preserve">from </w:t>
      </w:r>
      <w:r w:rsidRPr="008222D1">
        <w:t>the DAC-GT enrollment process</w:t>
      </w:r>
      <w:r w:rsidR="00764C71" w:rsidRPr="008222D1">
        <w:t>,</w:t>
      </w:r>
      <w:r w:rsidRPr="008222D1">
        <w:t xml:space="preserve"> but we can use customer survey data to confirm that there were participants </w:t>
      </w:r>
      <w:r w:rsidR="0087546D" w:rsidRPr="008222D1">
        <w:t xml:space="preserve">who </w:t>
      </w:r>
      <w:r w:rsidRPr="008222D1">
        <w:t xml:space="preserve">reported learning about CARE/FERA during the time of enrollment for CPA participants who were asked about the process. Eighty percent of CPA participants who were aware of their enrollment in DAC-GT and responded to the customer survey reported that they were aware that they were also signed up for the CARE rate when they signed up for the </w:t>
      </w:r>
      <w:r w:rsidR="00B54C6F" w:rsidRPr="008222D1">
        <w:t>DAC-GT</w:t>
      </w:r>
      <w:r w:rsidRPr="008222D1">
        <w:t xml:space="preserve"> program (n=37). </w:t>
      </w:r>
    </w:p>
    <w:p w14:paraId="6E2608EA" w14:textId="5BB39B60" w:rsidR="001703E3" w:rsidRPr="008222D1" w:rsidRDefault="001703E3" w:rsidP="001703E3">
      <w:pPr>
        <w:pStyle w:val="Heading4"/>
      </w:pPr>
      <w:r w:rsidRPr="008222D1">
        <w:t xml:space="preserve">Number Of Master Metered Customers Participating in </w:t>
      </w:r>
      <w:r w:rsidR="00C06DF5" w:rsidRPr="008222D1">
        <w:t xml:space="preserve">the </w:t>
      </w:r>
      <w:r w:rsidRPr="008222D1">
        <w:t>CSGT Program</w:t>
      </w:r>
    </w:p>
    <w:p w14:paraId="4430FE15" w14:textId="145CA6EA" w:rsidR="001703E3" w:rsidRPr="008222D1" w:rsidRDefault="001703E3" w:rsidP="001703E3">
      <w:r w:rsidRPr="008222D1">
        <w:t>This metric could not be evaluated</w:t>
      </w:r>
      <w:r w:rsidR="00C06DF5" w:rsidRPr="008222D1">
        <w:t>,</w:t>
      </w:r>
      <w:r w:rsidRPr="008222D1">
        <w:t xml:space="preserve"> </w:t>
      </w:r>
      <w:r w:rsidR="00C06DF5" w:rsidRPr="008222D1">
        <w:t xml:space="preserve">as </w:t>
      </w:r>
      <w:r w:rsidRPr="008222D1">
        <w:t xml:space="preserve">there were no active customers enrolled in the CSGT program. </w:t>
      </w:r>
    </w:p>
    <w:p w14:paraId="269035E2" w14:textId="008E3F31" w:rsidR="001703E3" w:rsidRPr="008222D1" w:rsidRDefault="001703E3" w:rsidP="001703E3">
      <w:pPr>
        <w:pStyle w:val="Heading4"/>
      </w:pPr>
      <w:r w:rsidRPr="008222D1">
        <w:t xml:space="preserve">Additional Participation in Other Clean Energy Programs </w:t>
      </w:r>
    </w:p>
    <w:p w14:paraId="056FF92B" w14:textId="31519BBE" w:rsidR="001703E3" w:rsidRPr="008222D1" w:rsidRDefault="007C3847" w:rsidP="001703E3">
      <w:r w:rsidRPr="008222D1">
        <w:t>W</w:t>
      </w:r>
      <w:r w:rsidR="001703E3" w:rsidRPr="008222D1">
        <w:t xml:space="preserve">e </w:t>
      </w:r>
      <w:r w:rsidRPr="008222D1">
        <w:t>asked</w:t>
      </w:r>
      <w:r w:rsidR="001703E3" w:rsidRPr="008222D1">
        <w:t xml:space="preserve"> participants if they were also participating in other financial assistance and energy efficiency programs</w:t>
      </w:r>
      <w:r w:rsidRPr="008222D1">
        <w:t xml:space="preserve"> besides the CARE</w:t>
      </w:r>
      <w:r w:rsidR="00B54C6F" w:rsidRPr="008222D1">
        <w:t>/FERA</w:t>
      </w:r>
      <w:r w:rsidRPr="008222D1">
        <w:t xml:space="preserve"> program</w:t>
      </w:r>
      <w:r w:rsidR="004A417A" w:rsidRPr="008222D1">
        <w:t>s</w:t>
      </w:r>
      <w:r w:rsidR="001703E3" w:rsidRPr="008222D1">
        <w:t>.</w:t>
      </w:r>
      <w:r w:rsidR="00B54C6F" w:rsidRPr="008222D1">
        <w:t xml:space="preserve"> </w:t>
      </w:r>
      <w:r w:rsidR="001703E3" w:rsidRPr="008222D1">
        <w:t xml:space="preserve">CARE/FERA participation rates </w:t>
      </w:r>
      <w:r w:rsidR="00B54C6F" w:rsidRPr="008222D1">
        <w:t xml:space="preserve">were </w:t>
      </w:r>
      <w:r w:rsidR="001703E3" w:rsidRPr="008222D1">
        <w:t>reported almost twice as often for PG&amp;E participants than for CPA participants despite similar levels of enrollment reported in the CIS data (</w:t>
      </w:r>
      <w:r w:rsidR="00102102" w:rsidRPr="008222D1">
        <w:fldChar w:fldCharType="begin"/>
      </w:r>
      <w:r w:rsidR="00102102" w:rsidRPr="008222D1">
        <w:instrText xml:space="preserve"> REF _Ref92377327 \h </w:instrText>
      </w:r>
      <w:r w:rsidR="008222D1">
        <w:instrText xml:space="preserve"> \* MERGEFORMAT </w:instrText>
      </w:r>
      <w:r w:rsidR="00102102" w:rsidRPr="008222D1">
        <w:fldChar w:fldCharType="separate"/>
      </w:r>
      <w:r w:rsidR="006B0B05" w:rsidRPr="008222D1">
        <w:t xml:space="preserve">Figure </w:t>
      </w:r>
      <w:r w:rsidR="006B0B05">
        <w:rPr>
          <w:noProof/>
        </w:rPr>
        <w:t>15</w:t>
      </w:r>
      <w:r w:rsidR="00102102" w:rsidRPr="008222D1">
        <w:fldChar w:fldCharType="end"/>
      </w:r>
      <w:r w:rsidR="001703E3" w:rsidRPr="008222D1">
        <w:t>)</w:t>
      </w:r>
      <w:r w:rsidR="00925C34" w:rsidRPr="008222D1">
        <w:t>.</w:t>
      </w:r>
      <w:r w:rsidR="00330A47" w:rsidRPr="008222D1">
        <w:t xml:space="preserve"> Self-reported </w:t>
      </w:r>
      <w:r w:rsidR="00B54C6F" w:rsidRPr="008222D1">
        <w:t>Energy Savings Assistance</w:t>
      </w:r>
      <w:r w:rsidR="00330A47" w:rsidRPr="008222D1">
        <w:t xml:space="preserve"> participation hovered between 1 and 3 percent</w:t>
      </w:r>
      <w:r w:rsidR="00B20A13" w:rsidRPr="008222D1">
        <w:t>,</w:t>
      </w:r>
      <w:r w:rsidR="00330A47" w:rsidRPr="008222D1">
        <w:t xml:space="preserve"> and </w:t>
      </w:r>
      <w:r w:rsidR="00B54C6F" w:rsidRPr="008222D1">
        <w:t xml:space="preserve">the </w:t>
      </w:r>
      <w:r w:rsidR="00330A47" w:rsidRPr="008222D1">
        <w:t xml:space="preserve">medical baseline </w:t>
      </w:r>
      <w:r w:rsidR="00B54C6F" w:rsidRPr="008222D1">
        <w:t>rate</w:t>
      </w:r>
      <w:r w:rsidR="00330A47" w:rsidRPr="008222D1">
        <w:t xml:space="preserve"> was reported at similar rates for CPA customers</w:t>
      </w:r>
      <w:r w:rsidR="000A0B82" w:rsidRPr="008222D1">
        <w:t>,</w:t>
      </w:r>
      <w:r w:rsidR="00330A47" w:rsidRPr="008222D1">
        <w:t xml:space="preserve"> though PG&amp;E customers were much more likely to report that they were enrolled. </w:t>
      </w:r>
    </w:p>
    <w:p w14:paraId="33B6A6D6" w14:textId="695315B0" w:rsidR="001703E3" w:rsidRPr="008222D1" w:rsidRDefault="001703E3" w:rsidP="00F63808">
      <w:pPr>
        <w:pStyle w:val="Caption"/>
        <w:keepNext/>
      </w:pPr>
      <w:bookmarkStart w:id="76" w:name="_Ref92377327"/>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15</w:t>
      </w:r>
      <w:r w:rsidRPr="008222D1">
        <w:fldChar w:fldCharType="end"/>
      </w:r>
      <w:bookmarkEnd w:id="76"/>
      <w:r w:rsidRPr="008222D1">
        <w:t>: Self</w:t>
      </w:r>
      <w:r w:rsidR="000A0B82" w:rsidRPr="008222D1">
        <w:t>-</w:t>
      </w:r>
      <w:r w:rsidRPr="008222D1">
        <w:t xml:space="preserve">Reported Participation in Financial Assistance and </w:t>
      </w:r>
      <w:r w:rsidR="004A417A" w:rsidRPr="008222D1">
        <w:br/>
        <w:t xml:space="preserve">Energy Efficiency </w:t>
      </w:r>
      <w:r w:rsidRPr="008222D1">
        <w:t>Programs, Prompted</w:t>
      </w:r>
    </w:p>
    <w:p w14:paraId="012B2CC6" w14:textId="16CC969B" w:rsidR="001703E3" w:rsidRPr="008222D1" w:rsidRDefault="001703E3" w:rsidP="001703E3">
      <w:pPr>
        <w:keepNext/>
        <w:keepLines/>
        <w:spacing w:before="240"/>
      </w:pPr>
      <w:r w:rsidRPr="008222D1">
        <w:rPr>
          <w:noProof/>
        </w:rPr>
        <w:drawing>
          <wp:inline distT="0" distB="0" distL="0" distR="0" wp14:anchorId="43E7CA4E" wp14:editId="5C44A8A1">
            <wp:extent cx="5655076" cy="4146455"/>
            <wp:effectExtent l="0" t="0" r="0" b="0"/>
            <wp:docPr id="1749605770" name="Picture 17496057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05803" name="Picture 1749605803" descr="Chart&#10;&#10;Description automatically generated"/>
                    <pic:cNvPicPr/>
                  </pic:nvPicPr>
                  <pic:blipFill rotWithShape="1">
                    <a:blip r:embed="rId77"/>
                    <a:srcRect b="9445"/>
                    <a:stretch/>
                  </pic:blipFill>
                  <pic:spPr bwMode="auto">
                    <a:xfrm>
                      <a:off x="0" y="0"/>
                      <a:ext cx="5663189" cy="4152404"/>
                    </a:xfrm>
                    <a:prstGeom prst="rect">
                      <a:avLst/>
                    </a:prstGeom>
                    <a:ln>
                      <a:noFill/>
                    </a:ln>
                    <a:extLst>
                      <a:ext uri="{53640926-AAD7-44D8-BBD7-CCE9431645EC}">
                        <a14:shadowObscured xmlns:a14="http://schemas.microsoft.com/office/drawing/2010/main"/>
                      </a:ext>
                    </a:extLst>
                  </pic:spPr>
                </pic:pic>
              </a:graphicData>
            </a:graphic>
          </wp:inline>
        </w:drawing>
      </w:r>
    </w:p>
    <w:p w14:paraId="706150EA" w14:textId="53CA91DA" w:rsidR="001703E3" w:rsidRPr="008222D1" w:rsidRDefault="001703E3" w:rsidP="001703E3">
      <w:r w:rsidRPr="008222D1">
        <w:t xml:space="preserve">We compared survey responses </w:t>
      </w:r>
      <w:r w:rsidR="000A0B82" w:rsidRPr="008222D1">
        <w:t>from participating customers</w:t>
      </w:r>
      <w:r w:rsidRPr="008222D1">
        <w:t xml:space="preserve"> about </w:t>
      </w:r>
      <w:r w:rsidR="00427668" w:rsidRPr="008222D1">
        <w:t xml:space="preserve">the </w:t>
      </w:r>
      <w:r w:rsidRPr="008222D1">
        <w:t xml:space="preserve">programs </w:t>
      </w:r>
      <w:r w:rsidR="00427668" w:rsidRPr="008222D1">
        <w:t xml:space="preserve">in which </w:t>
      </w:r>
      <w:r w:rsidRPr="008222D1">
        <w:t xml:space="preserve">they participate to the participation records we received from the </w:t>
      </w:r>
      <w:r w:rsidR="006840AE" w:rsidRPr="008222D1">
        <w:t>PAs</w:t>
      </w:r>
      <w:r w:rsidR="000A0B82" w:rsidRPr="008222D1">
        <w:t>,</w:t>
      </w:r>
      <w:r w:rsidRPr="008222D1">
        <w:t xml:space="preserve"> and found that many of the participants were unaware that they were on the CARE/FERA rates. We also compared the participation rates of the survey respondents to the broader pool of participants and found that there is a very high level of enrollment in CARE/FERA among participants (</w:t>
      </w:r>
      <w:r w:rsidR="00677EB7" w:rsidRPr="008222D1">
        <w:fldChar w:fldCharType="begin"/>
      </w:r>
      <w:r w:rsidR="00677EB7" w:rsidRPr="008222D1">
        <w:instrText xml:space="preserve"> REF _Ref92445031 \h </w:instrText>
      </w:r>
      <w:r w:rsidR="008222D1">
        <w:instrText xml:space="preserve"> \* MERGEFORMAT </w:instrText>
      </w:r>
      <w:r w:rsidR="00677EB7" w:rsidRPr="008222D1">
        <w:fldChar w:fldCharType="separate"/>
      </w:r>
      <w:r w:rsidR="006B0B05" w:rsidRPr="008222D1">
        <w:t xml:space="preserve">Table </w:t>
      </w:r>
      <w:r w:rsidR="006B0B05">
        <w:rPr>
          <w:noProof/>
        </w:rPr>
        <w:t>24</w:t>
      </w:r>
      <w:r w:rsidR="00677EB7" w:rsidRPr="008222D1">
        <w:fldChar w:fldCharType="end"/>
      </w:r>
      <w:r w:rsidR="00586117" w:rsidRPr="008222D1">
        <w:t>)</w:t>
      </w:r>
      <w:r w:rsidRPr="008222D1">
        <w:t xml:space="preserve">. </w:t>
      </w:r>
    </w:p>
    <w:p w14:paraId="606A088F" w14:textId="1F331355" w:rsidR="001703E3" w:rsidRPr="008222D1" w:rsidRDefault="00102102" w:rsidP="00102102">
      <w:pPr>
        <w:pStyle w:val="Caption"/>
        <w:keepNext/>
      </w:pPr>
      <w:bookmarkStart w:id="77" w:name="_Ref92445031"/>
      <w:r w:rsidRPr="008222D1">
        <w:lastRenderedPageBreak/>
        <w:t xml:space="preserve">Table </w:t>
      </w:r>
      <w:r w:rsidRPr="008222D1">
        <w:fldChar w:fldCharType="begin"/>
      </w:r>
      <w:r w:rsidRPr="008222D1">
        <w:instrText>SEQ Table \* ARABIC</w:instrText>
      </w:r>
      <w:r w:rsidRPr="008222D1">
        <w:fldChar w:fldCharType="separate"/>
      </w:r>
      <w:r w:rsidR="006B0B05">
        <w:rPr>
          <w:noProof/>
        </w:rPr>
        <w:t>24</w:t>
      </w:r>
      <w:r w:rsidRPr="008222D1">
        <w:fldChar w:fldCharType="end"/>
      </w:r>
      <w:bookmarkEnd w:id="77"/>
      <w:r w:rsidR="001703E3" w:rsidRPr="008222D1">
        <w:t xml:space="preserve">: Participant Self-Report Versus Actual Enrollment in Alternative Energy Programs by </w:t>
      </w:r>
      <w:r w:rsidR="00616B75" w:rsidRPr="008222D1">
        <w:t>PA</w:t>
      </w:r>
    </w:p>
    <w:tbl>
      <w:tblPr>
        <w:tblW w:w="9270" w:type="dxa"/>
        <w:jc w:val="center"/>
        <w:tblLayout w:type="fixed"/>
        <w:tblLook w:val="0600" w:firstRow="0" w:lastRow="0" w:firstColumn="0" w:lastColumn="0" w:noHBand="1" w:noVBand="1"/>
      </w:tblPr>
      <w:tblGrid>
        <w:gridCol w:w="1530"/>
        <w:gridCol w:w="1890"/>
        <w:gridCol w:w="1800"/>
        <w:gridCol w:w="1890"/>
        <w:gridCol w:w="2160"/>
      </w:tblGrid>
      <w:tr w:rsidR="001703E3" w:rsidRPr="008222D1" w14:paraId="15ABE95B" w14:textId="77777777" w:rsidTr="000E6C6E">
        <w:trPr>
          <w:trHeight w:val="540"/>
          <w:jc w:val="center"/>
        </w:trPr>
        <w:tc>
          <w:tcPr>
            <w:tcW w:w="1530" w:type="dxa"/>
            <w:tcBorders>
              <w:left w:val="nil"/>
              <w:right w:val="nil"/>
            </w:tcBorders>
            <w:shd w:val="clear" w:color="auto" w:fill="4F6228" w:themeFill="accent3" w:themeFillShade="80"/>
            <w:noWrap/>
            <w:vAlign w:val="bottom"/>
            <w:hideMark/>
          </w:tcPr>
          <w:p w14:paraId="5ED73C60" w14:textId="28ABEA32" w:rsidR="001703E3" w:rsidRPr="008222D1" w:rsidRDefault="001703E3" w:rsidP="008A02B5">
            <w:pPr>
              <w:keepNext/>
              <w:keepLines/>
              <w:spacing w:before="60"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w:t>
            </w:r>
            <w:r w:rsidR="00BA6442" w:rsidRPr="008222D1">
              <w:rPr>
                <w:rFonts w:asciiTheme="majorHAnsi" w:hAnsiTheme="majorHAnsi"/>
                <w:b/>
                <w:bCs/>
                <w:color w:val="FFFFFF" w:themeColor="background1"/>
                <w:sz w:val="22"/>
                <w:szCs w:val="22"/>
              </w:rPr>
              <w:t>g</w:t>
            </w:r>
            <w:r w:rsidRPr="008222D1">
              <w:rPr>
                <w:rFonts w:asciiTheme="majorHAnsi" w:hAnsiTheme="majorHAnsi"/>
                <w:b/>
                <w:bCs/>
                <w:color w:val="FFFFFF" w:themeColor="background1"/>
                <w:sz w:val="22"/>
                <w:szCs w:val="22"/>
              </w:rPr>
              <w:t>ram Administrator</w:t>
            </w:r>
          </w:p>
        </w:tc>
        <w:tc>
          <w:tcPr>
            <w:tcW w:w="1890" w:type="dxa"/>
            <w:tcBorders>
              <w:left w:val="nil"/>
              <w:right w:val="nil"/>
            </w:tcBorders>
            <w:shd w:val="clear" w:color="auto" w:fill="4F6228" w:themeFill="accent3" w:themeFillShade="80"/>
            <w:noWrap/>
            <w:vAlign w:val="bottom"/>
            <w:hideMark/>
          </w:tcPr>
          <w:p w14:paraId="02341455" w14:textId="77777777" w:rsidR="001703E3" w:rsidRPr="008222D1" w:rsidRDefault="001703E3"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w:t>
            </w:r>
          </w:p>
        </w:tc>
        <w:tc>
          <w:tcPr>
            <w:tcW w:w="1800" w:type="dxa"/>
            <w:tcBorders>
              <w:left w:val="nil"/>
              <w:right w:val="nil"/>
            </w:tcBorders>
            <w:shd w:val="clear" w:color="auto" w:fill="4F6228" w:themeFill="accent3" w:themeFillShade="80"/>
            <w:noWrap/>
            <w:vAlign w:val="bottom"/>
            <w:hideMark/>
          </w:tcPr>
          <w:p w14:paraId="22FCB21C" w14:textId="50536B4A" w:rsidR="001703E3" w:rsidRPr="008222D1" w:rsidRDefault="001703E3"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Percent</w:t>
            </w:r>
            <w:r w:rsidR="001B3801" w:rsidRPr="008222D1">
              <w:rPr>
                <w:rFonts w:asciiTheme="majorHAnsi" w:hAnsiTheme="majorHAnsi"/>
                <w:b/>
                <w:bCs/>
                <w:color w:val="FFFFFF" w:themeColor="background1"/>
                <w:sz w:val="22"/>
                <w:szCs w:val="22"/>
              </w:rPr>
              <w:t>age</w:t>
            </w:r>
            <w:r w:rsidRPr="008222D1">
              <w:rPr>
                <w:rFonts w:asciiTheme="majorHAnsi" w:hAnsiTheme="majorHAnsi"/>
                <w:b/>
                <w:bCs/>
                <w:color w:val="FFFFFF" w:themeColor="background1"/>
                <w:sz w:val="22"/>
                <w:szCs w:val="22"/>
              </w:rPr>
              <w:t xml:space="preserve"> of Respondents </w:t>
            </w:r>
            <w:r w:rsidR="001B3801" w:rsidRPr="008222D1">
              <w:rPr>
                <w:rFonts w:asciiTheme="majorHAnsi" w:hAnsiTheme="majorHAnsi"/>
                <w:b/>
                <w:bCs/>
                <w:color w:val="FFFFFF" w:themeColor="background1"/>
                <w:sz w:val="22"/>
                <w:szCs w:val="22"/>
              </w:rPr>
              <w:t xml:space="preserve">Who </w:t>
            </w:r>
            <w:r w:rsidRPr="008222D1">
              <w:rPr>
                <w:rFonts w:asciiTheme="majorHAnsi" w:hAnsiTheme="majorHAnsi"/>
                <w:b/>
                <w:color w:val="FFFFFF" w:themeColor="background1"/>
                <w:sz w:val="22"/>
                <w:szCs w:val="22"/>
              </w:rPr>
              <w:t>Self-Reported</w:t>
            </w:r>
            <w:r w:rsidRPr="008222D1">
              <w:rPr>
                <w:rFonts w:asciiTheme="majorHAnsi" w:hAnsiTheme="majorHAnsi"/>
                <w:b/>
                <w:bCs/>
                <w:color w:val="FFFFFF" w:themeColor="background1"/>
                <w:sz w:val="22"/>
                <w:szCs w:val="22"/>
              </w:rPr>
              <w:t xml:space="preserve"> Participation</w:t>
            </w:r>
          </w:p>
        </w:tc>
        <w:tc>
          <w:tcPr>
            <w:tcW w:w="1890" w:type="dxa"/>
            <w:tcBorders>
              <w:left w:val="nil"/>
              <w:right w:val="nil"/>
            </w:tcBorders>
            <w:shd w:val="clear" w:color="auto" w:fill="4F6228" w:themeFill="accent3" w:themeFillShade="80"/>
            <w:vAlign w:val="bottom"/>
          </w:tcPr>
          <w:p w14:paraId="53499C9D" w14:textId="7C0748BD" w:rsidR="001703E3" w:rsidRPr="008222D1" w:rsidRDefault="001703E3"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Percent</w:t>
            </w:r>
            <w:r w:rsidR="001B3801" w:rsidRPr="008222D1">
              <w:rPr>
                <w:rFonts w:asciiTheme="majorHAnsi" w:hAnsiTheme="majorHAnsi"/>
                <w:b/>
                <w:bCs/>
                <w:color w:val="FFFFFF" w:themeColor="background1"/>
                <w:sz w:val="22"/>
                <w:szCs w:val="22"/>
              </w:rPr>
              <w:t>age</w:t>
            </w:r>
            <w:r w:rsidRPr="008222D1">
              <w:rPr>
                <w:rFonts w:asciiTheme="majorHAnsi" w:hAnsiTheme="majorHAnsi"/>
                <w:b/>
                <w:bCs/>
                <w:color w:val="FFFFFF" w:themeColor="background1"/>
                <w:sz w:val="22"/>
                <w:szCs w:val="22"/>
              </w:rPr>
              <w:t xml:space="preserve"> of Respondents </w:t>
            </w:r>
            <w:r w:rsidR="001B3801" w:rsidRPr="008222D1">
              <w:rPr>
                <w:rFonts w:asciiTheme="majorHAnsi" w:hAnsiTheme="majorHAnsi"/>
                <w:b/>
                <w:bCs/>
                <w:color w:val="FFFFFF" w:themeColor="background1"/>
                <w:sz w:val="22"/>
                <w:szCs w:val="22"/>
              </w:rPr>
              <w:t xml:space="preserve">Who </w:t>
            </w:r>
            <w:r w:rsidRPr="008222D1">
              <w:rPr>
                <w:rFonts w:asciiTheme="majorHAnsi" w:hAnsiTheme="majorHAnsi"/>
                <w:b/>
                <w:bCs/>
                <w:color w:val="FFFFFF" w:themeColor="background1"/>
                <w:sz w:val="22"/>
                <w:szCs w:val="22"/>
              </w:rPr>
              <w:t xml:space="preserve">Participated </w:t>
            </w:r>
            <w:r w:rsidR="001B3801" w:rsidRPr="008222D1">
              <w:rPr>
                <w:rFonts w:asciiTheme="majorHAnsi" w:hAnsiTheme="majorHAnsi"/>
                <w:b/>
                <w:color w:val="FFFFFF" w:themeColor="background1"/>
                <w:sz w:val="22"/>
                <w:szCs w:val="22"/>
              </w:rPr>
              <w:t xml:space="preserve">Based </w:t>
            </w:r>
            <w:r w:rsidRPr="008222D1">
              <w:rPr>
                <w:rFonts w:asciiTheme="majorHAnsi" w:hAnsiTheme="majorHAnsi"/>
                <w:b/>
                <w:color w:val="FFFFFF" w:themeColor="background1"/>
                <w:sz w:val="22"/>
                <w:szCs w:val="22"/>
              </w:rPr>
              <w:t>on Utility Data</w:t>
            </w:r>
          </w:p>
        </w:tc>
        <w:tc>
          <w:tcPr>
            <w:tcW w:w="2160" w:type="dxa"/>
            <w:tcBorders>
              <w:left w:val="nil"/>
              <w:right w:val="nil"/>
            </w:tcBorders>
            <w:shd w:val="clear" w:color="auto" w:fill="4F6228" w:themeFill="accent3" w:themeFillShade="80"/>
            <w:vAlign w:val="bottom"/>
          </w:tcPr>
          <w:p w14:paraId="4A0A059B" w14:textId="154D8142" w:rsidR="001703E3" w:rsidRPr="008222D1" w:rsidRDefault="001703E3"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Percent</w:t>
            </w:r>
            <w:r w:rsidR="001B3801" w:rsidRPr="008222D1">
              <w:rPr>
                <w:rFonts w:asciiTheme="majorHAnsi" w:hAnsiTheme="majorHAnsi"/>
                <w:b/>
                <w:bCs/>
                <w:color w:val="FFFFFF" w:themeColor="background1"/>
                <w:sz w:val="22"/>
                <w:szCs w:val="22"/>
              </w:rPr>
              <w:t>age</w:t>
            </w:r>
            <w:r w:rsidRPr="008222D1">
              <w:rPr>
                <w:rFonts w:asciiTheme="majorHAnsi" w:hAnsiTheme="majorHAnsi"/>
                <w:b/>
                <w:bCs/>
                <w:color w:val="FFFFFF" w:themeColor="background1"/>
                <w:sz w:val="22"/>
                <w:szCs w:val="22"/>
              </w:rPr>
              <w:t xml:space="preserve"> in Population of Participants </w:t>
            </w:r>
            <w:r w:rsidR="001B3801" w:rsidRPr="008222D1">
              <w:rPr>
                <w:rFonts w:asciiTheme="majorHAnsi" w:hAnsiTheme="majorHAnsi"/>
                <w:b/>
                <w:bCs/>
                <w:color w:val="FFFFFF" w:themeColor="background1"/>
                <w:sz w:val="22"/>
                <w:szCs w:val="22"/>
              </w:rPr>
              <w:t xml:space="preserve">Based </w:t>
            </w:r>
            <w:r w:rsidRPr="008222D1">
              <w:rPr>
                <w:rFonts w:asciiTheme="majorHAnsi" w:hAnsiTheme="majorHAnsi"/>
                <w:b/>
                <w:bCs/>
                <w:color w:val="FFFFFF" w:themeColor="background1"/>
                <w:sz w:val="22"/>
                <w:szCs w:val="22"/>
              </w:rPr>
              <w:t xml:space="preserve">on Utility </w:t>
            </w:r>
            <w:r w:rsidR="001B3801" w:rsidRPr="008222D1">
              <w:rPr>
                <w:rFonts w:asciiTheme="majorHAnsi" w:hAnsiTheme="majorHAnsi"/>
                <w:b/>
                <w:bCs/>
                <w:color w:val="FFFFFF" w:themeColor="background1"/>
                <w:sz w:val="22"/>
                <w:szCs w:val="22"/>
              </w:rPr>
              <w:t>Data</w:t>
            </w:r>
          </w:p>
          <w:p w14:paraId="7D85EB97" w14:textId="7E09EB86" w:rsidR="001703E3" w:rsidRPr="008222D1" w:rsidRDefault="001703E3" w:rsidP="00894070">
            <w:pPr>
              <w:keepNext/>
              <w:keepLines/>
              <w:spacing w:before="60" w:after="60" w:line="240" w:lineRule="auto"/>
              <w:jc w:val="center"/>
              <w:rPr>
                <w:rFonts w:asciiTheme="majorHAnsi" w:hAnsiTheme="majorHAnsi"/>
                <w:color w:val="FFFFFF" w:themeColor="background1"/>
                <w:sz w:val="22"/>
                <w:szCs w:val="22"/>
              </w:rPr>
            </w:pPr>
            <w:r w:rsidRPr="008222D1">
              <w:rPr>
                <w:rFonts w:asciiTheme="majorHAnsi" w:hAnsiTheme="majorHAnsi"/>
                <w:color w:val="FFFFFF" w:themeColor="background1"/>
                <w:sz w:val="22"/>
                <w:szCs w:val="22"/>
              </w:rPr>
              <w:t xml:space="preserve">(PG&amp;E n=15,130, </w:t>
            </w:r>
            <w:r w:rsidR="00BA6442" w:rsidRPr="008222D1">
              <w:rPr>
                <w:rFonts w:asciiTheme="majorHAnsi" w:hAnsiTheme="majorHAnsi"/>
                <w:color w:val="FFFFFF" w:themeColor="background1"/>
                <w:sz w:val="22"/>
                <w:szCs w:val="22"/>
              </w:rPr>
              <w:br/>
            </w:r>
            <w:r w:rsidRPr="008222D1">
              <w:rPr>
                <w:rFonts w:asciiTheme="majorHAnsi" w:hAnsiTheme="majorHAnsi"/>
                <w:color w:val="FFFFFF" w:themeColor="background1"/>
                <w:sz w:val="22"/>
                <w:szCs w:val="22"/>
              </w:rPr>
              <w:t>CPA n=528)</w:t>
            </w:r>
          </w:p>
        </w:tc>
      </w:tr>
      <w:tr w:rsidR="001703E3" w:rsidRPr="008222D1" w14:paraId="35D1A675" w14:textId="77777777" w:rsidTr="008A02B5">
        <w:trPr>
          <w:trHeight w:val="320"/>
          <w:jc w:val="center"/>
        </w:trPr>
        <w:tc>
          <w:tcPr>
            <w:tcW w:w="1530" w:type="dxa"/>
            <w:vMerge w:val="restart"/>
            <w:tcBorders>
              <w:top w:val="nil"/>
              <w:left w:val="nil"/>
            </w:tcBorders>
            <w:shd w:val="clear" w:color="auto" w:fill="auto"/>
            <w:noWrap/>
            <w:vAlign w:val="center"/>
            <w:hideMark/>
          </w:tcPr>
          <w:p w14:paraId="26C556C8" w14:textId="3636E48B" w:rsidR="001703E3" w:rsidRPr="008222D1" w:rsidRDefault="001703E3" w:rsidP="008A02B5">
            <w:pPr>
              <w:keepNext/>
              <w:keepLines/>
              <w:spacing w:before="60" w:after="60" w:line="240" w:lineRule="auto"/>
              <w:ind w:right="162"/>
              <w:rPr>
                <w:rFonts w:eastAsia="Times New Roman" w:cs="Calibri"/>
                <w:color w:val="000000"/>
                <w:sz w:val="22"/>
                <w:szCs w:val="22"/>
                <w:lang w:eastAsia="zh-CN"/>
              </w:rPr>
            </w:pPr>
            <w:r w:rsidRPr="008222D1">
              <w:rPr>
                <w:rFonts w:eastAsia="Times New Roman" w:cs="Calibri"/>
                <w:color w:val="000000"/>
                <w:sz w:val="22"/>
                <w:szCs w:val="22"/>
                <w:lang w:eastAsia="zh-CN"/>
              </w:rPr>
              <w:t>PG&amp;E</w:t>
            </w:r>
          </w:p>
        </w:tc>
        <w:tc>
          <w:tcPr>
            <w:tcW w:w="1890" w:type="dxa"/>
            <w:tcBorders>
              <w:top w:val="nil"/>
              <w:bottom w:val="single" w:sz="4" w:space="0" w:color="auto"/>
            </w:tcBorders>
            <w:shd w:val="clear" w:color="auto" w:fill="auto"/>
            <w:noWrap/>
            <w:vAlign w:val="center"/>
            <w:hideMark/>
          </w:tcPr>
          <w:p w14:paraId="7B9F069A" w14:textId="77777777" w:rsidR="001703E3" w:rsidRPr="008222D1" w:rsidRDefault="001703E3"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CARE</w:t>
            </w:r>
          </w:p>
        </w:tc>
        <w:tc>
          <w:tcPr>
            <w:tcW w:w="1800" w:type="dxa"/>
            <w:vMerge w:val="restart"/>
            <w:tcBorders>
              <w:top w:val="nil"/>
            </w:tcBorders>
            <w:shd w:val="clear" w:color="auto" w:fill="auto"/>
            <w:noWrap/>
            <w:vAlign w:val="center"/>
          </w:tcPr>
          <w:p w14:paraId="1ECD3AE2" w14:textId="77777777" w:rsidR="001703E3" w:rsidRPr="008222D1" w:rsidRDefault="001703E3" w:rsidP="00894070">
            <w:pPr>
              <w:keepNext/>
              <w:keepLines/>
              <w:spacing w:before="60" w:after="60" w:line="240" w:lineRule="auto"/>
              <w:ind w:right="75"/>
              <w:jc w:val="right"/>
              <w:rPr>
                <w:rFonts w:eastAsia="Times New Roman" w:cs="Calibri"/>
                <w:color w:val="000000"/>
                <w:sz w:val="22"/>
                <w:szCs w:val="22"/>
                <w:lang w:eastAsia="zh-CN"/>
              </w:rPr>
            </w:pPr>
            <w:r w:rsidRPr="008222D1">
              <w:rPr>
                <w:rFonts w:eastAsia="Times New Roman" w:cs="Calibri"/>
                <w:color w:val="000000"/>
                <w:sz w:val="22"/>
                <w:szCs w:val="22"/>
                <w:lang w:eastAsia="zh-CN"/>
              </w:rPr>
              <w:t xml:space="preserve">73/94 (78%) </w:t>
            </w:r>
          </w:p>
        </w:tc>
        <w:tc>
          <w:tcPr>
            <w:tcW w:w="1890" w:type="dxa"/>
            <w:vMerge w:val="restart"/>
            <w:tcBorders>
              <w:top w:val="nil"/>
            </w:tcBorders>
            <w:vAlign w:val="center"/>
          </w:tcPr>
          <w:p w14:paraId="4258AA2C" w14:textId="77777777" w:rsidR="001703E3" w:rsidRPr="008222D1" w:rsidRDefault="001703E3" w:rsidP="008A02B5">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90%</w:t>
            </w:r>
          </w:p>
        </w:tc>
        <w:tc>
          <w:tcPr>
            <w:tcW w:w="2160" w:type="dxa"/>
            <w:tcBorders>
              <w:top w:val="nil"/>
              <w:bottom w:val="single" w:sz="4" w:space="0" w:color="auto"/>
            </w:tcBorders>
            <w:shd w:val="clear" w:color="auto" w:fill="auto"/>
            <w:vAlign w:val="center"/>
          </w:tcPr>
          <w:p w14:paraId="5E852B0E" w14:textId="77777777" w:rsidR="001703E3" w:rsidRPr="008222D1" w:rsidRDefault="001703E3" w:rsidP="008A02B5">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97%</w:t>
            </w:r>
          </w:p>
        </w:tc>
      </w:tr>
      <w:tr w:rsidR="001703E3" w:rsidRPr="008222D1" w14:paraId="1C3182B7" w14:textId="77777777" w:rsidTr="008A02B5">
        <w:trPr>
          <w:trHeight w:val="320"/>
          <w:jc w:val="center"/>
        </w:trPr>
        <w:tc>
          <w:tcPr>
            <w:tcW w:w="1530" w:type="dxa"/>
            <w:vMerge/>
            <w:noWrap/>
            <w:vAlign w:val="center"/>
          </w:tcPr>
          <w:p w14:paraId="46EB9F56" w14:textId="77777777" w:rsidR="001703E3" w:rsidRPr="008222D1" w:rsidRDefault="001703E3" w:rsidP="000E6C6E">
            <w:pPr>
              <w:keepNext/>
              <w:keepLines/>
              <w:spacing w:before="60" w:after="60" w:line="240" w:lineRule="auto"/>
              <w:ind w:right="162"/>
              <w:rPr>
                <w:rFonts w:eastAsia="Times New Roman" w:cs="Calibri"/>
                <w:color w:val="000000"/>
                <w:sz w:val="22"/>
                <w:szCs w:val="22"/>
                <w:lang w:eastAsia="zh-CN"/>
              </w:rPr>
            </w:pPr>
          </w:p>
        </w:tc>
        <w:tc>
          <w:tcPr>
            <w:tcW w:w="1890" w:type="dxa"/>
            <w:tcBorders>
              <w:top w:val="single" w:sz="4" w:space="0" w:color="auto"/>
              <w:bottom w:val="single" w:sz="4" w:space="0" w:color="auto"/>
            </w:tcBorders>
            <w:shd w:val="clear" w:color="auto" w:fill="auto"/>
            <w:noWrap/>
            <w:vAlign w:val="center"/>
          </w:tcPr>
          <w:p w14:paraId="584C6EFF" w14:textId="77777777" w:rsidR="001703E3" w:rsidRPr="008222D1" w:rsidRDefault="001703E3"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FERA</w:t>
            </w:r>
          </w:p>
        </w:tc>
        <w:tc>
          <w:tcPr>
            <w:tcW w:w="1800" w:type="dxa"/>
            <w:vMerge/>
            <w:noWrap/>
            <w:vAlign w:val="center"/>
          </w:tcPr>
          <w:p w14:paraId="074B14CA" w14:textId="77777777" w:rsidR="001703E3" w:rsidRPr="008222D1" w:rsidRDefault="001703E3" w:rsidP="00894070">
            <w:pPr>
              <w:keepNext/>
              <w:keepLines/>
              <w:spacing w:before="60" w:after="60" w:line="240" w:lineRule="auto"/>
              <w:ind w:right="75"/>
              <w:jc w:val="right"/>
              <w:rPr>
                <w:rFonts w:eastAsia="Times New Roman" w:cs="Calibri"/>
                <w:color w:val="000000"/>
                <w:sz w:val="22"/>
                <w:szCs w:val="22"/>
                <w:lang w:eastAsia="zh-CN"/>
              </w:rPr>
            </w:pPr>
          </w:p>
        </w:tc>
        <w:tc>
          <w:tcPr>
            <w:tcW w:w="1890" w:type="dxa"/>
            <w:vMerge/>
            <w:vAlign w:val="center"/>
          </w:tcPr>
          <w:p w14:paraId="66694F4A" w14:textId="77777777" w:rsidR="001703E3" w:rsidRPr="008222D1" w:rsidRDefault="001703E3" w:rsidP="000E6C6E">
            <w:pPr>
              <w:keepNext/>
              <w:keepLines/>
              <w:spacing w:before="60" w:after="60" w:line="240" w:lineRule="auto"/>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vAlign w:val="center"/>
          </w:tcPr>
          <w:p w14:paraId="7113B5C7" w14:textId="77777777" w:rsidR="001703E3" w:rsidRPr="008222D1" w:rsidDel="0071666B" w:rsidRDefault="001703E3" w:rsidP="000E6C6E">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w:t>
            </w:r>
          </w:p>
        </w:tc>
      </w:tr>
      <w:tr w:rsidR="001703E3" w:rsidRPr="008222D1" w14:paraId="1FBABFF5" w14:textId="77777777" w:rsidTr="008A02B5">
        <w:trPr>
          <w:trHeight w:val="320"/>
          <w:jc w:val="center"/>
        </w:trPr>
        <w:tc>
          <w:tcPr>
            <w:tcW w:w="1530" w:type="dxa"/>
            <w:vMerge/>
            <w:tcBorders>
              <w:bottom w:val="single" w:sz="4" w:space="0" w:color="auto"/>
            </w:tcBorders>
            <w:noWrap/>
            <w:vAlign w:val="center"/>
          </w:tcPr>
          <w:p w14:paraId="32705DDB" w14:textId="77777777" w:rsidR="001703E3" w:rsidRPr="008222D1" w:rsidRDefault="001703E3" w:rsidP="000E6C6E">
            <w:pPr>
              <w:keepNext/>
              <w:keepLines/>
              <w:spacing w:before="60" w:after="60" w:line="240" w:lineRule="auto"/>
              <w:ind w:right="162"/>
              <w:rPr>
                <w:rFonts w:eastAsia="Times New Roman" w:cs="Calibri"/>
                <w:color w:val="000000"/>
                <w:sz w:val="22"/>
                <w:szCs w:val="22"/>
                <w:lang w:eastAsia="zh-CN"/>
              </w:rPr>
            </w:pPr>
          </w:p>
        </w:tc>
        <w:tc>
          <w:tcPr>
            <w:tcW w:w="1890" w:type="dxa"/>
            <w:tcBorders>
              <w:top w:val="single" w:sz="4" w:space="0" w:color="auto"/>
              <w:bottom w:val="single" w:sz="4" w:space="0" w:color="auto"/>
            </w:tcBorders>
            <w:shd w:val="clear" w:color="auto" w:fill="auto"/>
            <w:noWrap/>
            <w:vAlign w:val="center"/>
          </w:tcPr>
          <w:p w14:paraId="1BCD56F4" w14:textId="77777777" w:rsidR="001703E3" w:rsidRPr="008222D1" w:rsidRDefault="001703E3"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Medical Baseline</w:t>
            </w:r>
          </w:p>
        </w:tc>
        <w:tc>
          <w:tcPr>
            <w:tcW w:w="1800" w:type="dxa"/>
            <w:tcBorders>
              <w:top w:val="single" w:sz="4" w:space="0" w:color="auto"/>
              <w:bottom w:val="single" w:sz="4" w:space="0" w:color="auto"/>
            </w:tcBorders>
            <w:shd w:val="clear" w:color="auto" w:fill="auto"/>
            <w:noWrap/>
            <w:vAlign w:val="center"/>
          </w:tcPr>
          <w:p w14:paraId="2F8D918E" w14:textId="77777777" w:rsidR="001703E3" w:rsidRPr="008222D1" w:rsidRDefault="001703E3" w:rsidP="00894070">
            <w:pPr>
              <w:keepNext/>
              <w:keepLines/>
              <w:spacing w:before="60" w:after="60" w:line="240" w:lineRule="auto"/>
              <w:ind w:right="75"/>
              <w:jc w:val="right"/>
              <w:rPr>
                <w:rFonts w:eastAsia="Times New Roman" w:cs="Calibri"/>
                <w:color w:val="000000"/>
                <w:sz w:val="22"/>
                <w:szCs w:val="22"/>
                <w:lang w:eastAsia="zh-CN"/>
              </w:rPr>
            </w:pPr>
            <w:r w:rsidRPr="008222D1">
              <w:rPr>
                <w:rFonts w:eastAsia="Times New Roman" w:cs="Calibri"/>
                <w:color w:val="000000"/>
                <w:sz w:val="22"/>
                <w:szCs w:val="22"/>
                <w:lang w:eastAsia="zh-CN"/>
              </w:rPr>
              <w:t>17/94 (18%)</w:t>
            </w:r>
          </w:p>
        </w:tc>
        <w:tc>
          <w:tcPr>
            <w:tcW w:w="1890" w:type="dxa"/>
            <w:tcBorders>
              <w:top w:val="single" w:sz="4" w:space="0" w:color="auto"/>
              <w:bottom w:val="single" w:sz="4" w:space="0" w:color="auto"/>
            </w:tcBorders>
            <w:vAlign w:val="center"/>
          </w:tcPr>
          <w:p w14:paraId="6515AFED" w14:textId="5A4ECD7D" w:rsidR="001703E3" w:rsidRPr="008222D1" w:rsidRDefault="001703E3" w:rsidP="008A02B5">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19%</w:t>
            </w:r>
          </w:p>
        </w:tc>
        <w:tc>
          <w:tcPr>
            <w:tcW w:w="2160" w:type="dxa"/>
            <w:tcBorders>
              <w:top w:val="single" w:sz="4" w:space="0" w:color="auto"/>
              <w:bottom w:val="single" w:sz="4" w:space="0" w:color="auto"/>
            </w:tcBorders>
            <w:shd w:val="clear" w:color="auto" w:fill="auto"/>
            <w:vAlign w:val="center"/>
          </w:tcPr>
          <w:p w14:paraId="0C0B11E9" w14:textId="77777777" w:rsidR="001703E3" w:rsidRPr="008222D1" w:rsidDel="005D2B79" w:rsidRDefault="001703E3" w:rsidP="008A02B5">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10%</w:t>
            </w:r>
          </w:p>
        </w:tc>
      </w:tr>
      <w:tr w:rsidR="001703E3" w:rsidRPr="008222D1" w14:paraId="6F51C267" w14:textId="77777777" w:rsidTr="008A02B5">
        <w:trPr>
          <w:trHeight w:val="320"/>
          <w:jc w:val="center"/>
        </w:trPr>
        <w:tc>
          <w:tcPr>
            <w:tcW w:w="1530" w:type="dxa"/>
            <w:vMerge w:val="restart"/>
            <w:tcBorders>
              <w:top w:val="single" w:sz="4" w:space="0" w:color="auto"/>
              <w:left w:val="nil"/>
              <w:bottom w:val="single" w:sz="4" w:space="0" w:color="auto"/>
            </w:tcBorders>
            <w:shd w:val="clear" w:color="auto" w:fill="auto"/>
            <w:noWrap/>
            <w:vAlign w:val="center"/>
          </w:tcPr>
          <w:p w14:paraId="1F994982" w14:textId="14E50E85" w:rsidR="001703E3" w:rsidRPr="008222D1" w:rsidRDefault="001703E3" w:rsidP="008A02B5">
            <w:pPr>
              <w:keepNext/>
              <w:keepLines/>
              <w:spacing w:before="60" w:after="60" w:line="240" w:lineRule="auto"/>
              <w:ind w:right="162"/>
              <w:rPr>
                <w:rFonts w:eastAsia="Times New Roman" w:cs="Calibri"/>
                <w:color w:val="000000"/>
                <w:sz w:val="22"/>
                <w:szCs w:val="22"/>
                <w:lang w:eastAsia="zh-CN"/>
              </w:rPr>
            </w:pPr>
            <w:r w:rsidRPr="008222D1">
              <w:rPr>
                <w:rFonts w:eastAsia="Times New Roman" w:cs="Calibri"/>
                <w:color w:val="000000"/>
                <w:sz w:val="22"/>
                <w:szCs w:val="22"/>
                <w:lang w:eastAsia="zh-CN"/>
              </w:rPr>
              <w:t>CPA</w:t>
            </w:r>
          </w:p>
        </w:tc>
        <w:tc>
          <w:tcPr>
            <w:tcW w:w="1890" w:type="dxa"/>
            <w:tcBorders>
              <w:top w:val="single" w:sz="4" w:space="0" w:color="auto"/>
              <w:bottom w:val="single" w:sz="4" w:space="0" w:color="auto"/>
            </w:tcBorders>
            <w:shd w:val="clear" w:color="auto" w:fill="auto"/>
            <w:noWrap/>
            <w:vAlign w:val="center"/>
          </w:tcPr>
          <w:p w14:paraId="56A5BCFE" w14:textId="77777777" w:rsidR="001703E3" w:rsidRPr="008222D1" w:rsidRDefault="001703E3"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CARE</w:t>
            </w:r>
          </w:p>
        </w:tc>
        <w:tc>
          <w:tcPr>
            <w:tcW w:w="1800" w:type="dxa"/>
            <w:vMerge w:val="restart"/>
            <w:tcBorders>
              <w:top w:val="single" w:sz="4" w:space="0" w:color="auto"/>
            </w:tcBorders>
            <w:shd w:val="clear" w:color="auto" w:fill="auto"/>
            <w:noWrap/>
            <w:vAlign w:val="center"/>
          </w:tcPr>
          <w:p w14:paraId="2F504207" w14:textId="47CADB22" w:rsidR="001703E3" w:rsidRPr="008222D1" w:rsidRDefault="001703E3" w:rsidP="00894070">
            <w:pPr>
              <w:keepNext/>
              <w:keepLines/>
              <w:spacing w:before="60" w:after="60" w:line="240" w:lineRule="auto"/>
              <w:ind w:right="75"/>
              <w:jc w:val="right"/>
              <w:rPr>
                <w:rFonts w:eastAsia="Times New Roman" w:cs="Calibri"/>
                <w:color w:val="000000"/>
                <w:sz w:val="22"/>
                <w:szCs w:val="22"/>
                <w:lang w:eastAsia="zh-CN"/>
              </w:rPr>
            </w:pPr>
            <w:r w:rsidRPr="008222D1">
              <w:rPr>
                <w:rFonts w:eastAsia="Times New Roman" w:cs="Calibri"/>
                <w:color w:val="000000"/>
                <w:sz w:val="22"/>
                <w:szCs w:val="22"/>
                <w:lang w:eastAsia="zh-CN"/>
              </w:rPr>
              <w:t xml:space="preserve">37/54 (39%) </w:t>
            </w:r>
          </w:p>
        </w:tc>
        <w:tc>
          <w:tcPr>
            <w:tcW w:w="1890" w:type="dxa"/>
            <w:vMerge w:val="restart"/>
            <w:tcBorders>
              <w:top w:val="single" w:sz="4" w:space="0" w:color="auto"/>
            </w:tcBorders>
            <w:vAlign w:val="center"/>
          </w:tcPr>
          <w:p w14:paraId="3501D3A5" w14:textId="77777777" w:rsidR="001703E3" w:rsidRPr="008222D1" w:rsidDel="00A73883" w:rsidRDefault="001703E3" w:rsidP="008A02B5">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96%</w:t>
            </w:r>
          </w:p>
        </w:tc>
        <w:tc>
          <w:tcPr>
            <w:tcW w:w="2160" w:type="dxa"/>
            <w:tcBorders>
              <w:top w:val="single" w:sz="4" w:space="0" w:color="auto"/>
              <w:bottom w:val="single" w:sz="4" w:space="0" w:color="auto"/>
            </w:tcBorders>
            <w:vAlign w:val="center"/>
          </w:tcPr>
          <w:p w14:paraId="22213743" w14:textId="77777777" w:rsidR="001703E3" w:rsidRPr="008222D1" w:rsidDel="00A73883" w:rsidRDefault="001703E3" w:rsidP="008A02B5">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99%</w:t>
            </w:r>
          </w:p>
        </w:tc>
      </w:tr>
      <w:tr w:rsidR="001703E3" w:rsidRPr="008222D1" w14:paraId="192EA72B" w14:textId="77777777" w:rsidTr="000E6C6E">
        <w:trPr>
          <w:trHeight w:val="320"/>
          <w:jc w:val="center"/>
        </w:trPr>
        <w:tc>
          <w:tcPr>
            <w:tcW w:w="1530" w:type="dxa"/>
            <w:vMerge/>
            <w:tcBorders>
              <w:bottom w:val="single" w:sz="4" w:space="0" w:color="auto"/>
            </w:tcBorders>
            <w:noWrap/>
            <w:vAlign w:val="center"/>
          </w:tcPr>
          <w:p w14:paraId="2E9BEB0C" w14:textId="77777777" w:rsidR="001703E3" w:rsidRPr="008222D1" w:rsidRDefault="001703E3" w:rsidP="00894070">
            <w:pPr>
              <w:keepNext/>
              <w:keepLines/>
              <w:spacing w:before="60" w:after="60" w:line="240" w:lineRule="auto"/>
              <w:ind w:right="374"/>
              <w:jc w:val="center"/>
              <w:rPr>
                <w:rFonts w:eastAsia="Times New Roman" w:cs="Calibri"/>
                <w:color w:val="000000"/>
                <w:sz w:val="22"/>
                <w:szCs w:val="22"/>
                <w:lang w:eastAsia="zh-CN"/>
              </w:rPr>
            </w:pPr>
          </w:p>
        </w:tc>
        <w:tc>
          <w:tcPr>
            <w:tcW w:w="1890" w:type="dxa"/>
            <w:tcBorders>
              <w:top w:val="single" w:sz="4" w:space="0" w:color="auto"/>
              <w:bottom w:val="single" w:sz="4" w:space="0" w:color="auto"/>
            </w:tcBorders>
            <w:shd w:val="clear" w:color="auto" w:fill="auto"/>
            <w:noWrap/>
            <w:vAlign w:val="center"/>
          </w:tcPr>
          <w:p w14:paraId="2E94E821" w14:textId="77777777" w:rsidR="001703E3" w:rsidRPr="008222D1" w:rsidRDefault="001703E3"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FERA</w:t>
            </w:r>
          </w:p>
        </w:tc>
        <w:tc>
          <w:tcPr>
            <w:tcW w:w="1800" w:type="dxa"/>
            <w:vMerge/>
            <w:noWrap/>
            <w:vAlign w:val="center"/>
          </w:tcPr>
          <w:p w14:paraId="2199F961" w14:textId="77777777" w:rsidR="001703E3" w:rsidRPr="008222D1" w:rsidRDefault="001703E3" w:rsidP="00894070">
            <w:pPr>
              <w:keepNext/>
              <w:keepLines/>
              <w:spacing w:before="60" w:after="60" w:line="240" w:lineRule="auto"/>
              <w:ind w:right="515"/>
              <w:jc w:val="right"/>
              <w:rPr>
                <w:rFonts w:eastAsia="Times New Roman" w:cs="Calibri"/>
                <w:color w:val="000000"/>
                <w:sz w:val="22"/>
                <w:szCs w:val="22"/>
                <w:lang w:eastAsia="zh-CN"/>
              </w:rPr>
            </w:pPr>
          </w:p>
        </w:tc>
        <w:tc>
          <w:tcPr>
            <w:tcW w:w="1890" w:type="dxa"/>
            <w:vMerge/>
            <w:vAlign w:val="center"/>
          </w:tcPr>
          <w:p w14:paraId="2B00CB57" w14:textId="77777777" w:rsidR="001703E3" w:rsidRPr="008222D1" w:rsidRDefault="001703E3" w:rsidP="000E6C6E">
            <w:pPr>
              <w:keepNext/>
              <w:keepLines/>
              <w:spacing w:before="60" w:after="60" w:line="240" w:lineRule="auto"/>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vAlign w:val="center"/>
          </w:tcPr>
          <w:p w14:paraId="58859EEC" w14:textId="77777777" w:rsidR="001703E3" w:rsidRPr="008222D1" w:rsidRDefault="001703E3" w:rsidP="000E6C6E">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w:t>
            </w:r>
          </w:p>
        </w:tc>
      </w:tr>
      <w:tr w:rsidR="001703E3" w:rsidRPr="008222D1" w14:paraId="0D26EF60" w14:textId="77777777" w:rsidTr="000E6C6E">
        <w:trPr>
          <w:trHeight w:val="320"/>
          <w:jc w:val="center"/>
        </w:trPr>
        <w:tc>
          <w:tcPr>
            <w:tcW w:w="1530" w:type="dxa"/>
            <w:vMerge/>
            <w:tcBorders>
              <w:bottom w:val="single" w:sz="4" w:space="0" w:color="auto"/>
            </w:tcBorders>
            <w:noWrap/>
            <w:vAlign w:val="center"/>
          </w:tcPr>
          <w:p w14:paraId="2DCFD186" w14:textId="77777777" w:rsidR="001703E3" w:rsidRPr="008222D1" w:rsidRDefault="001703E3" w:rsidP="00894070">
            <w:pPr>
              <w:keepNext/>
              <w:keepLines/>
              <w:spacing w:before="60" w:after="60" w:line="240" w:lineRule="auto"/>
              <w:ind w:right="374"/>
              <w:jc w:val="center"/>
              <w:rPr>
                <w:rFonts w:eastAsia="Times New Roman" w:cs="Calibri"/>
                <w:color w:val="000000"/>
                <w:sz w:val="22"/>
                <w:szCs w:val="22"/>
                <w:lang w:eastAsia="zh-CN"/>
              </w:rPr>
            </w:pPr>
          </w:p>
        </w:tc>
        <w:tc>
          <w:tcPr>
            <w:tcW w:w="1890" w:type="dxa"/>
            <w:tcBorders>
              <w:top w:val="single" w:sz="4" w:space="0" w:color="auto"/>
              <w:bottom w:val="single" w:sz="4" w:space="0" w:color="auto"/>
            </w:tcBorders>
            <w:shd w:val="clear" w:color="auto" w:fill="auto"/>
            <w:noWrap/>
            <w:vAlign w:val="center"/>
          </w:tcPr>
          <w:p w14:paraId="18A5BE4D" w14:textId="77777777" w:rsidR="001703E3" w:rsidRPr="008222D1" w:rsidRDefault="001703E3"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Medical Baseline</w:t>
            </w:r>
          </w:p>
        </w:tc>
        <w:tc>
          <w:tcPr>
            <w:tcW w:w="1800" w:type="dxa"/>
            <w:tcBorders>
              <w:top w:val="single" w:sz="4" w:space="0" w:color="auto"/>
              <w:bottom w:val="single" w:sz="4" w:space="0" w:color="auto"/>
            </w:tcBorders>
            <w:shd w:val="clear" w:color="auto" w:fill="auto"/>
            <w:noWrap/>
            <w:vAlign w:val="center"/>
          </w:tcPr>
          <w:p w14:paraId="2982416D" w14:textId="77777777" w:rsidR="001703E3" w:rsidRPr="008222D1" w:rsidRDefault="001703E3" w:rsidP="00894070">
            <w:pPr>
              <w:keepNext/>
              <w:keepLines/>
              <w:spacing w:before="60" w:after="60" w:line="240" w:lineRule="auto"/>
              <w:ind w:right="75"/>
              <w:jc w:val="right"/>
              <w:rPr>
                <w:rFonts w:eastAsia="Times New Roman" w:cs="Calibri"/>
                <w:color w:val="000000"/>
                <w:sz w:val="22"/>
                <w:szCs w:val="22"/>
                <w:lang w:eastAsia="zh-CN"/>
              </w:rPr>
            </w:pPr>
            <w:r w:rsidRPr="008222D1">
              <w:rPr>
                <w:rFonts w:eastAsia="Times New Roman" w:cs="Calibri"/>
                <w:color w:val="000000"/>
                <w:sz w:val="22"/>
                <w:szCs w:val="22"/>
                <w:lang w:eastAsia="zh-CN"/>
              </w:rPr>
              <w:t>2/54 (2%)</w:t>
            </w:r>
          </w:p>
        </w:tc>
        <w:tc>
          <w:tcPr>
            <w:tcW w:w="1890" w:type="dxa"/>
            <w:tcBorders>
              <w:top w:val="single" w:sz="4" w:space="0" w:color="auto"/>
              <w:bottom w:val="single" w:sz="4" w:space="0" w:color="auto"/>
            </w:tcBorders>
            <w:vAlign w:val="center"/>
          </w:tcPr>
          <w:p w14:paraId="0514C7F2" w14:textId="77777777" w:rsidR="001703E3" w:rsidRPr="008222D1" w:rsidRDefault="001703E3" w:rsidP="008A02B5">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w:t>
            </w:r>
          </w:p>
        </w:tc>
        <w:tc>
          <w:tcPr>
            <w:tcW w:w="2160" w:type="dxa"/>
            <w:tcBorders>
              <w:top w:val="single" w:sz="4" w:space="0" w:color="auto"/>
              <w:bottom w:val="single" w:sz="4" w:space="0" w:color="auto"/>
            </w:tcBorders>
            <w:shd w:val="clear" w:color="auto" w:fill="auto"/>
            <w:vAlign w:val="center"/>
          </w:tcPr>
          <w:p w14:paraId="09473E1F" w14:textId="77777777" w:rsidR="001703E3" w:rsidRPr="008222D1" w:rsidRDefault="001703E3" w:rsidP="008A02B5">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3%</w:t>
            </w:r>
          </w:p>
        </w:tc>
      </w:tr>
    </w:tbl>
    <w:p w14:paraId="29B9EDA0" w14:textId="77777777" w:rsidR="001703E3" w:rsidRPr="008222D1" w:rsidRDefault="001703E3" w:rsidP="001703E3"/>
    <w:p w14:paraId="099164E4" w14:textId="00903E88" w:rsidR="001703E3" w:rsidRPr="008222D1" w:rsidRDefault="0C47ABBF" w:rsidP="00DF5150">
      <w:r w:rsidRPr="008222D1">
        <w:t>In an interview with staff from Self Help</w:t>
      </w:r>
      <w:r w:rsidR="00A11A7F">
        <w:t xml:space="preserve"> Enterprises</w:t>
      </w:r>
      <w:r w:rsidRPr="008222D1">
        <w:t xml:space="preserve">, </w:t>
      </w:r>
      <w:r w:rsidR="00322C42" w:rsidRPr="008222D1">
        <w:t>a community sponsor for an SCE CSGT project</w:t>
      </w:r>
      <w:r w:rsidR="003405DF" w:rsidRPr="008222D1">
        <w:t>,</w:t>
      </w:r>
      <w:r w:rsidR="00322C42" w:rsidRPr="008222D1">
        <w:t xml:space="preserve"> and an organization</w:t>
      </w:r>
      <w:r w:rsidRPr="008222D1">
        <w:t xml:space="preserve"> </w:t>
      </w:r>
      <w:r w:rsidR="003405DF" w:rsidRPr="008222D1">
        <w:t>that</w:t>
      </w:r>
      <w:r w:rsidRPr="008222D1">
        <w:t xml:space="preserve"> does outreach in the San Joaquin Valley for a pilot </w:t>
      </w:r>
      <w:r w:rsidR="09F23FDC" w:rsidRPr="008222D1">
        <w:t xml:space="preserve">that </w:t>
      </w:r>
      <w:r w:rsidRPr="008222D1">
        <w:t xml:space="preserve">installs new appliances in homes to help them avoid using propane and wood, we heard that for PG&amp;E enrollees, auto-enrollment in </w:t>
      </w:r>
      <w:r w:rsidRPr="008222D1">
        <w:rPr>
          <w:i/>
          <w:iCs/>
        </w:rPr>
        <w:t>this</w:t>
      </w:r>
      <w:r w:rsidR="644F6D76" w:rsidRPr="008222D1">
        <w:rPr>
          <w:i/>
          <w:iCs/>
        </w:rPr>
        <w:t xml:space="preserve"> </w:t>
      </w:r>
      <w:r w:rsidR="644F6D76" w:rsidRPr="008222D1">
        <w:t>DAC-GT</w:t>
      </w:r>
      <w:r w:rsidRPr="008222D1">
        <w:t xml:space="preserve"> program was very valuable in increasing trust that the San Joaquin Valley pilot would </w:t>
      </w:r>
      <w:r w:rsidR="05C42415" w:rsidRPr="008222D1">
        <w:t>deliver on the promise of</w:t>
      </w:r>
      <w:r w:rsidRPr="008222D1">
        <w:t xml:space="preserve"> new appliances. By being able to point to a resident’s bill to show them that they are already getting help with their bills, </w:t>
      </w:r>
      <w:r w:rsidR="71247AB2" w:rsidRPr="008222D1">
        <w:t>Self Help was</w:t>
      </w:r>
      <w:r w:rsidRPr="008222D1">
        <w:t xml:space="preserve"> able to instill trust</w:t>
      </w:r>
      <w:r w:rsidR="71247AB2" w:rsidRPr="008222D1">
        <w:t>. Self Help</w:t>
      </w:r>
      <w:r w:rsidRPr="008222D1">
        <w:t xml:space="preserve"> </w:t>
      </w:r>
      <w:r w:rsidR="71247AB2" w:rsidRPr="008222D1">
        <w:t>believes</w:t>
      </w:r>
      <w:r w:rsidRPr="008222D1">
        <w:t xml:space="preserve"> </w:t>
      </w:r>
      <w:r w:rsidR="317E2923" w:rsidRPr="008222D1">
        <w:t xml:space="preserve">auto-enrollment in DAC-GT </w:t>
      </w:r>
      <w:r w:rsidRPr="008222D1">
        <w:t xml:space="preserve">helped increase participation in their pilot. </w:t>
      </w:r>
      <w:r w:rsidR="00395A57" w:rsidRPr="008222D1">
        <w:t>They also mentioned that the</w:t>
      </w:r>
      <w:r w:rsidR="00A404D1" w:rsidRPr="008222D1">
        <w:t>y</w:t>
      </w:r>
      <w:r w:rsidR="00395A57" w:rsidRPr="008222D1">
        <w:t xml:space="preserve"> believed </w:t>
      </w:r>
      <w:r w:rsidR="00A404D1" w:rsidRPr="008222D1">
        <w:t xml:space="preserve">that </w:t>
      </w:r>
      <w:r w:rsidR="00395A57" w:rsidRPr="008222D1">
        <w:t xml:space="preserve">enrollment of residents in the San Joaquin Valley </w:t>
      </w:r>
      <w:r w:rsidR="00A404D1" w:rsidRPr="008222D1">
        <w:t xml:space="preserve">in CSGT </w:t>
      </w:r>
      <w:r w:rsidR="00395A57" w:rsidRPr="008222D1">
        <w:t xml:space="preserve">will be easier than elsewhere because they are either involved in or have heard of </w:t>
      </w:r>
      <w:r w:rsidR="00310AAF" w:rsidRPr="008222D1">
        <w:t>the pilot and are familiar with Self Help.</w:t>
      </w:r>
    </w:p>
    <w:p w14:paraId="41A205BE" w14:textId="4BA0F8AC" w:rsidR="00A6576A" w:rsidRPr="008222D1" w:rsidRDefault="00A6576A" w:rsidP="003B1001">
      <w:pPr>
        <w:pStyle w:val="Heading3"/>
      </w:pPr>
      <w:bookmarkStart w:id="78" w:name="_Toc95742203"/>
      <w:r w:rsidRPr="008222D1">
        <w:t>Customer Satisfaction</w:t>
      </w:r>
      <w:bookmarkEnd w:id="78"/>
    </w:p>
    <w:p w14:paraId="0AB1AC9E" w14:textId="55DCBF8A" w:rsidR="001703E3" w:rsidRPr="008222D1" w:rsidRDefault="001703E3" w:rsidP="00330A47">
      <w:r w:rsidRPr="008222D1">
        <w:t xml:space="preserve">Enrolled customers who were aware that they were participating in the DAC-GT program were asked about their overall satisfaction with the </w:t>
      </w:r>
      <w:r w:rsidR="00D06683" w:rsidRPr="008222D1">
        <w:t xml:space="preserve">DAC-GT </w:t>
      </w:r>
      <w:r w:rsidRPr="008222D1">
        <w:t xml:space="preserve">program thus far. </w:t>
      </w:r>
      <w:r w:rsidR="009B566C" w:rsidRPr="008222D1">
        <w:t xml:space="preserve">(Participants who were not aware they were enrolled in the program were not asked about their satisfaction.) </w:t>
      </w:r>
      <w:r w:rsidRPr="008222D1">
        <w:t xml:space="preserve">Satisfaction was higher amongst PG&amp;E respondents compared to CPA participants </w:t>
      </w:r>
      <w:r w:rsidR="004842B4" w:rsidRPr="008222D1">
        <w:t>(</w:t>
      </w:r>
      <w:r w:rsidR="00677EB7" w:rsidRPr="008222D1">
        <w:fldChar w:fldCharType="begin"/>
      </w:r>
      <w:r w:rsidR="00677EB7" w:rsidRPr="008222D1">
        <w:instrText xml:space="preserve"> REF _Ref92445071 \h </w:instrText>
      </w:r>
      <w:r w:rsidR="00487B0A" w:rsidRPr="008222D1">
        <w:instrText xml:space="preserve"> \* MERGEFORMAT </w:instrText>
      </w:r>
      <w:r w:rsidR="00677EB7" w:rsidRPr="008222D1">
        <w:fldChar w:fldCharType="separate"/>
      </w:r>
      <w:r w:rsidR="006B0B05" w:rsidRPr="008222D1">
        <w:t xml:space="preserve">Figure </w:t>
      </w:r>
      <w:r w:rsidR="006B0B05" w:rsidRPr="006B0B05">
        <w:t>16</w:t>
      </w:r>
      <w:r w:rsidR="00677EB7" w:rsidRPr="008222D1">
        <w:fldChar w:fldCharType="end"/>
      </w:r>
      <w:r w:rsidR="004842B4" w:rsidRPr="008222D1">
        <w:t>),</w:t>
      </w:r>
      <w:r w:rsidRPr="008222D1">
        <w:t xml:space="preserve"> though </w:t>
      </w:r>
      <w:r w:rsidR="004842B4" w:rsidRPr="008222D1">
        <w:t>this</w:t>
      </w:r>
      <w:r w:rsidRPr="008222D1">
        <w:t xml:space="preserve"> is not a statistically significant difference. </w:t>
      </w:r>
      <w:r w:rsidRPr="008222D1">
        <w:rPr>
          <w:noProof/>
        </w:rPr>
        <w:t xml:space="preserve"> </w:t>
      </w:r>
    </w:p>
    <w:p w14:paraId="69E46DAB" w14:textId="5B7C8F41" w:rsidR="00D06683" w:rsidRPr="008222D1" w:rsidRDefault="001703E3" w:rsidP="00F60E05">
      <w:pPr>
        <w:pStyle w:val="Caption"/>
      </w:pPr>
      <w:bookmarkStart w:id="79" w:name="_Ref92445071"/>
      <w:r w:rsidRPr="008222D1">
        <w:lastRenderedPageBreak/>
        <w:t xml:space="preserve">Figure </w:t>
      </w:r>
      <w:r w:rsidRPr="008222D1">
        <w:fldChar w:fldCharType="begin"/>
      </w:r>
      <w:r w:rsidRPr="008222D1">
        <w:rPr>
          <w:sz w:val="28"/>
          <w:szCs w:val="28"/>
        </w:rPr>
        <w:instrText xml:space="preserve"> SEQ Figure \* ARABIC </w:instrText>
      </w:r>
      <w:r w:rsidRPr="008222D1">
        <w:fldChar w:fldCharType="separate"/>
      </w:r>
      <w:r w:rsidR="006B0B05">
        <w:rPr>
          <w:noProof/>
          <w:sz w:val="28"/>
          <w:szCs w:val="28"/>
        </w:rPr>
        <w:t>16</w:t>
      </w:r>
      <w:r w:rsidRPr="008222D1">
        <w:fldChar w:fldCharType="end"/>
      </w:r>
      <w:bookmarkEnd w:id="79"/>
      <w:r w:rsidRPr="008222D1">
        <w:t xml:space="preserve">: Satisfaction with </w:t>
      </w:r>
      <w:r w:rsidR="00D06683" w:rsidRPr="008222D1">
        <w:t>DAC-GT</w:t>
      </w:r>
      <w:r w:rsidR="005E16A2" w:rsidRPr="008222D1">
        <w:t xml:space="preserve"> Among Participants Aware of </w:t>
      </w:r>
      <w:r w:rsidR="00677EB7" w:rsidRPr="008222D1">
        <w:t>T</w:t>
      </w:r>
      <w:r w:rsidR="005E16A2" w:rsidRPr="008222D1">
        <w:t>heir Enrollment</w:t>
      </w:r>
      <w:r w:rsidR="004608A9" w:rsidRPr="008222D1">
        <w:rPr>
          <w:noProof/>
        </w:rPr>
        <w:drawing>
          <wp:inline distT="0" distB="0" distL="0" distR="0" wp14:anchorId="1A8B0D66" wp14:editId="69DA5D1E">
            <wp:extent cx="5311739" cy="2655870"/>
            <wp:effectExtent l="0" t="0" r="0" b="0"/>
            <wp:docPr id="1536854628" name="Picture 15368546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28" name="Picture 1536854628" descr="Chart, bar chart&#10;&#10;Description automatically generated"/>
                    <pic:cNvPicPr/>
                  </pic:nvPicPr>
                  <pic:blipFill>
                    <a:blip r:embed="rId78"/>
                    <a:stretch>
                      <a:fillRect/>
                    </a:stretch>
                  </pic:blipFill>
                  <pic:spPr>
                    <a:xfrm>
                      <a:off x="0" y="0"/>
                      <a:ext cx="5316147" cy="2658074"/>
                    </a:xfrm>
                    <a:prstGeom prst="rect">
                      <a:avLst/>
                    </a:prstGeom>
                  </pic:spPr>
                </pic:pic>
              </a:graphicData>
            </a:graphic>
          </wp:inline>
        </w:drawing>
      </w:r>
    </w:p>
    <w:p w14:paraId="5D37CE30" w14:textId="14F435A7" w:rsidR="001703E3" w:rsidRPr="008222D1" w:rsidRDefault="001703E3" w:rsidP="001703E3">
      <w:pPr>
        <w:pStyle w:val="Caption"/>
      </w:pPr>
      <w:r w:rsidRPr="008222D1">
        <w:t xml:space="preserve"> </w:t>
      </w:r>
    </w:p>
    <w:p w14:paraId="40EDE865" w14:textId="5FFDEAC9" w:rsidR="001703E3" w:rsidRPr="008222D1" w:rsidRDefault="001703E3" w:rsidP="006A727D">
      <w:pPr>
        <w:pStyle w:val="Text"/>
        <w:spacing w:before="240"/>
        <w:rPr>
          <w:rFonts w:ascii="Calibri" w:eastAsia="Times" w:hAnsi="Calibri" w:cs="Times New Roman"/>
          <w:color w:val="auto"/>
          <w:sz w:val="24"/>
          <w:szCs w:val="24"/>
        </w:rPr>
      </w:pPr>
      <w:r w:rsidRPr="008222D1">
        <w:rPr>
          <w:rFonts w:ascii="Calibri" w:eastAsia="Times" w:hAnsi="Calibri" w:cs="Times New Roman"/>
          <w:color w:val="auto"/>
          <w:sz w:val="24"/>
          <w:szCs w:val="24"/>
        </w:rPr>
        <w:t>We asked</w:t>
      </w:r>
      <w:r w:rsidR="009B566C" w:rsidRPr="008222D1">
        <w:rPr>
          <w:rFonts w:ascii="Calibri" w:eastAsia="Times" w:hAnsi="Calibri" w:cs="Times New Roman"/>
          <w:color w:val="auto"/>
          <w:sz w:val="24"/>
          <w:szCs w:val="24"/>
        </w:rPr>
        <w:t xml:space="preserve"> </w:t>
      </w:r>
      <w:r w:rsidRPr="008222D1">
        <w:rPr>
          <w:rFonts w:ascii="Calibri" w:eastAsia="Times" w:hAnsi="Calibri" w:cs="Times New Roman"/>
          <w:color w:val="auto"/>
          <w:sz w:val="24"/>
          <w:szCs w:val="24"/>
        </w:rPr>
        <w:t xml:space="preserve">CPA and PG&amp;E participants </w:t>
      </w:r>
      <w:r w:rsidR="009E3AB9" w:rsidRPr="008222D1">
        <w:rPr>
          <w:rFonts w:ascii="Calibri" w:eastAsia="Times" w:hAnsi="Calibri" w:cs="Times New Roman"/>
          <w:color w:val="auto"/>
          <w:sz w:val="24"/>
          <w:szCs w:val="24"/>
        </w:rPr>
        <w:t>who were aware they were enrolled in the programs</w:t>
      </w:r>
      <w:r w:rsidRPr="008222D1">
        <w:rPr>
          <w:rFonts w:ascii="Calibri" w:eastAsia="Times" w:hAnsi="Calibri" w:cs="Times New Roman"/>
          <w:color w:val="auto"/>
          <w:sz w:val="24"/>
          <w:szCs w:val="24"/>
        </w:rPr>
        <w:t xml:space="preserve"> if they felt like they had benefitted from the </w:t>
      </w:r>
      <w:r w:rsidR="005E16A2" w:rsidRPr="008222D1">
        <w:rPr>
          <w:rFonts w:ascii="Calibri" w:eastAsia="Times" w:hAnsi="Calibri" w:cs="Times New Roman"/>
          <w:color w:val="auto"/>
          <w:sz w:val="24"/>
          <w:szCs w:val="24"/>
        </w:rPr>
        <w:t>program</w:t>
      </w:r>
      <w:r w:rsidRPr="008222D1">
        <w:rPr>
          <w:rFonts w:ascii="Calibri" w:eastAsia="Times" w:hAnsi="Calibri" w:cs="Times New Roman"/>
          <w:color w:val="auto"/>
          <w:sz w:val="24"/>
          <w:szCs w:val="24"/>
        </w:rPr>
        <w:t xml:space="preserve"> to help further understand why customers reported that they </w:t>
      </w:r>
      <w:r w:rsidR="00004E29" w:rsidRPr="008222D1">
        <w:rPr>
          <w:rFonts w:ascii="Calibri" w:eastAsia="Times" w:hAnsi="Calibri" w:cs="Times New Roman"/>
          <w:color w:val="auto"/>
          <w:sz w:val="24"/>
          <w:szCs w:val="24"/>
        </w:rPr>
        <w:t xml:space="preserve">were </w:t>
      </w:r>
      <w:r w:rsidRPr="008222D1">
        <w:rPr>
          <w:rFonts w:ascii="Calibri" w:eastAsia="Times" w:hAnsi="Calibri" w:cs="Times New Roman"/>
          <w:color w:val="auto"/>
          <w:sz w:val="24"/>
          <w:szCs w:val="24"/>
        </w:rPr>
        <w:t xml:space="preserve">satisfied with the </w:t>
      </w:r>
      <w:r w:rsidR="00D06683" w:rsidRPr="008222D1">
        <w:rPr>
          <w:rFonts w:ascii="Calibri" w:eastAsia="Times" w:hAnsi="Calibri" w:cs="Times New Roman"/>
          <w:color w:val="auto"/>
          <w:sz w:val="24"/>
          <w:szCs w:val="24"/>
        </w:rPr>
        <w:t xml:space="preserve">DAC-GT </w:t>
      </w:r>
      <w:r w:rsidRPr="008222D1">
        <w:rPr>
          <w:rFonts w:ascii="Calibri" w:eastAsia="Times" w:hAnsi="Calibri" w:cs="Times New Roman"/>
          <w:color w:val="auto"/>
          <w:sz w:val="24"/>
          <w:szCs w:val="24"/>
        </w:rPr>
        <w:t xml:space="preserve">program. The most frequent responses related to cost savings (82%) and environmental impacts (15%). </w:t>
      </w:r>
    </w:p>
    <w:p w14:paraId="01F9462F" w14:textId="2B24FCF5" w:rsidR="001703E3" w:rsidRPr="008222D1" w:rsidRDefault="001D7731" w:rsidP="001703E3">
      <w:pPr>
        <w:pStyle w:val="Text"/>
        <w:rPr>
          <w:rFonts w:ascii="Calibri" w:eastAsia="Times" w:hAnsi="Calibri" w:cs="Times New Roman"/>
          <w:color w:val="auto"/>
          <w:sz w:val="24"/>
          <w:szCs w:val="24"/>
        </w:rPr>
      </w:pPr>
      <w:r w:rsidRPr="008222D1">
        <w:rPr>
          <w:rFonts w:ascii="Calibri" w:eastAsia="Times" w:hAnsi="Calibri" w:cs="Times New Roman"/>
          <w:color w:val="auto"/>
          <w:sz w:val="24"/>
          <w:szCs w:val="24"/>
        </w:rPr>
        <w:t>Eighty-</w:t>
      </w:r>
      <w:r w:rsidR="001703E3" w:rsidRPr="008222D1">
        <w:rPr>
          <w:rFonts w:ascii="Calibri" w:eastAsia="Times" w:hAnsi="Calibri" w:cs="Times New Roman"/>
          <w:color w:val="auto"/>
          <w:sz w:val="24"/>
          <w:szCs w:val="24"/>
        </w:rPr>
        <w:t>two percent of respondents across both PG&amp;E and CPA (n=53) gave a response about cost savings:</w:t>
      </w:r>
      <w:r w:rsidR="001703E3" w:rsidRPr="008222D1">
        <w:t xml:space="preserve"> </w:t>
      </w:r>
    </w:p>
    <w:p w14:paraId="5306243B" w14:textId="518E3C74" w:rsidR="001703E3" w:rsidRPr="008222D1" w:rsidRDefault="0C47ABBF" w:rsidP="006A727D">
      <w:pPr>
        <w:pStyle w:val="Bullet"/>
        <w:tabs>
          <w:tab w:val="clear" w:pos="540"/>
        </w:tabs>
        <w:ind w:left="720"/>
      </w:pPr>
      <w:r w:rsidRPr="008222D1">
        <w:t>“My</w:t>
      </w:r>
      <w:r w:rsidR="5F5123B1" w:rsidRPr="008222D1">
        <w:t xml:space="preserve"> </w:t>
      </w:r>
      <w:r w:rsidRPr="008222D1">
        <w:t>bill</w:t>
      </w:r>
      <w:r w:rsidR="5F5123B1" w:rsidRPr="008222D1">
        <w:t xml:space="preserve"> </w:t>
      </w:r>
      <w:r w:rsidRPr="008222D1">
        <w:t>is</w:t>
      </w:r>
      <w:r w:rsidR="5F5123B1" w:rsidRPr="008222D1">
        <w:t xml:space="preserve"> </w:t>
      </w:r>
      <w:r w:rsidRPr="008222D1">
        <w:t>lower,</w:t>
      </w:r>
      <w:r w:rsidR="5F5123B1" w:rsidRPr="008222D1">
        <w:t xml:space="preserve"> </w:t>
      </w:r>
      <w:r w:rsidRPr="008222D1">
        <w:t>so</w:t>
      </w:r>
      <w:r w:rsidR="5F5123B1" w:rsidRPr="008222D1">
        <w:t xml:space="preserve"> </w:t>
      </w:r>
      <w:r w:rsidRPr="008222D1">
        <w:t>I</w:t>
      </w:r>
      <w:r w:rsidR="5F5123B1" w:rsidRPr="008222D1">
        <w:t xml:space="preserve"> </w:t>
      </w:r>
      <w:r w:rsidRPr="008222D1">
        <w:t>have</w:t>
      </w:r>
      <w:r w:rsidR="5F5123B1" w:rsidRPr="008222D1">
        <w:t xml:space="preserve"> </w:t>
      </w:r>
      <w:r w:rsidRPr="008222D1">
        <w:t>more</w:t>
      </w:r>
      <w:r w:rsidR="513CB6B1" w:rsidRPr="008222D1">
        <w:t xml:space="preserve"> </w:t>
      </w:r>
      <w:r w:rsidRPr="008222D1">
        <w:t>money</w:t>
      </w:r>
      <w:r w:rsidR="5F5123B1" w:rsidRPr="008222D1">
        <w:t xml:space="preserve"> </w:t>
      </w:r>
      <w:r w:rsidRPr="008222D1">
        <w:t>to</w:t>
      </w:r>
      <w:r w:rsidR="5F5123B1" w:rsidRPr="008222D1">
        <w:t xml:space="preserve"> </w:t>
      </w:r>
      <w:r w:rsidRPr="008222D1">
        <w:t>spend</w:t>
      </w:r>
      <w:r w:rsidR="513CB6B1" w:rsidRPr="008222D1">
        <w:t xml:space="preserve"> </w:t>
      </w:r>
      <w:r w:rsidRPr="008222D1">
        <w:t>on</w:t>
      </w:r>
      <w:r w:rsidR="513CB6B1" w:rsidRPr="008222D1">
        <w:t xml:space="preserve"> </w:t>
      </w:r>
      <w:r w:rsidRPr="008222D1">
        <w:t>groceries</w:t>
      </w:r>
      <w:r w:rsidR="513CB6B1" w:rsidRPr="008222D1">
        <w:t xml:space="preserve"> </w:t>
      </w:r>
      <w:r w:rsidRPr="008222D1">
        <w:t>for</w:t>
      </w:r>
      <w:r w:rsidR="5F5123B1" w:rsidRPr="008222D1">
        <w:t xml:space="preserve"> </w:t>
      </w:r>
      <w:r w:rsidRPr="008222D1">
        <w:t>my</w:t>
      </w:r>
      <w:r w:rsidR="5F5123B1" w:rsidRPr="008222D1">
        <w:t xml:space="preserve"> </w:t>
      </w:r>
      <w:r w:rsidRPr="008222D1">
        <w:t xml:space="preserve">kids.” </w:t>
      </w:r>
    </w:p>
    <w:p w14:paraId="563445A1" w14:textId="03037CFF" w:rsidR="00F10251" w:rsidRPr="008222D1" w:rsidRDefault="001703E3" w:rsidP="006A727D">
      <w:pPr>
        <w:pStyle w:val="Bullet"/>
        <w:tabs>
          <w:tab w:val="clear" w:pos="540"/>
        </w:tabs>
        <w:ind w:left="720"/>
      </w:pPr>
      <w:r w:rsidRPr="008222D1">
        <w:t>“I</w:t>
      </w:r>
      <w:r w:rsidR="00677EB7" w:rsidRPr="008222D1">
        <w:t xml:space="preserve"> </w:t>
      </w:r>
      <w:r w:rsidRPr="008222D1">
        <w:t>like</w:t>
      </w:r>
      <w:r w:rsidR="00677EB7" w:rsidRPr="008222D1">
        <w:t xml:space="preserve"> </w:t>
      </w:r>
      <w:r w:rsidRPr="008222D1">
        <w:t>that</w:t>
      </w:r>
      <w:r w:rsidR="00677EB7" w:rsidRPr="008222D1">
        <w:t xml:space="preserve"> </w:t>
      </w:r>
      <w:r w:rsidRPr="008222D1">
        <w:t>we</w:t>
      </w:r>
      <w:r w:rsidR="00677EB7" w:rsidRPr="008222D1">
        <w:t xml:space="preserve"> </w:t>
      </w:r>
      <w:r w:rsidRPr="008222D1">
        <w:t>are</w:t>
      </w:r>
      <w:r w:rsidR="00677EB7" w:rsidRPr="008222D1">
        <w:t xml:space="preserve"> </w:t>
      </w:r>
      <w:r w:rsidRPr="008222D1">
        <w:t>using</w:t>
      </w:r>
      <w:r w:rsidR="00116901" w:rsidRPr="008222D1">
        <w:t xml:space="preserve"> </w:t>
      </w:r>
      <w:r w:rsidRPr="008222D1">
        <w:t>solar</w:t>
      </w:r>
      <w:r w:rsidR="00677EB7" w:rsidRPr="008222D1">
        <w:t xml:space="preserve"> </w:t>
      </w:r>
      <w:r w:rsidRPr="008222D1">
        <w:t>power</w:t>
      </w:r>
      <w:r w:rsidR="00677EB7" w:rsidRPr="008222D1">
        <w:t xml:space="preserve"> </w:t>
      </w:r>
      <w:r w:rsidRPr="008222D1">
        <w:t>without</w:t>
      </w:r>
      <w:r w:rsidR="00677EB7" w:rsidRPr="008222D1">
        <w:t xml:space="preserve"> </w:t>
      </w:r>
      <w:r w:rsidRPr="008222D1">
        <w:t>having</w:t>
      </w:r>
      <w:r w:rsidR="00677EB7" w:rsidRPr="008222D1">
        <w:t xml:space="preserve"> </w:t>
      </w:r>
      <w:r w:rsidRPr="008222D1">
        <w:t>to</w:t>
      </w:r>
      <w:r w:rsidR="00677EB7" w:rsidRPr="008222D1">
        <w:t xml:space="preserve"> </w:t>
      </w:r>
      <w:r w:rsidRPr="008222D1">
        <w:t>have</w:t>
      </w:r>
      <w:r w:rsidR="00677EB7" w:rsidRPr="008222D1">
        <w:t xml:space="preserve"> </w:t>
      </w:r>
      <w:r w:rsidRPr="008222D1">
        <w:t>a</w:t>
      </w:r>
      <w:r w:rsidR="00677EB7" w:rsidRPr="008222D1">
        <w:t xml:space="preserve"> </w:t>
      </w:r>
      <w:r w:rsidRPr="008222D1">
        <w:t>solar</w:t>
      </w:r>
      <w:r w:rsidR="00004E29" w:rsidRPr="008222D1" w:rsidDel="00F10251">
        <w:t xml:space="preserve"> </w:t>
      </w:r>
      <w:r w:rsidRPr="008222D1">
        <w:t>system.</w:t>
      </w:r>
      <w:r w:rsidR="00677EB7" w:rsidRPr="008222D1">
        <w:t xml:space="preserve"> </w:t>
      </w:r>
      <w:r w:rsidRPr="008222D1">
        <w:t>The</w:t>
      </w:r>
      <w:r w:rsidR="00677EB7" w:rsidRPr="008222D1">
        <w:t xml:space="preserve"> </w:t>
      </w:r>
      <w:r w:rsidRPr="008222D1">
        <w:t>discount</w:t>
      </w:r>
      <w:r w:rsidR="00116901" w:rsidRPr="008222D1">
        <w:t xml:space="preserve"> </w:t>
      </w:r>
      <w:r w:rsidRPr="008222D1">
        <w:t>benefits</w:t>
      </w:r>
      <w:r w:rsidR="00677EB7" w:rsidRPr="008222D1">
        <w:t xml:space="preserve"> </w:t>
      </w:r>
      <w:r w:rsidRPr="008222D1">
        <w:t>us</w:t>
      </w:r>
      <w:r w:rsidR="00677EB7" w:rsidRPr="008222D1">
        <w:t xml:space="preserve"> </w:t>
      </w:r>
      <w:r w:rsidRPr="008222D1">
        <w:t>because</w:t>
      </w:r>
      <w:r w:rsidR="00677EB7" w:rsidRPr="008222D1">
        <w:t xml:space="preserve"> </w:t>
      </w:r>
      <w:r w:rsidRPr="008222D1">
        <w:t>summer</w:t>
      </w:r>
      <w:r w:rsidR="00677EB7" w:rsidRPr="008222D1">
        <w:t xml:space="preserve"> </w:t>
      </w:r>
      <w:r w:rsidRPr="008222D1">
        <w:t>costs</w:t>
      </w:r>
      <w:r w:rsidR="00677EB7" w:rsidRPr="008222D1">
        <w:t xml:space="preserve"> </w:t>
      </w:r>
      <w:r w:rsidRPr="008222D1">
        <w:t>were</w:t>
      </w:r>
      <w:r w:rsidR="00677EB7" w:rsidRPr="008222D1">
        <w:t xml:space="preserve"> </w:t>
      </w:r>
      <w:r w:rsidRPr="008222D1">
        <w:t>pretty</w:t>
      </w:r>
      <w:r w:rsidR="00677EB7" w:rsidRPr="008222D1">
        <w:t xml:space="preserve"> </w:t>
      </w:r>
      <w:r w:rsidRPr="008222D1">
        <w:t>high.”</w:t>
      </w:r>
    </w:p>
    <w:p w14:paraId="423CCDB8" w14:textId="3634CEED" w:rsidR="001703E3" w:rsidRPr="008222D1" w:rsidRDefault="001703E3" w:rsidP="006A727D">
      <w:pPr>
        <w:pStyle w:val="Bullet"/>
        <w:tabs>
          <w:tab w:val="clear" w:pos="540"/>
        </w:tabs>
        <w:ind w:left="720"/>
      </w:pPr>
      <w:r w:rsidRPr="008222D1">
        <w:t>“I</w:t>
      </w:r>
      <w:r w:rsidR="00677EB7" w:rsidRPr="008222D1">
        <w:t xml:space="preserve"> </w:t>
      </w:r>
      <w:r w:rsidRPr="008222D1">
        <w:t>see</w:t>
      </w:r>
      <w:r w:rsidR="00677EB7" w:rsidRPr="008222D1">
        <w:t xml:space="preserve"> </w:t>
      </w:r>
      <w:r w:rsidRPr="008222D1">
        <w:t>the</w:t>
      </w:r>
      <w:r w:rsidR="00677EB7" w:rsidRPr="008222D1">
        <w:t xml:space="preserve"> </w:t>
      </w:r>
      <w:r w:rsidRPr="008222D1">
        <w:t>discount</w:t>
      </w:r>
      <w:r w:rsidR="00677EB7" w:rsidRPr="008222D1">
        <w:t xml:space="preserve"> </w:t>
      </w:r>
      <w:r w:rsidRPr="008222D1">
        <w:t>on</w:t>
      </w:r>
      <w:r w:rsidR="00677EB7" w:rsidRPr="008222D1">
        <w:t xml:space="preserve"> </w:t>
      </w:r>
      <w:r w:rsidRPr="008222D1">
        <w:t>my</w:t>
      </w:r>
      <w:r w:rsidR="00677EB7" w:rsidRPr="008222D1">
        <w:t xml:space="preserve"> </w:t>
      </w:r>
      <w:r w:rsidRPr="008222D1">
        <w:t>bill</w:t>
      </w:r>
      <w:r w:rsidR="00004E29" w:rsidRPr="008222D1">
        <w:t>.</w:t>
      </w:r>
      <w:r w:rsidRPr="008222D1">
        <w:t>”</w:t>
      </w:r>
    </w:p>
    <w:p w14:paraId="31ACF425" w14:textId="77777777" w:rsidR="001703E3" w:rsidRPr="008222D1" w:rsidRDefault="001703E3" w:rsidP="006A727D">
      <w:pPr>
        <w:pStyle w:val="Bullet"/>
        <w:tabs>
          <w:tab w:val="clear" w:pos="540"/>
        </w:tabs>
        <w:ind w:left="720"/>
      </w:pPr>
      <w:r w:rsidRPr="008222D1">
        <w:t>“Decreased my energy bill.”</w:t>
      </w:r>
    </w:p>
    <w:p w14:paraId="531F0349" w14:textId="491F1B08" w:rsidR="001703E3" w:rsidRPr="008222D1" w:rsidRDefault="001703E3" w:rsidP="006A727D">
      <w:pPr>
        <w:pStyle w:val="Bullet"/>
        <w:tabs>
          <w:tab w:val="clear" w:pos="540"/>
        </w:tabs>
        <w:ind w:left="720"/>
      </w:pPr>
      <w:r w:rsidRPr="008222D1">
        <w:t>“I</w:t>
      </w:r>
      <w:r w:rsidR="00677EB7" w:rsidRPr="008222D1">
        <w:t xml:space="preserve"> </w:t>
      </w:r>
      <w:r w:rsidRPr="008222D1">
        <w:t>am</w:t>
      </w:r>
      <w:r w:rsidR="00677EB7" w:rsidRPr="008222D1">
        <w:t xml:space="preserve"> </w:t>
      </w:r>
      <w:r w:rsidRPr="008222D1">
        <w:t>able</w:t>
      </w:r>
      <w:r w:rsidR="00677EB7" w:rsidRPr="008222D1">
        <w:t xml:space="preserve"> </w:t>
      </w:r>
      <w:r w:rsidRPr="008222D1">
        <w:t>to</w:t>
      </w:r>
      <w:r w:rsidR="00677EB7" w:rsidRPr="008222D1">
        <w:t xml:space="preserve"> </w:t>
      </w:r>
      <w:r w:rsidRPr="008222D1">
        <w:t>pay</w:t>
      </w:r>
      <w:r w:rsidR="00677EB7" w:rsidRPr="008222D1">
        <w:t xml:space="preserve"> </w:t>
      </w:r>
      <w:r w:rsidRPr="008222D1">
        <w:t>my</w:t>
      </w:r>
      <w:r w:rsidR="00677EB7" w:rsidRPr="008222D1">
        <w:t xml:space="preserve"> </w:t>
      </w:r>
      <w:r w:rsidRPr="008222D1">
        <w:t>bill</w:t>
      </w:r>
      <w:r w:rsidR="00677EB7" w:rsidRPr="008222D1">
        <w:t xml:space="preserve"> </w:t>
      </w:r>
      <w:r w:rsidRPr="008222D1">
        <w:t>and</w:t>
      </w:r>
      <w:r w:rsidR="00677EB7" w:rsidRPr="008222D1">
        <w:t xml:space="preserve"> </w:t>
      </w:r>
      <w:r w:rsidRPr="008222D1">
        <w:t>conserve</w:t>
      </w:r>
      <w:r w:rsidR="00677EB7" w:rsidRPr="008222D1">
        <w:t xml:space="preserve"> </w:t>
      </w:r>
      <w:r w:rsidRPr="008222D1">
        <w:t>energy</w:t>
      </w:r>
      <w:r w:rsidR="00677EB7" w:rsidRPr="008222D1">
        <w:t xml:space="preserve"> </w:t>
      </w:r>
      <w:r w:rsidRPr="008222D1">
        <w:t>in</w:t>
      </w:r>
      <w:r w:rsidR="00677EB7" w:rsidRPr="008222D1">
        <w:t xml:space="preserve"> </w:t>
      </w:r>
      <w:r w:rsidRPr="008222D1">
        <w:t>my</w:t>
      </w:r>
      <w:r w:rsidR="00677EB7" w:rsidRPr="008222D1">
        <w:t xml:space="preserve"> </w:t>
      </w:r>
      <w:r w:rsidRPr="008222D1">
        <w:t>home.”</w:t>
      </w:r>
    </w:p>
    <w:p w14:paraId="67CDEB2C" w14:textId="254689CF" w:rsidR="001703E3" w:rsidRPr="008222D1" w:rsidRDefault="0C47ABBF" w:rsidP="006A727D">
      <w:pPr>
        <w:pStyle w:val="Bullet"/>
        <w:tabs>
          <w:tab w:val="clear" w:pos="540"/>
        </w:tabs>
        <w:spacing w:after="240"/>
        <w:ind w:left="720"/>
      </w:pPr>
      <w:r w:rsidRPr="008222D1">
        <w:t>“It</w:t>
      </w:r>
      <w:r w:rsidR="5F5123B1" w:rsidRPr="008222D1">
        <w:t xml:space="preserve"> </w:t>
      </w:r>
      <w:r w:rsidRPr="008222D1">
        <w:t>has</w:t>
      </w:r>
      <w:r w:rsidR="5F5123B1" w:rsidRPr="008222D1">
        <w:t xml:space="preserve"> </w:t>
      </w:r>
      <w:r w:rsidRPr="008222D1">
        <w:t>lowered</w:t>
      </w:r>
      <w:r w:rsidR="5F5123B1" w:rsidRPr="008222D1">
        <w:t xml:space="preserve"> </w:t>
      </w:r>
      <w:r w:rsidRPr="008222D1">
        <w:t>cost</w:t>
      </w:r>
      <w:r w:rsidR="5F5123B1" w:rsidRPr="008222D1">
        <w:t xml:space="preserve"> </w:t>
      </w:r>
      <w:r w:rsidRPr="008222D1">
        <w:t>on</w:t>
      </w:r>
      <w:r w:rsidR="5F5123B1" w:rsidRPr="008222D1">
        <w:t xml:space="preserve"> </w:t>
      </w:r>
      <w:r w:rsidRPr="008222D1">
        <w:t>my</w:t>
      </w:r>
      <w:r w:rsidR="5F5123B1" w:rsidRPr="008222D1">
        <w:t xml:space="preserve"> </w:t>
      </w:r>
      <w:r w:rsidRPr="008222D1">
        <w:t>electricity</w:t>
      </w:r>
      <w:r w:rsidR="5F5123B1" w:rsidRPr="008222D1">
        <w:t xml:space="preserve"> </w:t>
      </w:r>
      <w:r w:rsidRPr="008222D1">
        <w:t>bill</w:t>
      </w:r>
      <w:r w:rsidR="09F23FDC" w:rsidRPr="008222D1">
        <w:t>,</w:t>
      </w:r>
      <w:r w:rsidR="5F5123B1" w:rsidRPr="008222D1">
        <w:t xml:space="preserve"> </w:t>
      </w:r>
      <w:r w:rsidRPr="008222D1">
        <w:t>which</w:t>
      </w:r>
      <w:r w:rsidR="513CB6B1" w:rsidRPr="008222D1">
        <w:t xml:space="preserve"> </w:t>
      </w:r>
      <w:r w:rsidRPr="008222D1">
        <w:t>greatly</w:t>
      </w:r>
      <w:r w:rsidR="5F5123B1" w:rsidRPr="008222D1">
        <w:t xml:space="preserve"> </w:t>
      </w:r>
      <w:r w:rsidRPr="008222D1">
        <w:t>helps</w:t>
      </w:r>
      <w:r w:rsidR="5F5123B1" w:rsidRPr="008222D1">
        <w:t xml:space="preserve"> </w:t>
      </w:r>
      <w:r w:rsidRPr="008222D1">
        <w:t>in</w:t>
      </w:r>
      <w:r w:rsidR="5F5123B1" w:rsidRPr="008222D1">
        <w:t xml:space="preserve"> </w:t>
      </w:r>
      <w:r w:rsidRPr="008222D1">
        <w:t>time</w:t>
      </w:r>
      <w:r w:rsidR="5F5123B1" w:rsidRPr="008222D1">
        <w:t xml:space="preserve"> </w:t>
      </w:r>
      <w:r w:rsidRPr="008222D1">
        <w:t>of</w:t>
      </w:r>
      <w:r w:rsidR="5F5123B1" w:rsidRPr="008222D1">
        <w:t xml:space="preserve"> </w:t>
      </w:r>
      <w:r w:rsidRPr="008222D1">
        <w:t>need;</w:t>
      </w:r>
      <w:r w:rsidR="5F5123B1" w:rsidRPr="008222D1">
        <w:t xml:space="preserve"> </w:t>
      </w:r>
      <w:r w:rsidRPr="008222D1">
        <w:t>specifically,</w:t>
      </w:r>
      <w:r w:rsidR="5F5123B1" w:rsidRPr="008222D1">
        <w:t xml:space="preserve"> </w:t>
      </w:r>
      <w:r w:rsidRPr="008222D1">
        <w:t>during COVID times”</w:t>
      </w:r>
    </w:p>
    <w:p w14:paraId="74EDCF55" w14:textId="6880BDEB" w:rsidR="00C1134D" w:rsidRPr="008222D1" w:rsidRDefault="00C1134D" w:rsidP="001703E3">
      <w:r w:rsidRPr="008222D1">
        <w:t>Throughout the development of the program</w:t>
      </w:r>
      <w:r w:rsidR="00F036D1" w:rsidRPr="008222D1">
        <w:t>s, there was an effort to ensure that low-income and DAC customers were protected from the possible increase in bill cost</w:t>
      </w:r>
      <w:r w:rsidR="00EE0B89" w:rsidRPr="008222D1">
        <w:t>s</w:t>
      </w:r>
      <w:r w:rsidR="00F036D1" w:rsidRPr="008222D1">
        <w:t xml:space="preserve"> that can come with subscribing to solar energy</w:t>
      </w:r>
      <w:r w:rsidR="00B8648B" w:rsidRPr="008222D1">
        <w:t xml:space="preserve"> while achieving the overall goal of</w:t>
      </w:r>
      <w:r w:rsidR="00EE50AA" w:rsidRPr="008222D1">
        <w:t xml:space="preserve"> creating an alternative to NEM for residential customers in DACs. </w:t>
      </w:r>
      <w:r w:rsidR="008E693A" w:rsidRPr="008222D1">
        <w:t xml:space="preserve">Rulemaking 14-07-002 acknowledged that utility proposals mostly reflected the idea of adding a discount </w:t>
      </w:r>
      <w:r w:rsidR="00683EEA" w:rsidRPr="008222D1">
        <w:t xml:space="preserve">to ensure that the typical increase in the cost of alternative </w:t>
      </w:r>
      <w:r w:rsidR="00683EEA" w:rsidRPr="008222D1">
        <w:lastRenderedPageBreak/>
        <w:t>energy is not passed along to customers who may not be able to afford the cost, but should still be able to access cleaner sources of energy</w:t>
      </w:r>
      <w:r w:rsidR="008E693A" w:rsidRPr="008222D1">
        <w:t xml:space="preserve">. </w:t>
      </w:r>
    </w:p>
    <w:p w14:paraId="61C3E726" w14:textId="38216A0A" w:rsidR="001703E3" w:rsidRPr="008222D1" w:rsidRDefault="001703E3" w:rsidP="001703E3">
      <w:r w:rsidRPr="008222D1">
        <w:t>Fifteen percent of respondents cited ‘positive environmental impacts’ as another reason for their satisfaction:</w:t>
      </w:r>
    </w:p>
    <w:p w14:paraId="338799C9" w14:textId="27A8318E" w:rsidR="001703E3" w:rsidRPr="008222D1" w:rsidRDefault="001703E3" w:rsidP="00BB6BC0">
      <w:pPr>
        <w:pStyle w:val="ListParagraph"/>
      </w:pPr>
      <w:r w:rsidRPr="008222D1">
        <w:t>“Not only does it discount my bill, it uses clean energy</w:t>
      </w:r>
      <w:r w:rsidR="00F60353" w:rsidRPr="008222D1">
        <w:t>,</w:t>
      </w:r>
      <w:r w:rsidRPr="008222D1">
        <w:t xml:space="preserve"> which makes me feel great!”</w:t>
      </w:r>
      <w:r w:rsidR="00F10251" w:rsidRPr="008222D1">
        <w:t xml:space="preserve"> </w:t>
      </w:r>
    </w:p>
    <w:p w14:paraId="74238CF5" w14:textId="6E9D2CCA" w:rsidR="001703E3" w:rsidRPr="008222D1" w:rsidRDefault="001703E3" w:rsidP="00BB6BC0">
      <w:pPr>
        <w:pStyle w:val="ListParagraph"/>
      </w:pPr>
      <w:r w:rsidRPr="008222D1">
        <w:t>“The discount helps a lot, but knowing we are working towards more clean ways of powering our homes and businesses is very important.”</w:t>
      </w:r>
      <w:r w:rsidR="00F10251" w:rsidRPr="008222D1">
        <w:t xml:space="preserve"> </w:t>
      </w:r>
    </w:p>
    <w:p w14:paraId="12E38426" w14:textId="53B714D9" w:rsidR="001703E3" w:rsidRPr="008222D1" w:rsidRDefault="001703E3" w:rsidP="00BB6BC0">
      <w:pPr>
        <w:pStyle w:val="ListParagraph"/>
      </w:pPr>
      <w:r w:rsidRPr="008222D1">
        <w:t>“Lower energy costs, feel better about my energy consumption.”</w:t>
      </w:r>
      <w:r w:rsidR="00F10251" w:rsidRPr="008222D1">
        <w:t xml:space="preserve"> </w:t>
      </w:r>
    </w:p>
    <w:p w14:paraId="3D516412" w14:textId="604C39D0" w:rsidR="001703E3" w:rsidRPr="008222D1" w:rsidRDefault="001703E3" w:rsidP="00BB6BC0">
      <w:pPr>
        <w:pStyle w:val="ListParagraph"/>
      </w:pPr>
      <w:r w:rsidRPr="008222D1">
        <w:t>“I have always loved the idea of using renewable energy. If I owned my own home, I would invest in solar. Not only </w:t>
      </w:r>
      <w:r w:rsidR="000717E4" w:rsidRPr="008222D1">
        <w:t xml:space="preserve">[to] </w:t>
      </w:r>
      <w:r w:rsidRPr="008222D1">
        <w:t>save money but not depend on other sources.”</w:t>
      </w:r>
    </w:p>
    <w:p w14:paraId="7678DE34" w14:textId="5EBC7042" w:rsidR="001703E3" w:rsidRPr="008222D1" w:rsidRDefault="001703E3" w:rsidP="00BB6BC0">
      <w:pPr>
        <w:pStyle w:val="ListParagraph"/>
      </w:pPr>
      <w:r w:rsidRPr="008222D1">
        <w:t>“Financially. And it</w:t>
      </w:r>
      <w:r w:rsidR="00D06683" w:rsidRPr="008222D1">
        <w:t>’</w:t>
      </w:r>
      <w:r w:rsidRPr="008222D1">
        <w:t>s important to have clean air, so that will help every-one. And it will help climate change.”</w:t>
      </w:r>
    </w:p>
    <w:p w14:paraId="15F15EAA" w14:textId="30B09465" w:rsidR="001703E3" w:rsidRPr="008222D1" w:rsidRDefault="001703E3" w:rsidP="00BB6BC0">
      <w:pPr>
        <w:pStyle w:val="ListParagraph"/>
      </w:pPr>
      <w:r w:rsidRPr="008222D1">
        <w:t>“I’m for relying less on fossil </w:t>
      </w:r>
      <w:r w:rsidR="000717E4" w:rsidRPr="008222D1">
        <w:t>fuels </w:t>
      </w:r>
      <w:r w:rsidRPr="008222D1">
        <w:t>and more on green energy.” </w:t>
      </w:r>
    </w:p>
    <w:p w14:paraId="67C95747" w14:textId="77777777" w:rsidR="001703E3" w:rsidRPr="008222D1" w:rsidRDefault="001703E3" w:rsidP="006A727D">
      <w:pPr>
        <w:spacing w:after="0"/>
      </w:pPr>
    </w:p>
    <w:p w14:paraId="7DF88913" w14:textId="6BA7228A" w:rsidR="001703E3" w:rsidRPr="008222D1" w:rsidRDefault="001703E3" w:rsidP="001703E3">
      <w:r w:rsidRPr="008222D1">
        <w:t xml:space="preserve">Overall, most customers who were aware of their participation did not find the process to enroll in the CPA </w:t>
      </w:r>
      <w:r w:rsidR="00D06683" w:rsidRPr="008222D1">
        <w:t xml:space="preserve">DAC-GT </w:t>
      </w:r>
      <w:r w:rsidRPr="008222D1">
        <w:t xml:space="preserve">program to be difficult </w:t>
      </w:r>
      <w:r w:rsidR="000717E4" w:rsidRPr="008222D1">
        <w:t>(</w:t>
      </w:r>
      <w:r w:rsidR="00F60E05" w:rsidRPr="008222D1">
        <w:fldChar w:fldCharType="begin"/>
      </w:r>
      <w:r w:rsidR="00F60E05" w:rsidRPr="008222D1">
        <w:instrText xml:space="preserve"> REF _Ref92456636 \h </w:instrText>
      </w:r>
      <w:r w:rsidR="008222D1">
        <w:instrText xml:space="preserve"> \* MERGEFORMAT </w:instrText>
      </w:r>
      <w:r w:rsidR="00F60E05" w:rsidRPr="008222D1">
        <w:fldChar w:fldCharType="separate"/>
      </w:r>
      <w:r w:rsidR="006B0B05" w:rsidRPr="008222D1">
        <w:t xml:space="preserve">Figure </w:t>
      </w:r>
      <w:r w:rsidR="006B0B05">
        <w:rPr>
          <w:noProof/>
          <w:sz w:val="28"/>
          <w:szCs w:val="28"/>
        </w:rPr>
        <w:t>17</w:t>
      </w:r>
      <w:r w:rsidR="00F60E05" w:rsidRPr="008222D1">
        <w:fldChar w:fldCharType="end"/>
      </w:r>
      <w:r w:rsidR="000717E4" w:rsidRPr="008222D1">
        <w:t>).</w:t>
      </w:r>
    </w:p>
    <w:p w14:paraId="7254720F" w14:textId="07875820" w:rsidR="005C6161" w:rsidRPr="008222D1" w:rsidRDefault="001703E3" w:rsidP="005C6161">
      <w:pPr>
        <w:pStyle w:val="Caption"/>
      </w:pPr>
      <w:bookmarkStart w:id="80" w:name="_Ref92456636"/>
      <w:r w:rsidRPr="008222D1">
        <w:t xml:space="preserve">Figure </w:t>
      </w:r>
      <w:r w:rsidRPr="008222D1">
        <w:fldChar w:fldCharType="begin"/>
      </w:r>
      <w:r w:rsidRPr="008222D1">
        <w:rPr>
          <w:sz w:val="28"/>
          <w:szCs w:val="28"/>
        </w:rPr>
        <w:instrText xml:space="preserve"> SEQ Figure \* ARABIC </w:instrText>
      </w:r>
      <w:r w:rsidRPr="008222D1">
        <w:fldChar w:fldCharType="separate"/>
      </w:r>
      <w:r w:rsidR="006B0B05">
        <w:rPr>
          <w:noProof/>
          <w:sz w:val="28"/>
          <w:szCs w:val="28"/>
        </w:rPr>
        <w:t>17</w:t>
      </w:r>
      <w:r w:rsidRPr="008222D1">
        <w:fldChar w:fldCharType="end"/>
      </w:r>
      <w:bookmarkEnd w:id="80"/>
      <w:r w:rsidRPr="008222D1">
        <w:t xml:space="preserve">: Ease of Signing </w:t>
      </w:r>
      <w:r w:rsidR="000717E4" w:rsidRPr="008222D1">
        <w:t xml:space="preserve">Up </w:t>
      </w:r>
      <w:r w:rsidRPr="008222D1">
        <w:t xml:space="preserve">for the </w:t>
      </w:r>
      <w:r w:rsidR="00165C3D" w:rsidRPr="008222D1">
        <w:t>DAC-GT Program</w:t>
      </w:r>
      <w:r w:rsidRPr="008222D1">
        <w:t xml:space="preserve"> for CPA Participants</w:t>
      </w:r>
    </w:p>
    <w:p w14:paraId="42AFA6B9" w14:textId="1DB1E59F" w:rsidR="001703E3" w:rsidRPr="008222D1" w:rsidRDefault="00364162" w:rsidP="005C6161">
      <w:pPr>
        <w:pStyle w:val="Caption"/>
        <w:spacing w:after="120"/>
      </w:pPr>
      <w:r w:rsidRPr="008222D1">
        <w:rPr>
          <w:noProof/>
        </w:rPr>
        <w:drawing>
          <wp:inline distT="0" distB="0" distL="0" distR="0" wp14:anchorId="310AFF81" wp14:editId="224ABA31">
            <wp:extent cx="6126480" cy="3063240"/>
            <wp:effectExtent l="0" t="0" r="0" b="0"/>
            <wp:docPr id="1536854626" name="Picture 153685462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26" name="Picture 1536854626" descr="Chart&#10;&#10;Description automatically generated with medium confidence"/>
                    <pic:cNvPicPr/>
                  </pic:nvPicPr>
                  <pic:blipFill>
                    <a:blip r:embed="rId79"/>
                    <a:stretch>
                      <a:fillRect/>
                    </a:stretch>
                  </pic:blipFill>
                  <pic:spPr>
                    <a:xfrm>
                      <a:off x="0" y="0"/>
                      <a:ext cx="6126480" cy="3063240"/>
                    </a:xfrm>
                    <a:prstGeom prst="rect">
                      <a:avLst/>
                    </a:prstGeom>
                  </pic:spPr>
                </pic:pic>
              </a:graphicData>
            </a:graphic>
          </wp:inline>
        </w:drawing>
      </w:r>
    </w:p>
    <w:p w14:paraId="679BD4C1" w14:textId="2C6E30E3" w:rsidR="001703E3" w:rsidRPr="008222D1" w:rsidRDefault="001703E3" w:rsidP="001703E3">
      <w:r w:rsidRPr="008222D1">
        <w:lastRenderedPageBreak/>
        <w:t xml:space="preserve">The respondents who reported that the process was either somewhat or extremely difficult either were unaware that they </w:t>
      </w:r>
      <w:r w:rsidR="008B4EC6" w:rsidRPr="008222D1">
        <w:t xml:space="preserve">had </w:t>
      </w:r>
      <w:r w:rsidRPr="008222D1">
        <w:t>signed up for the</w:t>
      </w:r>
      <w:r w:rsidR="00D06683" w:rsidRPr="008222D1">
        <w:t xml:space="preserve"> DAC-GT</w:t>
      </w:r>
      <w:r w:rsidRPr="008222D1">
        <w:t xml:space="preserve"> program</w:t>
      </w:r>
      <w:r w:rsidR="00377717" w:rsidRPr="008222D1">
        <w:t>,</w:t>
      </w:r>
      <w:r w:rsidRPr="008222D1">
        <w:t xml:space="preserve"> saying either that they </w:t>
      </w:r>
      <w:r w:rsidR="00377717" w:rsidRPr="008222D1">
        <w:t xml:space="preserve">had not </w:t>
      </w:r>
      <w:r w:rsidRPr="008222D1">
        <w:t xml:space="preserve">applied for it or that they thought that the </w:t>
      </w:r>
      <w:r w:rsidR="00D06683" w:rsidRPr="008222D1">
        <w:t xml:space="preserve">DAC-GT </w:t>
      </w:r>
      <w:r w:rsidRPr="008222D1">
        <w:t xml:space="preserve">program was the same as CARE. Two of the respondents who reported </w:t>
      </w:r>
      <w:r w:rsidR="008B4EC6" w:rsidRPr="008222D1">
        <w:t>that</w:t>
      </w:r>
      <w:r w:rsidRPr="008222D1">
        <w:t xml:space="preserve"> </w:t>
      </w:r>
      <w:r w:rsidR="008B4EC6" w:rsidRPr="008222D1">
        <w:t>the enrollment process</w:t>
      </w:r>
      <w:r w:rsidRPr="008222D1">
        <w:t xml:space="preserve"> was </w:t>
      </w:r>
      <w:r w:rsidR="00165C3D" w:rsidRPr="008222D1">
        <w:t xml:space="preserve">either somewhat or extremely </w:t>
      </w:r>
      <w:r w:rsidRPr="008222D1">
        <w:t>difficult noted that it was challenging to do without a computer or that the representatives they spoke with were “unaware of how billing works in terms of generation and distribution”</w:t>
      </w:r>
      <w:r w:rsidR="00B130A4" w:rsidRPr="008222D1">
        <w:t xml:space="preserve"> (1 respondent).</w:t>
      </w:r>
    </w:p>
    <w:p w14:paraId="4336453A" w14:textId="269227ED" w:rsidR="001703E3" w:rsidRPr="008222D1" w:rsidRDefault="001703E3" w:rsidP="001703E3">
      <w:r w:rsidRPr="008222D1">
        <w:t xml:space="preserve">To measure the effectiveness of </w:t>
      </w:r>
      <w:r w:rsidR="007816B4" w:rsidRPr="008222D1">
        <w:t xml:space="preserve">the </w:t>
      </w:r>
      <w:r w:rsidR="00D06683" w:rsidRPr="008222D1">
        <w:t xml:space="preserve">DAC-GT </w:t>
      </w:r>
      <w:r w:rsidRPr="008222D1">
        <w:t xml:space="preserve">program in addressing </w:t>
      </w:r>
      <w:r w:rsidR="007816B4" w:rsidRPr="008222D1">
        <w:t xml:space="preserve">the </w:t>
      </w:r>
      <w:r w:rsidRPr="008222D1">
        <w:t>barriers to solar adoption facing low-income customers</w:t>
      </w:r>
      <w:r w:rsidR="007816B4" w:rsidRPr="008222D1">
        <w:t>,</w:t>
      </w:r>
      <w:r w:rsidRPr="008222D1">
        <w:t xml:space="preserve"> we measured:</w:t>
      </w:r>
    </w:p>
    <w:p w14:paraId="140A9F95" w14:textId="227E67B8" w:rsidR="001703E3" w:rsidRPr="008222D1" w:rsidRDefault="001703E3" w:rsidP="001703E3">
      <w:pPr>
        <w:pStyle w:val="ListParagraph"/>
        <w:numPr>
          <w:ilvl w:val="0"/>
          <w:numId w:val="38"/>
        </w:numPr>
      </w:pPr>
      <w:r w:rsidRPr="008222D1">
        <w:t>The share of program non-participants familiar with the DAC</w:t>
      </w:r>
      <w:r w:rsidR="005E7689" w:rsidRPr="008222D1">
        <w:t>-</w:t>
      </w:r>
      <w:r w:rsidRPr="008222D1">
        <w:t>GT</w:t>
      </w:r>
      <w:r w:rsidR="005E7689" w:rsidRPr="008222D1">
        <w:t xml:space="preserve"> program; and </w:t>
      </w:r>
    </w:p>
    <w:p w14:paraId="7698E4FA" w14:textId="34BB2A5D" w:rsidR="001703E3" w:rsidRPr="008222D1" w:rsidRDefault="001703E3" w:rsidP="006A727D">
      <w:pPr>
        <w:pStyle w:val="ListParagraph"/>
        <w:numPr>
          <w:ilvl w:val="0"/>
          <w:numId w:val="38"/>
        </w:numPr>
        <w:spacing w:after="240"/>
      </w:pPr>
      <w:r w:rsidRPr="008222D1">
        <w:t>The share of non-participants that would consider enrolling in the DAC</w:t>
      </w:r>
      <w:r w:rsidR="005E7689" w:rsidRPr="008222D1">
        <w:t>-</w:t>
      </w:r>
      <w:r w:rsidRPr="008222D1">
        <w:t xml:space="preserve">GT </w:t>
      </w:r>
      <w:r w:rsidR="005E7689" w:rsidRPr="008222D1">
        <w:t>program</w:t>
      </w:r>
      <w:r w:rsidRPr="008222D1">
        <w:t xml:space="preserve"> but have not yet</w:t>
      </w:r>
      <w:r w:rsidR="005E7689" w:rsidRPr="008222D1">
        <w:t>.</w:t>
      </w:r>
      <w:r w:rsidRPr="008222D1">
        <w:t xml:space="preserve"> </w:t>
      </w:r>
    </w:p>
    <w:p w14:paraId="12D6A93D" w14:textId="45F36FC5" w:rsidR="001703E3" w:rsidRPr="008222D1" w:rsidRDefault="009452F7" w:rsidP="001703E3">
      <w:r w:rsidRPr="008222D1">
        <w:t xml:space="preserve">Close to a quarter of CPA households are eligible </w:t>
      </w:r>
      <w:r w:rsidR="00191E36" w:rsidRPr="008222D1">
        <w:t xml:space="preserve">for the program and may have heard or learned about the program opportunity. </w:t>
      </w:r>
      <w:r w:rsidR="001703E3" w:rsidRPr="008222D1">
        <w:t>Of the CPA non-participants we interviewed, just over a quarter had heard about the rate</w:t>
      </w:r>
      <w:r w:rsidR="00F60353" w:rsidRPr="008222D1">
        <w:t>,</w:t>
      </w:r>
      <w:r w:rsidR="001703E3" w:rsidRPr="008222D1">
        <w:t xml:space="preserve"> which we described as a 20</w:t>
      </w:r>
      <w:r w:rsidR="00205747" w:rsidRPr="008222D1">
        <w:t xml:space="preserve"> percent</w:t>
      </w:r>
      <w:r w:rsidR="001703E3" w:rsidRPr="008222D1">
        <w:t xml:space="preserve"> discount on their utility bill. Of the group that heard about the rate, there was a wide variety of reasons why they did not sign up</w:t>
      </w:r>
      <w:r w:rsidR="00F60353" w:rsidRPr="008222D1">
        <w:t>,</w:t>
      </w:r>
      <w:r w:rsidR="001703E3" w:rsidRPr="008222D1">
        <w:t xml:space="preserve"> which indicates that there is no single issue causing non-participants </w:t>
      </w:r>
      <w:r w:rsidR="00205747" w:rsidRPr="008222D1">
        <w:t xml:space="preserve">aware of the program </w:t>
      </w:r>
      <w:r w:rsidR="001703E3" w:rsidRPr="008222D1">
        <w:t xml:space="preserve">to not enroll: </w:t>
      </w:r>
    </w:p>
    <w:p w14:paraId="50274FBE" w14:textId="77777777" w:rsidR="001703E3" w:rsidRPr="008222D1" w:rsidRDefault="001703E3" w:rsidP="003D1125">
      <w:pPr>
        <w:pStyle w:val="ListParagraph"/>
      </w:pPr>
      <w:r w:rsidRPr="008222D1">
        <w:t>Did not have the right information to sign up (2 respondents)</w:t>
      </w:r>
    </w:p>
    <w:p w14:paraId="0F2B09E9" w14:textId="77777777" w:rsidR="001703E3" w:rsidRPr="008222D1" w:rsidRDefault="001703E3" w:rsidP="003D1125">
      <w:pPr>
        <w:pStyle w:val="ListParagraph"/>
      </w:pPr>
      <w:r w:rsidRPr="008222D1">
        <w:t>Did not feel they needed the discount (1)</w:t>
      </w:r>
    </w:p>
    <w:p w14:paraId="0127F9FA" w14:textId="77777777" w:rsidR="001703E3" w:rsidRPr="008222D1" w:rsidRDefault="001703E3" w:rsidP="003D1125">
      <w:pPr>
        <w:pStyle w:val="ListParagraph"/>
      </w:pPr>
      <w:r w:rsidRPr="008222D1">
        <w:t>Forgot to sign up (1)</w:t>
      </w:r>
    </w:p>
    <w:p w14:paraId="75ADA67C" w14:textId="77777777" w:rsidR="001703E3" w:rsidRPr="008222D1" w:rsidRDefault="001703E3" w:rsidP="003D1125">
      <w:pPr>
        <w:pStyle w:val="ListParagraph"/>
      </w:pPr>
      <w:r w:rsidRPr="008222D1">
        <w:t>Not interested in renewable energy (1)</w:t>
      </w:r>
    </w:p>
    <w:p w14:paraId="21D8EBDF" w14:textId="77777777" w:rsidR="001703E3" w:rsidRPr="008222D1" w:rsidRDefault="001703E3" w:rsidP="003D1125">
      <w:pPr>
        <w:pStyle w:val="ListParagraph"/>
      </w:pPr>
      <w:r w:rsidRPr="008222D1">
        <w:t>Enrollment is inconvenient (1)</w:t>
      </w:r>
    </w:p>
    <w:p w14:paraId="19DD7C97" w14:textId="77777777" w:rsidR="001703E3" w:rsidRPr="008222D1" w:rsidRDefault="001703E3" w:rsidP="003D1125">
      <w:pPr>
        <w:pStyle w:val="ListParagraph"/>
      </w:pPr>
      <w:r w:rsidRPr="008222D1">
        <w:t>Ineligible (1)</w:t>
      </w:r>
    </w:p>
    <w:p w14:paraId="610177A2" w14:textId="77777777" w:rsidR="001703E3" w:rsidRPr="008222D1" w:rsidRDefault="001703E3" w:rsidP="003D1125">
      <w:pPr>
        <w:pStyle w:val="ListParagraph"/>
        <w:spacing w:after="240"/>
      </w:pPr>
      <w:r w:rsidRPr="008222D1">
        <w:t xml:space="preserve">Other (2) </w:t>
      </w:r>
    </w:p>
    <w:p w14:paraId="42A3F83D" w14:textId="5DC6EDC2" w:rsidR="001703E3" w:rsidRPr="008222D1" w:rsidRDefault="001703E3" w:rsidP="001703E3">
      <w:pPr>
        <w:pStyle w:val="ListParagraph"/>
        <w:numPr>
          <w:ilvl w:val="0"/>
          <w:numId w:val="0"/>
        </w:numPr>
      </w:pPr>
      <w:r w:rsidRPr="008222D1">
        <w:t>We also asked CPA non-participants who responded to our survey if they would consider signing up for the</w:t>
      </w:r>
      <w:r w:rsidR="00D06683" w:rsidRPr="008222D1">
        <w:t xml:space="preserve"> DAC-GT</w:t>
      </w:r>
      <w:r w:rsidRPr="008222D1">
        <w:t xml:space="preserve"> program in the future. Nearly half of the 37 respondents said yes (46%), and another 43 percent said they were not sure, indicating they would likely have to learn more before deciding. The 11 percent of respondents who said they would not consider signing up declined to give any explanation for why they were uninterested. </w:t>
      </w:r>
    </w:p>
    <w:p w14:paraId="50304511" w14:textId="35374BCA" w:rsidR="00A6576A" w:rsidRPr="008222D1" w:rsidRDefault="00A6576A" w:rsidP="003B1001">
      <w:pPr>
        <w:pStyle w:val="Heading3"/>
      </w:pPr>
      <w:bookmarkStart w:id="81" w:name="_Toc95742204"/>
      <w:r w:rsidRPr="008222D1">
        <w:t xml:space="preserve">Customer </w:t>
      </w:r>
      <w:r w:rsidR="00062F46" w:rsidRPr="008222D1">
        <w:t xml:space="preserve">Electric </w:t>
      </w:r>
      <w:r w:rsidRPr="008222D1">
        <w:t>Bill Impacts</w:t>
      </w:r>
      <w:bookmarkEnd w:id="81"/>
    </w:p>
    <w:p w14:paraId="154905E2" w14:textId="1D4A46F1" w:rsidR="003326BF" w:rsidRPr="008222D1" w:rsidRDefault="00CB4C62" w:rsidP="003326BF">
      <w:r>
        <w:fldChar w:fldCharType="begin"/>
      </w:r>
      <w:r>
        <w:instrText xml:space="preserve"> REF _Ref95740051 \h </w:instrText>
      </w:r>
      <w:r>
        <w:fldChar w:fldCharType="separate"/>
      </w:r>
      <w:r w:rsidRPr="008222D1">
        <w:t xml:space="preserve">Table </w:t>
      </w:r>
      <w:r>
        <w:rPr>
          <w:noProof/>
        </w:rPr>
        <w:t>25</w:t>
      </w:r>
      <w:r>
        <w:fldChar w:fldCharType="end"/>
      </w:r>
      <w:r w:rsidR="003326BF" w:rsidRPr="008222D1">
        <w:t xml:space="preserve"> shows summary statistics of interest including median daily bill cost and median daily usage for participants and </w:t>
      </w:r>
      <w:r w:rsidR="00FF2403" w:rsidRPr="008222D1">
        <w:t xml:space="preserve">a comparable sample of </w:t>
      </w:r>
      <w:r w:rsidR="003326BF" w:rsidRPr="008222D1">
        <w:t xml:space="preserve">non-participants during the period prior to and during DAC-GT program enrollment. Notably, the median bill cost decreases for participants during </w:t>
      </w:r>
      <w:r w:rsidR="003326BF" w:rsidRPr="008222D1">
        <w:lastRenderedPageBreak/>
        <w:t xml:space="preserve">the post-period (program enrollment), while the median bill cost rises for non-participants during the post-period. This could indicate that the program discount is assisting some in paying their bills on time. </w:t>
      </w:r>
    </w:p>
    <w:p w14:paraId="2D735DDC" w14:textId="419DBCA9" w:rsidR="003326BF" w:rsidRPr="008222D1" w:rsidRDefault="003326BF" w:rsidP="003326BF">
      <w:pPr>
        <w:pStyle w:val="Caption"/>
        <w:keepNext/>
      </w:pPr>
      <w:bookmarkStart w:id="82" w:name="_Ref95740051"/>
      <w:r w:rsidRPr="008222D1">
        <w:t xml:space="preserve">Table </w:t>
      </w:r>
      <w:r w:rsidRPr="008222D1">
        <w:fldChar w:fldCharType="begin"/>
      </w:r>
      <w:r w:rsidRPr="008222D1">
        <w:instrText>SEQ Table \* ARABIC</w:instrText>
      </w:r>
      <w:r w:rsidRPr="008222D1">
        <w:fldChar w:fldCharType="separate"/>
      </w:r>
      <w:r w:rsidR="006B0B05">
        <w:rPr>
          <w:noProof/>
        </w:rPr>
        <w:t>25</w:t>
      </w:r>
      <w:r w:rsidRPr="008222D1">
        <w:fldChar w:fldCharType="end"/>
      </w:r>
      <w:bookmarkEnd w:id="82"/>
      <w:r w:rsidRPr="008222D1">
        <w:t xml:space="preserve">: </w:t>
      </w:r>
      <w:r w:rsidRPr="00A06761">
        <w:t>PG&amp;E Billing</w:t>
      </w:r>
      <w:r w:rsidRPr="008222D1">
        <w:t xml:space="preserve"> Data Summary</w:t>
      </w:r>
    </w:p>
    <w:tbl>
      <w:tblPr>
        <w:tblW w:w="9270" w:type="dxa"/>
        <w:jc w:val="center"/>
        <w:tblLayout w:type="fixed"/>
        <w:tblLook w:val="0600" w:firstRow="0" w:lastRow="0" w:firstColumn="0" w:lastColumn="0" w:noHBand="1" w:noVBand="1"/>
      </w:tblPr>
      <w:tblGrid>
        <w:gridCol w:w="1530"/>
        <w:gridCol w:w="2160"/>
        <w:gridCol w:w="1800"/>
        <w:gridCol w:w="1890"/>
        <w:gridCol w:w="1890"/>
      </w:tblGrid>
      <w:tr w:rsidR="003326BF" w:rsidRPr="008222D1" w14:paraId="736874D3" w14:textId="77777777" w:rsidTr="00A06761">
        <w:trPr>
          <w:trHeight w:val="540"/>
          <w:jc w:val="center"/>
        </w:trPr>
        <w:tc>
          <w:tcPr>
            <w:tcW w:w="1530" w:type="dxa"/>
            <w:tcBorders>
              <w:left w:val="nil"/>
              <w:right w:val="nil"/>
            </w:tcBorders>
            <w:shd w:val="clear" w:color="auto" w:fill="4F6228" w:themeFill="accent3" w:themeFillShade="80"/>
            <w:noWrap/>
            <w:vAlign w:val="bottom"/>
            <w:hideMark/>
          </w:tcPr>
          <w:p w14:paraId="3DE48196" w14:textId="77777777" w:rsidR="003326BF" w:rsidRPr="008222D1" w:rsidRDefault="003326BF" w:rsidP="00A06761">
            <w:pPr>
              <w:keepNext/>
              <w:keepLines/>
              <w:spacing w:before="60"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w:t>
            </w:r>
          </w:p>
        </w:tc>
        <w:tc>
          <w:tcPr>
            <w:tcW w:w="2160" w:type="dxa"/>
            <w:tcBorders>
              <w:left w:val="nil"/>
              <w:right w:val="nil"/>
            </w:tcBorders>
            <w:shd w:val="clear" w:color="auto" w:fill="4F6228" w:themeFill="accent3" w:themeFillShade="80"/>
            <w:noWrap/>
            <w:vAlign w:val="bottom"/>
            <w:hideMark/>
          </w:tcPr>
          <w:p w14:paraId="024C27F8" w14:textId="40D180E1" w:rsidR="003326BF" w:rsidRPr="008222D1" w:rsidRDefault="003326BF" w:rsidP="00A06761">
            <w:pPr>
              <w:keepNext/>
              <w:keepLines/>
              <w:spacing w:before="60" w:after="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w:t>
            </w:r>
          </w:p>
          <w:p w14:paraId="3EA60BB8" w14:textId="77777777" w:rsidR="003326BF" w:rsidRPr="008222D1" w:rsidRDefault="003326BF" w:rsidP="00A06761">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Participant</w:t>
            </w:r>
          </w:p>
        </w:tc>
        <w:tc>
          <w:tcPr>
            <w:tcW w:w="1800" w:type="dxa"/>
            <w:tcBorders>
              <w:left w:val="nil"/>
              <w:right w:val="nil"/>
            </w:tcBorders>
            <w:shd w:val="clear" w:color="auto" w:fill="4F6228" w:themeFill="accent3" w:themeFillShade="80"/>
            <w:noWrap/>
            <w:vAlign w:val="bottom"/>
            <w:hideMark/>
          </w:tcPr>
          <w:p w14:paraId="031C5549" w14:textId="77777777" w:rsidR="003326BF" w:rsidRPr="008222D1" w:rsidRDefault="003326BF" w:rsidP="005D6D41">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Pre or Post Program Period</w:t>
            </w:r>
          </w:p>
        </w:tc>
        <w:tc>
          <w:tcPr>
            <w:tcW w:w="1890" w:type="dxa"/>
            <w:tcBorders>
              <w:left w:val="nil"/>
              <w:right w:val="nil"/>
            </w:tcBorders>
            <w:shd w:val="clear" w:color="auto" w:fill="4F6228" w:themeFill="accent3" w:themeFillShade="80"/>
            <w:vAlign w:val="bottom"/>
          </w:tcPr>
          <w:p w14:paraId="710087EA" w14:textId="77777777" w:rsidR="003326BF" w:rsidRPr="008222D1" w:rsidRDefault="003326BF" w:rsidP="005D6D41">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Median Daily Bill Cost ($)</w:t>
            </w:r>
          </w:p>
        </w:tc>
        <w:tc>
          <w:tcPr>
            <w:tcW w:w="1890" w:type="dxa"/>
            <w:tcBorders>
              <w:left w:val="nil"/>
              <w:right w:val="nil"/>
            </w:tcBorders>
            <w:shd w:val="clear" w:color="auto" w:fill="4F6228" w:themeFill="accent3" w:themeFillShade="80"/>
            <w:vAlign w:val="bottom"/>
          </w:tcPr>
          <w:p w14:paraId="3C6B1745" w14:textId="77777777" w:rsidR="003326BF" w:rsidRPr="008222D1" w:rsidRDefault="003326BF" w:rsidP="005D6D41">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Median Daily kWh Usage</w:t>
            </w:r>
          </w:p>
        </w:tc>
      </w:tr>
      <w:tr w:rsidR="003326BF" w:rsidRPr="008222D1" w14:paraId="60EA02B2" w14:textId="77777777" w:rsidTr="00A06761">
        <w:trPr>
          <w:trHeight w:val="320"/>
          <w:jc w:val="center"/>
        </w:trPr>
        <w:tc>
          <w:tcPr>
            <w:tcW w:w="1530" w:type="dxa"/>
            <w:vMerge w:val="restart"/>
            <w:tcBorders>
              <w:top w:val="nil"/>
              <w:left w:val="nil"/>
              <w:bottom w:val="single" w:sz="4" w:space="0" w:color="000000"/>
            </w:tcBorders>
            <w:shd w:val="clear" w:color="auto" w:fill="auto"/>
            <w:noWrap/>
            <w:vAlign w:val="center"/>
            <w:hideMark/>
          </w:tcPr>
          <w:p w14:paraId="0956BCCA" w14:textId="77777777" w:rsidR="003326BF" w:rsidRPr="008222D1" w:rsidRDefault="003326BF" w:rsidP="00A06761">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PG&amp;E</w:t>
            </w:r>
          </w:p>
          <w:p w14:paraId="5F9547DB" w14:textId="77777777" w:rsidR="003326BF" w:rsidRPr="008222D1" w:rsidRDefault="003326BF" w:rsidP="00A06761">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(n=22,092)</w:t>
            </w:r>
          </w:p>
        </w:tc>
        <w:tc>
          <w:tcPr>
            <w:tcW w:w="2160" w:type="dxa"/>
            <w:tcBorders>
              <w:top w:val="nil"/>
              <w:bottom w:val="single" w:sz="4" w:space="0" w:color="auto"/>
            </w:tcBorders>
            <w:shd w:val="clear" w:color="auto" w:fill="auto"/>
            <w:noWrap/>
            <w:vAlign w:val="center"/>
            <w:hideMark/>
          </w:tcPr>
          <w:p w14:paraId="7CF2786B" w14:textId="77777777" w:rsidR="003326BF" w:rsidRPr="008222D1" w:rsidRDefault="003326BF" w:rsidP="005D6D41">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Participant</w:t>
            </w:r>
          </w:p>
        </w:tc>
        <w:tc>
          <w:tcPr>
            <w:tcW w:w="1800" w:type="dxa"/>
            <w:tcBorders>
              <w:top w:val="nil"/>
              <w:bottom w:val="single" w:sz="4" w:space="0" w:color="auto"/>
            </w:tcBorders>
            <w:shd w:val="clear" w:color="auto" w:fill="auto"/>
            <w:noWrap/>
            <w:vAlign w:val="center"/>
          </w:tcPr>
          <w:p w14:paraId="7D02953B" w14:textId="77777777" w:rsidR="003326BF" w:rsidRPr="008222D1" w:rsidRDefault="003326BF" w:rsidP="005D6D41">
            <w:pPr>
              <w:keepNext/>
              <w:keepLines/>
              <w:spacing w:before="60" w:after="60" w:line="240" w:lineRule="auto"/>
              <w:ind w:right="-110"/>
              <w:jc w:val="center"/>
              <w:rPr>
                <w:rFonts w:eastAsia="Times New Roman" w:cs="Calibri"/>
                <w:color w:val="000000"/>
                <w:sz w:val="22"/>
                <w:szCs w:val="22"/>
                <w:lang w:eastAsia="zh-CN"/>
              </w:rPr>
            </w:pPr>
            <w:r w:rsidRPr="008222D1">
              <w:rPr>
                <w:rFonts w:eastAsia="Times New Roman" w:cs="Calibri"/>
                <w:color w:val="000000"/>
                <w:sz w:val="22"/>
                <w:szCs w:val="22"/>
                <w:lang w:eastAsia="zh-CN"/>
              </w:rPr>
              <w:t>Pre</w:t>
            </w:r>
          </w:p>
        </w:tc>
        <w:tc>
          <w:tcPr>
            <w:tcW w:w="1890" w:type="dxa"/>
            <w:tcBorders>
              <w:top w:val="nil"/>
              <w:bottom w:val="single" w:sz="4" w:space="0" w:color="auto"/>
            </w:tcBorders>
            <w:vAlign w:val="center"/>
          </w:tcPr>
          <w:p w14:paraId="6723FC15" w14:textId="77777777" w:rsidR="003326BF" w:rsidRPr="008222D1" w:rsidRDefault="003326BF" w:rsidP="005D6D41">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$3.34</w:t>
            </w:r>
          </w:p>
        </w:tc>
        <w:tc>
          <w:tcPr>
            <w:tcW w:w="1890" w:type="dxa"/>
            <w:tcBorders>
              <w:top w:val="nil"/>
              <w:bottom w:val="single" w:sz="4" w:space="0" w:color="auto"/>
            </w:tcBorders>
            <w:shd w:val="clear" w:color="auto" w:fill="auto"/>
            <w:vAlign w:val="center"/>
          </w:tcPr>
          <w:p w14:paraId="6A8A9103" w14:textId="77777777" w:rsidR="003326BF" w:rsidRPr="008222D1" w:rsidRDefault="003326BF" w:rsidP="005D6D41">
            <w:pPr>
              <w:keepNext/>
              <w:keepLines/>
              <w:spacing w:before="60" w:after="60" w:line="240" w:lineRule="auto"/>
              <w:ind w:right="-108"/>
              <w:jc w:val="center"/>
              <w:rPr>
                <w:rFonts w:eastAsia="Times New Roman" w:cs="Calibri"/>
                <w:color w:val="000000"/>
                <w:sz w:val="22"/>
                <w:szCs w:val="22"/>
                <w:lang w:eastAsia="zh-CN"/>
              </w:rPr>
            </w:pPr>
            <w:r w:rsidRPr="008222D1">
              <w:rPr>
                <w:rFonts w:eastAsia="Times New Roman" w:cs="Calibri"/>
                <w:color w:val="000000"/>
                <w:sz w:val="22"/>
                <w:szCs w:val="22"/>
                <w:lang w:eastAsia="zh-CN"/>
              </w:rPr>
              <w:t>20.44</w:t>
            </w:r>
          </w:p>
        </w:tc>
      </w:tr>
      <w:tr w:rsidR="003326BF" w:rsidRPr="008222D1" w14:paraId="7EDFA2A1" w14:textId="77777777" w:rsidTr="005D6D41">
        <w:trPr>
          <w:trHeight w:val="320"/>
          <w:jc w:val="center"/>
        </w:trPr>
        <w:tc>
          <w:tcPr>
            <w:tcW w:w="1530" w:type="dxa"/>
            <w:vMerge/>
            <w:tcBorders>
              <w:bottom w:val="single" w:sz="4" w:space="0" w:color="000000"/>
            </w:tcBorders>
            <w:shd w:val="clear" w:color="auto" w:fill="auto"/>
            <w:noWrap/>
            <w:vAlign w:val="center"/>
          </w:tcPr>
          <w:p w14:paraId="0C764201" w14:textId="77777777" w:rsidR="003326BF" w:rsidRPr="008222D1" w:rsidRDefault="003326BF" w:rsidP="005D6D41">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2FCEE3F3" w14:textId="2B6EFF77" w:rsidR="003326BF" w:rsidRPr="008222D1" w:rsidRDefault="003326BF" w:rsidP="005D6D41">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Participant</w:t>
            </w:r>
          </w:p>
        </w:tc>
        <w:tc>
          <w:tcPr>
            <w:tcW w:w="1800" w:type="dxa"/>
            <w:tcBorders>
              <w:top w:val="single" w:sz="4" w:space="0" w:color="auto"/>
              <w:bottom w:val="single" w:sz="4" w:space="0" w:color="auto"/>
            </w:tcBorders>
            <w:shd w:val="clear" w:color="auto" w:fill="auto"/>
            <w:noWrap/>
            <w:vAlign w:val="center"/>
          </w:tcPr>
          <w:p w14:paraId="2F0BB4F9" w14:textId="77777777" w:rsidR="003326BF" w:rsidRPr="008222D1" w:rsidRDefault="003326BF" w:rsidP="005D6D41">
            <w:pPr>
              <w:keepNext/>
              <w:keepLines/>
              <w:spacing w:before="60" w:after="60" w:line="240" w:lineRule="auto"/>
              <w:ind w:right="-110"/>
              <w:jc w:val="center"/>
              <w:rPr>
                <w:rFonts w:eastAsia="Times New Roman" w:cs="Calibri"/>
                <w:color w:val="000000"/>
                <w:sz w:val="22"/>
                <w:szCs w:val="22"/>
                <w:lang w:eastAsia="zh-CN"/>
              </w:rPr>
            </w:pPr>
            <w:r w:rsidRPr="008222D1">
              <w:rPr>
                <w:rFonts w:eastAsia="Times New Roman" w:cs="Calibri"/>
                <w:color w:val="000000"/>
                <w:sz w:val="22"/>
                <w:szCs w:val="22"/>
                <w:lang w:eastAsia="zh-CN"/>
              </w:rPr>
              <w:t>Post</w:t>
            </w:r>
          </w:p>
        </w:tc>
        <w:tc>
          <w:tcPr>
            <w:tcW w:w="1890" w:type="dxa"/>
            <w:tcBorders>
              <w:top w:val="single" w:sz="4" w:space="0" w:color="auto"/>
              <w:bottom w:val="single" w:sz="4" w:space="0" w:color="auto"/>
            </w:tcBorders>
            <w:vAlign w:val="center"/>
          </w:tcPr>
          <w:p w14:paraId="6F2A8A2C" w14:textId="77777777" w:rsidR="003326BF" w:rsidRPr="008222D1" w:rsidRDefault="003326BF" w:rsidP="005D6D41">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$3.32</w:t>
            </w:r>
          </w:p>
        </w:tc>
        <w:tc>
          <w:tcPr>
            <w:tcW w:w="1890" w:type="dxa"/>
            <w:tcBorders>
              <w:top w:val="single" w:sz="4" w:space="0" w:color="auto"/>
              <w:bottom w:val="single" w:sz="4" w:space="0" w:color="auto"/>
            </w:tcBorders>
            <w:shd w:val="clear" w:color="auto" w:fill="auto"/>
            <w:vAlign w:val="center"/>
          </w:tcPr>
          <w:p w14:paraId="4E03B265" w14:textId="77777777" w:rsidR="003326BF" w:rsidRPr="008222D1" w:rsidDel="0071666B" w:rsidRDefault="003326BF" w:rsidP="005D6D41">
            <w:pPr>
              <w:keepNext/>
              <w:keepLines/>
              <w:spacing w:before="60" w:after="60" w:line="240" w:lineRule="auto"/>
              <w:ind w:right="-108"/>
              <w:jc w:val="center"/>
              <w:rPr>
                <w:rFonts w:eastAsia="Times New Roman" w:cs="Calibri"/>
                <w:color w:val="000000"/>
                <w:sz w:val="22"/>
                <w:szCs w:val="22"/>
                <w:lang w:eastAsia="zh-CN"/>
              </w:rPr>
            </w:pPr>
            <w:r w:rsidRPr="008222D1">
              <w:rPr>
                <w:rFonts w:eastAsia="Times New Roman" w:cs="Calibri"/>
                <w:color w:val="000000"/>
                <w:sz w:val="22"/>
                <w:szCs w:val="22"/>
                <w:lang w:eastAsia="zh-CN"/>
              </w:rPr>
              <w:t>22.65</w:t>
            </w:r>
          </w:p>
        </w:tc>
      </w:tr>
      <w:tr w:rsidR="003326BF" w:rsidRPr="008222D1" w14:paraId="38AB7DBC" w14:textId="77777777" w:rsidTr="005D6D41">
        <w:trPr>
          <w:trHeight w:val="320"/>
          <w:jc w:val="center"/>
        </w:trPr>
        <w:tc>
          <w:tcPr>
            <w:tcW w:w="1530" w:type="dxa"/>
            <w:vMerge/>
            <w:tcBorders>
              <w:bottom w:val="single" w:sz="4" w:space="0" w:color="000000"/>
            </w:tcBorders>
            <w:shd w:val="clear" w:color="auto" w:fill="auto"/>
            <w:noWrap/>
            <w:vAlign w:val="center"/>
          </w:tcPr>
          <w:p w14:paraId="646F07CD" w14:textId="77777777" w:rsidR="003326BF" w:rsidRPr="008222D1" w:rsidRDefault="003326BF" w:rsidP="005D6D41">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128B337E" w14:textId="77777777" w:rsidR="003326BF" w:rsidRPr="008222D1" w:rsidRDefault="003326BF" w:rsidP="005D6D41">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Non-Participant</w:t>
            </w:r>
          </w:p>
        </w:tc>
        <w:tc>
          <w:tcPr>
            <w:tcW w:w="1800" w:type="dxa"/>
            <w:tcBorders>
              <w:top w:val="single" w:sz="4" w:space="0" w:color="auto"/>
              <w:bottom w:val="single" w:sz="4" w:space="0" w:color="auto"/>
            </w:tcBorders>
            <w:shd w:val="clear" w:color="auto" w:fill="auto"/>
            <w:noWrap/>
            <w:vAlign w:val="center"/>
          </w:tcPr>
          <w:p w14:paraId="01433175" w14:textId="77777777" w:rsidR="003326BF" w:rsidRPr="008222D1" w:rsidRDefault="003326BF" w:rsidP="005D6D41">
            <w:pPr>
              <w:keepNext/>
              <w:keepLines/>
              <w:spacing w:before="60" w:after="60" w:line="240" w:lineRule="auto"/>
              <w:ind w:right="-110"/>
              <w:jc w:val="center"/>
              <w:rPr>
                <w:rFonts w:eastAsia="Times New Roman" w:cs="Calibri"/>
                <w:color w:val="000000"/>
                <w:sz w:val="22"/>
                <w:szCs w:val="22"/>
                <w:lang w:eastAsia="zh-CN"/>
              </w:rPr>
            </w:pPr>
            <w:r w:rsidRPr="008222D1">
              <w:rPr>
                <w:rFonts w:eastAsia="Times New Roman" w:cs="Calibri"/>
                <w:color w:val="000000"/>
                <w:sz w:val="22"/>
                <w:szCs w:val="22"/>
                <w:lang w:eastAsia="zh-CN"/>
              </w:rPr>
              <w:t>Pre</w:t>
            </w:r>
          </w:p>
        </w:tc>
        <w:tc>
          <w:tcPr>
            <w:tcW w:w="1890" w:type="dxa"/>
            <w:tcBorders>
              <w:top w:val="single" w:sz="4" w:space="0" w:color="auto"/>
              <w:bottom w:val="single" w:sz="4" w:space="0" w:color="auto"/>
            </w:tcBorders>
            <w:vAlign w:val="center"/>
          </w:tcPr>
          <w:p w14:paraId="09CD1054" w14:textId="77777777" w:rsidR="003326BF" w:rsidRPr="008222D1" w:rsidRDefault="003326BF" w:rsidP="005D6D41">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$2.90</w:t>
            </w:r>
          </w:p>
        </w:tc>
        <w:tc>
          <w:tcPr>
            <w:tcW w:w="1890" w:type="dxa"/>
            <w:tcBorders>
              <w:top w:val="single" w:sz="4" w:space="0" w:color="auto"/>
              <w:bottom w:val="single" w:sz="4" w:space="0" w:color="auto"/>
            </w:tcBorders>
            <w:shd w:val="clear" w:color="auto" w:fill="auto"/>
            <w:vAlign w:val="center"/>
          </w:tcPr>
          <w:p w14:paraId="1AF80A2F" w14:textId="77777777" w:rsidR="003326BF" w:rsidRPr="008222D1" w:rsidDel="005D2B79" w:rsidRDefault="003326BF" w:rsidP="005D6D41">
            <w:pPr>
              <w:keepNext/>
              <w:keepLines/>
              <w:spacing w:before="60" w:after="60" w:line="240" w:lineRule="auto"/>
              <w:ind w:right="-108"/>
              <w:jc w:val="center"/>
              <w:rPr>
                <w:rFonts w:eastAsia="Times New Roman" w:cs="Calibri"/>
                <w:color w:val="000000"/>
                <w:sz w:val="22"/>
                <w:szCs w:val="22"/>
                <w:lang w:eastAsia="zh-CN"/>
              </w:rPr>
            </w:pPr>
            <w:r w:rsidRPr="008222D1">
              <w:rPr>
                <w:rFonts w:eastAsia="Times New Roman" w:cs="Calibri"/>
                <w:color w:val="000000"/>
                <w:sz w:val="22"/>
                <w:szCs w:val="22"/>
                <w:lang w:eastAsia="zh-CN"/>
              </w:rPr>
              <w:t>18.05</w:t>
            </w:r>
          </w:p>
        </w:tc>
      </w:tr>
      <w:tr w:rsidR="003326BF" w:rsidRPr="008222D1" w14:paraId="274B6062" w14:textId="77777777" w:rsidTr="005D6D41">
        <w:trPr>
          <w:trHeight w:val="320"/>
          <w:jc w:val="center"/>
        </w:trPr>
        <w:tc>
          <w:tcPr>
            <w:tcW w:w="1530" w:type="dxa"/>
            <w:vMerge/>
            <w:tcBorders>
              <w:bottom w:val="single" w:sz="4" w:space="0" w:color="000000"/>
            </w:tcBorders>
            <w:shd w:val="clear" w:color="auto" w:fill="auto"/>
            <w:noWrap/>
            <w:vAlign w:val="center"/>
          </w:tcPr>
          <w:p w14:paraId="26037086" w14:textId="77777777" w:rsidR="003326BF" w:rsidRPr="008222D1" w:rsidRDefault="003326BF" w:rsidP="005D6D41">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6D0090F4" w14:textId="77777777" w:rsidR="003326BF" w:rsidRPr="008222D1" w:rsidRDefault="003326BF" w:rsidP="005D6D41">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Non-Participant</w:t>
            </w:r>
          </w:p>
        </w:tc>
        <w:tc>
          <w:tcPr>
            <w:tcW w:w="1800" w:type="dxa"/>
            <w:tcBorders>
              <w:top w:val="single" w:sz="4" w:space="0" w:color="auto"/>
              <w:bottom w:val="single" w:sz="4" w:space="0" w:color="auto"/>
            </w:tcBorders>
            <w:shd w:val="clear" w:color="auto" w:fill="auto"/>
            <w:noWrap/>
            <w:vAlign w:val="center"/>
          </w:tcPr>
          <w:p w14:paraId="49C5DD65" w14:textId="77777777" w:rsidR="003326BF" w:rsidRPr="008222D1" w:rsidRDefault="003326BF" w:rsidP="005D6D41">
            <w:pPr>
              <w:keepNext/>
              <w:keepLines/>
              <w:spacing w:before="60" w:after="60" w:line="240" w:lineRule="auto"/>
              <w:ind w:right="-110"/>
              <w:jc w:val="center"/>
              <w:rPr>
                <w:rFonts w:eastAsia="Times New Roman" w:cs="Calibri"/>
                <w:color w:val="000000"/>
                <w:sz w:val="22"/>
                <w:szCs w:val="22"/>
                <w:lang w:eastAsia="zh-CN"/>
              </w:rPr>
            </w:pPr>
            <w:r w:rsidRPr="008222D1">
              <w:rPr>
                <w:rFonts w:eastAsia="Times New Roman" w:cs="Calibri"/>
                <w:color w:val="000000"/>
                <w:sz w:val="22"/>
                <w:szCs w:val="22"/>
                <w:lang w:eastAsia="zh-CN"/>
              </w:rPr>
              <w:t>Post</w:t>
            </w:r>
          </w:p>
        </w:tc>
        <w:tc>
          <w:tcPr>
            <w:tcW w:w="1890" w:type="dxa"/>
            <w:tcBorders>
              <w:top w:val="single" w:sz="4" w:space="0" w:color="auto"/>
              <w:bottom w:val="single" w:sz="4" w:space="0" w:color="auto"/>
            </w:tcBorders>
            <w:vAlign w:val="center"/>
          </w:tcPr>
          <w:p w14:paraId="46CB562A" w14:textId="77777777" w:rsidR="003326BF" w:rsidRPr="008222D1" w:rsidRDefault="003326BF" w:rsidP="005D6D41">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$5.44</w:t>
            </w:r>
          </w:p>
        </w:tc>
        <w:tc>
          <w:tcPr>
            <w:tcW w:w="1890" w:type="dxa"/>
            <w:tcBorders>
              <w:top w:val="single" w:sz="4" w:space="0" w:color="auto"/>
              <w:bottom w:val="single" w:sz="4" w:space="0" w:color="auto"/>
            </w:tcBorders>
            <w:shd w:val="clear" w:color="auto" w:fill="auto"/>
            <w:vAlign w:val="center"/>
          </w:tcPr>
          <w:p w14:paraId="01B5675F" w14:textId="77777777" w:rsidR="003326BF" w:rsidRPr="008222D1" w:rsidRDefault="003326BF" w:rsidP="005D6D41">
            <w:pPr>
              <w:keepNext/>
              <w:keepLines/>
              <w:spacing w:before="60" w:after="60" w:line="240" w:lineRule="auto"/>
              <w:ind w:right="-108"/>
              <w:jc w:val="center"/>
              <w:rPr>
                <w:rFonts w:eastAsia="Times New Roman" w:cs="Calibri"/>
                <w:color w:val="000000"/>
                <w:sz w:val="22"/>
                <w:szCs w:val="22"/>
                <w:lang w:eastAsia="zh-CN"/>
              </w:rPr>
            </w:pPr>
            <w:r w:rsidRPr="008222D1">
              <w:rPr>
                <w:rFonts w:eastAsia="Times New Roman" w:cs="Calibri"/>
                <w:color w:val="000000"/>
                <w:sz w:val="22"/>
                <w:szCs w:val="22"/>
                <w:lang w:eastAsia="zh-CN"/>
              </w:rPr>
              <w:t>23.04</w:t>
            </w:r>
          </w:p>
        </w:tc>
      </w:tr>
    </w:tbl>
    <w:p w14:paraId="55577A79" w14:textId="77777777" w:rsidR="00390E6B" w:rsidRPr="008222D1" w:rsidRDefault="00390E6B" w:rsidP="003326BF"/>
    <w:p w14:paraId="6304F993" w14:textId="3A352243" w:rsidR="001703E3" w:rsidRPr="008222D1" w:rsidRDefault="00F60E05" w:rsidP="00541D01">
      <w:pPr>
        <w:rPr>
          <w:rFonts w:eastAsia="Calibri" w:cs="Calibri"/>
        </w:rPr>
      </w:pPr>
      <w:r w:rsidRPr="008222D1">
        <w:rPr>
          <w:rFonts w:eastAsia="Calibri" w:cs="Calibri"/>
        </w:rPr>
        <w:fldChar w:fldCharType="begin"/>
      </w:r>
      <w:r w:rsidRPr="008222D1">
        <w:rPr>
          <w:rFonts w:eastAsia="Calibri" w:cs="Calibri"/>
        </w:rPr>
        <w:instrText xml:space="preserve"> REF _Ref92456666 \h </w:instrText>
      </w:r>
      <w:r w:rsidR="008222D1">
        <w:rPr>
          <w:rFonts w:eastAsia="Calibri" w:cs="Calibri"/>
        </w:rPr>
        <w:instrText xml:space="preserve"> \* MERGEFORMAT </w:instrText>
      </w:r>
      <w:r w:rsidRPr="008222D1">
        <w:rPr>
          <w:rFonts w:eastAsia="Calibri" w:cs="Calibri"/>
        </w:rPr>
      </w:r>
      <w:r w:rsidRPr="008222D1">
        <w:rPr>
          <w:rFonts w:eastAsia="Calibri" w:cs="Calibri"/>
        </w:rPr>
        <w:fldChar w:fldCharType="separate"/>
      </w:r>
      <w:r w:rsidR="006B0B05" w:rsidRPr="008222D1">
        <w:t xml:space="preserve">Figure </w:t>
      </w:r>
      <w:r w:rsidR="006B0B05">
        <w:rPr>
          <w:noProof/>
        </w:rPr>
        <w:t>18</w:t>
      </w:r>
      <w:r w:rsidRPr="008222D1">
        <w:rPr>
          <w:rFonts w:eastAsia="Calibri" w:cs="Calibri"/>
        </w:rPr>
        <w:fldChar w:fldCharType="end"/>
      </w:r>
      <w:r w:rsidR="001703E3" w:rsidRPr="008222D1">
        <w:rPr>
          <w:rFonts w:eastAsia="Calibri" w:cs="Calibri"/>
        </w:rPr>
        <w:t xml:space="preserve"> uses the regression analyses to examine the average total monthly bill cost</w:t>
      </w:r>
      <w:r w:rsidR="00CE4F14" w:rsidRPr="008222D1">
        <w:rPr>
          <w:rFonts w:eastAsia="Calibri" w:cs="Calibri"/>
        </w:rPr>
        <w:t>s</w:t>
      </w:r>
      <w:r w:rsidR="001703E3" w:rsidRPr="008222D1">
        <w:rPr>
          <w:rFonts w:eastAsia="Calibri" w:cs="Calibri"/>
        </w:rPr>
        <w:t xml:space="preserve"> across the study period for both non-participants (green) and participants (blue). The lines show an expected seasonal pattern where bill costs rise with </w:t>
      </w:r>
      <w:r w:rsidR="00B3591E" w:rsidRPr="008222D1">
        <w:rPr>
          <w:rFonts w:eastAsia="Calibri" w:cs="Calibri"/>
        </w:rPr>
        <w:t>supplemental heating and lighting</w:t>
      </w:r>
      <w:r w:rsidR="001703E3" w:rsidRPr="008222D1">
        <w:rPr>
          <w:rFonts w:eastAsia="Calibri" w:cs="Calibri"/>
        </w:rPr>
        <w:t xml:space="preserve"> </w:t>
      </w:r>
      <w:r w:rsidR="00886DE3" w:rsidRPr="008222D1">
        <w:rPr>
          <w:rFonts w:eastAsia="Calibri" w:cs="Calibri"/>
        </w:rPr>
        <w:t xml:space="preserve">in winter </w:t>
      </w:r>
      <w:r w:rsidR="001703E3" w:rsidRPr="008222D1">
        <w:rPr>
          <w:rFonts w:eastAsia="Calibri" w:cs="Calibri"/>
        </w:rPr>
        <w:t>and peak in the summer with cooling. The shaded area (grey) represents the</w:t>
      </w:r>
      <w:r w:rsidR="00D06683" w:rsidRPr="008222D1">
        <w:rPr>
          <w:rFonts w:eastAsia="Calibri" w:cs="Calibri"/>
        </w:rPr>
        <w:t xml:space="preserve"> </w:t>
      </w:r>
      <w:r w:rsidR="00D23FD1" w:rsidRPr="008222D1">
        <w:rPr>
          <w:rFonts w:eastAsia="Calibri" w:cs="Calibri"/>
        </w:rPr>
        <w:t xml:space="preserve">PG&amp;E </w:t>
      </w:r>
      <w:r w:rsidR="00D06683" w:rsidRPr="008222D1">
        <w:rPr>
          <w:rFonts w:eastAsia="Calibri" w:cs="Calibri"/>
        </w:rPr>
        <w:t>DAC-GT</w:t>
      </w:r>
      <w:r w:rsidR="001703E3" w:rsidRPr="008222D1">
        <w:rPr>
          <w:rFonts w:eastAsia="Calibri" w:cs="Calibri"/>
        </w:rPr>
        <w:t xml:space="preserve"> program enrollment period. </w:t>
      </w:r>
      <w:r w:rsidR="001703E3" w:rsidRPr="008222D1">
        <w:t xml:space="preserve">As expected, we </w:t>
      </w:r>
      <w:r w:rsidR="00C93329" w:rsidRPr="008222D1">
        <w:t>observed</w:t>
      </w:r>
      <w:r w:rsidR="001703E3" w:rsidRPr="008222D1">
        <w:t xml:space="preserve"> a large gap </w:t>
      </w:r>
      <w:r w:rsidR="00C93329" w:rsidRPr="008222D1">
        <w:t>during</w:t>
      </w:r>
      <w:r w:rsidR="001703E3" w:rsidRPr="008222D1">
        <w:t xml:space="preserve"> this period</w:t>
      </w:r>
      <w:r w:rsidR="00C93329" w:rsidRPr="008222D1">
        <w:t>, when</w:t>
      </w:r>
      <w:r w:rsidR="001703E3" w:rsidRPr="008222D1">
        <w:t xml:space="preserve"> participant bill costs </w:t>
      </w:r>
      <w:r w:rsidR="00C93329" w:rsidRPr="008222D1">
        <w:t>diverged</w:t>
      </w:r>
      <w:r w:rsidR="001703E3" w:rsidRPr="008222D1">
        <w:t xml:space="preserve"> from the </w:t>
      </w:r>
      <w:r w:rsidR="00C93329" w:rsidRPr="008222D1">
        <w:t xml:space="preserve">non-participant bill cost </w:t>
      </w:r>
      <w:r w:rsidR="001703E3" w:rsidRPr="008222D1">
        <w:t>peak</w:t>
      </w:r>
      <w:r w:rsidR="00C93329" w:rsidRPr="008222D1">
        <w:t>—</w:t>
      </w:r>
      <w:r w:rsidR="001703E3" w:rsidRPr="008222D1">
        <w:t>signaling lowered bill costs as the</w:t>
      </w:r>
      <w:r w:rsidR="00D06683" w:rsidRPr="008222D1">
        <w:t xml:space="preserve"> DAC-GT </w:t>
      </w:r>
      <w:r w:rsidR="00E24299" w:rsidRPr="008222D1">
        <w:t>program</w:t>
      </w:r>
      <w:r w:rsidR="001703E3" w:rsidRPr="008222D1">
        <w:t xml:space="preserve"> </w:t>
      </w:r>
      <w:r w:rsidR="00C93329" w:rsidRPr="008222D1">
        <w:t>took</w:t>
      </w:r>
      <w:r w:rsidR="001703E3" w:rsidRPr="008222D1">
        <w:t xml:space="preserve"> effect</w:t>
      </w:r>
      <w:r w:rsidR="001703E3" w:rsidRPr="008222D1">
        <w:rPr>
          <w:rFonts w:eastAsia="Calibri" w:cs="Calibri"/>
        </w:rPr>
        <w:t xml:space="preserve">. </w:t>
      </w:r>
    </w:p>
    <w:p w14:paraId="50E75CAF" w14:textId="5E874A03" w:rsidR="001703E3" w:rsidRPr="008222D1" w:rsidRDefault="001703E3" w:rsidP="001703E3">
      <w:pPr>
        <w:pStyle w:val="Caption"/>
        <w:keepNext/>
      </w:pPr>
      <w:bookmarkStart w:id="83" w:name="_Ref92456666"/>
      <w:r w:rsidRPr="008222D1">
        <w:t xml:space="preserve">Figure </w:t>
      </w:r>
      <w:r w:rsidRPr="008222D1">
        <w:fldChar w:fldCharType="begin"/>
      </w:r>
      <w:r w:rsidRPr="008222D1">
        <w:instrText>SEQ Figure \* ARABIC</w:instrText>
      </w:r>
      <w:r w:rsidRPr="008222D1">
        <w:fldChar w:fldCharType="separate"/>
      </w:r>
      <w:r w:rsidR="006B0B05">
        <w:rPr>
          <w:noProof/>
        </w:rPr>
        <w:t>18</w:t>
      </w:r>
      <w:r w:rsidRPr="008222D1">
        <w:fldChar w:fldCharType="end"/>
      </w:r>
      <w:bookmarkEnd w:id="83"/>
      <w:r w:rsidRPr="008222D1">
        <w:t xml:space="preserve">: </w:t>
      </w:r>
      <w:r w:rsidRPr="00A06761">
        <w:t>PG&amp;E Average</w:t>
      </w:r>
      <w:r w:rsidRPr="008222D1">
        <w:t xml:space="preserve"> Monthly </w:t>
      </w:r>
      <w:r w:rsidR="00157CA2" w:rsidRPr="008222D1">
        <w:t xml:space="preserve">Electric </w:t>
      </w:r>
      <w:r w:rsidRPr="008222D1">
        <w:t>Bill Cost Change Over Time</w:t>
      </w:r>
    </w:p>
    <w:p w14:paraId="56DB8F12" w14:textId="0121633E" w:rsidR="001703E3" w:rsidRPr="008222D1" w:rsidRDefault="001703E3" w:rsidP="001703E3">
      <w:pPr>
        <w:pStyle w:val="Text"/>
        <w:jc w:val="center"/>
      </w:pPr>
      <w:r w:rsidRPr="008222D1">
        <w:rPr>
          <w:noProof/>
        </w:rPr>
        <w:drawing>
          <wp:inline distT="0" distB="0" distL="0" distR="0" wp14:anchorId="555ACE5B" wp14:editId="17AB6196">
            <wp:extent cx="4110087" cy="2055044"/>
            <wp:effectExtent l="0" t="0" r="5080" b="0"/>
            <wp:docPr id="1749605774" name="Picture 174960577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18" name="Picture 1536854618" descr="Chart&#10;&#10;Description automatically generated"/>
                    <pic:cNvPicPr/>
                  </pic:nvPicPr>
                  <pic:blipFill>
                    <a:blip r:embed="rId80"/>
                    <a:stretch>
                      <a:fillRect/>
                    </a:stretch>
                  </pic:blipFill>
                  <pic:spPr>
                    <a:xfrm>
                      <a:off x="0" y="0"/>
                      <a:ext cx="4135521" cy="2067761"/>
                    </a:xfrm>
                    <a:prstGeom prst="rect">
                      <a:avLst/>
                    </a:prstGeom>
                  </pic:spPr>
                </pic:pic>
              </a:graphicData>
            </a:graphic>
          </wp:inline>
        </w:drawing>
      </w:r>
    </w:p>
    <w:p w14:paraId="5D1482B5" w14:textId="4C7AE26F" w:rsidR="007B70DF" w:rsidRPr="008222D1" w:rsidRDefault="00204CA0" w:rsidP="007B70DF">
      <w:r>
        <w:fldChar w:fldCharType="begin"/>
      </w:r>
      <w:r>
        <w:instrText xml:space="preserve"> REF _Ref95741068 \h </w:instrText>
      </w:r>
      <w:r>
        <w:fldChar w:fldCharType="separate"/>
      </w:r>
      <w:r w:rsidRPr="008222D1">
        <w:t xml:space="preserve">Figure </w:t>
      </w:r>
      <w:r>
        <w:rPr>
          <w:noProof/>
        </w:rPr>
        <w:t>19</w:t>
      </w:r>
      <w:r>
        <w:fldChar w:fldCharType="end"/>
      </w:r>
      <w:r>
        <w:t xml:space="preserve"> </w:t>
      </w:r>
      <w:r w:rsidR="007B70DF" w:rsidRPr="008222D1">
        <w:t>reports the key results of the regression model for bill costs. The all-sample estimate for bill costs indicates that program participants experienced a statistically significant reduction in average daily bill costs of $1.16</w:t>
      </w:r>
      <w:r w:rsidR="008222D1" w:rsidRPr="008222D1">
        <w:t xml:space="preserve"> or 19 percent</w:t>
      </w:r>
      <w:r w:rsidR="007B70DF" w:rsidRPr="008222D1">
        <w:t>. The full regression output can be found in Appendix C</w:t>
      </w:r>
      <w:r w:rsidR="008222D1" w:rsidRPr="008222D1">
        <w:t>.</w:t>
      </w:r>
    </w:p>
    <w:p w14:paraId="76E73DA1" w14:textId="7D4B45AD" w:rsidR="007B70DF" w:rsidRPr="008222D1" w:rsidRDefault="007B70DF" w:rsidP="007B70DF">
      <w:r w:rsidRPr="008222D1">
        <w:lastRenderedPageBreak/>
        <w:t xml:space="preserve">For </w:t>
      </w:r>
      <w:r w:rsidR="0060374B">
        <w:t>apartments and townhomes</w:t>
      </w:r>
      <w:r w:rsidRPr="008222D1">
        <w:t xml:space="preserve">, we observed a modest decrease in average daily bill costs of $0.92. Detached residence-only PG&amp;E DAC-GT participants </w:t>
      </w:r>
      <w:r w:rsidR="008222D1">
        <w:t>experienced</w:t>
      </w:r>
      <w:r w:rsidRPr="008222D1">
        <w:t xml:space="preserve"> a larger average daily bill cost reduction of $1.23. Model estimates for climate zones 12 and 13 </w:t>
      </w:r>
      <w:r w:rsidR="00072AC2">
        <w:t xml:space="preserve">(Central Valley) </w:t>
      </w:r>
      <w:r w:rsidRPr="008222D1">
        <w:t xml:space="preserve">resulted in average daily bill cost reductions of $1.14 and $1.22, respectively. All estimates are statistically significant </w:t>
      </w:r>
      <w:r w:rsidR="00D54333">
        <w:t>as confidence intervals do not</w:t>
      </w:r>
      <w:r w:rsidRPr="008222D1">
        <w:t xml:space="preserve"> </w:t>
      </w:r>
      <w:r w:rsidR="00D54333">
        <w:t>overlap</w:t>
      </w:r>
      <w:r w:rsidRPr="008222D1">
        <w:t xml:space="preserve"> with 0 (</w:t>
      </w:r>
      <w:r w:rsidR="00204CA0">
        <w:fldChar w:fldCharType="begin"/>
      </w:r>
      <w:r w:rsidR="00204CA0">
        <w:instrText xml:space="preserve"> REF _Ref95741068 \h </w:instrText>
      </w:r>
      <w:r w:rsidR="00204CA0">
        <w:fldChar w:fldCharType="separate"/>
      </w:r>
      <w:r w:rsidR="00204CA0" w:rsidRPr="008222D1">
        <w:t xml:space="preserve">Figure </w:t>
      </w:r>
      <w:r w:rsidR="00204CA0">
        <w:rPr>
          <w:noProof/>
        </w:rPr>
        <w:t>19</w:t>
      </w:r>
      <w:r w:rsidR="00204CA0">
        <w:fldChar w:fldCharType="end"/>
      </w:r>
      <w:r w:rsidRPr="008222D1">
        <w:t xml:space="preserve">). Thus, </w:t>
      </w:r>
      <w:r w:rsidRPr="008222D1">
        <w:rPr>
          <w:bCs/>
        </w:rPr>
        <w:t>program participation had a significant impact in decreasing participant bill costs.</w:t>
      </w:r>
      <w:r w:rsidRPr="008222D1">
        <w:t xml:space="preserve"> </w:t>
      </w:r>
    </w:p>
    <w:p w14:paraId="7DC2A26A" w14:textId="7B47BDF6" w:rsidR="00F151DA" w:rsidRPr="008222D1" w:rsidRDefault="007B70DF" w:rsidP="00620AD0">
      <w:r w:rsidRPr="008222D1">
        <w:t xml:space="preserve">We determined that the average daily bill cost for participants prior to program enrollment was $4.04. For a 30-day billing period, this would translate to an average monthly bill cost of $121.20. </w:t>
      </w:r>
      <w:r w:rsidR="00E47847" w:rsidRPr="008222D1">
        <w:t xml:space="preserve">Comparing participant baseline (before program) billing costs with post program enrollment indicates a monthly bill </w:t>
      </w:r>
      <w:r w:rsidR="007A5A1C">
        <w:t xml:space="preserve">reduction </w:t>
      </w:r>
      <w:r w:rsidR="00E47847" w:rsidRPr="008222D1">
        <w:t>of 19 percent as a result of program participation</w:t>
      </w:r>
      <w:r w:rsidRPr="008222D1">
        <w:t>.</w:t>
      </w:r>
      <w:r w:rsidR="00E47847" w:rsidRPr="008222D1">
        <w:t xml:space="preserve"> Note this estimate excludes customers that were enrolled in CARE at the same time as enrollment in DAC-GT. </w:t>
      </w:r>
      <w:r w:rsidR="00700926" w:rsidRPr="008222D1">
        <w:t xml:space="preserve">  </w:t>
      </w:r>
    </w:p>
    <w:p w14:paraId="11B6B492" w14:textId="3320A19B" w:rsidR="007B70DF" w:rsidRPr="008222D1" w:rsidRDefault="007B70DF" w:rsidP="00A06761">
      <w:pPr>
        <w:pStyle w:val="Caption"/>
        <w:keepNext/>
      </w:pPr>
      <w:bookmarkStart w:id="84" w:name="_Ref95741068"/>
      <w:r w:rsidRPr="008222D1">
        <w:t xml:space="preserve">Figure </w:t>
      </w:r>
      <w:r w:rsidRPr="008222D1">
        <w:fldChar w:fldCharType="begin"/>
      </w:r>
      <w:r w:rsidRPr="008222D1">
        <w:instrText>SEQ Figure \* ARABIC</w:instrText>
      </w:r>
      <w:r w:rsidRPr="008222D1">
        <w:fldChar w:fldCharType="separate"/>
      </w:r>
      <w:r w:rsidR="006B0B05">
        <w:rPr>
          <w:noProof/>
        </w:rPr>
        <w:t>19</w:t>
      </w:r>
      <w:r w:rsidRPr="008222D1">
        <w:fldChar w:fldCharType="end"/>
      </w:r>
      <w:bookmarkEnd w:id="84"/>
      <w:r w:rsidRPr="008222D1">
        <w:t xml:space="preserve">: </w:t>
      </w:r>
      <w:r w:rsidRPr="00A06761">
        <w:t>Program Bill C</w:t>
      </w:r>
      <w:r w:rsidRPr="008222D1">
        <w:t>ost Impacts</w:t>
      </w:r>
    </w:p>
    <w:p w14:paraId="2939F8BE" w14:textId="0A4F7C88" w:rsidR="007B70DF" w:rsidRPr="008222D1" w:rsidRDefault="00513534" w:rsidP="007B70DF">
      <w:pPr>
        <w:jc w:val="center"/>
      </w:pPr>
      <w:r>
        <w:rPr>
          <w:noProof/>
        </w:rPr>
        <w:drawing>
          <wp:inline distT="0" distB="0" distL="0" distR="0" wp14:anchorId="36ACC032" wp14:editId="17F4B399">
            <wp:extent cx="5450889" cy="2610754"/>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55433" cy="2612930"/>
                    </a:xfrm>
                    <a:prstGeom prst="rect">
                      <a:avLst/>
                    </a:prstGeom>
                  </pic:spPr>
                </pic:pic>
              </a:graphicData>
            </a:graphic>
          </wp:inline>
        </w:drawing>
      </w:r>
    </w:p>
    <w:p w14:paraId="400C9C27" w14:textId="2F94822E" w:rsidR="001703E3" w:rsidRPr="008222D1" w:rsidRDefault="001703E3" w:rsidP="001703E3">
      <w:pPr>
        <w:rPr>
          <w:rFonts w:eastAsia="Calibri" w:cs="Calibri"/>
        </w:rPr>
      </w:pPr>
      <w:r w:rsidRPr="008222D1">
        <w:rPr>
          <w:rFonts w:eastAsia="Calibri" w:cs="Calibri"/>
        </w:rPr>
        <w:t xml:space="preserve">In the post-period, we also see evidence of a reduced percentage of PG&amp;E participants in arrears (87% before participation and 82% after participation), though we are unable to compare this to non-participant data at </w:t>
      </w:r>
      <w:r w:rsidR="008222D1">
        <w:rPr>
          <w:rFonts w:eastAsia="Calibri" w:cs="Calibri"/>
        </w:rPr>
        <w:t>the time of this report</w:t>
      </w:r>
      <w:r w:rsidRPr="008222D1">
        <w:rPr>
          <w:rFonts w:eastAsia="Calibri" w:cs="Calibri"/>
        </w:rPr>
        <w:t xml:space="preserve">. </w:t>
      </w:r>
      <w:r w:rsidR="00191E36" w:rsidRPr="008222D1">
        <w:rPr>
          <w:rFonts w:eastAsia="Calibri" w:cs="Calibri"/>
        </w:rPr>
        <w:t xml:space="preserve">PG&amp;E specifically targeted customers that had bill payment issues. </w:t>
      </w:r>
    </w:p>
    <w:p w14:paraId="3ECF4C40" w14:textId="7EB42A4A" w:rsidR="001703E3" w:rsidRPr="008222D1" w:rsidRDefault="001703E3" w:rsidP="001703E3">
      <w:pPr>
        <w:rPr>
          <w:rFonts w:eastAsia="Calibri" w:cs="Calibri"/>
        </w:rPr>
      </w:pPr>
      <w:r w:rsidRPr="008222D1">
        <w:rPr>
          <w:rFonts w:eastAsia="Calibri" w:cs="Calibri"/>
        </w:rPr>
        <w:t xml:space="preserve">Forty percent of CPA participants and 25 percent of PG&amp;E participants who took the survey reported struggling somewhat less or much less with their bills after participating in the </w:t>
      </w:r>
      <w:r w:rsidR="00D06683" w:rsidRPr="008222D1">
        <w:rPr>
          <w:rFonts w:eastAsia="Calibri" w:cs="Calibri"/>
        </w:rPr>
        <w:t xml:space="preserve">DAC-GT </w:t>
      </w:r>
      <w:r w:rsidRPr="008222D1">
        <w:rPr>
          <w:rFonts w:eastAsia="Calibri" w:cs="Calibri"/>
        </w:rPr>
        <w:t>program, though there are still participants who report</w:t>
      </w:r>
      <w:r w:rsidR="000427EA" w:rsidRPr="008222D1">
        <w:rPr>
          <w:rFonts w:eastAsia="Calibri" w:cs="Calibri"/>
        </w:rPr>
        <w:t>ed</w:t>
      </w:r>
      <w:r w:rsidRPr="008222D1">
        <w:rPr>
          <w:rFonts w:eastAsia="Calibri" w:cs="Calibri"/>
        </w:rPr>
        <w:t xml:space="preserve"> struggling more or having about the same ability to pay their bills. Ability to pay bills may be influenced by a number of factors </w:t>
      </w:r>
      <w:r w:rsidR="005C2890" w:rsidRPr="008222D1">
        <w:rPr>
          <w:rFonts w:eastAsia="Calibri" w:cs="Calibri"/>
        </w:rPr>
        <w:t>that include</w:t>
      </w:r>
      <w:r w:rsidRPr="008222D1">
        <w:rPr>
          <w:rFonts w:eastAsia="Calibri" w:cs="Calibri"/>
        </w:rPr>
        <w:t xml:space="preserve"> change in energy use, loss of a job, </w:t>
      </w:r>
      <w:r w:rsidR="005C2890" w:rsidRPr="008222D1">
        <w:rPr>
          <w:rFonts w:eastAsia="Calibri" w:cs="Calibri"/>
        </w:rPr>
        <w:t xml:space="preserve">and </w:t>
      </w:r>
      <w:r w:rsidRPr="008222D1">
        <w:rPr>
          <w:rFonts w:eastAsia="Calibri" w:cs="Calibri"/>
        </w:rPr>
        <w:t xml:space="preserve">more people in the household, so these results cannot be isolated </w:t>
      </w:r>
      <w:r w:rsidR="0086619B" w:rsidRPr="008222D1">
        <w:rPr>
          <w:rFonts w:eastAsia="Calibri" w:cs="Calibri"/>
        </w:rPr>
        <w:t xml:space="preserve">strictly </w:t>
      </w:r>
      <w:r w:rsidRPr="008222D1">
        <w:rPr>
          <w:rFonts w:eastAsia="Calibri" w:cs="Calibri"/>
        </w:rPr>
        <w:t>as being due to</w:t>
      </w:r>
      <w:r w:rsidR="00D06683" w:rsidRPr="008222D1">
        <w:rPr>
          <w:rFonts w:eastAsia="Calibri" w:cs="Calibri"/>
        </w:rPr>
        <w:t xml:space="preserve"> DAC-GT</w:t>
      </w:r>
      <w:r w:rsidRPr="008222D1">
        <w:rPr>
          <w:rFonts w:eastAsia="Calibri" w:cs="Calibri"/>
        </w:rPr>
        <w:t xml:space="preserve"> program participation. </w:t>
      </w:r>
    </w:p>
    <w:p w14:paraId="66667A32" w14:textId="27A36284" w:rsidR="001703E3" w:rsidRPr="008222D1" w:rsidRDefault="001703E3" w:rsidP="001703E3">
      <w:pPr>
        <w:rPr>
          <w:rFonts w:eastAsia="Calibri" w:cs="Calibri"/>
        </w:rPr>
      </w:pPr>
      <w:r w:rsidRPr="008222D1">
        <w:rPr>
          <w:rFonts w:eastAsia="Calibri" w:cs="Calibri"/>
        </w:rPr>
        <w:lastRenderedPageBreak/>
        <w:t xml:space="preserve">With regards to energy usage, our regression model </w:t>
      </w:r>
      <w:r w:rsidR="0086619B" w:rsidRPr="008222D1">
        <w:rPr>
          <w:rFonts w:eastAsia="Calibri" w:cs="Calibri"/>
        </w:rPr>
        <w:t xml:space="preserve">estimated </w:t>
      </w:r>
      <w:r w:rsidRPr="008222D1">
        <w:rPr>
          <w:rFonts w:eastAsia="Calibri" w:cs="Calibri"/>
        </w:rPr>
        <w:t xml:space="preserve">a modest increase in energy usage attributable to DAC-GT participation of 0.028 kWh per day </w:t>
      </w:r>
      <w:r w:rsidR="00837029">
        <w:rPr>
          <w:rFonts w:eastAsia="Calibri" w:cs="Calibri"/>
        </w:rPr>
        <w:t xml:space="preserve">(equivalent to turning on a CFL bulb for two hours) </w:t>
      </w:r>
      <w:r w:rsidRPr="008222D1">
        <w:rPr>
          <w:rFonts w:eastAsia="Calibri" w:cs="Calibri"/>
        </w:rPr>
        <w:t>for PG&amp;E participants</w:t>
      </w:r>
      <w:r w:rsidR="0086619B" w:rsidRPr="008222D1">
        <w:rPr>
          <w:rFonts w:eastAsia="Calibri" w:cs="Calibri"/>
        </w:rPr>
        <w:t xml:space="preserve">; </w:t>
      </w:r>
      <w:r w:rsidRPr="008222D1">
        <w:rPr>
          <w:rFonts w:eastAsia="Calibri" w:cs="Calibri"/>
        </w:rPr>
        <w:t>however</w:t>
      </w:r>
      <w:r w:rsidR="0086619B" w:rsidRPr="008222D1">
        <w:rPr>
          <w:rFonts w:eastAsia="Calibri" w:cs="Calibri"/>
        </w:rPr>
        <w:t>,</w:t>
      </w:r>
      <w:r w:rsidRPr="008222D1">
        <w:rPr>
          <w:rFonts w:eastAsia="Calibri" w:cs="Calibri"/>
        </w:rPr>
        <w:t xml:space="preserve"> this estimate is not statistically significant, despite a very large sample size (n=22,092)</w:t>
      </w:r>
      <w:r w:rsidR="0086619B" w:rsidRPr="008222D1">
        <w:rPr>
          <w:rFonts w:eastAsia="Calibri" w:cs="Calibri"/>
        </w:rPr>
        <w:t>. T</w:t>
      </w:r>
      <w:r w:rsidRPr="008222D1">
        <w:rPr>
          <w:rFonts w:eastAsia="Calibri" w:cs="Calibri"/>
        </w:rPr>
        <w:t>his suggests that the</w:t>
      </w:r>
      <w:r w:rsidR="00D06683" w:rsidRPr="008222D1">
        <w:rPr>
          <w:rFonts w:eastAsia="Calibri" w:cs="Calibri"/>
        </w:rPr>
        <w:t xml:space="preserve"> DAC-GT</w:t>
      </w:r>
      <w:r w:rsidRPr="008222D1">
        <w:rPr>
          <w:rFonts w:eastAsia="Calibri" w:cs="Calibri"/>
        </w:rPr>
        <w:t xml:space="preserve"> program had little to no impact on energy usage for PG&amp;E customers. </w:t>
      </w:r>
    </w:p>
    <w:p w14:paraId="41852E36" w14:textId="5B3C2EAB" w:rsidR="00A6576A" w:rsidRPr="008222D1" w:rsidRDefault="00A6576A" w:rsidP="000C3ED8">
      <w:pPr>
        <w:pStyle w:val="Heading2"/>
      </w:pPr>
      <w:bookmarkStart w:id="85" w:name="_Toc95742205"/>
      <w:r w:rsidRPr="008222D1">
        <w:t>Environmental Benefits</w:t>
      </w:r>
      <w:bookmarkEnd w:id="85"/>
    </w:p>
    <w:p w14:paraId="1AB2A1D8" w14:textId="77777777" w:rsidR="001703E3" w:rsidRPr="008222D1" w:rsidRDefault="001703E3" w:rsidP="001703E3">
      <w:pPr>
        <w:rPr>
          <w:rFonts w:eastAsia="Calibri" w:cs="Calibri"/>
        </w:rPr>
      </w:pPr>
      <w:r w:rsidRPr="008222D1">
        <w:rPr>
          <w:rFonts w:eastAsia="Calibri" w:cs="Calibri"/>
        </w:rPr>
        <w:t xml:space="preserve">Two outcomes of the program related to environmental benefits are that DAC residents are provided access to renewable energy and that the utility burden is reduced for DAC residents. </w:t>
      </w:r>
    </w:p>
    <w:p w14:paraId="51F78BB9" w14:textId="662434C2" w:rsidR="001703E3" w:rsidRPr="008222D1" w:rsidRDefault="001703E3" w:rsidP="001703E3">
      <w:pPr>
        <w:rPr>
          <w:rFonts w:eastAsia="Calibri" w:cs="Calibri"/>
        </w:rPr>
      </w:pPr>
      <w:r w:rsidRPr="008222D1">
        <w:rPr>
          <w:rFonts w:eastAsia="Calibri" w:cs="Calibri"/>
        </w:rPr>
        <w:t>We asked customers, from their perspectives, if they felt the</w:t>
      </w:r>
      <w:r w:rsidR="00793F03" w:rsidRPr="008222D1">
        <w:rPr>
          <w:rFonts w:eastAsia="Calibri" w:cs="Calibri"/>
        </w:rPr>
        <w:t xml:space="preserve"> DAC-GT</w:t>
      </w:r>
      <w:r w:rsidRPr="008222D1">
        <w:rPr>
          <w:rFonts w:eastAsia="Calibri" w:cs="Calibri"/>
        </w:rPr>
        <w:t xml:space="preserve"> program was offering these benefits. </w:t>
      </w:r>
    </w:p>
    <w:p w14:paraId="20B81126" w14:textId="208C5733" w:rsidR="001703E3" w:rsidRPr="008222D1" w:rsidRDefault="001703E3" w:rsidP="001703E3">
      <w:pPr>
        <w:pStyle w:val="ListParagraph"/>
        <w:numPr>
          <w:ilvl w:val="0"/>
          <w:numId w:val="37"/>
        </w:numPr>
        <w:rPr>
          <w:rFonts w:eastAsia="Calibri" w:cs="Calibri"/>
        </w:rPr>
      </w:pPr>
      <w:r w:rsidRPr="008222D1">
        <w:rPr>
          <w:rFonts w:eastAsia="Calibri" w:cs="Calibri"/>
        </w:rPr>
        <w:t xml:space="preserve">The majority of participants felt as though they were able to </w:t>
      </w:r>
      <w:r w:rsidR="00B6240C" w:rsidRPr="008222D1">
        <w:rPr>
          <w:rFonts w:eastAsia="Calibri" w:cs="Calibri"/>
        </w:rPr>
        <w:t>“</w:t>
      </w:r>
      <w:r w:rsidRPr="008222D1">
        <w:t xml:space="preserve">contribute </w:t>
      </w:r>
      <w:r w:rsidR="00B6240C" w:rsidRPr="008222D1">
        <w:t xml:space="preserve">to clean energy, energy that comes from processes that are constantly replenished like solar or wind, by being enrolled” </w:t>
      </w:r>
      <w:r w:rsidR="0074360C" w:rsidRPr="008222D1">
        <w:rPr>
          <w:rFonts w:eastAsia="Calibri" w:cs="Calibri"/>
        </w:rPr>
        <w:t xml:space="preserve">from </w:t>
      </w:r>
      <w:r w:rsidRPr="008222D1">
        <w:rPr>
          <w:rFonts w:eastAsia="Calibri" w:cs="Calibri"/>
        </w:rPr>
        <w:t>very little to a great extent, though close to a quarter of all participants were not sure.</w:t>
      </w:r>
    </w:p>
    <w:p w14:paraId="5076A995" w14:textId="4302C00B" w:rsidR="001703E3" w:rsidRPr="008222D1" w:rsidRDefault="001703E3" w:rsidP="001703E3">
      <w:pPr>
        <w:pStyle w:val="ListParagraph"/>
        <w:numPr>
          <w:ilvl w:val="0"/>
          <w:numId w:val="37"/>
        </w:numPr>
        <w:rPr>
          <w:rFonts w:eastAsia="Calibri" w:cs="Calibri"/>
        </w:rPr>
      </w:pPr>
      <w:r w:rsidRPr="008222D1">
        <w:rPr>
          <w:rFonts w:eastAsia="Calibri" w:cs="Calibri"/>
        </w:rPr>
        <w:t xml:space="preserve">Close to 85 percent of all participants said that they were not sure or that they knew they would be unable to contribute to clean energy on the grid </w:t>
      </w:r>
      <w:r w:rsidRPr="008222D1">
        <w:rPr>
          <w:rFonts w:eastAsia="Calibri" w:cs="Calibri"/>
          <w:i/>
          <w:iCs/>
        </w:rPr>
        <w:t>without</w:t>
      </w:r>
      <w:r w:rsidRPr="008222D1">
        <w:rPr>
          <w:rFonts w:eastAsia="Calibri" w:cs="Calibri"/>
        </w:rPr>
        <w:t xml:space="preserve"> </w:t>
      </w:r>
      <w:r w:rsidR="00793F03" w:rsidRPr="008222D1">
        <w:rPr>
          <w:rFonts w:eastAsia="Calibri" w:cs="Calibri"/>
        </w:rPr>
        <w:t xml:space="preserve">the DAC-GT </w:t>
      </w:r>
      <w:r w:rsidRPr="008222D1">
        <w:rPr>
          <w:rFonts w:eastAsia="Calibri" w:cs="Calibri"/>
        </w:rPr>
        <w:t xml:space="preserve">program, suggesting that participants are under the impression that the </w:t>
      </w:r>
      <w:r w:rsidR="00793F03" w:rsidRPr="008222D1">
        <w:rPr>
          <w:rFonts w:eastAsia="Calibri" w:cs="Calibri"/>
        </w:rPr>
        <w:t xml:space="preserve">DAC-GT </w:t>
      </w:r>
      <w:r w:rsidRPr="008222D1">
        <w:rPr>
          <w:rFonts w:eastAsia="Calibri" w:cs="Calibri"/>
        </w:rPr>
        <w:t xml:space="preserve">program is the only option for them to contribute cleaner energy to the grid.  </w:t>
      </w:r>
    </w:p>
    <w:p w14:paraId="73549D9B" w14:textId="7FED7ED0" w:rsidR="001703E3" w:rsidRPr="008222D1" w:rsidRDefault="001703E3" w:rsidP="00F03959">
      <w:pPr>
        <w:pStyle w:val="ListParagraph"/>
        <w:numPr>
          <w:ilvl w:val="0"/>
          <w:numId w:val="37"/>
        </w:numPr>
        <w:spacing w:after="240"/>
        <w:rPr>
          <w:rFonts w:eastAsia="Calibri" w:cs="Calibri"/>
        </w:rPr>
      </w:pPr>
      <w:r w:rsidRPr="008222D1">
        <w:rPr>
          <w:rFonts w:eastAsia="Calibri" w:cs="Calibri"/>
        </w:rPr>
        <w:t xml:space="preserve">Survey respondents were less sure about the </w:t>
      </w:r>
      <w:r w:rsidR="00793F03" w:rsidRPr="008222D1">
        <w:rPr>
          <w:rFonts w:eastAsia="Calibri" w:cs="Calibri"/>
        </w:rPr>
        <w:t xml:space="preserve">DAC-GT </w:t>
      </w:r>
      <w:r w:rsidRPr="008222D1">
        <w:rPr>
          <w:rFonts w:eastAsia="Calibri" w:cs="Calibri"/>
        </w:rPr>
        <w:t xml:space="preserve">program’s ability to ultimately lower GHG emissions in the state. </w:t>
      </w:r>
    </w:p>
    <w:p w14:paraId="102F3368" w14:textId="75D14051" w:rsidR="001703E3" w:rsidRPr="008222D1" w:rsidRDefault="00CE2652" w:rsidP="001703E3">
      <w:pPr>
        <w:rPr>
          <w:rFonts w:eastAsia="Calibri" w:cs="Calibri"/>
        </w:rPr>
      </w:pPr>
      <w:r w:rsidRPr="008222D1">
        <w:rPr>
          <w:rFonts w:eastAsia="Calibri" w:cs="Calibri"/>
        </w:rPr>
        <w:fldChar w:fldCharType="begin"/>
      </w:r>
      <w:r w:rsidRPr="008222D1">
        <w:rPr>
          <w:rFonts w:eastAsia="Calibri" w:cs="Calibri"/>
        </w:rPr>
        <w:instrText xml:space="preserve"> REF _Ref92369388 \h </w:instrText>
      </w:r>
      <w:r w:rsidR="008222D1">
        <w:rPr>
          <w:rFonts w:eastAsia="Calibri" w:cs="Calibri"/>
        </w:rPr>
        <w:instrText xml:space="preserve"> \* MERGEFORMAT </w:instrText>
      </w:r>
      <w:r w:rsidRPr="008222D1">
        <w:rPr>
          <w:rFonts w:eastAsia="Calibri" w:cs="Calibri"/>
        </w:rPr>
      </w:r>
      <w:r w:rsidRPr="008222D1">
        <w:rPr>
          <w:rFonts w:eastAsia="Calibri" w:cs="Calibri"/>
        </w:rPr>
        <w:fldChar w:fldCharType="separate"/>
      </w:r>
      <w:r w:rsidR="006B0B05" w:rsidRPr="008222D1">
        <w:t xml:space="preserve">Table </w:t>
      </w:r>
      <w:r w:rsidR="006B0B05">
        <w:rPr>
          <w:noProof/>
        </w:rPr>
        <w:t>26</w:t>
      </w:r>
      <w:r w:rsidRPr="008222D1">
        <w:rPr>
          <w:rFonts w:eastAsia="Calibri" w:cs="Calibri"/>
        </w:rPr>
        <w:fldChar w:fldCharType="end"/>
      </w:r>
      <w:r w:rsidRPr="008222D1">
        <w:rPr>
          <w:rFonts w:eastAsia="Calibri" w:cs="Calibri"/>
        </w:rPr>
        <w:t xml:space="preserve"> </w:t>
      </w:r>
      <w:r w:rsidR="001703E3" w:rsidRPr="008222D1">
        <w:rPr>
          <w:rFonts w:eastAsia="Calibri" w:cs="Calibri"/>
        </w:rPr>
        <w:t>below presents the results of the avoided emissions analysis. The only PA to enroll participants in the 2020 program year was PG&amp;E. During program year 2021, CPA also began enrollment. All avoided emissions are based on DAC-GT program participation; no CSGT participation was recorded by PAs in program years 2020 or 2021.</w:t>
      </w:r>
    </w:p>
    <w:p w14:paraId="7DD3C610" w14:textId="761F9A68" w:rsidR="001703E3" w:rsidRPr="008222D1" w:rsidRDefault="001703E3" w:rsidP="001703E3">
      <w:pPr>
        <w:pStyle w:val="Caption"/>
        <w:keepNext/>
        <w:keepLines/>
        <w:spacing w:line="240" w:lineRule="auto"/>
      </w:pPr>
      <w:bookmarkStart w:id="86" w:name="_Ref92369388"/>
      <w:r w:rsidRPr="008222D1">
        <w:t xml:space="preserve">Table </w:t>
      </w:r>
      <w:r w:rsidRPr="008222D1">
        <w:fldChar w:fldCharType="begin"/>
      </w:r>
      <w:r w:rsidRPr="008222D1">
        <w:instrText>SEQ Table \* ARABIC</w:instrText>
      </w:r>
      <w:r w:rsidRPr="008222D1">
        <w:fldChar w:fldCharType="separate"/>
      </w:r>
      <w:r w:rsidR="006B0B05">
        <w:rPr>
          <w:noProof/>
        </w:rPr>
        <w:t>26</w:t>
      </w:r>
      <w:r w:rsidRPr="008222D1">
        <w:fldChar w:fldCharType="end"/>
      </w:r>
      <w:bookmarkEnd w:id="86"/>
      <w:r w:rsidRPr="008222D1">
        <w:t>: DAC-GT Program Year 2020 and 2021 Annual Avoided Emissions</w:t>
      </w:r>
    </w:p>
    <w:tbl>
      <w:tblPr>
        <w:tblW w:w="8640" w:type="dxa"/>
        <w:jc w:val="center"/>
        <w:tblLayout w:type="fixed"/>
        <w:tblLook w:val="0600" w:firstRow="0" w:lastRow="0" w:firstColumn="0" w:lastColumn="0" w:noHBand="1" w:noVBand="1"/>
      </w:tblPr>
      <w:tblGrid>
        <w:gridCol w:w="1530"/>
        <w:gridCol w:w="1890"/>
        <w:gridCol w:w="1530"/>
        <w:gridCol w:w="1890"/>
        <w:gridCol w:w="1800"/>
      </w:tblGrid>
      <w:tr w:rsidR="001703E3" w:rsidRPr="008222D1" w14:paraId="033D986D" w14:textId="77777777" w:rsidTr="00F03959">
        <w:trPr>
          <w:trHeight w:val="540"/>
          <w:jc w:val="center"/>
        </w:trPr>
        <w:tc>
          <w:tcPr>
            <w:tcW w:w="1530" w:type="dxa"/>
            <w:tcBorders>
              <w:left w:val="nil"/>
              <w:right w:val="nil"/>
            </w:tcBorders>
            <w:shd w:val="clear" w:color="auto" w:fill="4F6228" w:themeFill="accent3" w:themeFillShade="80"/>
            <w:noWrap/>
            <w:vAlign w:val="bottom"/>
            <w:hideMark/>
          </w:tcPr>
          <w:p w14:paraId="4062573D" w14:textId="77777777" w:rsidR="001703E3" w:rsidRPr="008222D1" w:rsidRDefault="001703E3" w:rsidP="00F03959">
            <w:pPr>
              <w:keepNext/>
              <w:keepLines/>
              <w:spacing w:before="60"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Year</w:t>
            </w:r>
          </w:p>
        </w:tc>
        <w:tc>
          <w:tcPr>
            <w:tcW w:w="1890" w:type="dxa"/>
            <w:tcBorders>
              <w:left w:val="nil"/>
              <w:right w:val="nil"/>
            </w:tcBorders>
            <w:shd w:val="clear" w:color="auto" w:fill="4F6228" w:themeFill="accent3" w:themeFillShade="80"/>
            <w:noWrap/>
            <w:vAlign w:val="bottom"/>
            <w:hideMark/>
          </w:tcPr>
          <w:p w14:paraId="17B989B7" w14:textId="77777777" w:rsidR="001703E3" w:rsidRPr="008222D1" w:rsidRDefault="001703E3"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w:t>
            </w:r>
          </w:p>
        </w:tc>
        <w:tc>
          <w:tcPr>
            <w:tcW w:w="1530" w:type="dxa"/>
            <w:tcBorders>
              <w:left w:val="nil"/>
              <w:right w:val="nil"/>
            </w:tcBorders>
            <w:shd w:val="clear" w:color="auto" w:fill="4F6228" w:themeFill="accent3" w:themeFillShade="80"/>
            <w:vAlign w:val="bottom"/>
          </w:tcPr>
          <w:p w14:paraId="43E5010E" w14:textId="77777777" w:rsidR="001703E3" w:rsidRPr="008222D1" w:rsidRDefault="001703E3"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1890" w:type="dxa"/>
            <w:tcBorders>
              <w:left w:val="nil"/>
              <w:right w:val="nil"/>
            </w:tcBorders>
            <w:shd w:val="clear" w:color="auto" w:fill="4F6228" w:themeFill="accent3" w:themeFillShade="80"/>
            <w:noWrap/>
            <w:vAlign w:val="bottom"/>
            <w:hideMark/>
          </w:tcPr>
          <w:p w14:paraId="43664C2E" w14:textId="77777777" w:rsidR="001703E3" w:rsidRPr="008222D1" w:rsidRDefault="001703E3"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Estimated Solar Generation (MWh)</w:t>
            </w:r>
          </w:p>
        </w:tc>
        <w:tc>
          <w:tcPr>
            <w:tcW w:w="1800" w:type="dxa"/>
            <w:tcBorders>
              <w:left w:val="nil"/>
              <w:right w:val="nil"/>
            </w:tcBorders>
            <w:shd w:val="clear" w:color="auto" w:fill="4F6228" w:themeFill="accent3" w:themeFillShade="80"/>
            <w:noWrap/>
            <w:vAlign w:val="bottom"/>
            <w:hideMark/>
          </w:tcPr>
          <w:p w14:paraId="46854F3C" w14:textId="5186061E" w:rsidR="001703E3" w:rsidRPr="008222D1" w:rsidRDefault="001703E3"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Estimated Avoided Emissions </w:t>
            </w:r>
            <w:r w:rsidR="0038159E" w:rsidRPr="008222D1">
              <w:rPr>
                <w:rFonts w:asciiTheme="majorHAnsi" w:hAnsiTheme="majorHAnsi"/>
                <w:b/>
                <w:bCs/>
                <w:color w:val="FFFFFF" w:themeColor="background1"/>
                <w:sz w:val="22"/>
                <w:szCs w:val="22"/>
              </w:rPr>
              <w:br/>
            </w:r>
            <w:r w:rsidRPr="008222D1">
              <w:rPr>
                <w:rFonts w:asciiTheme="majorHAnsi" w:hAnsiTheme="majorHAnsi"/>
                <w:b/>
                <w:bCs/>
                <w:color w:val="FFFFFF" w:themeColor="background1"/>
                <w:sz w:val="22"/>
                <w:szCs w:val="22"/>
              </w:rPr>
              <w:t>(mt-CO</w:t>
            </w:r>
            <w:r w:rsidRPr="008222D1">
              <w:rPr>
                <w:rFonts w:asciiTheme="majorHAnsi" w:hAnsiTheme="majorHAnsi"/>
                <w:b/>
                <w:bCs/>
                <w:color w:val="FFFFFF" w:themeColor="background1"/>
                <w:sz w:val="22"/>
                <w:szCs w:val="22"/>
                <w:vertAlign w:val="subscript"/>
              </w:rPr>
              <w:t>2</w:t>
            </w:r>
            <w:r w:rsidRPr="008222D1">
              <w:rPr>
                <w:rFonts w:asciiTheme="majorHAnsi" w:hAnsiTheme="majorHAnsi"/>
                <w:b/>
                <w:bCs/>
                <w:color w:val="FFFFFF" w:themeColor="background1"/>
                <w:sz w:val="22"/>
                <w:szCs w:val="22"/>
              </w:rPr>
              <w:t>)</w:t>
            </w:r>
          </w:p>
        </w:tc>
      </w:tr>
      <w:tr w:rsidR="001703E3" w:rsidRPr="008222D1" w14:paraId="53974CD5" w14:textId="77777777" w:rsidTr="00F03959">
        <w:trPr>
          <w:trHeight w:val="320"/>
          <w:jc w:val="center"/>
        </w:trPr>
        <w:tc>
          <w:tcPr>
            <w:tcW w:w="1530" w:type="dxa"/>
            <w:tcBorders>
              <w:top w:val="nil"/>
              <w:left w:val="nil"/>
              <w:bottom w:val="single" w:sz="4" w:space="0" w:color="auto"/>
            </w:tcBorders>
            <w:shd w:val="clear" w:color="auto" w:fill="auto"/>
            <w:noWrap/>
            <w:vAlign w:val="center"/>
            <w:hideMark/>
          </w:tcPr>
          <w:p w14:paraId="6D0D4917" w14:textId="77777777" w:rsidR="001703E3" w:rsidRPr="008222D1" w:rsidRDefault="001703E3" w:rsidP="00F03959">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2020</w:t>
            </w:r>
          </w:p>
        </w:tc>
        <w:tc>
          <w:tcPr>
            <w:tcW w:w="1890" w:type="dxa"/>
            <w:tcBorders>
              <w:top w:val="nil"/>
              <w:bottom w:val="single" w:sz="4" w:space="0" w:color="auto"/>
            </w:tcBorders>
            <w:shd w:val="clear" w:color="auto" w:fill="auto"/>
            <w:noWrap/>
            <w:vAlign w:val="center"/>
            <w:hideMark/>
          </w:tcPr>
          <w:p w14:paraId="31B9D9BD" w14:textId="77777777" w:rsidR="001703E3" w:rsidRPr="008222D1" w:rsidRDefault="001703E3" w:rsidP="00894070">
            <w:pPr>
              <w:keepNext/>
              <w:keepLines/>
              <w:spacing w:before="60" w:after="60" w:line="240" w:lineRule="auto"/>
              <w:ind w:right="68"/>
              <w:jc w:val="center"/>
              <w:rPr>
                <w:rFonts w:eastAsia="Times New Roman" w:cs="Calibri"/>
                <w:color w:val="000000"/>
                <w:sz w:val="22"/>
                <w:szCs w:val="22"/>
                <w:lang w:eastAsia="zh-CN"/>
              </w:rPr>
            </w:pPr>
            <w:r w:rsidRPr="008222D1">
              <w:rPr>
                <w:rFonts w:eastAsia="Times New Roman" w:cs="Calibri"/>
                <w:color w:val="000000"/>
                <w:sz w:val="22"/>
                <w:szCs w:val="22"/>
                <w:lang w:eastAsia="zh-CN"/>
              </w:rPr>
              <w:t>DAC-GT</w:t>
            </w:r>
          </w:p>
        </w:tc>
        <w:tc>
          <w:tcPr>
            <w:tcW w:w="1530" w:type="dxa"/>
            <w:tcBorders>
              <w:top w:val="nil"/>
              <w:bottom w:val="single" w:sz="4" w:space="0" w:color="auto"/>
            </w:tcBorders>
            <w:vAlign w:val="center"/>
          </w:tcPr>
          <w:p w14:paraId="41E30519" w14:textId="77777777" w:rsidR="001703E3" w:rsidRPr="008222D1" w:rsidRDefault="001703E3"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PG&amp;E</w:t>
            </w:r>
          </w:p>
        </w:tc>
        <w:tc>
          <w:tcPr>
            <w:tcW w:w="1890" w:type="dxa"/>
            <w:tcBorders>
              <w:top w:val="nil"/>
              <w:bottom w:val="single" w:sz="4" w:space="0" w:color="auto"/>
            </w:tcBorders>
            <w:shd w:val="clear" w:color="auto" w:fill="auto"/>
            <w:noWrap/>
            <w:vAlign w:val="center"/>
          </w:tcPr>
          <w:p w14:paraId="3D4756F7" w14:textId="77777777" w:rsidR="001703E3" w:rsidRPr="008222D1" w:rsidRDefault="001703E3" w:rsidP="00894070">
            <w:pPr>
              <w:keepNext/>
              <w:keepLines/>
              <w:spacing w:before="60" w:after="60" w:line="240" w:lineRule="auto"/>
              <w:ind w:left="347" w:right="348"/>
              <w:jc w:val="center"/>
              <w:rPr>
                <w:rFonts w:eastAsia="Times New Roman" w:cs="Calibri"/>
                <w:color w:val="000000"/>
                <w:sz w:val="22"/>
                <w:szCs w:val="22"/>
                <w:lang w:eastAsia="zh-CN"/>
              </w:rPr>
            </w:pPr>
            <w:r w:rsidRPr="008222D1">
              <w:rPr>
                <w:rFonts w:eastAsia="Times New Roman" w:cs="Calibri"/>
                <w:color w:val="000000"/>
                <w:sz w:val="22"/>
                <w:szCs w:val="22"/>
                <w:lang w:eastAsia="zh-CN"/>
              </w:rPr>
              <w:t>20,845</w:t>
            </w:r>
          </w:p>
        </w:tc>
        <w:tc>
          <w:tcPr>
            <w:tcW w:w="1800" w:type="dxa"/>
            <w:tcBorders>
              <w:top w:val="nil"/>
              <w:bottom w:val="single" w:sz="4" w:space="0" w:color="auto"/>
            </w:tcBorders>
            <w:shd w:val="clear" w:color="auto" w:fill="auto"/>
            <w:noWrap/>
            <w:vAlign w:val="center"/>
          </w:tcPr>
          <w:p w14:paraId="74E0151F" w14:textId="77777777" w:rsidR="001703E3" w:rsidRPr="008222D1" w:rsidRDefault="001703E3" w:rsidP="00894070">
            <w:pPr>
              <w:keepNext/>
              <w:keepLines/>
              <w:spacing w:before="60" w:after="60" w:line="240" w:lineRule="auto"/>
              <w:ind w:left="149" w:right="75"/>
              <w:jc w:val="center"/>
              <w:rPr>
                <w:rFonts w:eastAsia="Times New Roman" w:cs="Calibri"/>
                <w:color w:val="000000"/>
                <w:sz w:val="22"/>
                <w:szCs w:val="22"/>
                <w:lang w:eastAsia="zh-CN"/>
              </w:rPr>
            </w:pPr>
            <w:r w:rsidRPr="008222D1">
              <w:rPr>
                <w:rFonts w:eastAsia="Times New Roman" w:cs="Calibri"/>
                <w:color w:val="000000"/>
                <w:sz w:val="22"/>
                <w:szCs w:val="22"/>
                <w:lang w:eastAsia="zh-CN"/>
              </w:rPr>
              <w:t>4,740</w:t>
            </w:r>
          </w:p>
        </w:tc>
      </w:tr>
      <w:tr w:rsidR="003B3401" w:rsidRPr="008222D1" w14:paraId="13290767" w14:textId="77777777" w:rsidTr="00F03959">
        <w:trPr>
          <w:trHeight w:val="320"/>
          <w:jc w:val="center"/>
        </w:trPr>
        <w:tc>
          <w:tcPr>
            <w:tcW w:w="1530" w:type="dxa"/>
            <w:tcBorders>
              <w:top w:val="single" w:sz="4" w:space="0" w:color="auto"/>
              <w:left w:val="nil"/>
              <w:bottom w:val="single" w:sz="4" w:space="0" w:color="auto"/>
            </w:tcBorders>
            <w:shd w:val="clear" w:color="auto" w:fill="auto"/>
            <w:noWrap/>
            <w:vAlign w:val="center"/>
          </w:tcPr>
          <w:p w14:paraId="6E6B69E8" w14:textId="77777777" w:rsidR="003B3401" w:rsidRPr="008222D1" w:rsidRDefault="003B3401" w:rsidP="00F03959">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2021</w:t>
            </w:r>
          </w:p>
        </w:tc>
        <w:tc>
          <w:tcPr>
            <w:tcW w:w="1890" w:type="dxa"/>
            <w:tcBorders>
              <w:top w:val="single" w:sz="4" w:space="0" w:color="auto"/>
              <w:bottom w:val="single" w:sz="4" w:space="0" w:color="auto"/>
            </w:tcBorders>
            <w:shd w:val="clear" w:color="auto" w:fill="auto"/>
            <w:noWrap/>
            <w:vAlign w:val="center"/>
          </w:tcPr>
          <w:p w14:paraId="29CAE404" w14:textId="77777777" w:rsidR="003B3401" w:rsidRPr="008222D1" w:rsidRDefault="003B3401" w:rsidP="003B3401">
            <w:pPr>
              <w:keepNext/>
              <w:keepLines/>
              <w:spacing w:before="60" w:after="60" w:line="240" w:lineRule="auto"/>
              <w:ind w:right="68"/>
              <w:jc w:val="center"/>
              <w:rPr>
                <w:rFonts w:eastAsia="Times New Roman" w:cs="Calibri"/>
                <w:color w:val="000000"/>
                <w:sz w:val="22"/>
                <w:szCs w:val="22"/>
                <w:lang w:eastAsia="zh-CN"/>
              </w:rPr>
            </w:pPr>
            <w:r w:rsidRPr="008222D1">
              <w:rPr>
                <w:rFonts w:eastAsia="Times New Roman" w:cs="Calibri"/>
                <w:color w:val="000000"/>
                <w:sz w:val="22"/>
                <w:szCs w:val="22"/>
                <w:lang w:eastAsia="zh-CN"/>
              </w:rPr>
              <w:t>DAC-GT</w:t>
            </w:r>
          </w:p>
        </w:tc>
        <w:tc>
          <w:tcPr>
            <w:tcW w:w="1530" w:type="dxa"/>
            <w:tcBorders>
              <w:top w:val="single" w:sz="4" w:space="0" w:color="auto"/>
              <w:bottom w:val="single" w:sz="4" w:space="0" w:color="auto"/>
            </w:tcBorders>
            <w:vAlign w:val="center"/>
          </w:tcPr>
          <w:p w14:paraId="679A354F" w14:textId="77777777" w:rsidR="003B3401" w:rsidRPr="008222D1" w:rsidRDefault="003B3401" w:rsidP="003B340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PG&amp;E</w:t>
            </w:r>
          </w:p>
        </w:tc>
        <w:tc>
          <w:tcPr>
            <w:tcW w:w="1890" w:type="dxa"/>
            <w:tcBorders>
              <w:top w:val="single" w:sz="4" w:space="0" w:color="auto"/>
              <w:bottom w:val="single" w:sz="4" w:space="0" w:color="auto"/>
            </w:tcBorders>
            <w:shd w:val="clear" w:color="auto" w:fill="auto"/>
            <w:noWrap/>
            <w:vAlign w:val="center"/>
          </w:tcPr>
          <w:p w14:paraId="21FBF8F5" w14:textId="7BA0239A" w:rsidR="003B3401" w:rsidRPr="008222D1" w:rsidRDefault="003B3401" w:rsidP="003B340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127,902</w:t>
            </w:r>
          </w:p>
        </w:tc>
        <w:tc>
          <w:tcPr>
            <w:tcW w:w="1800" w:type="dxa"/>
            <w:tcBorders>
              <w:top w:val="single" w:sz="4" w:space="0" w:color="auto"/>
              <w:bottom w:val="single" w:sz="4" w:space="0" w:color="auto"/>
            </w:tcBorders>
            <w:shd w:val="clear" w:color="auto" w:fill="auto"/>
            <w:noWrap/>
            <w:vAlign w:val="center"/>
          </w:tcPr>
          <w:p w14:paraId="5A8AA000" w14:textId="4982B6EB" w:rsidR="003B3401" w:rsidRPr="008222D1" w:rsidRDefault="003B3401" w:rsidP="003B3401">
            <w:pPr>
              <w:keepNext/>
              <w:keepLines/>
              <w:spacing w:before="60" w:after="60" w:line="240" w:lineRule="auto"/>
              <w:ind w:left="149" w:right="75"/>
              <w:jc w:val="center"/>
              <w:rPr>
                <w:rFonts w:eastAsia="Times New Roman" w:cs="Calibri"/>
                <w:color w:val="000000"/>
                <w:sz w:val="22"/>
                <w:szCs w:val="22"/>
                <w:lang w:eastAsia="zh-CN"/>
              </w:rPr>
            </w:pPr>
            <w:r w:rsidRPr="008222D1">
              <w:rPr>
                <w:rFonts w:eastAsia="Times New Roman" w:cs="Calibri"/>
                <w:color w:val="000000"/>
                <w:sz w:val="22"/>
                <w:szCs w:val="22"/>
                <w:lang w:eastAsia="zh-CN"/>
              </w:rPr>
              <w:t>29,083</w:t>
            </w:r>
          </w:p>
        </w:tc>
      </w:tr>
      <w:tr w:rsidR="001703E3" w:rsidRPr="008222D1" w14:paraId="7C30FA32" w14:textId="77777777" w:rsidTr="00F03959">
        <w:trPr>
          <w:trHeight w:val="320"/>
          <w:jc w:val="center"/>
        </w:trPr>
        <w:tc>
          <w:tcPr>
            <w:tcW w:w="1530" w:type="dxa"/>
            <w:tcBorders>
              <w:top w:val="single" w:sz="4" w:space="0" w:color="auto"/>
              <w:left w:val="nil"/>
              <w:bottom w:val="single" w:sz="4" w:space="0" w:color="auto"/>
            </w:tcBorders>
            <w:shd w:val="clear" w:color="auto" w:fill="auto"/>
            <w:noWrap/>
            <w:vAlign w:val="center"/>
            <w:hideMark/>
          </w:tcPr>
          <w:p w14:paraId="280DC75F" w14:textId="77777777" w:rsidR="001703E3" w:rsidRPr="008222D1" w:rsidRDefault="001703E3" w:rsidP="00F03959">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2021</w:t>
            </w:r>
          </w:p>
        </w:tc>
        <w:tc>
          <w:tcPr>
            <w:tcW w:w="1890" w:type="dxa"/>
            <w:tcBorders>
              <w:top w:val="single" w:sz="4" w:space="0" w:color="auto"/>
              <w:bottom w:val="single" w:sz="4" w:space="0" w:color="auto"/>
            </w:tcBorders>
            <w:shd w:val="clear" w:color="auto" w:fill="auto"/>
            <w:noWrap/>
            <w:vAlign w:val="center"/>
            <w:hideMark/>
          </w:tcPr>
          <w:p w14:paraId="33A64FE5" w14:textId="77777777" w:rsidR="001703E3" w:rsidRPr="008222D1" w:rsidRDefault="001703E3" w:rsidP="00894070">
            <w:pPr>
              <w:keepNext/>
              <w:keepLines/>
              <w:spacing w:before="60" w:after="60" w:line="240" w:lineRule="auto"/>
              <w:ind w:right="68"/>
              <w:jc w:val="center"/>
              <w:rPr>
                <w:rFonts w:eastAsia="Times New Roman" w:cs="Calibri"/>
                <w:color w:val="000000"/>
                <w:sz w:val="22"/>
                <w:szCs w:val="22"/>
                <w:lang w:eastAsia="zh-CN"/>
              </w:rPr>
            </w:pPr>
            <w:r w:rsidRPr="008222D1">
              <w:rPr>
                <w:rFonts w:eastAsia="Times New Roman" w:cs="Calibri"/>
                <w:color w:val="000000"/>
                <w:sz w:val="22"/>
                <w:szCs w:val="22"/>
                <w:lang w:eastAsia="zh-CN"/>
              </w:rPr>
              <w:t>DAC-GT</w:t>
            </w:r>
          </w:p>
        </w:tc>
        <w:tc>
          <w:tcPr>
            <w:tcW w:w="1530" w:type="dxa"/>
            <w:tcBorders>
              <w:top w:val="single" w:sz="4" w:space="0" w:color="auto"/>
              <w:bottom w:val="single" w:sz="4" w:space="0" w:color="auto"/>
            </w:tcBorders>
            <w:vAlign w:val="center"/>
          </w:tcPr>
          <w:p w14:paraId="0E53C981" w14:textId="77777777" w:rsidR="001703E3" w:rsidRPr="008222D1" w:rsidRDefault="001703E3"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CPA</w:t>
            </w:r>
          </w:p>
        </w:tc>
        <w:tc>
          <w:tcPr>
            <w:tcW w:w="1890" w:type="dxa"/>
            <w:tcBorders>
              <w:top w:val="single" w:sz="4" w:space="0" w:color="auto"/>
              <w:bottom w:val="single" w:sz="4" w:space="0" w:color="auto"/>
            </w:tcBorders>
            <w:shd w:val="clear" w:color="auto" w:fill="auto"/>
            <w:noWrap/>
            <w:vAlign w:val="center"/>
          </w:tcPr>
          <w:p w14:paraId="3F660E04" w14:textId="77777777" w:rsidR="001703E3" w:rsidRPr="008222D1" w:rsidRDefault="001703E3" w:rsidP="00894070">
            <w:pPr>
              <w:keepNext/>
              <w:keepLines/>
              <w:spacing w:before="60" w:after="60" w:line="240" w:lineRule="auto"/>
              <w:ind w:left="347" w:right="348"/>
              <w:jc w:val="center"/>
              <w:rPr>
                <w:rFonts w:eastAsia="Times New Roman" w:cs="Calibri"/>
                <w:color w:val="000000"/>
                <w:sz w:val="22"/>
                <w:szCs w:val="22"/>
                <w:lang w:eastAsia="zh-CN"/>
              </w:rPr>
            </w:pPr>
            <w:r w:rsidRPr="008222D1">
              <w:rPr>
                <w:rFonts w:eastAsia="Times New Roman" w:cs="Calibri"/>
                <w:color w:val="000000"/>
                <w:sz w:val="22"/>
                <w:szCs w:val="22"/>
                <w:lang w:eastAsia="zh-CN"/>
              </w:rPr>
              <w:t>3,232</w:t>
            </w:r>
          </w:p>
        </w:tc>
        <w:tc>
          <w:tcPr>
            <w:tcW w:w="1800" w:type="dxa"/>
            <w:tcBorders>
              <w:top w:val="single" w:sz="4" w:space="0" w:color="auto"/>
              <w:bottom w:val="single" w:sz="4" w:space="0" w:color="auto"/>
            </w:tcBorders>
            <w:shd w:val="clear" w:color="auto" w:fill="auto"/>
            <w:noWrap/>
            <w:vAlign w:val="center"/>
          </w:tcPr>
          <w:p w14:paraId="4934731D" w14:textId="77777777" w:rsidR="001703E3" w:rsidRPr="008222D1" w:rsidRDefault="001703E3" w:rsidP="00894070">
            <w:pPr>
              <w:keepNext/>
              <w:keepLines/>
              <w:spacing w:before="60" w:after="60" w:line="240" w:lineRule="auto"/>
              <w:ind w:left="158" w:right="75"/>
              <w:jc w:val="center"/>
              <w:rPr>
                <w:rFonts w:eastAsia="Times New Roman" w:cs="Calibri"/>
                <w:color w:val="000000"/>
                <w:sz w:val="22"/>
                <w:szCs w:val="22"/>
                <w:lang w:eastAsia="zh-CN"/>
              </w:rPr>
            </w:pPr>
            <w:r w:rsidRPr="008222D1">
              <w:rPr>
                <w:rFonts w:eastAsia="Times New Roman" w:cs="Calibri"/>
                <w:color w:val="000000"/>
                <w:sz w:val="22"/>
                <w:szCs w:val="22"/>
                <w:lang w:eastAsia="zh-CN"/>
              </w:rPr>
              <w:t>721</w:t>
            </w:r>
          </w:p>
        </w:tc>
      </w:tr>
    </w:tbl>
    <w:p w14:paraId="273BCB2F" w14:textId="77777777" w:rsidR="001703E3" w:rsidRPr="008222D1" w:rsidRDefault="001703E3" w:rsidP="001703E3"/>
    <w:p w14:paraId="1C4D5207" w14:textId="5E4867F2" w:rsidR="00A6576A" w:rsidRPr="008222D1" w:rsidRDefault="003B1001" w:rsidP="00625B54">
      <w:pPr>
        <w:pStyle w:val="Heading2"/>
      </w:pPr>
      <w:bookmarkStart w:id="87" w:name="_Toc95742206"/>
      <w:r w:rsidRPr="008222D1">
        <w:lastRenderedPageBreak/>
        <w:t>Workforce Development</w:t>
      </w:r>
      <w:bookmarkEnd w:id="87"/>
    </w:p>
    <w:p w14:paraId="3B663468" w14:textId="51419D4B" w:rsidR="001703E3" w:rsidRPr="008222D1" w:rsidRDefault="001703E3" w:rsidP="001703E3">
      <w:pPr>
        <w:rPr>
          <w:rFonts w:eastAsia="Calibri" w:cs="Calibri"/>
        </w:rPr>
      </w:pPr>
      <w:r w:rsidRPr="008222D1">
        <w:rPr>
          <w:rFonts w:eastAsia="Calibri" w:cs="Calibri"/>
        </w:rPr>
        <w:t>CSGT projects “require workforce development for all projects, including local hiring and targeted hiring, to ensure that job opportunities for low-income communities materialize</w:t>
      </w:r>
      <w:r w:rsidR="0038159E" w:rsidRPr="008222D1">
        <w:rPr>
          <w:rFonts w:eastAsia="Calibri" w:cs="Calibri"/>
        </w:rPr>
        <w:t>.</w:t>
      </w:r>
      <w:r w:rsidRPr="008222D1">
        <w:rPr>
          <w:rFonts w:eastAsia="Calibri" w:cs="Calibri"/>
        </w:rPr>
        <w:t>”</w:t>
      </w:r>
      <w:r w:rsidRPr="008222D1">
        <w:rPr>
          <w:rStyle w:val="FootnoteReference"/>
          <w:rFonts w:eastAsia="Calibri" w:cs="Calibri"/>
        </w:rPr>
        <w:footnoteReference w:id="42"/>
      </w:r>
      <w:r w:rsidRPr="008222D1">
        <w:rPr>
          <w:rStyle w:val="FootnoteReference"/>
        </w:rPr>
        <w:t xml:space="preserve"> </w:t>
      </w:r>
      <w:r w:rsidRPr="008222D1">
        <w:rPr>
          <w:rFonts w:eastAsia="Calibri" w:cs="Calibri"/>
        </w:rPr>
        <w:t>This requirement is implemented by all PAs by requiring workforce development attestations from project developers when submitting offers that detail the developer</w:t>
      </w:r>
      <w:r w:rsidR="00EF2010" w:rsidRPr="008222D1">
        <w:rPr>
          <w:rFonts w:eastAsia="Calibri" w:cs="Calibri"/>
        </w:rPr>
        <w:t>s’</w:t>
      </w:r>
      <w:r w:rsidRPr="008222D1">
        <w:rPr>
          <w:rFonts w:eastAsia="Calibri" w:cs="Calibri"/>
        </w:rPr>
        <w:t xml:space="preserve"> plans to implement local hiring and job training. So far, this has entailed the addition of a third</w:t>
      </w:r>
      <w:r w:rsidR="00EF2010" w:rsidRPr="008222D1">
        <w:rPr>
          <w:rFonts w:eastAsia="Calibri" w:cs="Calibri"/>
        </w:rPr>
        <w:t>-party</w:t>
      </w:r>
      <w:r w:rsidRPr="008222D1">
        <w:rPr>
          <w:rFonts w:eastAsia="Calibri" w:cs="Calibri"/>
        </w:rPr>
        <w:t xml:space="preserve"> workforce development partner by developers to oversee these requirements.</w:t>
      </w:r>
    </w:p>
    <w:p w14:paraId="5F78935E" w14:textId="52770E22" w:rsidR="001703E3" w:rsidRPr="008222D1" w:rsidRDefault="001703E3" w:rsidP="001703E3">
      <w:pPr>
        <w:rPr>
          <w:rFonts w:eastAsia="Calibri" w:cs="Calibri"/>
        </w:rPr>
      </w:pPr>
      <w:r w:rsidRPr="008222D1">
        <w:rPr>
          <w:rFonts w:eastAsia="Calibri" w:cs="Calibri"/>
        </w:rPr>
        <w:t>Beyond interviewing the third</w:t>
      </w:r>
      <w:r w:rsidR="00EF2010" w:rsidRPr="008222D1">
        <w:rPr>
          <w:rFonts w:eastAsia="Calibri" w:cs="Calibri"/>
        </w:rPr>
        <w:t>-party</w:t>
      </w:r>
      <w:r w:rsidRPr="008222D1">
        <w:rPr>
          <w:rFonts w:eastAsia="Calibri" w:cs="Calibri"/>
        </w:rPr>
        <w:t xml:space="preserve"> workforce development partner, the early stages of the </w:t>
      </w:r>
      <w:r w:rsidR="00793F03" w:rsidRPr="008222D1">
        <w:rPr>
          <w:rFonts w:eastAsia="Calibri" w:cs="Calibri"/>
        </w:rPr>
        <w:t xml:space="preserve">CSGT </w:t>
      </w:r>
      <w:r w:rsidRPr="008222D1">
        <w:rPr>
          <w:rFonts w:eastAsia="Calibri" w:cs="Calibri"/>
        </w:rPr>
        <w:t xml:space="preserve">program implementation limited our ability to assess the number of local job hires linked to the </w:t>
      </w:r>
      <w:r w:rsidR="00793F03" w:rsidRPr="008222D1">
        <w:rPr>
          <w:rFonts w:eastAsia="Calibri" w:cs="Calibri"/>
        </w:rPr>
        <w:t xml:space="preserve">CSGT </w:t>
      </w:r>
      <w:r w:rsidRPr="008222D1">
        <w:rPr>
          <w:rFonts w:eastAsia="Calibri" w:cs="Calibri"/>
        </w:rPr>
        <w:t xml:space="preserve">program and the number of trainees and job outcomes, but this should be investigated in future evaluations of </w:t>
      </w:r>
      <w:r w:rsidR="00793F03" w:rsidRPr="008222D1">
        <w:rPr>
          <w:rFonts w:eastAsia="Calibri" w:cs="Calibri"/>
        </w:rPr>
        <w:t>the CSGT program</w:t>
      </w:r>
      <w:r w:rsidRPr="008222D1">
        <w:rPr>
          <w:rFonts w:eastAsia="Calibri" w:cs="Calibri"/>
        </w:rPr>
        <w:t xml:space="preserve">. </w:t>
      </w:r>
    </w:p>
    <w:p w14:paraId="422398C7" w14:textId="15490CF6" w:rsidR="003B1001" w:rsidRPr="008222D1" w:rsidRDefault="003B1001" w:rsidP="003B1001">
      <w:pPr>
        <w:pStyle w:val="Heading2"/>
      </w:pPr>
      <w:bookmarkStart w:id="88" w:name="_Toc95742207"/>
      <w:r w:rsidRPr="008222D1">
        <w:t>Evaluability Assessment</w:t>
      </w:r>
      <w:bookmarkEnd w:id="88"/>
    </w:p>
    <w:p w14:paraId="1D649574" w14:textId="6F06352D" w:rsidR="004B19A1" w:rsidRPr="008222D1" w:rsidRDefault="00D70294" w:rsidP="004B19A1">
      <w:pPr>
        <w:tabs>
          <w:tab w:val="left" w:pos="2951"/>
        </w:tabs>
      </w:pPr>
      <w:r w:rsidRPr="008222D1">
        <w:t>T</w:t>
      </w:r>
      <w:r w:rsidR="004B19A1" w:rsidRPr="008222D1">
        <w:t xml:space="preserve">o assess the current and future evaluability of </w:t>
      </w:r>
      <w:r w:rsidR="00793F03" w:rsidRPr="008222D1">
        <w:t>both programs</w:t>
      </w:r>
      <w:r w:rsidR="004B19A1" w:rsidRPr="008222D1">
        <w:t xml:space="preserve">, we categorized the 24 metrics based on our ability to evaluate them. We were able to fully or partially evaluate </w:t>
      </w:r>
      <w:r w:rsidRPr="008222D1">
        <w:t>more than two-thirds</w:t>
      </w:r>
      <w:r w:rsidR="004B19A1" w:rsidRPr="008222D1">
        <w:t xml:space="preserve"> of the metrics identified through the development of the logic models </w:t>
      </w:r>
      <w:r w:rsidRPr="008222D1">
        <w:t>(</w:t>
      </w:r>
      <w:r w:rsidR="00CE2652" w:rsidRPr="008222D1">
        <w:fldChar w:fldCharType="begin"/>
      </w:r>
      <w:r w:rsidR="00CE2652" w:rsidRPr="008222D1">
        <w:instrText xml:space="preserve"> REF _Ref92369440 \h </w:instrText>
      </w:r>
      <w:r w:rsidR="008222D1">
        <w:instrText xml:space="preserve"> \* MERGEFORMAT </w:instrText>
      </w:r>
      <w:r w:rsidR="00CE2652" w:rsidRPr="008222D1">
        <w:fldChar w:fldCharType="separate"/>
      </w:r>
      <w:r w:rsidR="006B0B05" w:rsidRPr="008222D1">
        <w:t xml:space="preserve">Table </w:t>
      </w:r>
      <w:r w:rsidR="006B0B05">
        <w:rPr>
          <w:noProof/>
        </w:rPr>
        <w:t>27</w:t>
      </w:r>
      <w:r w:rsidR="00CE2652" w:rsidRPr="008222D1">
        <w:fldChar w:fldCharType="end"/>
      </w:r>
      <w:r w:rsidRPr="008222D1">
        <w:t>)</w:t>
      </w:r>
      <w:r w:rsidR="004B19A1" w:rsidRPr="008222D1">
        <w:t xml:space="preserve">. </w:t>
      </w:r>
    </w:p>
    <w:p w14:paraId="533AB5F2" w14:textId="3E619C3D" w:rsidR="00091EBB" w:rsidRPr="008222D1" w:rsidRDefault="00091EBB" w:rsidP="00091EBB">
      <w:r w:rsidRPr="008222D1">
        <w:t xml:space="preserve">Much of the data that we were able to evaluate fully relied on customer feedback and an analysis of customer billing data. Only partial evaluation was feasible for metrics tied to </w:t>
      </w:r>
      <w:r w:rsidR="0069229C" w:rsidRPr="008222D1">
        <w:t xml:space="preserve">procured </w:t>
      </w:r>
      <w:r w:rsidRPr="008222D1">
        <w:t xml:space="preserve">capacity and bidding due to the low response from solar developers and the challenges that PAs have had with receiving bid responses and getting capacity online. </w:t>
      </w:r>
    </w:p>
    <w:p w14:paraId="2B51C719" w14:textId="26877CEA" w:rsidR="00CB5D92" w:rsidRPr="008222D1" w:rsidRDefault="00CB5D92" w:rsidP="00410D47">
      <w:pPr>
        <w:tabs>
          <w:tab w:val="left" w:pos="2951"/>
        </w:tabs>
        <w:spacing w:after="120"/>
      </w:pPr>
      <w:r w:rsidRPr="008222D1">
        <w:t>Because a quarter of the metrics were unable to be measured since the program data were not yet available, we suggest prioritizing the following research areas in the next evaluation of the CSGT and DAC</w:t>
      </w:r>
      <w:r w:rsidR="0069229C" w:rsidRPr="008222D1">
        <w:t>-</w:t>
      </w:r>
      <w:r w:rsidRPr="008222D1">
        <w:t xml:space="preserve">GT </w:t>
      </w:r>
      <w:r w:rsidR="0069229C" w:rsidRPr="008222D1">
        <w:t>programs</w:t>
      </w:r>
      <w:r w:rsidRPr="008222D1">
        <w:t xml:space="preserve">: </w:t>
      </w:r>
    </w:p>
    <w:p w14:paraId="7B4FDB87" w14:textId="77777777" w:rsidR="00CB5D92" w:rsidRPr="008222D1" w:rsidRDefault="00CB5D92" w:rsidP="00CB5D92">
      <w:pPr>
        <w:pStyle w:val="ListParagraph"/>
        <w:numPr>
          <w:ilvl w:val="0"/>
          <w:numId w:val="42"/>
        </w:numPr>
        <w:spacing w:before="60" w:line="240" w:lineRule="auto"/>
        <w:rPr>
          <w:color w:val="000000"/>
        </w:rPr>
      </w:pPr>
      <w:r w:rsidRPr="008222D1">
        <w:rPr>
          <w:color w:val="000000"/>
        </w:rPr>
        <w:t>On-site verification of solar project performance through methods such as monitoring energy generation;</w:t>
      </w:r>
    </w:p>
    <w:p w14:paraId="41A5B4E4" w14:textId="77777777" w:rsidR="00CB5D92" w:rsidRPr="008222D1" w:rsidRDefault="00CB5D92" w:rsidP="00CB5D92">
      <w:pPr>
        <w:pStyle w:val="ListParagraph"/>
        <w:numPr>
          <w:ilvl w:val="0"/>
          <w:numId w:val="42"/>
        </w:numPr>
        <w:spacing w:before="60" w:line="240" w:lineRule="auto"/>
        <w:rPr>
          <w:color w:val="000000"/>
        </w:rPr>
      </w:pPr>
      <w:r w:rsidRPr="008222D1">
        <w:rPr>
          <w:color w:val="000000"/>
        </w:rPr>
        <w:t>An economic and job impact assessment; and</w:t>
      </w:r>
    </w:p>
    <w:p w14:paraId="2128BE83" w14:textId="5BFC29A4" w:rsidR="00CB5D92" w:rsidRPr="008222D1" w:rsidRDefault="00CB5D92" w:rsidP="00410D47">
      <w:pPr>
        <w:pStyle w:val="ListParagraph"/>
        <w:numPr>
          <w:ilvl w:val="0"/>
          <w:numId w:val="42"/>
        </w:numPr>
        <w:spacing w:before="60" w:after="120" w:line="240" w:lineRule="auto"/>
      </w:pPr>
      <w:r w:rsidRPr="008222D1">
        <w:rPr>
          <w:color w:val="000000"/>
        </w:rPr>
        <w:t xml:space="preserve">An assessment of the impacts from the changes in funding sources that will begin during the 2022 year. </w:t>
      </w:r>
    </w:p>
    <w:p w14:paraId="36C656E9" w14:textId="435B6300" w:rsidR="004B19A1" w:rsidRPr="008222D1" w:rsidRDefault="004B19A1" w:rsidP="006B3370">
      <w:pPr>
        <w:pStyle w:val="Caption"/>
        <w:keepNext/>
        <w:keepLines/>
        <w:spacing w:line="240" w:lineRule="auto"/>
        <w:rPr>
          <w:b w:val="0"/>
        </w:rPr>
      </w:pPr>
      <w:bookmarkStart w:id="89" w:name="_Ref92369440"/>
      <w:r w:rsidRPr="008222D1">
        <w:lastRenderedPageBreak/>
        <w:t xml:space="preserve">Table </w:t>
      </w:r>
      <w:r w:rsidRPr="008222D1">
        <w:fldChar w:fldCharType="begin"/>
      </w:r>
      <w:r w:rsidRPr="008222D1">
        <w:instrText>SEQ Table \* ARABIC</w:instrText>
      </w:r>
      <w:r w:rsidRPr="008222D1">
        <w:fldChar w:fldCharType="separate"/>
      </w:r>
      <w:r w:rsidR="006B0B05">
        <w:rPr>
          <w:noProof/>
        </w:rPr>
        <w:t>27</w:t>
      </w:r>
      <w:r w:rsidRPr="008222D1">
        <w:fldChar w:fldCharType="end"/>
      </w:r>
      <w:bookmarkEnd w:id="89"/>
      <w:r w:rsidRPr="008222D1">
        <w:t>: Evaluability of Metrics</w:t>
      </w:r>
    </w:p>
    <w:tbl>
      <w:tblPr>
        <w:tblW w:w="9720" w:type="dxa"/>
        <w:jc w:val="center"/>
        <w:tblBorders>
          <w:bottom w:val="single" w:sz="4" w:space="0" w:color="auto"/>
          <w:right w:val="single" w:sz="4" w:space="0" w:color="auto"/>
          <w:insideH w:val="single" w:sz="4" w:space="0" w:color="auto"/>
        </w:tblBorders>
        <w:tblLayout w:type="fixed"/>
        <w:tblLook w:val="04A0" w:firstRow="1" w:lastRow="0" w:firstColumn="1" w:lastColumn="0" w:noHBand="0" w:noVBand="1"/>
      </w:tblPr>
      <w:tblGrid>
        <w:gridCol w:w="990"/>
        <w:gridCol w:w="5760"/>
        <w:gridCol w:w="1530"/>
        <w:gridCol w:w="1440"/>
      </w:tblGrid>
      <w:tr w:rsidR="004B19A1" w:rsidRPr="008222D1" w14:paraId="448731F4" w14:textId="77777777" w:rsidTr="007A388B">
        <w:trPr>
          <w:trHeight w:val="1071"/>
          <w:jc w:val="center"/>
        </w:trPr>
        <w:tc>
          <w:tcPr>
            <w:tcW w:w="990" w:type="dxa"/>
            <w:tcBorders>
              <w:bottom w:val="nil"/>
            </w:tcBorders>
            <w:shd w:val="clear" w:color="auto" w:fill="4F6228" w:themeFill="accent3" w:themeFillShade="80"/>
            <w:vAlign w:val="bottom"/>
          </w:tcPr>
          <w:p w14:paraId="72010554" w14:textId="77777777" w:rsidR="004B19A1" w:rsidRPr="008222D1" w:rsidRDefault="004B19A1" w:rsidP="006B3370">
            <w:pPr>
              <w:keepNext/>
              <w:keepLines/>
              <w:spacing w:before="60" w:after="60" w:line="240" w:lineRule="auto"/>
              <w:rPr>
                <w:rFonts w:eastAsia="Times New Roman" w:cs="Calibri"/>
                <w:b/>
                <w:color w:val="FFFFFF" w:themeColor="background1"/>
                <w:sz w:val="22"/>
                <w:szCs w:val="22"/>
              </w:rPr>
            </w:pPr>
            <w:r w:rsidRPr="008222D1">
              <w:rPr>
                <w:rFonts w:eastAsia="Times New Roman" w:cs="Calibri"/>
                <w:b/>
                <w:color w:val="FFFFFF" w:themeColor="background1"/>
                <w:sz w:val="22"/>
                <w:szCs w:val="22"/>
              </w:rPr>
              <w:t>Rating</w:t>
            </w:r>
          </w:p>
        </w:tc>
        <w:tc>
          <w:tcPr>
            <w:tcW w:w="5760" w:type="dxa"/>
            <w:tcBorders>
              <w:bottom w:val="nil"/>
            </w:tcBorders>
            <w:shd w:val="clear" w:color="auto" w:fill="4F6228" w:themeFill="accent3" w:themeFillShade="80"/>
            <w:vAlign w:val="bottom"/>
          </w:tcPr>
          <w:p w14:paraId="2C365BCE" w14:textId="77777777" w:rsidR="004B19A1" w:rsidRPr="008222D1" w:rsidRDefault="004B19A1" w:rsidP="006B3370">
            <w:pPr>
              <w:keepNext/>
              <w:keepLines/>
              <w:spacing w:before="60" w:after="60" w:line="240" w:lineRule="auto"/>
              <w:jc w:val="center"/>
              <w:rPr>
                <w:b/>
                <w:color w:val="FFFFFF" w:themeColor="background1"/>
                <w:sz w:val="22"/>
                <w:szCs w:val="22"/>
              </w:rPr>
            </w:pPr>
            <w:r w:rsidRPr="008222D1">
              <w:rPr>
                <w:b/>
                <w:color w:val="FFFFFF" w:themeColor="background1"/>
                <w:sz w:val="22"/>
                <w:szCs w:val="22"/>
              </w:rPr>
              <w:t>Definition</w:t>
            </w:r>
          </w:p>
        </w:tc>
        <w:tc>
          <w:tcPr>
            <w:tcW w:w="1530" w:type="dxa"/>
            <w:tcBorders>
              <w:bottom w:val="nil"/>
            </w:tcBorders>
            <w:shd w:val="clear" w:color="auto" w:fill="4F6228" w:themeFill="accent3" w:themeFillShade="80"/>
            <w:vAlign w:val="bottom"/>
          </w:tcPr>
          <w:p w14:paraId="3C6CC414" w14:textId="77777777" w:rsidR="004B19A1" w:rsidRPr="008222D1" w:rsidRDefault="004B19A1" w:rsidP="006B3370">
            <w:pPr>
              <w:keepNext/>
              <w:keepLines/>
              <w:spacing w:before="60" w:after="60" w:line="240" w:lineRule="auto"/>
              <w:jc w:val="center"/>
              <w:rPr>
                <w:b/>
                <w:color w:val="FFFFFF" w:themeColor="background1"/>
                <w:sz w:val="22"/>
                <w:szCs w:val="22"/>
              </w:rPr>
            </w:pPr>
            <w:r w:rsidRPr="008222D1">
              <w:rPr>
                <w:b/>
                <w:color w:val="FFFFFF" w:themeColor="background1"/>
                <w:sz w:val="22"/>
                <w:szCs w:val="22"/>
              </w:rPr>
              <w:t>Number of Metrics in Category</w:t>
            </w:r>
          </w:p>
        </w:tc>
        <w:tc>
          <w:tcPr>
            <w:tcW w:w="1440" w:type="dxa"/>
            <w:tcBorders>
              <w:top w:val="nil"/>
              <w:bottom w:val="nil"/>
              <w:right w:val="nil"/>
            </w:tcBorders>
            <w:shd w:val="clear" w:color="auto" w:fill="4F6228" w:themeFill="accent3" w:themeFillShade="80"/>
            <w:vAlign w:val="bottom"/>
          </w:tcPr>
          <w:p w14:paraId="33AB0FBA" w14:textId="77777777" w:rsidR="004B19A1" w:rsidRPr="008222D1" w:rsidRDefault="004B19A1" w:rsidP="006B3370">
            <w:pPr>
              <w:keepNext/>
              <w:keepLines/>
              <w:spacing w:before="60" w:after="60" w:line="240" w:lineRule="auto"/>
              <w:jc w:val="center"/>
              <w:rPr>
                <w:b/>
                <w:color w:val="FFFFFF" w:themeColor="background1"/>
                <w:sz w:val="22"/>
                <w:szCs w:val="22"/>
              </w:rPr>
            </w:pPr>
            <w:r w:rsidRPr="008222D1">
              <w:rPr>
                <w:b/>
                <w:color w:val="FFFFFF" w:themeColor="background1"/>
                <w:sz w:val="22"/>
                <w:szCs w:val="22"/>
              </w:rPr>
              <w:t>Percent of Total Metrics</w:t>
            </w:r>
          </w:p>
        </w:tc>
      </w:tr>
      <w:tr w:rsidR="004B19A1" w:rsidRPr="008222D1" w14:paraId="59104507" w14:textId="77777777" w:rsidTr="007A388B">
        <w:trPr>
          <w:trHeight w:val="216"/>
          <w:jc w:val="center"/>
        </w:trPr>
        <w:tc>
          <w:tcPr>
            <w:tcW w:w="990" w:type="dxa"/>
            <w:tcBorders>
              <w:top w:val="nil"/>
            </w:tcBorders>
            <w:shd w:val="clear" w:color="auto" w:fill="C2D69B" w:themeFill="accent3" w:themeFillTint="99"/>
            <w:hideMark/>
          </w:tcPr>
          <w:p w14:paraId="11944040" w14:textId="77777777" w:rsidR="004B19A1" w:rsidRPr="008222D1" w:rsidRDefault="004B19A1" w:rsidP="006B3370">
            <w:pPr>
              <w:keepNext/>
              <w:keepLines/>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5760" w:type="dxa"/>
            <w:tcBorders>
              <w:top w:val="nil"/>
            </w:tcBorders>
            <w:shd w:val="clear" w:color="auto" w:fill="auto"/>
            <w:hideMark/>
          </w:tcPr>
          <w:p w14:paraId="7F718C39" w14:textId="77777777" w:rsidR="004B19A1" w:rsidRPr="008222D1" w:rsidRDefault="004B19A1" w:rsidP="006B3370">
            <w:pPr>
              <w:keepNext/>
              <w:keepLines/>
              <w:spacing w:before="60" w:after="60" w:line="240" w:lineRule="auto"/>
              <w:rPr>
                <w:sz w:val="22"/>
                <w:szCs w:val="22"/>
              </w:rPr>
            </w:pPr>
            <w:r w:rsidRPr="008222D1">
              <w:rPr>
                <w:sz w:val="22"/>
                <w:szCs w:val="22"/>
              </w:rPr>
              <w:t>Able to evaluate with current data</w:t>
            </w:r>
          </w:p>
        </w:tc>
        <w:tc>
          <w:tcPr>
            <w:tcW w:w="1530" w:type="dxa"/>
            <w:tcBorders>
              <w:top w:val="nil"/>
            </w:tcBorders>
          </w:tcPr>
          <w:p w14:paraId="421D50A8" w14:textId="77777777" w:rsidR="004B19A1" w:rsidRPr="008222D1" w:rsidRDefault="004B19A1" w:rsidP="006B3370">
            <w:pPr>
              <w:keepNext/>
              <w:keepLines/>
              <w:spacing w:before="60" w:after="60" w:line="240" w:lineRule="auto"/>
              <w:ind w:right="-115"/>
              <w:jc w:val="center"/>
              <w:rPr>
                <w:sz w:val="22"/>
                <w:szCs w:val="22"/>
              </w:rPr>
            </w:pPr>
            <w:r w:rsidRPr="008222D1">
              <w:rPr>
                <w:sz w:val="22"/>
                <w:szCs w:val="22"/>
              </w:rPr>
              <w:t>8</w:t>
            </w:r>
          </w:p>
        </w:tc>
        <w:tc>
          <w:tcPr>
            <w:tcW w:w="1440" w:type="dxa"/>
            <w:tcBorders>
              <w:top w:val="nil"/>
              <w:right w:val="nil"/>
            </w:tcBorders>
          </w:tcPr>
          <w:p w14:paraId="79AC10DF" w14:textId="77777777" w:rsidR="004B19A1" w:rsidRPr="008222D1" w:rsidRDefault="004B19A1" w:rsidP="006B3370">
            <w:pPr>
              <w:keepNext/>
              <w:keepLines/>
              <w:spacing w:before="60" w:after="60" w:line="240" w:lineRule="auto"/>
              <w:ind w:right="342"/>
              <w:jc w:val="right"/>
              <w:rPr>
                <w:sz w:val="22"/>
                <w:szCs w:val="22"/>
              </w:rPr>
            </w:pPr>
            <w:r w:rsidRPr="008222D1">
              <w:rPr>
                <w:sz w:val="22"/>
                <w:szCs w:val="22"/>
              </w:rPr>
              <w:t>33%</w:t>
            </w:r>
          </w:p>
        </w:tc>
      </w:tr>
      <w:tr w:rsidR="004B19A1" w:rsidRPr="008222D1" w14:paraId="0CD9F647" w14:textId="77777777" w:rsidTr="007A388B">
        <w:trPr>
          <w:trHeight w:val="350"/>
          <w:jc w:val="center"/>
        </w:trPr>
        <w:tc>
          <w:tcPr>
            <w:tcW w:w="990" w:type="dxa"/>
            <w:shd w:val="clear" w:color="auto" w:fill="F7EC9D"/>
            <w:hideMark/>
          </w:tcPr>
          <w:p w14:paraId="60350DDC" w14:textId="77777777" w:rsidR="004B19A1" w:rsidRPr="008222D1" w:rsidRDefault="004B19A1" w:rsidP="006B3370">
            <w:pPr>
              <w:keepNext/>
              <w:keepLines/>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5760" w:type="dxa"/>
            <w:shd w:val="clear" w:color="auto" w:fill="auto"/>
            <w:hideMark/>
          </w:tcPr>
          <w:p w14:paraId="6E619579" w14:textId="77777777" w:rsidR="004B19A1" w:rsidRPr="008222D1" w:rsidRDefault="004B19A1" w:rsidP="006B3370">
            <w:pPr>
              <w:keepNext/>
              <w:keepLines/>
              <w:spacing w:before="60" w:after="60" w:line="240" w:lineRule="auto"/>
              <w:rPr>
                <w:sz w:val="22"/>
                <w:szCs w:val="22"/>
              </w:rPr>
            </w:pPr>
            <w:r w:rsidRPr="008222D1">
              <w:rPr>
                <w:sz w:val="22"/>
                <w:szCs w:val="22"/>
              </w:rPr>
              <w:t>Able to evaluate partially but additional data needed</w:t>
            </w:r>
          </w:p>
        </w:tc>
        <w:tc>
          <w:tcPr>
            <w:tcW w:w="1530" w:type="dxa"/>
          </w:tcPr>
          <w:p w14:paraId="30B03A05" w14:textId="77777777" w:rsidR="004B19A1" w:rsidRPr="008222D1" w:rsidRDefault="004B19A1" w:rsidP="006B3370">
            <w:pPr>
              <w:keepNext/>
              <w:keepLines/>
              <w:spacing w:before="60" w:after="60" w:line="240" w:lineRule="auto"/>
              <w:ind w:right="-115"/>
              <w:jc w:val="center"/>
              <w:rPr>
                <w:sz w:val="22"/>
                <w:szCs w:val="22"/>
              </w:rPr>
            </w:pPr>
            <w:r w:rsidRPr="008222D1">
              <w:rPr>
                <w:sz w:val="22"/>
                <w:szCs w:val="22"/>
              </w:rPr>
              <w:t>9</w:t>
            </w:r>
          </w:p>
        </w:tc>
        <w:tc>
          <w:tcPr>
            <w:tcW w:w="1440" w:type="dxa"/>
            <w:tcBorders>
              <w:right w:val="nil"/>
            </w:tcBorders>
          </w:tcPr>
          <w:p w14:paraId="73AE9D6B" w14:textId="77777777" w:rsidR="004B19A1" w:rsidRPr="008222D1" w:rsidRDefault="004B19A1" w:rsidP="006B3370">
            <w:pPr>
              <w:keepNext/>
              <w:keepLines/>
              <w:spacing w:before="60" w:after="60" w:line="240" w:lineRule="auto"/>
              <w:ind w:right="342"/>
              <w:jc w:val="right"/>
              <w:rPr>
                <w:sz w:val="22"/>
                <w:szCs w:val="22"/>
              </w:rPr>
            </w:pPr>
            <w:r w:rsidRPr="008222D1">
              <w:rPr>
                <w:sz w:val="22"/>
                <w:szCs w:val="22"/>
              </w:rPr>
              <w:t>38%</w:t>
            </w:r>
          </w:p>
        </w:tc>
      </w:tr>
      <w:tr w:rsidR="004B19A1" w:rsidRPr="008222D1" w14:paraId="183E8E41" w14:textId="77777777" w:rsidTr="007A388B">
        <w:trPr>
          <w:trHeight w:val="350"/>
          <w:jc w:val="center"/>
        </w:trPr>
        <w:tc>
          <w:tcPr>
            <w:tcW w:w="990" w:type="dxa"/>
            <w:shd w:val="clear" w:color="auto" w:fill="FABF8F" w:themeFill="accent6" w:themeFillTint="99"/>
            <w:hideMark/>
          </w:tcPr>
          <w:p w14:paraId="20C9C48E" w14:textId="77777777" w:rsidR="004B19A1" w:rsidRPr="008222D1" w:rsidRDefault="004B19A1" w:rsidP="006B3370">
            <w:pPr>
              <w:keepNext/>
              <w:keepLines/>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3</w:t>
            </w:r>
          </w:p>
        </w:tc>
        <w:tc>
          <w:tcPr>
            <w:tcW w:w="5760" w:type="dxa"/>
            <w:shd w:val="clear" w:color="auto" w:fill="auto"/>
            <w:hideMark/>
          </w:tcPr>
          <w:p w14:paraId="77864F5A" w14:textId="77777777" w:rsidR="004B19A1" w:rsidRPr="008222D1" w:rsidRDefault="004B19A1" w:rsidP="006B3370">
            <w:pPr>
              <w:keepNext/>
              <w:keepLines/>
              <w:spacing w:before="60" w:after="60" w:line="240" w:lineRule="auto"/>
              <w:rPr>
                <w:sz w:val="22"/>
                <w:szCs w:val="22"/>
              </w:rPr>
            </w:pPr>
            <w:r w:rsidRPr="008222D1">
              <w:rPr>
                <w:sz w:val="22"/>
                <w:szCs w:val="22"/>
              </w:rPr>
              <w:t>Not able to evaluate and need additional data</w:t>
            </w:r>
          </w:p>
        </w:tc>
        <w:tc>
          <w:tcPr>
            <w:tcW w:w="1530" w:type="dxa"/>
          </w:tcPr>
          <w:p w14:paraId="769F32BE" w14:textId="77777777" w:rsidR="004B19A1" w:rsidRPr="008222D1" w:rsidRDefault="004B19A1" w:rsidP="006B3370">
            <w:pPr>
              <w:keepNext/>
              <w:keepLines/>
              <w:spacing w:before="60" w:after="60" w:line="240" w:lineRule="auto"/>
              <w:ind w:right="-115"/>
              <w:jc w:val="center"/>
              <w:rPr>
                <w:sz w:val="22"/>
                <w:szCs w:val="22"/>
              </w:rPr>
            </w:pPr>
            <w:r w:rsidRPr="008222D1">
              <w:rPr>
                <w:sz w:val="22"/>
                <w:szCs w:val="22"/>
              </w:rPr>
              <w:t>1</w:t>
            </w:r>
          </w:p>
        </w:tc>
        <w:tc>
          <w:tcPr>
            <w:tcW w:w="1440" w:type="dxa"/>
            <w:tcBorders>
              <w:right w:val="nil"/>
            </w:tcBorders>
          </w:tcPr>
          <w:p w14:paraId="546A9763" w14:textId="77777777" w:rsidR="004B19A1" w:rsidRPr="008222D1" w:rsidRDefault="004B19A1" w:rsidP="006B3370">
            <w:pPr>
              <w:keepNext/>
              <w:keepLines/>
              <w:spacing w:before="60" w:after="60" w:line="240" w:lineRule="auto"/>
              <w:ind w:right="342"/>
              <w:jc w:val="right"/>
              <w:rPr>
                <w:sz w:val="22"/>
                <w:szCs w:val="22"/>
              </w:rPr>
            </w:pPr>
            <w:r w:rsidRPr="008222D1">
              <w:rPr>
                <w:sz w:val="22"/>
                <w:szCs w:val="22"/>
              </w:rPr>
              <w:t>4%</w:t>
            </w:r>
          </w:p>
        </w:tc>
      </w:tr>
      <w:tr w:rsidR="004B19A1" w:rsidRPr="008222D1" w14:paraId="659B8327" w14:textId="77777777" w:rsidTr="007A388B">
        <w:trPr>
          <w:trHeight w:val="350"/>
          <w:jc w:val="center"/>
        </w:trPr>
        <w:tc>
          <w:tcPr>
            <w:tcW w:w="990" w:type="dxa"/>
            <w:shd w:val="clear" w:color="auto" w:fill="BFBFBF" w:themeFill="background1" w:themeFillShade="BF"/>
            <w:hideMark/>
          </w:tcPr>
          <w:p w14:paraId="32E40C8F" w14:textId="77777777" w:rsidR="004B19A1" w:rsidRPr="008222D1" w:rsidRDefault="004B19A1" w:rsidP="006B3370">
            <w:pPr>
              <w:keepNext/>
              <w:keepLines/>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4</w:t>
            </w:r>
          </w:p>
        </w:tc>
        <w:tc>
          <w:tcPr>
            <w:tcW w:w="5760" w:type="dxa"/>
            <w:shd w:val="clear" w:color="auto" w:fill="auto"/>
            <w:hideMark/>
          </w:tcPr>
          <w:p w14:paraId="71C2A595" w14:textId="00C2BD6F" w:rsidR="004B19A1" w:rsidRPr="008222D1" w:rsidRDefault="00866705" w:rsidP="006B3370">
            <w:pPr>
              <w:keepNext/>
              <w:keepLines/>
              <w:spacing w:before="60" w:after="60" w:line="240" w:lineRule="auto"/>
              <w:rPr>
                <w:sz w:val="22"/>
                <w:szCs w:val="22"/>
              </w:rPr>
            </w:pPr>
            <w:r w:rsidRPr="008222D1">
              <w:rPr>
                <w:sz w:val="22"/>
                <w:szCs w:val="22"/>
              </w:rPr>
              <w:t xml:space="preserve">Too soon to evaluate but can be evaluated in the future. </w:t>
            </w:r>
          </w:p>
        </w:tc>
        <w:tc>
          <w:tcPr>
            <w:tcW w:w="1530" w:type="dxa"/>
          </w:tcPr>
          <w:p w14:paraId="53574AF3" w14:textId="77777777" w:rsidR="004B19A1" w:rsidRPr="008222D1" w:rsidRDefault="004B19A1" w:rsidP="006B3370">
            <w:pPr>
              <w:keepNext/>
              <w:keepLines/>
              <w:spacing w:before="60" w:after="60" w:line="240" w:lineRule="auto"/>
              <w:ind w:right="-115"/>
              <w:jc w:val="center"/>
              <w:rPr>
                <w:sz w:val="22"/>
                <w:szCs w:val="22"/>
              </w:rPr>
            </w:pPr>
            <w:r w:rsidRPr="008222D1">
              <w:rPr>
                <w:sz w:val="22"/>
                <w:szCs w:val="22"/>
              </w:rPr>
              <w:t>6</w:t>
            </w:r>
          </w:p>
        </w:tc>
        <w:tc>
          <w:tcPr>
            <w:tcW w:w="1440" w:type="dxa"/>
            <w:tcBorders>
              <w:right w:val="nil"/>
            </w:tcBorders>
          </w:tcPr>
          <w:p w14:paraId="56E33600" w14:textId="77777777" w:rsidR="004B19A1" w:rsidRPr="008222D1" w:rsidRDefault="004B19A1" w:rsidP="006B3370">
            <w:pPr>
              <w:keepNext/>
              <w:keepLines/>
              <w:spacing w:before="60" w:after="60" w:line="240" w:lineRule="auto"/>
              <w:ind w:right="342"/>
              <w:jc w:val="right"/>
              <w:rPr>
                <w:sz w:val="22"/>
                <w:szCs w:val="22"/>
              </w:rPr>
            </w:pPr>
            <w:r w:rsidRPr="008222D1">
              <w:rPr>
                <w:sz w:val="22"/>
                <w:szCs w:val="22"/>
              </w:rPr>
              <w:t>25%</w:t>
            </w:r>
          </w:p>
        </w:tc>
      </w:tr>
    </w:tbl>
    <w:p w14:paraId="31BD78AB" w14:textId="77777777" w:rsidR="00B14B5A" w:rsidRPr="008222D1" w:rsidRDefault="00B14B5A" w:rsidP="006B3370">
      <w:pPr>
        <w:keepNext/>
        <w:keepLines/>
        <w:spacing w:line="240" w:lineRule="auto"/>
      </w:pPr>
    </w:p>
    <w:p w14:paraId="19701631" w14:textId="320D02A3" w:rsidR="00DF0A01" w:rsidRPr="008222D1" w:rsidRDefault="00091EBB" w:rsidP="004B19A1">
      <w:r w:rsidRPr="008222D1">
        <w:t xml:space="preserve">See Appendix </w:t>
      </w:r>
      <w:r w:rsidR="00C72705" w:rsidRPr="008222D1">
        <w:t>H</w:t>
      </w:r>
      <w:r w:rsidRPr="008222D1">
        <w:t xml:space="preserve"> for a more detailed presentation of the evaluability assessment.</w:t>
      </w:r>
    </w:p>
    <w:p w14:paraId="38F385A0" w14:textId="2DB1CF72" w:rsidR="00091EBB" w:rsidRPr="008222D1" w:rsidRDefault="00091EBB" w:rsidP="004B19A1">
      <w:pPr>
        <w:sectPr w:rsidR="00091EBB" w:rsidRPr="008222D1" w:rsidSect="00642B47">
          <w:headerReference w:type="default" r:id="rId82"/>
          <w:pgSz w:w="12240" w:h="15840"/>
          <w:pgMar w:top="1800" w:right="1152" w:bottom="1440" w:left="1440" w:header="720" w:footer="893" w:gutter="0"/>
          <w:cols w:space="720"/>
          <w:docGrid w:linePitch="326"/>
        </w:sectPr>
      </w:pPr>
    </w:p>
    <w:bookmarkStart w:id="90" w:name="_Toc95742208"/>
    <w:p w14:paraId="0057F165" w14:textId="5E1CDB0A" w:rsidR="00652855" w:rsidRPr="008222D1" w:rsidRDefault="00B963A6" w:rsidP="00C3319F">
      <w:pPr>
        <w:pStyle w:val="Heading1"/>
      </w:pPr>
      <w:r w:rsidRPr="008222D1">
        <w:rPr>
          <w:noProof/>
        </w:rPr>
        <w:lastRenderedPageBreak/>
        <mc:AlternateContent>
          <mc:Choice Requires="wps">
            <w:drawing>
              <wp:anchor distT="0" distB="0" distL="114300" distR="114300" simplePos="0" relativeHeight="251658266" behindDoc="1" locked="0" layoutInCell="1" allowOverlap="1" wp14:anchorId="65A0646F" wp14:editId="5539F015">
                <wp:simplePos x="0" y="0"/>
                <wp:positionH relativeFrom="column">
                  <wp:posOffset>-914400</wp:posOffset>
                </wp:positionH>
                <wp:positionV relativeFrom="paragraph">
                  <wp:posOffset>-1261745</wp:posOffset>
                </wp:positionV>
                <wp:extent cx="7863840" cy="1676400"/>
                <wp:effectExtent l="0" t="0" r="10160" b="0"/>
                <wp:wrapNone/>
                <wp:docPr id="1749605763" name="Rectangle 1749605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344A0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63F9DA40">
              <v:rect id="Rectangle 1749605763" style="position:absolute;margin-left:-1in;margin-top:-99.35pt;width:619.2pt;height:132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344a0b" stroked="f" w14:anchorId="20F9B0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"/>
            </w:pict>
          </mc:Fallback>
        </mc:AlternateContent>
      </w:r>
      <w:r w:rsidRPr="008222D1">
        <w:rPr>
          <w:noProof/>
        </w:rPr>
        <w:drawing>
          <wp:anchor distT="0" distB="0" distL="114300" distR="114300" simplePos="0" relativeHeight="251658265" behindDoc="0" locked="0" layoutInCell="1" allowOverlap="1" wp14:anchorId="2ABC35D7" wp14:editId="116A3547">
            <wp:simplePos x="0" y="0"/>
            <wp:positionH relativeFrom="column">
              <wp:posOffset>5276215</wp:posOffset>
            </wp:positionH>
            <wp:positionV relativeFrom="paragraph">
              <wp:posOffset>-658495</wp:posOffset>
            </wp:positionV>
            <wp:extent cx="831762" cy="859536"/>
            <wp:effectExtent l="0" t="0" r="6985" b="4445"/>
            <wp:wrapNone/>
            <wp:docPr id="174960576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00382A1C" w:rsidRPr="008222D1">
        <w:rPr>
          <w:noProof/>
        </w:rPr>
        <w:t xml:space="preserve"> </w:t>
      </w:r>
      <w:r w:rsidR="00856F3D" w:rsidRPr="008222D1">
        <w:rPr>
          <w:noProof/>
        </w:rPr>
        <w:t>Recommendations</w:t>
      </w:r>
      <w:bookmarkStart w:id="91" w:name="_Ref90806174"/>
      <w:r w:rsidR="00652855" w:rsidRPr="008222D1">
        <w:rPr>
          <w:noProof/>
        </w:rPr>
        <mc:AlternateContent>
          <mc:Choice Requires="wps">
            <w:drawing>
              <wp:anchor distT="0" distB="0" distL="114300" distR="114300" simplePos="0" relativeHeight="251658267" behindDoc="1" locked="0" layoutInCell="1" allowOverlap="1" wp14:anchorId="469D71F9" wp14:editId="212A47EF">
                <wp:simplePos x="0" y="0"/>
                <wp:positionH relativeFrom="column">
                  <wp:posOffset>-914400</wp:posOffset>
                </wp:positionH>
                <wp:positionV relativeFrom="paragraph">
                  <wp:posOffset>-1261745</wp:posOffset>
                </wp:positionV>
                <wp:extent cx="7863840" cy="1676400"/>
                <wp:effectExtent l="0" t="0" r="10160" b="0"/>
                <wp:wrapNone/>
                <wp:docPr id="1749605766" name="Rectangle 1749605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344A0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7837D6F9">
              <v:rect id="Rectangle 1749605766" style="position:absolute;margin-left:-1in;margin-top:-99.35pt;width:619.2pt;height:132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344a0b" stroked="f" w14:anchorId="5D9981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"/>
            </w:pict>
          </mc:Fallback>
        </mc:AlternateContent>
      </w:r>
      <w:bookmarkEnd w:id="90"/>
      <w:bookmarkEnd w:id="91"/>
    </w:p>
    <w:p w14:paraId="48D45634" w14:textId="77777777" w:rsidR="00652855" w:rsidRPr="008222D1" w:rsidRDefault="00652855" w:rsidP="00652855">
      <w:pPr>
        <w:spacing w:after="0"/>
      </w:pPr>
    </w:p>
    <w:p w14:paraId="06CF5CBF" w14:textId="671DA765" w:rsidR="001D2185" w:rsidRPr="008222D1" w:rsidRDefault="008F2F21" w:rsidP="008F2F21">
      <w:pPr>
        <w:pStyle w:val="CommentText"/>
        <w:rPr>
          <w:noProof/>
        </w:rPr>
      </w:pPr>
      <w:r w:rsidRPr="008222D1">
        <w:t xml:space="preserve">Thus far, the </w:t>
      </w:r>
      <w:r w:rsidR="00DF0A01" w:rsidRPr="008222D1">
        <w:t xml:space="preserve">DAC-GT and CSGT </w:t>
      </w:r>
      <w:r w:rsidRPr="008222D1">
        <w:t xml:space="preserve">programs have not yet led to any new </w:t>
      </w:r>
      <w:r w:rsidR="00DF0A01" w:rsidRPr="008222D1">
        <w:t>“</w:t>
      </w:r>
      <w:r w:rsidR="001D2185" w:rsidRPr="008222D1">
        <w:t>steel in ground</w:t>
      </w:r>
      <w:r w:rsidR="00DF0A01" w:rsidRPr="008222D1">
        <w:t>”</w:t>
      </w:r>
      <w:r w:rsidRPr="008222D1">
        <w:t xml:space="preserve"> solar resou</w:t>
      </w:r>
      <w:r w:rsidRPr="008222D1">
        <w:rPr>
          <w:noProof/>
        </w:rPr>
        <w:t>rces</w:t>
      </w:r>
      <w:r w:rsidR="00DF0A01" w:rsidRPr="008222D1">
        <w:rPr>
          <w:noProof/>
        </w:rPr>
        <w:t>,</w:t>
      </w:r>
      <w:r w:rsidR="009D33ED" w:rsidRPr="008222D1">
        <w:rPr>
          <w:noProof/>
        </w:rPr>
        <w:t xml:space="preserve"> though </w:t>
      </w:r>
      <w:r w:rsidR="0073235B" w:rsidRPr="008222D1">
        <w:rPr>
          <w:noProof/>
        </w:rPr>
        <w:t>several contracts for both programs</w:t>
      </w:r>
      <w:r w:rsidR="009D33ED" w:rsidRPr="008222D1">
        <w:rPr>
          <w:noProof/>
        </w:rPr>
        <w:t xml:space="preserve"> </w:t>
      </w:r>
      <w:r w:rsidR="006F4113" w:rsidRPr="008222D1">
        <w:rPr>
          <w:noProof/>
        </w:rPr>
        <w:t xml:space="preserve">to install solar </w:t>
      </w:r>
      <w:r w:rsidR="006C239A" w:rsidRPr="008222D1">
        <w:rPr>
          <w:noProof/>
        </w:rPr>
        <w:t>resources</w:t>
      </w:r>
      <w:r w:rsidR="006F4113" w:rsidRPr="008222D1">
        <w:rPr>
          <w:noProof/>
        </w:rPr>
        <w:t xml:space="preserve"> were in place or in progress at the start of this research</w:t>
      </w:r>
      <w:r w:rsidRPr="008222D1">
        <w:rPr>
          <w:noProof/>
        </w:rPr>
        <w:t xml:space="preserve">. </w:t>
      </w:r>
    </w:p>
    <w:p w14:paraId="6DD5CD81" w14:textId="6989CADA" w:rsidR="00C66A20" w:rsidRPr="008222D1" w:rsidRDefault="00CA3F63" w:rsidP="008F2F21">
      <w:pPr>
        <w:pStyle w:val="CommentText"/>
        <w:rPr>
          <w:noProof/>
        </w:rPr>
      </w:pPr>
      <w:r w:rsidRPr="008222D1">
        <w:rPr>
          <w:noProof/>
        </w:rPr>
        <w:t>Despite barriers to contracting and installing solar resources</w:t>
      </w:r>
      <w:r w:rsidR="008971C1" w:rsidRPr="008222D1">
        <w:rPr>
          <w:noProof/>
        </w:rPr>
        <w:t xml:space="preserve"> including low engagement of solar </w:t>
      </w:r>
      <w:r w:rsidR="006767E7" w:rsidRPr="008222D1">
        <w:rPr>
          <w:noProof/>
        </w:rPr>
        <w:t xml:space="preserve">developers </w:t>
      </w:r>
      <w:r w:rsidR="008971C1" w:rsidRPr="008222D1">
        <w:rPr>
          <w:noProof/>
        </w:rPr>
        <w:t>in the bid process</w:t>
      </w:r>
      <w:r w:rsidRPr="008222D1">
        <w:rPr>
          <w:noProof/>
        </w:rPr>
        <w:t xml:space="preserve">, </w:t>
      </w:r>
      <w:r w:rsidR="00CF3D2B" w:rsidRPr="008222D1">
        <w:rPr>
          <w:noProof/>
        </w:rPr>
        <w:t xml:space="preserve">DAC-GT </w:t>
      </w:r>
      <w:r w:rsidRPr="008222D1">
        <w:rPr>
          <w:noProof/>
        </w:rPr>
        <w:t xml:space="preserve">customers have been able to realize bill savings and </w:t>
      </w:r>
      <w:r w:rsidR="00CF3D2B" w:rsidRPr="008222D1">
        <w:rPr>
          <w:noProof/>
        </w:rPr>
        <w:t xml:space="preserve">some level of awareness of the </w:t>
      </w:r>
      <w:r w:rsidR="008E0E82" w:rsidRPr="008222D1">
        <w:rPr>
          <w:noProof/>
        </w:rPr>
        <w:t xml:space="preserve">environmental benefits of the program while accessing interim solar resources. </w:t>
      </w:r>
      <w:r w:rsidR="00C66A20" w:rsidRPr="008222D1">
        <w:rPr>
          <w:noProof/>
        </w:rPr>
        <w:t>At the start of this evaluation</w:t>
      </w:r>
      <w:r w:rsidR="00E508F1" w:rsidRPr="008222D1">
        <w:rPr>
          <w:noProof/>
        </w:rPr>
        <w:t>,</w:t>
      </w:r>
      <w:r w:rsidR="009D33ED" w:rsidRPr="008222D1">
        <w:rPr>
          <w:noProof/>
        </w:rPr>
        <w:t xml:space="preserve"> </w:t>
      </w:r>
      <w:r w:rsidR="001D2185" w:rsidRPr="008222D1">
        <w:rPr>
          <w:noProof/>
        </w:rPr>
        <w:t>no customers had been enrolled in</w:t>
      </w:r>
      <w:r w:rsidR="009D33ED" w:rsidRPr="008222D1">
        <w:rPr>
          <w:noProof/>
        </w:rPr>
        <w:t xml:space="preserve"> </w:t>
      </w:r>
      <w:r w:rsidR="00E508F1" w:rsidRPr="008222D1">
        <w:rPr>
          <w:noProof/>
        </w:rPr>
        <w:t xml:space="preserve">the </w:t>
      </w:r>
      <w:r w:rsidR="009D33ED" w:rsidRPr="008222D1">
        <w:rPr>
          <w:noProof/>
        </w:rPr>
        <w:t>CSGT</w:t>
      </w:r>
      <w:r w:rsidR="00E508F1" w:rsidRPr="008222D1">
        <w:rPr>
          <w:noProof/>
        </w:rPr>
        <w:t xml:space="preserve"> program</w:t>
      </w:r>
      <w:r w:rsidR="009D33ED" w:rsidRPr="008222D1">
        <w:rPr>
          <w:noProof/>
        </w:rPr>
        <w:t xml:space="preserve">. </w:t>
      </w:r>
    </w:p>
    <w:p w14:paraId="2FB3F4B9" w14:textId="31182172" w:rsidR="007F4CA9" w:rsidRPr="008222D1" w:rsidRDefault="004C2824" w:rsidP="008F2F21">
      <w:pPr>
        <w:pStyle w:val="CommentText"/>
        <w:rPr>
          <w:noProof/>
        </w:rPr>
      </w:pPr>
      <w:r w:rsidRPr="008222D1">
        <w:rPr>
          <w:noProof/>
        </w:rPr>
        <w:t xml:space="preserve">Both programs are facing changing </w:t>
      </w:r>
      <w:r w:rsidR="00C45287" w:rsidRPr="008222D1">
        <w:rPr>
          <w:noProof/>
        </w:rPr>
        <w:t>guidelines with an expansion of eligible customers through the update to CalEnviroscreen</w:t>
      </w:r>
      <w:r w:rsidR="000A3C41" w:rsidRPr="008222D1">
        <w:rPr>
          <w:noProof/>
        </w:rPr>
        <w:t xml:space="preserve"> and </w:t>
      </w:r>
      <w:r w:rsidR="00D802F9" w:rsidRPr="008222D1">
        <w:t>additional</w:t>
      </w:r>
      <w:r w:rsidR="000A3C41" w:rsidRPr="008222D1">
        <w:rPr>
          <w:noProof/>
        </w:rPr>
        <w:t xml:space="preserve"> </w:t>
      </w:r>
      <w:r w:rsidR="007E206F" w:rsidRPr="008222D1">
        <w:rPr>
          <w:noProof/>
        </w:rPr>
        <w:t>C</w:t>
      </w:r>
      <w:r w:rsidR="00610D85" w:rsidRPr="008222D1">
        <w:rPr>
          <w:noProof/>
        </w:rPr>
        <w:t>ommunity</w:t>
      </w:r>
      <w:r w:rsidR="00E508F1" w:rsidRPr="008222D1" w:rsidDel="00610D85">
        <w:rPr>
          <w:noProof/>
        </w:rPr>
        <w:t xml:space="preserve"> </w:t>
      </w:r>
      <w:r w:rsidR="007E206F" w:rsidRPr="008222D1">
        <w:rPr>
          <w:noProof/>
        </w:rPr>
        <w:t>C</w:t>
      </w:r>
      <w:r w:rsidR="00610D85" w:rsidRPr="008222D1">
        <w:rPr>
          <w:noProof/>
        </w:rPr>
        <w:t>hoice</w:t>
      </w:r>
      <w:r w:rsidR="00E508F1" w:rsidRPr="008222D1">
        <w:rPr>
          <w:noProof/>
        </w:rPr>
        <w:t xml:space="preserve"> </w:t>
      </w:r>
      <w:r w:rsidR="007E206F" w:rsidRPr="008222D1">
        <w:rPr>
          <w:noProof/>
        </w:rPr>
        <w:t>A</w:t>
      </w:r>
      <w:r w:rsidR="00610D85" w:rsidRPr="008222D1">
        <w:rPr>
          <w:noProof/>
        </w:rPr>
        <w:t xml:space="preserve">ggregators </w:t>
      </w:r>
      <w:r w:rsidR="00E508F1" w:rsidRPr="008222D1">
        <w:rPr>
          <w:noProof/>
        </w:rPr>
        <w:t>(</w:t>
      </w:r>
      <w:r w:rsidR="000A3C41" w:rsidRPr="008222D1">
        <w:rPr>
          <w:noProof/>
        </w:rPr>
        <w:t>CCAs</w:t>
      </w:r>
      <w:r w:rsidR="00E508F1" w:rsidRPr="008222D1">
        <w:rPr>
          <w:noProof/>
        </w:rPr>
        <w:t>)</w:t>
      </w:r>
      <w:r w:rsidR="000A3C41" w:rsidRPr="008222D1">
        <w:rPr>
          <w:noProof/>
        </w:rPr>
        <w:t xml:space="preserve"> </w:t>
      </w:r>
      <w:r w:rsidR="007E206F" w:rsidRPr="008222D1">
        <w:rPr>
          <w:noProof/>
        </w:rPr>
        <w:t xml:space="preserve">forming </w:t>
      </w:r>
      <w:r w:rsidR="000A3C41" w:rsidRPr="008222D1">
        <w:rPr>
          <w:noProof/>
        </w:rPr>
        <w:t xml:space="preserve">and </w:t>
      </w:r>
      <w:r w:rsidR="007E206F" w:rsidRPr="008222D1">
        <w:rPr>
          <w:noProof/>
        </w:rPr>
        <w:t>requesting</w:t>
      </w:r>
      <w:r w:rsidR="000A3C41" w:rsidRPr="008222D1">
        <w:rPr>
          <w:noProof/>
        </w:rPr>
        <w:t xml:space="preserve"> capacity.</w:t>
      </w:r>
      <w:r w:rsidR="004658BC" w:rsidRPr="008222D1">
        <w:rPr>
          <w:noProof/>
        </w:rPr>
        <w:t xml:space="preserve"> To date, </w:t>
      </w:r>
      <w:r w:rsidR="001749F8" w:rsidRPr="008222D1">
        <w:rPr>
          <w:noProof/>
        </w:rPr>
        <w:t>P</w:t>
      </w:r>
      <w:r w:rsidR="00022CED" w:rsidRPr="008222D1">
        <w:rPr>
          <w:noProof/>
        </w:rPr>
        <w:t xml:space="preserve">rogram </w:t>
      </w:r>
      <w:r w:rsidR="001749F8" w:rsidRPr="008222D1">
        <w:rPr>
          <w:noProof/>
        </w:rPr>
        <w:t>A</w:t>
      </w:r>
      <w:r w:rsidR="00022CED" w:rsidRPr="008222D1">
        <w:rPr>
          <w:noProof/>
        </w:rPr>
        <w:t>dministrators (</w:t>
      </w:r>
      <w:r w:rsidR="004658BC" w:rsidRPr="008222D1">
        <w:rPr>
          <w:noProof/>
        </w:rPr>
        <w:t>PAs</w:t>
      </w:r>
      <w:r w:rsidR="00022CED" w:rsidRPr="008222D1">
        <w:rPr>
          <w:noProof/>
        </w:rPr>
        <w:t>)</w:t>
      </w:r>
      <w:r w:rsidR="004658BC" w:rsidRPr="008222D1">
        <w:rPr>
          <w:noProof/>
        </w:rPr>
        <w:t xml:space="preserve"> have been able to shift </w:t>
      </w:r>
      <w:r w:rsidR="007E206F" w:rsidRPr="008222D1">
        <w:rPr>
          <w:noProof/>
        </w:rPr>
        <w:t xml:space="preserve">unclaimed or </w:t>
      </w:r>
      <w:r w:rsidR="004658BC" w:rsidRPr="008222D1">
        <w:rPr>
          <w:noProof/>
        </w:rPr>
        <w:t>un-contracted capacity to</w:t>
      </w:r>
      <w:r w:rsidR="00A6280D" w:rsidRPr="008222D1">
        <w:rPr>
          <w:noProof/>
        </w:rPr>
        <w:t xml:space="preserve"> other PAs</w:t>
      </w:r>
      <w:r w:rsidR="009E4900" w:rsidRPr="008222D1">
        <w:rPr>
          <w:noProof/>
        </w:rPr>
        <w:t>,</w:t>
      </w:r>
      <w:r w:rsidR="007F4CA9" w:rsidRPr="008222D1">
        <w:rPr>
          <w:noProof/>
        </w:rPr>
        <w:t xml:space="preserve"> though this will pose challenges as PAs contract up to their capacity limits. </w:t>
      </w:r>
    </w:p>
    <w:p w14:paraId="4435463A" w14:textId="0DE5A50F" w:rsidR="00CD776D" w:rsidRPr="008222D1" w:rsidRDefault="00C3319F" w:rsidP="00CD776D">
      <w:pPr>
        <w:spacing w:before="60" w:line="240" w:lineRule="auto"/>
        <w:rPr>
          <w:color w:val="000000"/>
        </w:rPr>
      </w:pPr>
      <w:r w:rsidRPr="008222D1">
        <w:rPr>
          <w:color w:val="000000"/>
        </w:rPr>
        <w:t xml:space="preserve">In </w:t>
      </w:r>
      <w:r w:rsidR="00F36FBB" w:rsidRPr="008222D1">
        <w:rPr>
          <w:color w:val="000000"/>
        </w:rPr>
        <w:t xml:space="preserve">the </w:t>
      </w:r>
      <w:r w:rsidR="009E4900" w:rsidRPr="008222D1">
        <w:rPr>
          <w:color w:val="000000"/>
        </w:rPr>
        <w:t xml:space="preserve">remainder </w:t>
      </w:r>
      <w:r w:rsidR="00F36FBB" w:rsidRPr="008222D1">
        <w:rPr>
          <w:color w:val="000000"/>
        </w:rPr>
        <w:t xml:space="preserve">of this </w:t>
      </w:r>
      <w:r w:rsidRPr="008222D1">
        <w:rPr>
          <w:color w:val="000000"/>
        </w:rPr>
        <w:t>section</w:t>
      </w:r>
      <w:r w:rsidR="00F36FBB" w:rsidRPr="008222D1">
        <w:rPr>
          <w:color w:val="000000"/>
        </w:rPr>
        <w:t>, we present</w:t>
      </w:r>
      <w:r w:rsidRPr="008222D1">
        <w:rPr>
          <w:color w:val="000000"/>
        </w:rPr>
        <w:t xml:space="preserve"> </w:t>
      </w:r>
      <w:r w:rsidR="00F36FBB" w:rsidRPr="008222D1">
        <w:rPr>
          <w:color w:val="000000"/>
        </w:rPr>
        <w:t xml:space="preserve">the following categories of </w:t>
      </w:r>
      <w:r w:rsidRPr="008222D1">
        <w:rPr>
          <w:color w:val="000000"/>
        </w:rPr>
        <w:t>recommendations:</w:t>
      </w:r>
    </w:p>
    <w:p w14:paraId="5AD0DFFA" w14:textId="77777777" w:rsidR="0066150C" w:rsidRPr="008222D1" w:rsidRDefault="0066150C" w:rsidP="00C3319F">
      <w:pPr>
        <w:pStyle w:val="ListParagraph"/>
        <w:numPr>
          <w:ilvl w:val="0"/>
          <w:numId w:val="52"/>
        </w:numPr>
        <w:spacing w:before="60" w:line="240" w:lineRule="auto"/>
        <w:rPr>
          <w:color w:val="000000"/>
        </w:rPr>
      </w:pPr>
      <w:r w:rsidRPr="008222D1">
        <w:rPr>
          <w:color w:val="000000"/>
        </w:rPr>
        <w:t>Recommendations for Program Modifications</w:t>
      </w:r>
    </w:p>
    <w:p w14:paraId="6C065EDE" w14:textId="77777777" w:rsidR="0066150C" w:rsidRPr="008222D1" w:rsidRDefault="0066150C" w:rsidP="00C3319F">
      <w:pPr>
        <w:pStyle w:val="ListParagraph"/>
        <w:numPr>
          <w:ilvl w:val="0"/>
          <w:numId w:val="52"/>
        </w:numPr>
        <w:spacing w:before="60" w:line="240" w:lineRule="auto"/>
        <w:rPr>
          <w:color w:val="000000"/>
        </w:rPr>
      </w:pPr>
      <w:r w:rsidRPr="0E40FC8B">
        <w:rPr>
          <w:color w:val="000000" w:themeColor="text1"/>
        </w:rPr>
        <w:t xml:space="preserve">Recommendations for Improving Program Evaluability </w:t>
      </w:r>
    </w:p>
    <w:p w14:paraId="6965CAE0" w14:textId="1154AFF4" w:rsidR="00CD776D" w:rsidRPr="008222D1" w:rsidRDefault="00CD776D" w:rsidP="00F03959">
      <w:pPr>
        <w:pStyle w:val="Heading2"/>
        <w:ind w:left="630" w:hanging="630"/>
      </w:pPr>
      <w:bookmarkStart w:id="92" w:name="_Toc95742209"/>
      <w:r w:rsidRPr="008222D1">
        <w:t>Recommen</w:t>
      </w:r>
      <w:r w:rsidR="00043BFA" w:rsidRPr="008222D1">
        <w:t>dations for</w:t>
      </w:r>
      <w:r w:rsidR="003D5A07" w:rsidRPr="008222D1">
        <w:t xml:space="preserve"> </w:t>
      </w:r>
      <w:r w:rsidR="00B351A3" w:rsidRPr="008222D1">
        <w:t>Program Modifications</w:t>
      </w:r>
      <w:bookmarkEnd w:id="92"/>
    </w:p>
    <w:p w14:paraId="3E5D604A" w14:textId="59A624AD" w:rsidR="001F362F" w:rsidRPr="008222D1" w:rsidRDefault="00C673F9" w:rsidP="003F5256">
      <w:pPr>
        <w:pStyle w:val="Heading3"/>
      </w:pPr>
      <w:bookmarkStart w:id="93" w:name="_Toc95742210"/>
      <w:r w:rsidRPr="008222D1">
        <w:t>Improving</w:t>
      </w:r>
      <w:r w:rsidR="00913739" w:rsidRPr="008222D1">
        <w:t xml:space="preserve"> </w:t>
      </w:r>
      <w:r w:rsidR="001F362F" w:rsidRPr="008222D1">
        <w:t>Solar Developer</w:t>
      </w:r>
      <w:r w:rsidR="00252817" w:rsidRPr="008222D1">
        <w:t xml:space="preserve"> Engagement in the Programs</w:t>
      </w:r>
      <w:bookmarkEnd w:id="93"/>
    </w:p>
    <w:p w14:paraId="767D47C2" w14:textId="43D42F05" w:rsidR="008864E5" w:rsidRPr="008222D1" w:rsidRDefault="0010425F" w:rsidP="00EA6221">
      <w:r w:rsidRPr="008222D1">
        <w:t xml:space="preserve">The </w:t>
      </w:r>
      <w:r w:rsidR="00B351A3" w:rsidRPr="008222D1">
        <w:t xml:space="preserve">main barrier to program implementation </w:t>
      </w:r>
      <w:r w:rsidR="00CA1C2F" w:rsidRPr="008222D1">
        <w:t xml:space="preserve">based on </w:t>
      </w:r>
      <w:r w:rsidR="00B351A3" w:rsidRPr="008222D1">
        <w:t xml:space="preserve">this research was the low number of </w:t>
      </w:r>
      <w:r w:rsidR="00656530" w:rsidRPr="008222D1">
        <w:t xml:space="preserve">solar developer </w:t>
      </w:r>
      <w:r w:rsidR="00B351A3" w:rsidRPr="008222D1">
        <w:t xml:space="preserve">responses to </w:t>
      </w:r>
      <w:r w:rsidR="00F5188E" w:rsidRPr="008222D1">
        <w:t>DAC</w:t>
      </w:r>
      <w:r w:rsidR="009E4900" w:rsidRPr="008222D1">
        <w:t>-</w:t>
      </w:r>
      <w:r w:rsidR="00F5188E" w:rsidRPr="008222D1">
        <w:t xml:space="preserve">GT and CSGT </w:t>
      </w:r>
      <w:r w:rsidR="00B351A3" w:rsidRPr="008222D1">
        <w:t xml:space="preserve">solicitations. </w:t>
      </w:r>
      <w:r w:rsidR="00EA6221" w:rsidRPr="008222D1">
        <w:t>While PG&amp;E has seen modest success in its solicitations for capacity, other PAs have had less success. In some cases, no responses were received to solicitations (</w:t>
      </w:r>
      <w:r w:rsidR="00A714F3" w:rsidRPr="008222D1">
        <w:t>e.g.,</w:t>
      </w:r>
      <w:r w:rsidR="00EA6221" w:rsidRPr="008222D1">
        <w:t xml:space="preserve"> SDG&amp;E and SCE)</w:t>
      </w:r>
      <w:r w:rsidR="007B4376" w:rsidRPr="008222D1">
        <w:t xml:space="preserve"> despite SDG&amp;E having almost as many contacts in </w:t>
      </w:r>
      <w:r w:rsidR="00A714F3" w:rsidRPr="008222D1">
        <w:t xml:space="preserve">its </w:t>
      </w:r>
      <w:r w:rsidR="007B4376" w:rsidRPr="008222D1">
        <w:t>solicitation list as PG&amp;E</w:t>
      </w:r>
      <w:r w:rsidR="00EA6221" w:rsidRPr="008222D1">
        <w:t>. In other cases, bids were received but were non-conforming (</w:t>
      </w:r>
      <w:r w:rsidR="00A714F3" w:rsidRPr="008222D1">
        <w:t>e.g.,</w:t>
      </w:r>
      <w:r w:rsidR="00EA6221" w:rsidRPr="008222D1">
        <w:t xml:space="preserve"> SCE). </w:t>
      </w:r>
      <w:r w:rsidR="00043BFA" w:rsidRPr="008222D1">
        <w:t xml:space="preserve">The relative success of PG&amp;E may be in part due to </w:t>
      </w:r>
      <w:r w:rsidR="006D01B7" w:rsidRPr="008222D1">
        <w:t xml:space="preserve">it having </w:t>
      </w:r>
      <w:r w:rsidR="00043BFA" w:rsidRPr="008222D1">
        <w:t xml:space="preserve">a larger </w:t>
      </w:r>
      <w:r w:rsidR="006D01B7" w:rsidRPr="008222D1">
        <w:t>service</w:t>
      </w:r>
      <w:r w:rsidR="00043BFA" w:rsidRPr="008222D1">
        <w:t xml:space="preserve"> territory </w:t>
      </w:r>
      <w:r w:rsidR="006D01B7" w:rsidRPr="008222D1">
        <w:t xml:space="preserve">that </w:t>
      </w:r>
      <w:r w:rsidR="00043BFA" w:rsidRPr="008222D1">
        <w:t xml:space="preserve">may have had solar developers with interconnection studies </w:t>
      </w:r>
      <w:r w:rsidR="00F63ABA" w:rsidRPr="008222D1">
        <w:t xml:space="preserve">already begun </w:t>
      </w:r>
      <w:r w:rsidR="008864E5" w:rsidRPr="008222D1">
        <w:t>at the time an RFO was released</w:t>
      </w:r>
      <w:r w:rsidR="00043BFA" w:rsidRPr="008222D1">
        <w:t xml:space="preserve">. </w:t>
      </w:r>
    </w:p>
    <w:p w14:paraId="3AC3087F" w14:textId="70467EC7" w:rsidR="00B351A3" w:rsidRPr="008222D1" w:rsidRDefault="00EA6221" w:rsidP="0010425F">
      <w:r w:rsidRPr="008222D1">
        <w:t xml:space="preserve">Our outreach to solar developers </w:t>
      </w:r>
      <w:r w:rsidR="00B351A3" w:rsidRPr="008222D1">
        <w:t>from PA contact</w:t>
      </w:r>
      <w:r w:rsidRPr="008222D1">
        <w:t xml:space="preserve"> lists </w:t>
      </w:r>
      <w:r w:rsidR="00B351A3" w:rsidRPr="008222D1">
        <w:t>for a</w:t>
      </w:r>
      <w:r w:rsidRPr="008222D1">
        <w:t xml:space="preserve"> web survey yielded </w:t>
      </w:r>
      <w:r w:rsidR="006D01B7" w:rsidRPr="008222D1">
        <w:t>a</w:t>
      </w:r>
      <w:r w:rsidRPr="008222D1">
        <w:t xml:space="preserve"> low </w:t>
      </w:r>
      <w:r w:rsidR="006D01B7" w:rsidRPr="008222D1">
        <w:t>number of</w:t>
      </w:r>
      <w:r w:rsidRPr="008222D1">
        <w:t xml:space="preserve"> responses and identified many contacts that do not identify as solar developers</w:t>
      </w:r>
      <w:r w:rsidR="0010425F" w:rsidRPr="008222D1">
        <w:t xml:space="preserve">. </w:t>
      </w:r>
      <w:r w:rsidR="00B351A3" w:rsidRPr="008222D1">
        <w:t>Lists from PAs also rarely had the same contacts, suggesting there are contacts that are only hearing about one of many PA solicitations. Only a quarter of responding solar developers reported that they reviewed the RFOs at all</w:t>
      </w:r>
      <w:r w:rsidR="008E5786" w:rsidRPr="008222D1">
        <w:t>,</w:t>
      </w:r>
      <w:r w:rsidR="00B351A3" w:rsidRPr="008222D1">
        <w:t xml:space="preserve"> suggesting that low awareness </w:t>
      </w:r>
      <w:r w:rsidR="005C410A" w:rsidRPr="008222D1">
        <w:t xml:space="preserve">and interest </w:t>
      </w:r>
      <w:r w:rsidR="00B351A3" w:rsidRPr="008222D1">
        <w:t>may be contributing to the lack of responses</w:t>
      </w:r>
      <w:r w:rsidR="008E5786" w:rsidRPr="008222D1">
        <w:t xml:space="preserve"> to RFOs</w:t>
      </w:r>
      <w:r w:rsidR="00B351A3" w:rsidRPr="008222D1">
        <w:t xml:space="preserve">. </w:t>
      </w:r>
    </w:p>
    <w:p w14:paraId="67A8D0F8" w14:textId="042D5E05" w:rsidR="003D5A07" w:rsidRPr="008222D1" w:rsidRDefault="0010425F" w:rsidP="00C3319F">
      <w:r w:rsidRPr="008222D1">
        <w:lastRenderedPageBreak/>
        <w:t xml:space="preserve">The solar developers who </w:t>
      </w:r>
      <w:r w:rsidRPr="008222D1">
        <w:rPr>
          <w:i/>
          <w:iCs/>
        </w:rPr>
        <w:t>were</w:t>
      </w:r>
      <w:r w:rsidRPr="008222D1">
        <w:t xml:space="preserve"> aware of RFOs reported challenges related to</w:t>
      </w:r>
      <w:r w:rsidR="00790B2E" w:rsidRPr="008222D1">
        <w:t>:</w:t>
      </w:r>
    </w:p>
    <w:p w14:paraId="5402505E" w14:textId="330DD13D" w:rsidR="003D5A07" w:rsidRPr="008222D1" w:rsidRDefault="00E81B82" w:rsidP="00A06761">
      <w:pPr>
        <w:pStyle w:val="ListParagraph"/>
        <w:ind w:left="810"/>
      </w:pPr>
      <w:r w:rsidRPr="008222D1">
        <w:rPr>
          <w:b/>
          <w:bCs/>
        </w:rPr>
        <w:t>T</w:t>
      </w:r>
      <w:r w:rsidR="0010425F" w:rsidRPr="008222D1">
        <w:rPr>
          <w:b/>
          <w:bCs/>
        </w:rPr>
        <w:t>imeline</w:t>
      </w:r>
      <w:r w:rsidR="0096282C" w:rsidRPr="008222D1">
        <w:rPr>
          <w:b/>
          <w:bCs/>
        </w:rPr>
        <w:t xml:space="preserve"> and interconnection:</w:t>
      </w:r>
      <w:r w:rsidR="0096282C" w:rsidRPr="008222D1">
        <w:t xml:space="preserve"> Solar developers reported that if there is no interconnection study</w:t>
      </w:r>
      <w:r w:rsidR="007D7554" w:rsidRPr="008222D1">
        <w:t xml:space="preserve"> in progress at the time of </w:t>
      </w:r>
      <w:r w:rsidR="007F41DF" w:rsidRPr="008222D1">
        <w:t xml:space="preserve">a </w:t>
      </w:r>
      <w:r w:rsidR="007D7554" w:rsidRPr="008222D1">
        <w:t>solicitation</w:t>
      </w:r>
      <w:r w:rsidR="0096282C" w:rsidRPr="008222D1">
        <w:t xml:space="preserve">, they need a longer timeline to be able to submit </w:t>
      </w:r>
      <w:r w:rsidR="007F41DF" w:rsidRPr="008222D1">
        <w:t xml:space="preserve">a bid </w:t>
      </w:r>
      <w:r w:rsidR="0096282C" w:rsidRPr="008222D1">
        <w:t xml:space="preserve">to ensure they can complete an interconnection study. </w:t>
      </w:r>
    </w:p>
    <w:p w14:paraId="70BFD69E" w14:textId="6D6B761A" w:rsidR="007D7554" w:rsidRPr="008222D1" w:rsidRDefault="007D7554" w:rsidP="00A06761">
      <w:pPr>
        <w:pStyle w:val="ListParagraph"/>
        <w:spacing w:after="240"/>
        <w:ind w:left="810"/>
      </w:pPr>
      <w:r w:rsidRPr="008222D1">
        <w:rPr>
          <w:b/>
          <w:bCs/>
        </w:rPr>
        <w:t>Siting and land costs</w:t>
      </w:r>
      <w:r w:rsidRPr="008222D1">
        <w:t xml:space="preserve">: We heard from solar developers that land costs present a barrier to proposing projects in the </w:t>
      </w:r>
      <w:r w:rsidR="002A0E35" w:rsidRPr="008222D1">
        <w:t xml:space="preserve">DACs and </w:t>
      </w:r>
      <w:r w:rsidR="002C0C5B" w:rsidRPr="008222D1">
        <w:t>within</w:t>
      </w:r>
      <w:r w:rsidR="002A0E35" w:rsidRPr="008222D1">
        <w:t xml:space="preserve"> the 5</w:t>
      </w:r>
      <w:r w:rsidR="00837CF1" w:rsidRPr="008222D1">
        <w:t>-</w:t>
      </w:r>
      <w:r w:rsidR="002A0E35" w:rsidRPr="008222D1">
        <w:t xml:space="preserve">mile surrounding </w:t>
      </w:r>
      <w:r w:rsidR="002C0C5B" w:rsidRPr="008222D1">
        <w:t>boundaries of the DACs</w:t>
      </w:r>
      <w:r w:rsidRPr="008222D1">
        <w:t xml:space="preserve">. </w:t>
      </w:r>
    </w:p>
    <w:p w14:paraId="1D29AC9B" w14:textId="207A9447" w:rsidR="00560A09" w:rsidRPr="005732EC" w:rsidRDefault="007D7554" w:rsidP="00560A09">
      <w:pPr>
        <w:rPr>
          <w:rFonts w:eastAsia="Calibri" w:cs="Calibri"/>
          <w:sz w:val="22"/>
          <w:szCs w:val="22"/>
        </w:rPr>
      </w:pPr>
      <w:r w:rsidRPr="008222D1">
        <w:rPr>
          <w:color w:val="000000"/>
        </w:rPr>
        <w:t xml:space="preserve">This research included a preliminary look at density within DACs </w:t>
      </w:r>
      <w:r w:rsidR="006F165F" w:rsidRPr="008222D1">
        <w:rPr>
          <w:color w:val="000000"/>
        </w:rPr>
        <w:t>rolled up to the IOU level</w:t>
      </w:r>
      <w:r w:rsidR="00E96A77" w:rsidRPr="008222D1">
        <w:rPr>
          <w:color w:val="000000"/>
        </w:rPr>
        <w:t xml:space="preserve">, </w:t>
      </w:r>
      <w:r w:rsidRPr="008222D1">
        <w:rPr>
          <w:color w:val="000000"/>
        </w:rPr>
        <w:t>as a proxy for land costs</w:t>
      </w:r>
      <w:r w:rsidR="00E96A77" w:rsidRPr="008222D1">
        <w:rPr>
          <w:rStyle w:val="CommentReference"/>
        </w:rPr>
        <w:t xml:space="preserve">, </w:t>
      </w:r>
      <w:r w:rsidR="00E96A77" w:rsidRPr="008222D1">
        <w:t>a</w:t>
      </w:r>
      <w:r w:rsidR="00E96A77" w:rsidRPr="008222D1">
        <w:rPr>
          <w:color w:val="000000"/>
        </w:rPr>
        <w:t>nd found that density varies by PA. PG&amp;E</w:t>
      </w:r>
      <w:r w:rsidR="00837CF1" w:rsidRPr="008222D1">
        <w:rPr>
          <w:color w:val="000000"/>
        </w:rPr>
        <w:t>,</w:t>
      </w:r>
      <w:r w:rsidR="00E96A77" w:rsidRPr="008222D1">
        <w:rPr>
          <w:color w:val="000000"/>
        </w:rPr>
        <w:t xml:space="preserve"> which has had the most success with bidders</w:t>
      </w:r>
      <w:r w:rsidR="00837CF1" w:rsidRPr="008222D1">
        <w:rPr>
          <w:color w:val="000000"/>
        </w:rPr>
        <w:t>,</w:t>
      </w:r>
      <w:r w:rsidR="00E96A77" w:rsidRPr="008222D1">
        <w:rPr>
          <w:color w:val="000000"/>
        </w:rPr>
        <w:t xml:space="preserve"> also has the </w:t>
      </w:r>
      <w:r w:rsidR="003F5256" w:rsidRPr="008222D1">
        <w:rPr>
          <w:color w:val="000000"/>
        </w:rPr>
        <w:t>highest</w:t>
      </w:r>
      <w:r w:rsidR="00E96A77" w:rsidRPr="008222D1">
        <w:rPr>
          <w:color w:val="000000"/>
        </w:rPr>
        <w:t xml:space="preserve"> percentage of </w:t>
      </w:r>
      <w:r w:rsidR="00085BE2" w:rsidRPr="008222D1">
        <w:rPr>
          <w:color w:val="000000"/>
        </w:rPr>
        <w:t>lower density</w:t>
      </w:r>
      <w:r w:rsidR="00E96A77" w:rsidRPr="008222D1">
        <w:rPr>
          <w:color w:val="000000"/>
        </w:rPr>
        <w:t xml:space="preserve"> land. </w:t>
      </w:r>
      <w:r w:rsidR="00560A09" w:rsidRPr="008222D1">
        <w:rPr>
          <w:color w:val="000000"/>
        </w:rPr>
        <w:t xml:space="preserve">We did additional analysis of density for each program: </w:t>
      </w:r>
    </w:p>
    <w:p w14:paraId="333DA6ED" w14:textId="77777777" w:rsidR="00560A09" w:rsidRDefault="00560A09" w:rsidP="00560A09">
      <w:pPr>
        <w:pStyle w:val="ListParagraph"/>
      </w:pPr>
      <w:r w:rsidRPr="005732EC">
        <w:rPr>
          <w:b/>
          <w:bCs/>
        </w:rPr>
        <w:t>DAC-GT:</w:t>
      </w:r>
      <w:r w:rsidRPr="008222D1">
        <w:t xml:space="preserve"> Further analysis for DAC-GT of land cost and availability show that </w:t>
      </w:r>
      <w:r>
        <w:t>it</w:t>
      </w:r>
      <w:r w:rsidRPr="008222D1">
        <w:t xml:space="preserve"> </w:t>
      </w:r>
      <w:r w:rsidRPr="005732EC">
        <w:t>is much more favorable for solar developers to work within PG&amp;E</w:t>
      </w:r>
      <w:r w:rsidRPr="008222D1">
        <w:t>’s service</w:t>
      </w:r>
      <w:r w:rsidRPr="005732EC">
        <w:t xml:space="preserve"> territory. </w:t>
      </w:r>
      <w:r w:rsidRPr="008222D1">
        <w:t xml:space="preserve">We experimented with increasing program levers such as the percentage of DACs eligible for the programs and by expanding the pollution burden rules. While </w:t>
      </w:r>
      <w:r>
        <w:t>increasing program levers</w:t>
      </w:r>
      <w:r w:rsidRPr="008222D1">
        <w:t xml:space="preserve"> improved conditions for solar development in SDG&amp;E’s service territory slightly, it still did not create a situation as favorable as PG&amp;E for solar developers. </w:t>
      </w:r>
    </w:p>
    <w:p w14:paraId="1B59F533" w14:textId="41F7936B" w:rsidR="006307E0" w:rsidRPr="00A06761" w:rsidRDefault="00560A09" w:rsidP="00A06761">
      <w:pPr>
        <w:pStyle w:val="ListParagraph"/>
        <w:spacing w:after="240"/>
        <w:rPr>
          <w:rFonts w:eastAsia="Calibri" w:cs="Calibri"/>
        </w:rPr>
      </w:pPr>
      <w:r w:rsidRPr="00560A09">
        <w:rPr>
          <w:b/>
          <w:bCs/>
        </w:rPr>
        <w:t>CSGT</w:t>
      </w:r>
      <w:r w:rsidRPr="005732EC">
        <w:t xml:space="preserve">: For CSGT, </w:t>
      </w:r>
      <w:r w:rsidRPr="008222D1">
        <w:t>i</w:t>
      </w:r>
      <w:r w:rsidRPr="005732EC">
        <w:t xml:space="preserve">ncreasing the current program levers (expanding beyond the top 25% of DACs or increasing the buffer zone) </w:t>
      </w:r>
      <w:r w:rsidRPr="008222D1">
        <w:t xml:space="preserve">will help add eligible land and may increase interest in the program, but it may encourage development in rural areas over urban areas and </w:t>
      </w:r>
      <w:r w:rsidRPr="005732EC">
        <w:t xml:space="preserve">be less likely to </w:t>
      </w:r>
      <w:r w:rsidRPr="008222D1">
        <w:t xml:space="preserve">encourage serving </w:t>
      </w:r>
      <w:r w:rsidRPr="005732EC">
        <w:t>urban customers.</w:t>
      </w:r>
    </w:p>
    <w:p w14:paraId="033DFBEF" w14:textId="19972E9A" w:rsidR="00CD776D" w:rsidRPr="008222D1" w:rsidRDefault="003D5A07" w:rsidP="00C3319F">
      <w:r w:rsidRPr="00A06761">
        <w:rPr>
          <w:rFonts w:eastAsia="Calibri" w:cs="Calibri"/>
        </w:rPr>
        <w:t>G</w:t>
      </w:r>
      <w:r w:rsidR="00B351A3" w:rsidRPr="00A06761">
        <w:rPr>
          <w:rFonts w:eastAsia="Calibri" w:cs="Calibri"/>
        </w:rPr>
        <w:t xml:space="preserve">iven the </w:t>
      </w:r>
      <w:r w:rsidR="008761AC" w:rsidRPr="00A06761">
        <w:rPr>
          <w:rFonts w:eastAsia="Calibri" w:cs="Calibri"/>
        </w:rPr>
        <w:t>low</w:t>
      </w:r>
      <w:r w:rsidR="00B351A3" w:rsidRPr="00A06761">
        <w:rPr>
          <w:rFonts w:eastAsia="Calibri" w:cs="Calibri"/>
        </w:rPr>
        <w:t xml:space="preserve"> response rate</w:t>
      </w:r>
      <w:r w:rsidR="00591D92" w:rsidRPr="00A06761">
        <w:rPr>
          <w:rFonts w:eastAsia="Calibri" w:cs="Calibri"/>
        </w:rPr>
        <w:t xml:space="preserve"> to the </w:t>
      </w:r>
      <w:r w:rsidR="00FE1FA5" w:rsidRPr="00A06761">
        <w:rPr>
          <w:rFonts w:eastAsia="Calibri" w:cs="Calibri"/>
        </w:rPr>
        <w:t xml:space="preserve">solar developer </w:t>
      </w:r>
      <w:r w:rsidR="00591D92" w:rsidRPr="00A06761">
        <w:rPr>
          <w:rFonts w:eastAsia="Calibri" w:cs="Calibri"/>
        </w:rPr>
        <w:t>survey</w:t>
      </w:r>
      <w:r w:rsidR="00B351A3" w:rsidRPr="00A06761">
        <w:rPr>
          <w:rFonts w:eastAsia="Calibri" w:cs="Calibri"/>
        </w:rPr>
        <w:t xml:space="preserve">, we are unable to </w:t>
      </w:r>
      <w:r w:rsidR="00FE1FA5" w:rsidRPr="00A06761">
        <w:rPr>
          <w:rFonts w:eastAsia="Calibri" w:cs="Calibri"/>
        </w:rPr>
        <w:t xml:space="preserve">conclusively </w:t>
      </w:r>
      <w:r w:rsidR="00B351A3" w:rsidRPr="00A06761">
        <w:rPr>
          <w:rFonts w:eastAsia="Calibri" w:cs="Calibri"/>
        </w:rPr>
        <w:t>st</w:t>
      </w:r>
      <w:r w:rsidR="00B351A3" w:rsidRPr="008222D1">
        <w:t xml:space="preserve">ate which of these barriers is the most significant and which barriers may be preventing </w:t>
      </w:r>
      <w:r w:rsidR="009F7F57" w:rsidRPr="008222D1">
        <w:t>solar developers</w:t>
      </w:r>
      <w:r w:rsidR="00B351A3" w:rsidRPr="008222D1">
        <w:t xml:space="preserve"> </w:t>
      </w:r>
      <w:r w:rsidR="009F7F57" w:rsidRPr="008222D1">
        <w:t>who were not in our survey pool or who were unaware of the opportunity</w:t>
      </w:r>
      <w:r w:rsidR="00B351A3" w:rsidRPr="008222D1">
        <w:t xml:space="preserve"> from considering responding to the RFOs</w:t>
      </w:r>
      <w:r w:rsidR="00591D92" w:rsidRPr="008222D1">
        <w:t>. However,</w:t>
      </w:r>
      <w:r w:rsidR="003F1B2A" w:rsidRPr="008222D1">
        <w:t xml:space="preserve"> we have identified the following program modifications that could be made at this time to </w:t>
      </w:r>
      <w:r w:rsidR="001F362F" w:rsidRPr="008222D1">
        <w:t>increase the</w:t>
      </w:r>
      <w:r w:rsidR="00502876" w:rsidRPr="008222D1">
        <w:t xml:space="preserve"> solicitation response rate</w:t>
      </w:r>
      <w:r w:rsidR="0000077F" w:rsidRPr="008222D1">
        <w:t xml:space="preserve">. </w:t>
      </w:r>
    </w:p>
    <w:tbl>
      <w:tblPr>
        <w:tblpPr w:leftFromText="180" w:rightFromText="180" w:vertAnchor="text" w:tblpXSpec="center" w:tblpY="1"/>
        <w:tblOverlap w:val="never"/>
        <w:tblW w:w="972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EA6221" w:rsidRPr="008222D1" w14:paraId="53B5D763" w14:textId="77777777" w:rsidTr="00A06761">
        <w:trPr>
          <w:trHeight w:val="533"/>
          <w:tblHeader/>
        </w:trPr>
        <w:tc>
          <w:tcPr>
            <w:tcW w:w="9720" w:type="dxa"/>
            <w:shd w:val="clear" w:color="auto" w:fill="4F6228" w:themeFill="accent3" w:themeFillShade="80"/>
            <w:vAlign w:val="bottom"/>
          </w:tcPr>
          <w:p w14:paraId="0C73DB6F" w14:textId="5F9AA4C2" w:rsidR="00EA6221" w:rsidRPr="008222D1" w:rsidRDefault="00EA6221" w:rsidP="00F03959">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Recommended Program Modification</w:t>
            </w:r>
            <w:r w:rsidR="001F362F" w:rsidRPr="008222D1">
              <w:rPr>
                <w:rFonts w:asciiTheme="majorHAnsi" w:hAnsiTheme="majorHAnsi"/>
                <w:b/>
                <w:bCs/>
                <w:color w:val="FFFFFF" w:themeColor="background1"/>
                <w:sz w:val="22"/>
                <w:szCs w:val="22"/>
              </w:rPr>
              <w:t>s</w:t>
            </w:r>
            <w:r w:rsidRPr="008222D1">
              <w:rPr>
                <w:rFonts w:asciiTheme="majorHAnsi" w:hAnsiTheme="majorHAnsi"/>
                <w:b/>
                <w:bCs/>
                <w:color w:val="FFFFFF" w:themeColor="background1"/>
                <w:sz w:val="22"/>
                <w:szCs w:val="22"/>
              </w:rPr>
              <w:t xml:space="preserve"> </w:t>
            </w:r>
            <w:r w:rsidR="001F362F" w:rsidRPr="008222D1">
              <w:rPr>
                <w:rFonts w:asciiTheme="majorHAnsi" w:hAnsiTheme="majorHAnsi"/>
                <w:b/>
                <w:bCs/>
                <w:color w:val="FFFFFF" w:themeColor="background1"/>
                <w:sz w:val="22"/>
                <w:szCs w:val="22"/>
              </w:rPr>
              <w:t xml:space="preserve">to Increase </w:t>
            </w:r>
            <w:r w:rsidR="001B6973" w:rsidRPr="008222D1">
              <w:rPr>
                <w:rFonts w:asciiTheme="majorHAnsi" w:hAnsiTheme="majorHAnsi"/>
                <w:b/>
                <w:bCs/>
                <w:color w:val="FFFFFF" w:themeColor="background1"/>
                <w:sz w:val="22"/>
                <w:szCs w:val="22"/>
              </w:rPr>
              <w:t xml:space="preserve">Solar Developer </w:t>
            </w:r>
            <w:r w:rsidR="001F362F" w:rsidRPr="008222D1">
              <w:rPr>
                <w:rFonts w:asciiTheme="majorHAnsi" w:hAnsiTheme="majorHAnsi"/>
                <w:b/>
                <w:bCs/>
                <w:color w:val="FFFFFF" w:themeColor="background1"/>
                <w:sz w:val="22"/>
                <w:szCs w:val="22"/>
              </w:rPr>
              <w:t>Engagement</w:t>
            </w:r>
          </w:p>
        </w:tc>
      </w:tr>
      <w:tr w:rsidR="00EA6221" w:rsidRPr="008222D1" w14:paraId="7615C74F" w14:textId="77777777" w:rsidTr="00A06761">
        <w:trPr>
          <w:trHeight w:val="647"/>
        </w:trPr>
        <w:tc>
          <w:tcPr>
            <w:tcW w:w="9720" w:type="dxa"/>
            <w:shd w:val="clear" w:color="auto" w:fill="auto"/>
            <w:hideMark/>
          </w:tcPr>
          <w:p w14:paraId="1B9B4C29" w14:textId="6A86EDFA" w:rsidR="001F6D4E" w:rsidRPr="008222D1" w:rsidRDefault="00EA6221" w:rsidP="00F03959">
            <w:pPr>
              <w:spacing w:before="60" w:after="60" w:line="240" w:lineRule="auto"/>
              <w:rPr>
                <w:rFonts w:eastAsia="Calibri" w:cs="Calibri"/>
                <w:sz w:val="22"/>
                <w:szCs w:val="22"/>
              </w:rPr>
            </w:pPr>
            <w:r w:rsidRPr="008222D1">
              <w:rPr>
                <w:rFonts w:eastAsia="Calibri" w:cs="Calibri"/>
                <w:sz w:val="22"/>
                <w:szCs w:val="22"/>
              </w:rPr>
              <w:t xml:space="preserve">The PAs should devote additional marketing and outreach efforts towards informing solar developers of bid opportunities to improve engagement and bid response. </w:t>
            </w:r>
            <w:r w:rsidR="006F165F" w:rsidRPr="008222D1">
              <w:rPr>
                <w:rFonts w:eastAsia="Calibri" w:cs="Calibri"/>
                <w:sz w:val="22"/>
                <w:szCs w:val="22"/>
              </w:rPr>
              <w:t xml:space="preserve">This may be more efficiently done by a </w:t>
            </w:r>
            <w:r w:rsidR="00765339" w:rsidRPr="008222D1">
              <w:rPr>
                <w:rFonts w:eastAsia="Calibri" w:cs="Calibri"/>
                <w:sz w:val="22"/>
                <w:szCs w:val="22"/>
              </w:rPr>
              <w:t>centralized organization.</w:t>
            </w:r>
          </w:p>
          <w:p w14:paraId="74478066" w14:textId="34A6C121" w:rsidR="00EA6221" w:rsidRPr="008222D1" w:rsidRDefault="00EA6221" w:rsidP="00F03959">
            <w:pPr>
              <w:spacing w:before="60" w:after="60" w:line="240" w:lineRule="auto"/>
              <w:rPr>
                <w:rFonts w:eastAsia="Calibri" w:cs="Calibri"/>
                <w:sz w:val="22"/>
                <w:szCs w:val="22"/>
              </w:rPr>
            </w:pPr>
          </w:p>
        </w:tc>
      </w:tr>
      <w:tr w:rsidR="00A47579" w:rsidRPr="008222D1" w14:paraId="00C17977" w14:textId="77777777" w:rsidTr="00A06761">
        <w:trPr>
          <w:trHeight w:val="593"/>
        </w:trPr>
        <w:tc>
          <w:tcPr>
            <w:tcW w:w="9720" w:type="dxa"/>
            <w:shd w:val="clear" w:color="auto" w:fill="auto"/>
          </w:tcPr>
          <w:p w14:paraId="2B0BDA46" w14:textId="271AE457" w:rsidR="00A47579" w:rsidRPr="008222D1" w:rsidRDefault="00C311E6" w:rsidP="00F03959">
            <w:pPr>
              <w:spacing w:before="60" w:after="60" w:line="240" w:lineRule="auto"/>
              <w:rPr>
                <w:rFonts w:eastAsia="Calibri" w:cs="Calibri"/>
                <w:sz w:val="22"/>
                <w:szCs w:val="22"/>
              </w:rPr>
            </w:pPr>
            <w:r w:rsidRPr="008222D1">
              <w:rPr>
                <w:rFonts w:eastAsia="Calibri" w:cs="Calibri"/>
                <w:sz w:val="22"/>
                <w:szCs w:val="22"/>
              </w:rPr>
              <w:t>PAs should invest time and resources into further developing their contact lists for potential solar developers. They could also coordinate efforts and share contacts to maximize their reach.</w:t>
            </w:r>
          </w:p>
        </w:tc>
      </w:tr>
      <w:tr w:rsidR="00EA6221" w:rsidRPr="008222D1" w14:paraId="67EADF52" w14:textId="77777777" w:rsidTr="00A06761">
        <w:trPr>
          <w:trHeight w:val="593"/>
        </w:trPr>
        <w:tc>
          <w:tcPr>
            <w:tcW w:w="9720" w:type="dxa"/>
            <w:shd w:val="clear" w:color="auto" w:fill="auto"/>
            <w:hideMark/>
          </w:tcPr>
          <w:p w14:paraId="57FB8A06" w14:textId="7E645A01" w:rsidR="001F6D4E" w:rsidRPr="008222D1" w:rsidRDefault="00EA6221" w:rsidP="00F03959">
            <w:pPr>
              <w:spacing w:before="60" w:after="60" w:line="240" w:lineRule="auto"/>
              <w:rPr>
                <w:rFonts w:eastAsia="Calibri" w:cs="Calibri"/>
                <w:sz w:val="22"/>
                <w:szCs w:val="22"/>
              </w:rPr>
            </w:pPr>
            <w:r w:rsidRPr="008222D1">
              <w:rPr>
                <w:rFonts w:eastAsia="Calibri" w:cs="Calibri"/>
                <w:sz w:val="22"/>
                <w:szCs w:val="22"/>
              </w:rPr>
              <w:t xml:space="preserve">The PAs should conduct solicitations for solar resources on a schedule that allows time for the development of the siting and interconnection processes (such as a minimum of 6 to 8 months as suggested by two interviewed solar developers). </w:t>
            </w:r>
          </w:p>
        </w:tc>
      </w:tr>
      <w:tr w:rsidR="00632FE1" w:rsidRPr="008222D1" w14:paraId="7160F3BB" w14:textId="77777777" w:rsidTr="00A06761">
        <w:trPr>
          <w:trHeight w:val="593"/>
        </w:trPr>
        <w:tc>
          <w:tcPr>
            <w:tcW w:w="9720" w:type="dxa"/>
            <w:shd w:val="clear" w:color="auto" w:fill="auto"/>
          </w:tcPr>
          <w:p w14:paraId="68793005" w14:textId="77777777" w:rsidR="00442157" w:rsidRPr="008222D1" w:rsidRDefault="00442157" w:rsidP="00442157">
            <w:pPr>
              <w:spacing w:before="60" w:after="60" w:line="240" w:lineRule="auto"/>
              <w:rPr>
                <w:rFonts w:eastAsia="Calibri" w:cs="Calibri"/>
                <w:sz w:val="22"/>
                <w:szCs w:val="22"/>
              </w:rPr>
            </w:pPr>
            <w:r w:rsidRPr="008222D1">
              <w:rPr>
                <w:rFonts w:eastAsia="Calibri" w:cs="Calibri"/>
                <w:sz w:val="22"/>
                <w:szCs w:val="22"/>
              </w:rPr>
              <w:lastRenderedPageBreak/>
              <w:t>We suggest the CPUC consider using two levers to make SDG&amp;E and SCE more appealing for solar developers to bid on DAC-GT projects:</w:t>
            </w:r>
          </w:p>
          <w:p w14:paraId="0C341B1E" w14:textId="77777777" w:rsidR="00442157" w:rsidRPr="005732EC" w:rsidRDefault="00442157" w:rsidP="00442157">
            <w:pPr>
              <w:pStyle w:val="ListParagraph"/>
              <w:numPr>
                <w:ilvl w:val="0"/>
                <w:numId w:val="124"/>
              </w:numPr>
              <w:spacing w:before="60" w:line="240" w:lineRule="auto"/>
              <w:rPr>
                <w:rFonts w:eastAsia="Calibri" w:cs="Calibri"/>
                <w:sz w:val="22"/>
                <w:szCs w:val="22"/>
              </w:rPr>
            </w:pPr>
            <w:r w:rsidRPr="005732EC">
              <w:rPr>
                <w:rFonts w:eastAsia="Calibri" w:cs="Calibri"/>
                <w:sz w:val="22"/>
                <w:szCs w:val="22"/>
              </w:rPr>
              <w:t>Increase the cost cap for projects in areas where our analysis indicates that land costs and costs of living are higher to make areas like SCE</w:t>
            </w:r>
            <w:r w:rsidRPr="008222D1">
              <w:rPr>
                <w:rFonts w:eastAsia="Calibri" w:cs="Calibri"/>
                <w:sz w:val="22"/>
                <w:szCs w:val="22"/>
              </w:rPr>
              <w:t>’s</w:t>
            </w:r>
            <w:r w:rsidRPr="005732EC">
              <w:rPr>
                <w:rFonts w:eastAsia="Calibri" w:cs="Calibri"/>
                <w:sz w:val="22"/>
                <w:szCs w:val="22"/>
              </w:rPr>
              <w:t xml:space="preserve"> and SDG&amp;E</w:t>
            </w:r>
            <w:r w:rsidRPr="008222D1">
              <w:rPr>
                <w:rFonts w:eastAsia="Calibri" w:cs="Calibri"/>
                <w:sz w:val="22"/>
                <w:szCs w:val="22"/>
              </w:rPr>
              <w:t>’s service</w:t>
            </w:r>
            <w:r w:rsidRPr="005732EC">
              <w:rPr>
                <w:rFonts w:eastAsia="Calibri" w:cs="Calibri"/>
                <w:sz w:val="22"/>
                <w:szCs w:val="22"/>
              </w:rPr>
              <w:t xml:space="preserve"> terri</w:t>
            </w:r>
            <w:r w:rsidRPr="008222D1">
              <w:rPr>
                <w:rFonts w:eastAsia="Calibri" w:cs="Calibri"/>
                <w:sz w:val="22"/>
                <w:szCs w:val="22"/>
              </w:rPr>
              <w:t>tories</w:t>
            </w:r>
            <w:r w:rsidRPr="005732EC">
              <w:rPr>
                <w:rFonts w:eastAsia="Calibri" w:cs="Calibri"/>
                <w:sz w:val="22"/>
                <w:szCs w:val="22"/>
              </w:rPr>
              <w:t xml:space="preserve"> as appealing as PG&amp;E</w:t>
            </w:r>
            <w:r w:rsidRPr="008222D1">
              <w:rPr>
                <w:rFonts w:eastAsia="Calibri" w:cs="Calibri"/>
                <w:sz w:val="22"/>
                <w:szCs w:val="22"/>
              </w:rPr>
              <w:t>’s service</w:t>
            </w:r>
            <w:r w:rsidRPr="005732EC">
              <w:rPr>
                <w:rFonts w:eastAsia="Calibri" w:cs="Calibri"/>
                <w:sz w:val="22"/>
                <w:szCs w:val="22"/>
              </w:rPr>
              <w:t xml:space="preserve"> territory.</w:t>
            </w:r>
          </w:p>
          <w:p w14:paraId="223F4C5B" w14:textId="3D63F48C" w:rsidR="00632FE1" w:rsidRPr="00A06761" w:rsidRDefault="00442157" w:rsidP="00A06761">
            <w:pPr>
              <w:pStyle w:val="ListParagraph"/>
              <w:numPr>
                <w:ilvl w:val="0"/>
                <w:numId w:val="124"/>
              </w:numPr>
              <w:spacing w:before="60" w:line="240" w:lineRule="auto"/>
              <w:rPr>
                <w:rFonts w:eastAsia="Calibri" w:cs="Calibri"/>
                <w:sz w:val="22"/>
                <w:szCs w:val="22"/>
              </w:rPr>
            </w:pPr>
            <w:r w:rsidRPr="005732EC">
              <w:rPr>
                <w:rFonts w:eastAsia="Calibri" w:cs="Calibri"/>
                <w:sz w:val="22"/>
                <w:szCs w:val="22"/>
              </w:rPr>
              <w:t>Consider also increasing the DAC percentages in SDG&amp;E</w:t>
            </w:r>
            <w:r w:rsidRPr="008222D1">
              <w:rPr>
                <w:rFonts w:eastAsia="Calibri" w:cs="Calibri"/>
                <w:sz w:val="22"/>
                <w:szCs w:val="22"/>
              </w:rPr>
              <w:t>’s service</w:t>
            </w:r>
            <w:r w:rsidRPr="005732EC">
              <w:rPr>
                <w:rFonts w:eastAsia="Calibri" w:cs="Calibri"/>
                <w:sz w:val="22"/>
                <w:szCs w:val="22"/>
              </w:rPr>
              <w:t xml:space="preserve"> territory as this lowers the median land cost and increases the total </w:t>
            </w:r>
            <w:r w:rsidRPr="008222D1">
              <w:rPr>
                <w:rFonts w:eastAsia="Calibri" w:cs="Calibri"/>
                <w:sz w:val="22"/>
                <w:szCs w:val="22"/>
              </w:rPr>
              <w:t xml:space="preserve">amount of </w:t>
            </w:r>
            <w:r w:rsidRPr="005732EC">
              <w:rPr>
                <w:rFonts w:eastAsia="Calibri" w:cs="Calibri"/>
                <w:sz w:val="22"/>
                <w:szCs w:val="22"/>
              </w:rPr>
              <w:t xml:space="preserve">solar land available.  </w:t>
            </w:r>
          </w:p>
        </w:tc>
      </w:tr>
      <w:tr w:rsidR="002E6B51" w:rsidRPr="008222D1" w14:paraId="3661ADEC" w14:textId="77777777" w:rsidTr="00A06761">
        <w:trPr>
          <w:trHeight w:val="593"/>
        </w:trPr>
        <w:tc>
          <w:tcPr>
            <w:tcW w:w="9720" w:type="dxa"/>
            <w:shd w:val="clear" w:color="auto" w:fill="auto"/>
          </w:tcPr>
          <w:p w14:paraId="539280BD" w14:textId="40DF9BF4" w:rsidR="002E6B51" w:rsidRPr="008222D1" w:rsidRDefault="00442157" w:rsidP="001F0DBA">
            <w:pPr>
              <w:spacing w:before="60" w:after="60" w:line="240" w:lineRule="auto"/>
              <w:rPr>
                <w:rFonts w:eastAsia="Calibri" w:cs="Calibri"/>
                <w:sz w:val="22"/>
                <w:szCs w:val="22"/>
              </w:rPr>
            </w:pPr>
            <w:r w:rsidRPr="008222D1">
              <w:rPr>
                <w:rFonts w:eastAsia="Calibri" w:cs="Calibri"/>
                <w:sz w:val="22"/>
                <w:szCs w:val="22"/>
              </w:rPr>
              <w:t>If the program intent is to ensure that CSGT solar development occurs both in rural and urban communities, we suggest that the cost cap be increased for projects in urban DACs.</w:t>
            </w:r>
          </w:p>
        </w:tc>
      </w:tr>
    </w:tbl>
    <w:p w14:paraId="0185B2D9" w14:textId="77777777" w:rsidR="009331D9" w:rsidRPr="008222D1" w:rsidRDefault="009331D9" w:rsidP="00A06761">
      <w:pPr>
        <w:pStyle w:val="Text"/>
      </w:pPr>
    </w:p>
    <w:p w14:paraId="58A41B58" w14:textId="0E30B479" w:rsidR="000170BA" w:rsidRDefault="00E52D4A" w:rsidP="009331D9">
      <w:pPr>
        <w:pStyle w:val="Heading3"/>
        <w:spacing w:before="0"/>
      </w:pPr>
      <w:bookmarkStart w:id="94" w:name="_Toc95742211"/>
      <w:bookmarkStart w:id="95" w:name="_Ref94881854"/>
      <w:r>
        <w:t xml:space="preserve">Participant </w:t>
      </w:r>
      <w:r w:rsidR="000170BA">
        <w:t>Auto-Enroll</w:t>
      </w:r>
      <w:r>
        <w:t>ment</w:t>
      </w:r>
      <w:bookmarkEnd w:id="94"/>
    </w:p>
    <w:p w14:paraId="078C2A7D" w14:textId="4A26E089" w:rsidR="00B46816" w:rsidRPr="00B46816" w:rsidRDefault="00B46816" w:rsidP="006B3370">
      <w:r>
        <w:t xml:space="preserve">Auto-enrollment allows a way around participation barriers and allows PAs to target customers with high energy usage and high risk of </w:t>
      </w:r>
      <w:r w:rsidR="007466E2">
        <w:t xml:space="preserve">disconnection. Funding used for </w:t>
      </w:r>
      <w:r w:rsidR="007F65B9">
        <w:t>marketing</w:t>
      </w:r>
      <w:r w:rsidR="007466E2">
        <w:t xml:space="preserve"> and outreach could instead be put towards customer bill discounts. </w:t>
      </w:r>
    </w:p>
    <w:tbl>
      <w:tblPr>
        <w:tblpPr w:leftFromText="180" w:rightFromText="180" w:vertAnchor="text" w:tblpXSpec="center" w:tblpY="1"/>
        <w:tblOverlap w:val="never"/>
        <w:tblW w:w="972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0170BA" w:rsidRPr="008222D1" w14:paraId="0404079F" w14:textId="77777777" w:rsidTr="007B1F77">
        <w:trPr>
          <w:trHeight w:val="533"/>
          <w:tblHeader/>
        </w:trPr>
        <w:tc>
          <w:tcPr>
            <w:tcW w:w="9720" w:type="dxa"/>
            <w:shd w:val="clear" w:color="auto" w:fill="4F6228" w:themeFill="accent3" w:themeFillShade="80"/>
            <w:vAlign w:val="bottom"/>
          </w:tcPr>
          <w:p w14:paraId="325F1060" w14:textId="50178A23" w:rsidR="000170BA" w:rsidRPr="008222D1" w:rsidRDefault="00675BCB" w:rsidP="007B1F77">
            <w:pPr>
              <w:keepNext/>
              <w:keepLines/>
              <w:spacing w:before="60" w:after="60" w:line="240" w:lineRule="auto"/>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Recommendation</w:t>
            </w:r>
            <w:r w:rsidR="000170BA" w:rsidRPr="008222D1">
              <w:rPr>
                <w:rFonts w:asciiTheme="majorHAnsi" w:hAnsiTheme="majorHAnsi"/>
                <w:b/>
                <w:bCs/>
                <w:color w:val="FFFFFF" w:themeColor="background1"/>
                <w:sz w:val="22"/>
                <w:szCs w:val="22"/>
              </w:rPr>
              <w:t xml:space="preserve"> </w:t>
            </w:r>
            <w:r w:rsidR="000170BA">
              <w:rPr>
                <w:rFonts w:asciiTheme="majorHAnsi" w:hAnsiTheme="majorHAnsi"/>
                <w:b/>
                <w:bCs/>
                <w:color w:val="FFFFFF" w:themeColor="background1"/>
                <w:sz w:val="22"/>
                <w:szCs w:val="22"/>
              </w:rPr>
              <w:t>to Auto-Enroll Participants</w:t>
            </w:r>
          </w:p>
        </w:tc>
      </w:tr>
      <w:tr w:rsidR="000170BA" w:rsidRPr="008222D1" w14:paraId="42C02563" w14:textId="77777777" w:rsidTr="007B1F77">
        <w:trPr>
          <w:trHeight w:val="647"/>
        </w:trPr>
        <w:tc>
          <w:tcPr>
            <w:tcW w:w="9720" w:type="dxa"/>
            <w:shd w:val="clear" w:color="auto" w:fill="auto"/>
            <w:hideMark/>
          </w:tcPr>
          <w:p w14:paraId="3F3A82FE" w14:textId="67879EA4" w:rsidR="000170BA" w:rsidRPr="008222D1" w:rsidRDefault="00675BCB" w:rsidP="007B1F77">
            <w:pPr>
              <w:spacing w:before="60" w:after="60" w:line="240" w:lineRule="auto"/>
              <w:rPr>
                <w:rFonts w:eastAsia="Calibri" w:cs="Calibri"/>
                <w:sz w:val="22"/>
                <w:szCs w:val="22"/>
              </w:rPr>
            </w:pPr>
            <w:r>
              <w:rPr>
                <w:rFonts w:eastAsia="Calibri" w:cs="Calibri"/>
                <w:sz w:val="22"/>
                <w:szCs w:val="22"/>
              </w:rPr>
              <w:t>Auto-enrollment allows money spent on marketing and outreach to instead become available to pay for the customer bill discount and allows for targeting of customers who are at higher risk of disconnection or who have higher bills. Auto</w:t>
            </w:r>
            <w:r w:rsidR="00A23C48">
              <w:rPr>
                <w:rFonts w:eastAsia="Calibri" w:cs="Calibri"/>
                <w:sz w:val="22"/>
                <w:szCs w:val="22"/>
              </w:rPr>
              <w:t>-</w:t>
            </w:r>
            <w:r>
              <w:rPr>
                <w:rFonts w:eastAsia="Calibri" w:cs="Calibri"/>
                <w:sz w:val="22"/>
                <w:szCs w:val="22"/>
              </w:rPr>
              <w:t xml:space="preserve">enrollment also allows a way around participation barriers that may make it harder for some customers to learn about the programs. </w:t>
            </w:r>
          </w:p>
        </w:tc>
      </w:tr>
    </w:tbl>
    <w:p w14:paraId="5F4035EA" w14:textId="77777777" w:rsidR="000170BA" w:rsidRPr="000170BA" w:rsidRDefault="000170BA" w:rsidP="006B3370"/>
    <w:p w14:paraId="40D4F196" w14:textId="335B8257" w:rsidR="009331D9" w:rsidRPr="008222D1" w:rsidRDefault="009331D9" w:rsidP="009331D9">
      <w:pPr>
        <w:pStyle w:val="Heading3"/>
        <w:spacing w:before="0"/>
      </w:pPr>
      <w:bookmarkStart w:id="96" w:name="_Toc95742212"/>
      <w:r w:rsidRPr="008222D1">
        <w:t>Centraliz</w:t>
      </w:r>
      <w:r w:rsidR="005310E4" w:rsidRPr="008222D1">
        <w:t>e and</w:t>
      </w:r>
      <w:r w:rsidRPr="008222D1">
        <w:t xml:space="preserve"> Coordinat</w:t>
      </w:r>
      <w:r w:rsidR="005310E4" w:rsidRPr="008222D1">
        <w:t>e Solar Developer Outreach</w:t>
      </w:r>
      <w:r w:rsidRPr="008222D1">
        <w:t xml:space="preserve"> </w:t>
      </w:r>
      <w:r w:rsidR="00E37A1D" w:rsidRPr="008222D1">
        <w:t>and Solicitation Process</w:t>
      </w:r>
      <w:bookmarkEnd w:id="95"/>
      <w:bookmarkEnd w:id="96"/>
    </w:p>
    <w:p w14:paraId="4444D7E4" w14:textId="2D6CFDF6" w:rsidR="009331D9" w:rsidRPr="008222D1" w:rsidRDefault="009331D9" w:rsidP="009331D9">
      <w:r w:rsidRPr="008222D1">
        <w:t>With multiple PAs taking on similar activities, our evaluation identified key opportunities to streamlin</w:t>
      </w:r>
      <w:r w:rsidR="00734427" w:rsidRPr="008222D1">
        <w:t>e</w:t>
      </w:r>
      <w:r w:rsidRPr="008222D1">
        <w:t xml:space="preserve"> and combin</w:t>
      </w:r>
      <w:r w:rsidR="00734427" w:rsidRPr="008222D1">
        <w:t>e</w:t>
      </w:r>
      <w:r w:rsidRPr="008222D1">
        <w:t xml:space="preserve"> efforts</w:t>
      </w:r>
      <w:r w:rsidR="002C7A29" w:rsidRPr="008222D1">
        <w:t xml:space="preserve"> with the main focus on solar developer</w:t>
      </w:r>
      <w:r w:rsidR="00734427" w:rsidRPr="008222D1">
        <w:t>-</w:t>
      </w:r>
      <w:r w:rsidR="002C7A29" w:rsidRPr="008222D1">
        <w:t xml:space="preserve"> </w:t>
      </w:r>
      <w:r w:rsidR="00361124" w:rsidRPr="008222D1">
        <w:t>and community</w:t>
      </w:r>
      <w:r w:rsidR="00734427" w:rsidRPr="008222D1">
        <w:t>-</w:t>
      </w:r>
      <w:r w:rsidR="00361124" w:rsidRPr="008222D1">
        <w:t>sponsor</w:t>
      </w:r>
      <w:r w:rsidR="00734427" w:rsidRPr="008222D1">
        <w:t>ed</w:t>
      </w:r>
      <w:r w:rsidR="00361124" w:rsidRPr="008222D1">
        <w:t xml:space="preserve"> </w:t>
      </w:r>
      <w:r w:rsidR="002C7A29" w:rsidRPr="008222D1">
        <w:t>outreach</w:t>
      </w:r>
      <w:r w:rsidR="00E37A1D" w:rsidRPr="008222D1">
        <w:t xml:space="preserve"> and the solicitation process</w:t>
      </w:r>
      <w:r w:rsidRPr="008222D1">
        <w:t xml:space="preserve">. Evergreen identified </w:t>
      </w:r>
      <w:r w:rsidR="009307A6">
        <w:t>two</w:t>
      </w:r>
      <w:r w:rsidR="009307A6" w:rsidRPr="008222D1">
        <w:t xml:space="preserve"> </w:t>
      </w:r>
      <w:r w:rsidRPr="008222D1">
        <w:t xml:space="preserve">areas where the program may benefit from a centralized coordinator taking on certain roles that are currently performed by each individual PA. We weigh the pros and cons of centralizing </w:t>
      </w:r>
      <w:r w:rsidR="009307A6">
        <w:t>two</w:t>
      </w:r>
      <w:r w:rsidR="009307A6" w:rsidRPr="008222D1">
        <w:t xml:space="preserve"> </w:t>
      </w:r>
      <w:r w:rsidRPr="008222D1">
        <w:t xml:space="preserve">key program efforts. The pros and cons of each program effort are </w:t>
      </w:r>
      <w:r w:rsidR="00412BAE">
        <w:t>described</w:t>
      </w:r>
      <w:r w:rsidRPr="008222D1">
        <w:t xml:space="preserve"> in individual tables. </w:t>
      </w:r>
    </w:p>
    <w:p w14:paraId="201B1BD9" w14:textId="11E4BB25" w:rsidR="009331D9" w:rsidRPr="008222D1" w:rsidRDefault="009331D9" w:rsidP="009331D9">
      <w:pPr>
        <w:pStyle w:val="ListParagraph"/>
        <w:numPr>
          <w:ilvl w:val="0"/>
          <w:numId w:val="114"/>
        </w:numPr>
      </w:pPr>
      <w:r w:rsidRPr="008222D1">
        <w:t xml:space="preserve">Solicitation Process </w:t>
      </w:r>
      <w:r w:rsidR="00E37A1D" w:rsidRPr="008222D1">
        <w:t xml:space="preserve">and </w:t>
      </w:r>
      <w:r w:rsidR="00920183" w:rsidRPr="008222D1">
        <w:t>Outreach</w:t>
      </w:r>
      <w:r w:rsidRPr="008222D1">
        <w:t xml:space="preserve"> (</w:t>
      </w:r>
      <w:r w:rsidRPr="008222D1">
        <w:fldChar w:fldCharType="begin"/>
      </w:r>
      <w:r w:rsidRPr="008222D1">
        <w:instrText xml:space="preserve"> REF _Ref94850277 \h </w:instrText>
      </w:r>
      <w:r w:rsidR="008222D1">
        <w:instrText xml:space="preserve"> \* MERGEFORMAT </w:instrText>
      </w:r>
      <w:r w:rsidRPr="008222D1">
        <w:fldChar w:fldCharType="separate"/>
      </w:r>
      <w:r w:rsidR="006B0B05" w:rsidRPr="008222D1">
        <w:t xml:space="preserve">Table </w:t>
      </w:r>
      <w:r w:rsidR="006B0B05" w:rsidRPr="006B0B05">
        <w:rPr>
          <w:noProof/>
          <w:sz w:val="28"/>
          <w:szCs w:val="28"/>
        </w:rPr>
        <w:t>28</w:t>
      </w:r>
      <w:r w:rsidRPr="008222D1">
        <w:fldChar w:fldCharType="end"/>
      </w:r>
      <w:r w:rsidRPr="008222D1">
        <w:t>)</w:t>
      </w:r>
    </w:p>
    <w:p w14:paraId="1D2F779A" w14:textId="38BB25C7" w:rsidR="009331D9" w:rsidRPr="008222D1" w:rsidRDefault="00C57713" w:rsidP="00FD48A0">
      <w:pPr>
        <w:pStyle w:val="ListParagraph"/>
        <w:numPr>
          <w:ilvl w:val="0"/>
          <w:numId w:val="114"/>
        </w:numPr>
      </w:pPr>
      <w:r>
        <w:t>Provide More Support and Coordinate Efforts to Engage Potential Community Sponsors</w:t>
      </w:r>
      <w:r w:rsidRPr="008222D1">
        <w:t xml:space="preserve"> </w:t>
      </w:r>
      <w:r w:rsidR="00FD48A0">
        <w:t>(</w:t>
      </w:r>
      <w:r w:rsidR="00FD48A0">
        <w:fldChar w:fldCharType="begin"/>
      </w:r>
      <w:r w:rsidR="00FD48A0">
        <w:instrText xml:space="preserve"> REF _Ref95284881 \h </w:instrText>
      </w:r>
      <w:r w:rsidR="00FD48A0">
        <w:fldChar w:fldCharType="separate"/>
      </w:r>
      <w:r w:rsidR="006B0B05" w:rsidRPr="00A06761">
        <w:rPr>
          <w:color w:val="666633"/>
        </w:rPr>
        <w:t xml:space="preserve">Table </w:t>
      </w:r>
      <w:r w:rsidR="006B0B05">
        <w:rPr>
          <w:noProof/>
        </w:rPr>
        <w:t>29</w:t>
      </w:r>
      <w:r w:rsidR="00FD48A0">
        <w:fldChar w:fldCharType="end"/>
      </w:r>
      <w:r w:rsidR="00FD48A0">
        <w:t>)</w:t>
      </w:r>
    </w:p>
    <w:p w14:paraId="41853680" w14:textId="77777777" w:rsidR="00881610" w:rsidRPr="008222D1" w:rsidRDefault="00881610" w:rsidP="00442157">
      <w:pPr>
        <w:ind w:left="360"/>
      </w:pPr>
    </w:p>
    <w:p w14:paraId="410C0E7C" w14:textId="0D842AC5" w:rsidR="009331D9" w:rsidRPr="008222D1" w:rsidRDefault="009331D9" w:rsidP="009331D9">
      <w:pPr>
        <w:pStyle w:val="Caption"/>
        <w:keepNext/>
        <w:keepLines/>
        <w:spacing w:line="240" w:lineRule="auto"/>
      </w:pPr>
      <w:bookmarkStart w:id="97" w:name="_Ref94850277"/>
      <w:r w:rsidRPr="008222D1">
        <w:lastRenderedPageBreak/>
        <w:t xml:space="preserve">Table </w:t>
      </w:r>
      <w:r w:rsidRPr="008222D1">
        <w:fldChar w:fldCharType="begin"/>
      </w:r>
      <w:r w:rsidRPr="00442157">
        <w:instrText xml:space="preserve"> SEQ Table \* ARABIC </w:instrText>
      </w:r>
      <w:r w:rsidRPr="008222D1">
        <w:fldChar w:fldCharType="separate"/>
      </w:r>
      <w:r w:rsidR="006B0B05">
        <w:rPr>
          <w:noProof/>
        </w:rPr>
        <w:t>28</w:t>
      </w:r>
      <w:r w:rsidRPr="008222D1">
        <w:fldChar w:fldCharType="end"/>
      </w:r>
      <w:bookmarkEnd w:id="97"/>
      <w:r w:rsidRPr="008222D1">
        <w:t xml:space="preserve">: Pros and Cons of </w:t>
      </w:r>
      <w:r w:rsidR="00DE17DA" w:rsidRPr="008222D1">
        <w:t>Centralizing and</w:t>
      </w:r>
      <w:r w:rsidRPr="008222D1">
        <w:t xml:space="preserve"> Coordina</w:t>
      </w:r>
      <w:r w:rsidR="00DE17DA" w:rsidRPr="008222D1">
        <w:t>ting</w:t>
      </w:r>
      <w:r w:rsidRPr="008222D1">
        <w:t xml:space="preserve"> Solicitation </w:t>
      </w:r>
      <w:r w:rsidR="00E37A1D" w:rsidRPr="008222D1">
        <w:t xml:space="preserve">Process and </w:t>
      </w:r>
      <w:r w:rsidR="00DE17DA" w:rsidRPr="008222D1">
        <w:t>Outreach</w:t>
      </w:r>
    </w:p>
    <w:tbl>
      <w:tblPr>
        <w:tblStyle w:val="TableGrid"/>
        <w:tblW w:w="0" w:type="auto"/>
        <w:tblLayout w:type="fixed"/>
        <w:tblLook w:val="04A0" w:firstRow="1" w:lastRow="0" w:firstColumn="1" w:lastColumn="0" w:noHBand="0" w:noVBand="1"/>
      </w:tblPr>
      <w:tblGrid>
        <w:gridCol w:w="1080"/>
        <w:gridCol w:w="8550"/>
      </w:tblGrid>
      <w:tr w:rsidR="009331D9" w:rsidRPr="008222D1" w14:paraId="021FDDAA" w14:textId="77777777" w:rsidTr="002C481B">
        <w:tc>
          <w:tcPr>
            <w:tcW w:w="1080" w:type="dxa"/>
          </w:tcPr>
          <w:p w14:paraId="5EC32F47" w14:textId="77777777" w:rsidR="009331D9" w:rsidRPr="008222D1" w:rsidRDefault="009331D9" w:rsidP="002C481B">
            <w:pPr>
              <w:keepNext/>
              <w:keepLines/>
              <w:spacing w:before="60" w:after="60" w:line="240" w:lineRule="auto"/>
              <w:rPr>
                <w:rFonts w:asciiTheme="majorHAnsi" w:hAnsiTheme="majorHAnsi" w:cstheme="majorHAnsi"/>
                <w:b/>
                <w:bCs/>
                <w:sz w:val="22"/>
                <w:szCs w:val="22"/>
              </w:rPr>
            </w:pPr>
            <w:r w:rsidRPr="008222D1">
              <w:rPr>
                <w:rFonts w:asciiTheme="majorHAnsi" w:hAnsiTheme="majorHAnsi" w:cstheme="majorHAnsi"/>
                <w:b/>
                <w:bCs/>
                <w:color w:val="000000"/>
                <w:sz w:val="22"/>
                <w:szCs w:val="22"/>
              </w:rPr>
              <w:t>Reason for Need</w:t>
            </w:r>
          </w:p>
        </w:tc>
        <w:tc>
          <w:tcPr>
            <w:tcW w:w="8550" w:type="dxa"/>
            <w:vAlign w:val="center"/>
          </w:tcPr>
          <w:p w14:paraId="00F996EE" w14:textId="7904E9A6" w:rsidR="009331D9" w:rsidRPr="008222D1" w:rsidRDefault="009331D9" w:rsidP="002C481B">
            <w:pPr>
              <w:keepNext/>
              <w:keepLines/>
              <w:spacing w:before="60" w:after="60" w:line="240" w:lineRule="auto"/>
              <w:rPr>
                <w:rFonts w:asciiTheme="majorHAnsi" w:hAnsiTheme="majorHAnsi" w:cstheme="majorHAnsi"/>
                <w:sz w:val="22"/>
                <w:szCs w:val="22"/>
              </w:rPr>
            </w:pPr>
            <w:r w:rsidRPr="008222D1">
              <w:rPr>
                <w:rFonts w:asciiTheme="majorHAnsi" w:hAnsiTheme="majorHAnsi" w:cstheme="majorHAnsi"/>
                <w:sz w:val="22"/>
                <w:szCs w:val="22"/>
              </w:rPr>
              <w:t>There is low awareness of solicitations from solar developer contacts on PA notification lists. PA lists also do not overlap</w:t>
            </w:r>
            <w:r w:rsidR="00734427" w:rsidRPr="008222D1">
              <w:rPr>
                <w:rFonts w:asciiTheme="majorHAnsi" w:hAnsiTheme="majorHAnsi" w:cstheme="majorHAnsi"/>
                <w:sz w:val="22"/>
                <w:szCs w:val="22"/>
              </w:rPr>
              <w:t>,</w:t>
            </w:r>
            <w:r w:rsidRPr="008222D1">
              <w:rPr>
                <w:rFonts w:asciiTheme="majorHAnsi" w:hAnsiTheme="majorHAnsi" w:cstheme="majorHAnsi"/>
                <w:sz w:val="22"/>
                <w:szCs w:val="22"/>
              </w:rPr>
              <w:t xml:space="preserve"> and solar developers may be interested in opportunities across the state rather </w:t>
            </w:r>
            <w:r w:rsidR="0026244E" w:rsidRPr="008222D1">
              <w:rPr>
                <w:rFonts w:asciiTheme="majorHAnsi" w:hAnsiTheme="majorHAnsi" w:cstheme="majorHAnsi"/>
                <w:sz w:val="22"/>
                <w:szCs w:val="22"/>
              </w:rPr>
              <w:t xml:space="preserve">than just from the PAs who have them on their distribution lists. </w:t>
            </w:r>
            <w:r w:rsidR="00DE17DA" w:rsidRPr="008222D1">
              <w:rPr>
                <w:rFonts w:asciiTheme="majorHAnsi" w:hAnsiTheme="majorHAnsi" w:cstheme="majorHAnsi"/>
                <w:sz w:val="22"/>
                <w:szCs w:val="22"/>
              </w:rPr>
              <w:t>The programs have not attracted sufficient bid response</w:t>
            </w:r>
            <w:r w:rsidR="00734427" w:rsidRPr="008222D1">
              <w:rPr>
                <w:rFonts w:asciiTheme="majorHAnsi" w:hAnsiTheme="majorHAnsi" w:cstheme="majorHAnsi"/>
                <w:sz w:val="22"/>
                <w:szCs w:val="22"/>
              </w:rPr>
              <w:t>s</w:t>
            </w:r>
            <w:r w:rsidR="00DE17DA" w:rsidRPr="008222D1">
              <w:rPr>
                <w:rFonts w:asciiTheme="majorHAnsi" w:hAnsiTheme="majorHAnsi" w:cstheme="majorHAnsi"/>
                <w:sz w:val="22"/>
                <w:szCs w:val="22"/>
              </w:rPr>
              <w:t>, suggesting the need to do more proactive outreach and engagement of solar developers</w:t>
            </w:r>
            <w:r w:rsidR="00E37A1D" w:rsidRPr="008222D1">
              <w:rPr>
                <w:rFonts w:asciiTheme="majorHAnsi" w:hAnsiTheme="majorHAnsi" w:cstheme="majorHAnsi"/>
                <w:sz w:val="22"/>
                <w:szCs w:val="22"/>
              </w:rPr>
              <w:t xml:space="preserve"> and improve the solicitation process</w:t>
            </w:r>
            <w:r w:rsidR="00DE17DA" w:rsidRPr="008222D1">
              <w:rPr>
                <w:rFonts w:asciiTheme="majorHAnsi" w:hAnsiTheme="majorHAnsi" w:cstheme="majorHAnsi"/>
                <w:sz w:val="22"/>
                <w:szCs w:val="22"/>
              </w:rPr>
              <w:t>.</w:t>
            </w:r>
            <w:r w:rsidRPr="008222D1">
              <w:rPr>
                <w:rFonts w:asciiTheme="majorHAnsi" w:hAnsiTheme="majorHAnsi" w:cstheme="majorHAnsi"/>
                <w:sz w:val="22"/>
                <w:szCs w:val="22"/>
              </w:rPr>
              <w:t xml:space="preserve"> </w:t>
            </w:r>
          </w:p>
        </w:tc>
      </w:tr>
      <w:tr w:rsidR="009331D9" w:rsidRPr="008222D1" w14:paraId="369D8115" w14:textId="77777777" w:rsidTr="00A06761">
        <w:tc>
          <w:tcPr>
            <w:tcW w:w="1080" w:type="dxa"/>
          </w:tcPr>
          <w:p w14:paraId="1B8774E3" w14:textId="77777777" w:rsidR="009331D9" w:rsidRPr="008222D1" w:rsidRDefault="009331D9" w:rsidP="00BC2DCE">
            <w:pPr>
              <w:keepNext/>
              <w:keepLines/>
              <w:spacing w:before="60" w:after="60" w:line="240" w:lineRule="auto"/>
              <w:rPr>
                <w:rFonts w:asciiTheme="majorHAnsi" w:hAnsiTheme="majorHAnsi" w:cstheme="majorHAnsi"/>
                <w:b/>
                <w:bCs/>
                <w:color w:val="000000"/>
                <w:sz w:val="22"/>
                <w:szCs w:val="22"/>
              </w:rPr>
            </w:pPr>
            <w:r w:rsidRPr="008222D1">
              <w:rPr>
                <w:rFonts w:asciiTheme="majorHAnsi" w:hAnsiTheme="majorHAnsi" w:cstheme="majorHAnsi"/>
                <w:b/>
                <w:bCs/>
                <w:color w:val="000000"/>
                <w:sz w:val="22"/>
                <w:szCs w:val="22"/>
              </w:rPr>
              <w:t>Pros</w:t>
            </w:r>
          </w:p>
        </w:tc>
        <w:tc>
          <w:tcPr>
            <w:tcW w:w="8550" w:type="dxa"/>
          </w:tcPr>
          <w:p w14:paraId="369BFB4C" w14:textId="77777777" w:rsidR="009331D9" w:rsidRPr="008222D1" w:rsidRDefault="009331D9" w:rsidP="002C481B">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Solar developers are able to hear about opportunities through a single source.</w:t>
            </w:r>
          </w:p>
          <w:p w14:paraId="19046119" w14:textId="77777777" w:rsidR="009331D9" w:rsidRPr="008222D1" w:rsidRDefault="009331D9" w:rsidP="002C481B">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PAs are able to combine their current set of solar developer contacts. </w:t>
            </w:r>
          </w:p>
          <w:p w14:paraId="580DCD01" w14:textId="77777777" w:rsidR="009331D9" w:rsidRPr="008222D1" w:rsidRDefault="009331D9" w:rsidP="002C481B">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PAs save on marketing budget assuming a centralized effort is more efficient. </w:t>
            </w:r>
          </w:p>
          <w:p w14:paraId="247E7FCC" w14:textId="77777777" w:rsidR="009331D9" w:rsidRPr="008222D1" w:rsidRDefault="009331D9" w:rsidP="002C481B">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Could be combined with effort to centralize the process to connect local Community Sponsors to solar developers. </w:t>
            </w:r>
          </w:p>
          <w:p w14:paraId="23F9862F" w14:textId="77777777" w:rsidR="009331D9" w:rsidRPr="008222D1" w:rsidRDefault="009331D9" w:rsidP="002C481B">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This would add an additional resource to engage a broader pool of solar developers to improve awareness of and response to bid opportunities. Also allows for developers to give feedback to a central neutral entity to improve solicitations and bid response. </w:t>
            </w:r>
          </w:p>
        </w:tc>
      </w:tr>
      <w:tr w:rsidR="009331D9" w:rsidRPr="008222D1" w14:paraId="35CD2BEB" w14:textId="77777777" w:rsidTr="00A06761">
        <w:tc>
          <w:tcPr>
            <w:tcW w:w="1080" w:type="dxa"/>
          </w:tcPr>
          <w:p w14:paraId="536DCB75" w14:textId="77777777" w:rsidR="009331D9" w:rsidRPr="008222D1" w:rsidRDefault="009331D9" w:rsidP="00BC2DCE">
            <w:pPr>
              <w:keepNext/>
              <w:keepLines/>
              <w:spacing w:before="60" w:after="60" w:line="240" w:lineRule="auto"/>
              <w:rPr>
                <w:rFonts w:asciiTheme="majorHAnsi" w:hAnsiTheme="majorHAnsi" w:cstheme="majorHAnsi"/>
                <w:b/>
                <w:bCs/>
                <w:color w:val="000000"/>
                <w:sz w:val="22"/>
                <w:szCs w:val="22"/>
              </w:rPr>
            </w:pPr>
            <w:r w:rsidRPr="008222D1">
              <w:rPr>
                <w:rFonts w:asciiTheme="majorHAnsi" w:hAnsiTheme="majorHAnsi" w:cstheme="majorHAnsi"/>
                <w:b/>
                <w:bCs/>
                <w:color w:val="000000"/>
                <w:sz w:val="22"/>
                <w:szCs w:val="22"/>
              </w:rPr>
              <w:t>Cons</w:t>
            </w:r>
          </w:p>
        </w:tc>
        <w:tc>
          <w:tcPr>
            <w:tcW w:w="8550" w:type="dxa"/>
          </w:tcPr>
          <w:p w14:paraId="362336A0" w14:textId="292E8547" w:rsidR="009331D9" w:rsidRPr="008222D1" w:rsidRDefault="009331D9" w:rsidP="002C481B">
            <w:pPr>
              <w:pStyle w:val="ListParagraph"/>
              <w:keepNext/>
              <w:keepLines/>
              <w:numPr>
                <w:ilvl w:val="0"/>
                <w:numId w:val="116"/>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Once bidders are aware of a project</w:t>
            </w:r>
            <w:r w:rsidR="00D13793" w:rsidRPr="008222D1">
              <w:rPr>
                <w:rFonts w:asciiTheme="majorHAnsi" w:hAnsiTheme="majorHAnsi" w:cstheme="majorHAnsi"/>
                <w:color w:val="000000"/>
                <w:sz w:val="22"/>
                <w:szCs w:val="22"/>
              </w:rPr>
              <w:t>,</w:t>
            </w:r>
            <w:r w:rsidRPr="008222D1">
              <w:rPr>
                <w:rFonts w:asciiTheme="majorHAnsi" w:hAnsiTheme="majorHAnsi" w:cstheme="majorHAnsi"/>
                <w:color w:val="000000"/>
                <w:sz w:val="22"/>
                <w:szCs w:val="22"/>
              </w:rPr>
              <w:t xml:space="preserve"> it may be confusing if they have to bid through a PA instead of the centralized organization. It may be necessary for solicitations to occur at the PA level as each PA has a different process and different contracting needs and systems. </w:t>
            </w:r>
          </w:p>
          <w:p w14:paraId="7FF359E9" w14:textId="42CF337B" w:rsidR="009331D9" w:rsidRPr="008222D1" w:rsidRDefault="009331D9" w:rsidP="002C481B">
            <w:pPr>
              <w:pStyle w:val="ListParagraph"/>
              <w:keepNext/>
              <w:keepLines/>
              <w:numPr>
                <w:ilvl w:val="0"/>
                <w:numId w:val="116"/>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If bidders become aware of other PA solicitations, they may choose to bid in IOU </w:t>
            </w:r>
            <w:r w:rsidR="00D13793" w:rsidRPr="008222D1">
              <w:rPr>
                <w:rFonts w:asciiTheme="majorHAnsi" w:hAnsiTheme="majorHAnsi" w:cstheme="majorHAnsi"/>
                <w:color w:val="000000"/>
                <w:sz w:val="22"/>
                <w:szCs w:val="22"/>
              </w:rPr>
              <w:t xml:space="preserve">service </w:t>
            </w:r>
            <w:r w:rsidRPr="008222D1">
              <w:rPr>
                <w:rFonts w:asciiTheme="majorHAnsi" w:hAnsiTheme="majorHAnsi" w:cstheme="majorHAnsi"/>
                <w:color w:val="000000"/>
                <w:sz w:val="22"/>
                <w:szCs w:val="22"/>
              </w:rPr>
              <w:t>territories where land is cheap</w:t>
            </w:r>
            <w:r w:rsidR="00D13793" w:rsidRPr="008222D1">
              <w:rPr>
                <w:rFonts w:asciiTheme="majorHAnsi" w:hAnsiTheme="majorHAnsi" w:cstheme="majorHAnsi"/>
                <w:color w:val="000000"/>
                <w:sz w:val="22"/>
                <w:szCs w:val="22"/>
              </w:rPr>
              <w:t>,</w:t>
            </w:r>
            <w:r w:rsidRPr="008222D1">
              <w:rPr>
                <w:rFonts w:asciiTheme="majorHAnsi" w:hAnsiTheme="majorHAnsi" w:cstheme="majorHAnsi"/>
                <w:color w:val="000000"/>
                <w:sz w:val="22"/>
                <w:szCs w:val="22"/>
              </w:rPr>
              <w:t xml:space="preserve"> which may limit the amount of bids received for other areas. </w:t>
            </w:r>
          </w:p>
        </w:tc>
      </w:tr>
    </w:tbl>
    <w:p w14:paraId="1B1A9BFB" w14:textId="77777777" w:rsidR="009331D9" w:rsidRPr="008222D1" w:rsidRDefault="009331D9" w:rsidP="00442157">
      <w:pPr>
        <w:pStyle w:val="Caption"/>
        <w:jc w:val="left"/>
      </w:pPr>
    </w:p>
    <w:p w14:paraId="51C77440" w14:textId="77777777" w:rsidR="00BE504A" w:rsidRPr="008222D1" w:rsidRDefault="00BE504A" w:rsidP="00BE504A"/>
    <w:p w14:paraId="4B0FEFF2" w14:textId="77777777" w:rsidR="00BE504A" w:rsidRPr="008222D1" w:rsidRDefault="00BE504A" w:rsidP="00BE504A"/>
    <w:p w14:paraId="4D080DF8" w14:textId="77777777" w:rsidR="00BE504A" w:rsidRPr="008222D1" w:rsidRDefault="00BE504A" w:rsidP="00442157"/>
    <w:p w14:paraId="633424B7" w14:textId="77777777" w:rsidR="00BE504A" w:rsidRPr="008222D1" w:rsidRDefault="00BE504A" w:rsidP="009331D9">
      <w:pPr>
        <w:spacing w:before="60" w:line="240" w:lineRule="auto"/>
        <w:rPr>
          <w:color w:val="FF0000"/>
        </w:rPr>
      </w:pPr>
    </w:p>
    <w:p w14:paraId="324F45B4" w14:textId="77777777" w:rsidR="00BE504A" w:rsidRPr="008222D1" w:rsidRDefault="00BE504A" w:rsidP="009331D9">
      <w:pPr>
        <w:spacing w:before="60" w:line="240" w:lineRule="auto"/>
        <w:rPr>
          <w:color w:val="FF0000"/>
        </w:rPr>
      </w:pPr>
    </w:p>
    <w:p w14:paraId="0E3BD54E" w14:textId="396C0CA3" w:rsidR="009331D9" w:rsidRPr="008222D1" w:rsidRDefault="009331D9" w:rsidP="009331D9">
      <w:pPr>
        <w:pStyle w:val="Caption"/>
        <w:keepNext/>
        <w:rPr>
          <w:color w:val="auto"/>
        </w:rPr>
      </w:pPr>
      <w:bookmarkStart w:id="98" w:name="_Ref95284881"/>
      <w:r w:rsidRPr="00A06761">
        <w:lastRenderedPageBreak/>
        <w:t xml:space="preserve">Table </w:t>
      </w:r>
      <w:r w:rsidR="00987364">
        <w:fldChar w:fldCharType="begin"/>
      </w:r>
      <w:r w:rsidR="00987364">
        <w:instrText xml:space="preserve"> SEQ Table \* ARABIC </w:instrText>
      </w:r>
      <w:r w:rsidR="00987364">
        <w:fldChar w:fldCharType="separate"/>
      </w:r>
      <w:r w:rsidR="006B0B05">
        <w:rPr>
          <w:noProof/>
        </w:rPr>
        <w:t>29</w:t>
      </w:r>
      <w:r w:rsidR="00987364">
        <w:rPr>
          <w:noProof/>
        </w:rPr>
        <w:fldChar w:fldCharType="end"/>
      </w:r>
      <w:bookmarkEnd w:id="98"/>
      <w:r w:rsidRPr="00A06761">
        <w:t xml:space="preserve">: Pros and Cons of a </w:t>
      </w:r>
      <w:r w:rsidR="00FD48A0">
        <w:t>Providing More Support and Coordinate Efforts to Engage Potential Community Sponsors</w:t>
      </w:r>
    </w:p>
    <w:tbl>
      <w:tblPr>
        <w:tblStyle w:val="TableGrid"/>
        <w:tblW w:w="0" w:type="auto"/>
        <w:tblLayout w:type="fixed"/>
        <w:tblLook w:val="04A0" w:firstRow="1" w:lastRow="0" w:firstColumn="1" w:lastColumn="0" w:noHBand="0" w:noVBand="1"/>
      </w:tblPr>
      <w:tblGrid>
        <w:gridCol w:w="1080"/>
        <w:gridCol w:w="8370"/>
      </w:tblGrid>
      <w:tr w:rsidR="009331D9" w:rsidRPr="008222D1" w14:paraId="6D9B1889" w14:textId="77777777" w:rsidTr="002C481B">
        <w:tc>
          <w:tcPr>
            <w:tcW w:w="1080" w:type="dxa"/>
          </w:tcPr>
          <w:p w14:paraId="31EB7339" w14:textId="77777777" w:rsidR="009331D9" w:rsidRPr="008222D1" w:rsidRDefault="009331D9" w:rsidP="002C481B">
            <w:pPr>
              <w:keepNext/>
              <w:keepLines/>
              <w:spacing w:before="60" w:after="60" w:line="240" w:lineRule="auto"/>
              <w:rPr>
                <w:rFonts w:asciiTheme="majorHAnsi" w:hAnsiTheme="majorHAnsi" w:cstheme="majorHAnsi"/>
                <w:b/>
                <w:bCs/>
                <w:sz w:val="22"/>
                <w:szCs w:val="22"/>
              </w:rPr>
            </w:pPr>
            <w:r w:rsidRPr="008222D1">
              <w:rPr>
                <w:rFonts w:asciiTheme="majorHAnsi" w:hAnsiTheme="majorHAnsi" w:cstheme="majorHAnsi"/>
                <w:b/>
                <w:bCs/>
                <w:sz w:val="22"/>
                <w:szCs w:val="22"/>
              </w:rPr>
              <w:t>Reason for Need</w:t>
            </w:r>
          </w:p>
        </w:tc>
        <w:tc>
          <w:tcPr>
            <w:tcW w:w="8370" w:type="dxa"/>
            <w:vAlign w:val="center"/>
          </w:tcPr>
          <w:p w14:paraId="30B01179" w14:textId="17552E34" w:rsidR="009331D9" w:rsidRPr="008222D1" w:rsidRDefault="00C57713" w:rsidP="002C481B">
            <w:pPr>
              <w:keepNext/>
              <w:keepLines/>
              <w:spacing w:before="60" w:after="60" w:line="240" w:lineRule="auto"/>
              <w:rPr>
                <w:rFonts w:asciiTheme="majorHAnsi" w:hAnsiTheme="majorHAnsi" w:cstheme="majorHAnsi"/>
                <w:sz w:val="22"/>
                <w:szCs w:val="22"/>
              </w:rPr>
            </w:pPr>
            <w:r w:rsidRPr="008222D1">
              <w:rPr>
                <w:rFonts w:asciiTheme="majorHAnsi" w:hAnsiTheme="majorHAnsi" w:cstheme="majorHAnsi"/>
                <w:sz w:val="22"/>
                <w:szCs w:val="22"/>
              </w:rPr>
              <w:t xml:space="preserve">Efforts to match Community Sponsors to solar developers varied by PA and depended somewhat on existing connections between PA staff and community organizations. </w:t>
            </w:r>
            <w:r w:rsidR="009331D9" w:rsidRPr="008222D1">
              <w:rPr>
                <w:rFonts w:asciiTheme="majorHAnsi" w:hAnsiTheme="majorHAnsi" w:cstheme="majorHAnsi"/>
                <w:sz w:val="22"/>
                <w:szCs w:val="22"/>
              </w:rPr>
              <w:t xml:space="preserve">At the time of our interviews, some </w:t>
            </w:r>
            <w:r w:rsidR="00640637" w:rsidRPr="008222D1">
              <w:rPr>
                <w:rFonts w:asciiTheme="majorHAnsi" w:hAnsiTheme="majorHAnsi" w:cstheme="majorHAnsi"/>
                <w:sz w:val="22"/>
                <w:szCs w:val="22"/>
              </w:rPr>
              <w:t>C</w:t>
            </w:r>
            <w:r w:rsidR="009331D9" w:rsidRPr="008222D1">
              <w:rPr>
                <w:rFonts w:asciiTheme="majorHAnsi" w:hAnsiTheme="majorHAnsi" w:cstheme="majorHAnsi"/>
                <w:sz w:val="22"/>
                <w:szCs w:val="22"/>
              </w:rPr>
              <w:t xml:space="preserve">ommunity </w:t>
            </w:r>
            <w:r w:rsidR="00640637" w:rsidRPr="008222D1">
              <w:rPr>
                <w:rFonts w:asciiTheme="majorHAnsi" w:hAnsiTheme="majorHAnsi" w:cstheme="majorHAnsi"/>
                <w:sz w:val="22"/>
                <w:szCs w:val="22"/>
              </w:rPr>
              <w:t>S</w:t>
            </w:r>
            <w:r w:rsidR="009331D9" w:rsidRPr="008222D1">
              <w:rPr>
                <w:rFonts w:asciiTheme="majorHAnsi" w:hAnsiTheme="majorHAnsi" w:cstheme="majorHAnsi"/>
                <w:sz w:val="22"/>
                <w:szCs w:val="22"/>
              </w:rPr>
              <w:t xml:space="preserve">ponsors were unclear about the full scope of their role in the CSGT program, in part because of the early stage of the program. By sharing any lessons learned and benefits experienced for these early </w:t>
            </w:r>
            <w:r w:rsidR="00640637" w:rsidRPr="008222D1">
              <w:rPr>
                <w:rFonts w:asciiTheme="majorHAnsi" w:hAnsiTheme="majorHAnsi" w:cstheme="majorHAnsi"/>
                <w:sz w:val="22"/>
                <w:szCs w:val="22"/>
              </w:rPr>
              <w:t>C</w:t>
            </w:r>
            <w:r w:rsidR="009331D9" w:rsidRPr="008222D1">
              <w:rPr>
                <w:rFonts w:asciiTheme="majorHAnsi" w:hAnsiTheme="majorHAnsi" w:cstheme="majorHAnsi"/>
                <w:sz w:val="22"/>
                <w:szCs w:val="22"/>
              </w:rPr>
              <w:t xml:space="preserve">ommunity </w:t>
            </w:r>
            <w:r w:rsidR="00640637" w:rsidRPr="008222D1">
              <w:rPr>
                <w:rFonts w:asciiTheme="majorHAnsi" w:hAnsiTheme="majorHAnsi" w:cstheme="majorHAnsi"/>
                <w:sz w:val="22"/>
                <w:szCs w:val="22"/>
              </w:rPr>
              <w:t>S</w:t>
            </w:r>
            <w:r w:rsidR="009331D9" w:rsidRPr="008222D1">
              <w:rPr>
                <w:rFonts w:asciiTheme="majorHAnsi" w:hAnsiTheme="majorHAnsi" w:cstheme="majorHAnsi"/>
                <w:sz w:val="22"/>
                <w:szCs w:val="22"/>
              </w:rPr>
              <w:t xml:space="preserve">ponsors with other possible </w:t>
            </w:r>
            <w:r w:rsidR="00640637" w:rsidRPr="008222D1">
              <w:rPr>
                <w:rFonts w:asciiTheme="majorHAnsi" w:hAnsiTheme="majorHAnsi" w:cstheme="majorHAnsi"/>
                <w:sz w:val="22"/>
                <w:szCs w:val="22"/>
              </w:rPr>
              <w:t>C</w:t>
            </w:r>
            <w:r w:rsidR="009331D9" w:rsidRPr="008222D1">
              <w:rPr>
                <w:rFonts w:asciiTheme="majorHAnsi" w:hAnsiTheme="majorHAnsi" w:cstheme="majorHAnsi"/>
                <w:sz w:val="22"/>
                <w:szCs w:val="22"/>
              </w:rPr>
              <w:t xml:space="preserve">ommunity </w:t>
            </w:r>
            <w:r w:rsidR="00640637" w:rsidRPr="008222D1">
              <w:rPr>
                <w:rFonts w:asciiTheme="majorHAnsi" w:hAnsiTheme="majorHAnsi" w:cstheme="majorHAnsi"/>
                <w:sz w:val="22"/>
                <w:szCs w:val="22"/>
              </w:rPr>
              <w:t>S</w:t>
            </w:r>
            <w:r w:rsidR="009331D9" w:rsidRPr="008222D1">
              <w:rPr>
                <w:rFonts w:asciiTheme="majorHAnsi" w:hAnsiTheme="majorHAnsi" w:cstheme="majorHAnsi"/>
                <w:sz w:val="22"/>
                <w:szCs w:val="22"/>
              </w:rPr>
              <w:t xml:space="preserve">ponsors, they may be encouraged to participate in that role in the future.  </w:t>
            </w:r>
          </w:p>
        </w:tc>
      </w:tr>
      <w:tr w:rsidR="009331D9" w:rsidRPr="008222D1" w14:paraId="78DD6BEE" w14:textId="77777777" w:rsidTr="00A06761">
        <w:tc>
          <w:tcPr>
            <w:tcW w:w="1080" w:type="dxa"/>
          </w:tcPr>
          <w:p w14:paraId="720927D8" w14:textId="77777777" w:rsidR="009331D9" w:rsidRPr="008222D1" w:rsidRDefault="009331D9" w:rsidP="00BC2DCE">
            <w:pPr>
              <w:keepNext/>
              <w:keepLines/>
              <w:spacing w:before="60" w:after="60" w:line="240" w:lineRule="auto"/>
              <w:rPr>
                <w:rFonts w:asciiTheme="majorHAnsi" w:hAnsiTheme="majorHAnsi" w:cstheme="majorHAnsi"/>
                <w:b/>
                <w:bCs/>
                <w:sz w:val="22"/>
                <w:szCs w:val="22"/>
              </w:rPr>
            </w:pPr>
            <w:r w:rsidRPr="008222D1">
              <w:rPr>
                <w:rFonts w:asciiTheme="majorHAnsi" w:hAnsiTheme="majorHAnsi" w:cstheme="majorHAnsi"/>
                <w:b/>
                <w:bCs/>
                <w:sz w:val="22"/>
                <w:szCs w:val="22"/>
              </w:rPr>
              <w:t>Pros</w:t>
            </w:r>
          </w:p>
        </w:tc>
        <w:tc>
          <w:tcPr>
            <w:tcW w:w="8370" w:type="dxa"/>
          </w:tcPr>
          <w:p w14:paraId="6C40ACA4" w14:textId="77777777" w:rsidR="00C57713" w:rsidRPr="008222D1" w:rsidRDefault="00C57713" w:rsidP="00C57713">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A centralized organization could create a website to facilitate matching interested solar developers with interested community organizations. PA staff could point interested connections in their community to this website. </w:t>
            </w:r>
          </w:p>
          <w:p w14:paraId="082BF675" w14:textId="77777777" w:rsidR="00C57713" w:rsidRPr="008222D1" w:rsidRDefault="00C57713" w:rsidP="00C57713">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PAs would not have to undertake their own partner pairing process. </w:t>
            </w:r>
          </w:p>
          <w:p w14:paraId="199AA91E" w14:textId="77777777" w:rsidR="00C57713" w:rsidRPr="008222D1" w:rsidRDefault="00C57713" w:rsidP="00C57713">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Could be combined with a centralized solicitation marketing effort. </w:t>
            </w:r>
          </w:p>
          <w:p w14:paraId="5D56A9BB" w14:textId="77777777" w:rsidR="00C57713" w:rsidRPr="008222D1" w:rsidRDefault="00C57713" w:rsidP="00C57713">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A centralized organization could help to reach out to statewide organizations that support certain types of community organizations such as school districts or associations of governments.   </w:t>
            </w:r>
          </w:p>
          <w:p w14:paraId="60BA4FDC" w14:textId="77777777" w:rsidR="00C57713" w:rsidRPr="008222D1" w:rsidRDefault="00C57713" w:rsidP="00C57713">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May help create a more community driven process. </w:t>
            </w:r>
          </w:p>
          <w:p w14:paraId="79B3FC05" w14:textId="77777777" w:rsidR="00C57713" w:rsidRPr="00515AA5" w:rsidRDefault="00C57713" w:rsidP="00C57713">
            <w:pPr>
              <w:pStyle w:val="ListParagraph"/>
              <w:keepNext/>
              <w:keepLines/>
              <w:numPr>
                <w:ilvl w:val="0"/>
                <w:numId w:val="115"/>
              </w:numPr>
              <w:spacing w:before="60" w:line="240" w:lineRule="auto"/>
              <w:ind w:left="437"/>
              <w:rPr>
                <w:rFonts w:asciiTheme="majorHAnsi" w:hAnsiTheme="majorHAnsi" w:cstheme="majorHAnsi"/>
                <w:sz w:val="22"/>
                <w:szCs w:val="22"/>
              </w:rPr>
            </w:pPr>
            <w:r w:rsidRPr="008222D1">
              <w:rPr>
                <w:rFonts w:asciiTheme="majorHAnsi" w:hAnsiTheme="majorHAnsi" w:cstheme="majorHAnsi"/>
                <w:color w:val="000000"/>
                <w:sz w:val="22"/>
                <w:szCs w:val="22"/>
              </w:rPr>
              <w:t xml:space="preserve">A centralized effort could develop best practices that may be disseminated to Community Sponsors across the state, which should be more efficient and effective than a PA-by-PA approach. </w:t>
            </w:r>
          </w:p>
          <w:p w14:paraId="644A6ED8" w14:textId="07DB0DFB" w:rsidR="009331D9" w:rsidRPr="008222D1" w:rsidRDefault="009331D9" w:rsidP="00C57713">
            <w:pPr>
              <w:pStyle w:val="ListParagraph"/>
              <w:keepNext/>
              <w:keepLines/>
              <w:numPr>
                <w:ilvl w:val="0"/>
                <w:numId w:val="115"/>
              </w:numPr>
              <w:spacing w:before="60" w:line="240" w:lineRule="auto"/>
              <w:ind w:left="437"/>
              <w:rPr>
                <w:rFonts w:asciiTheme="majorHAnsi" w:hAnsiTheme="majorHAnsi" w:cstheme="majorHAnsi"/>
                <w:sz w:val="22"/>
                <w:szCs w:val="22"/>
              </w:rPr>
            </w:pPr>
            <w:r w:rsidRPr="008222D1">
              <w:rPr>
                <w:rFonts w:asciiTheme="majorHAnsi" w:hAnsiTheme="majorHAnsi" w:cstheme="majorHAnsi"/>
                <w:sz w:val="22"/>
                <w:szCs w:val="22"/>
              </w:rPr>
              <w:t xml:space="preserve">Will be useful for educating other possible community organizations on the challenges and benefits of the role. </w:t>
            </w:r>
          </w:p>
          <w:p w14:paraId="7FD258D0" w14:textId="222FC6FD" w:rsidR="009331D9" w:rsidRPr="008222D1" w:rsidRDefault="009331D9" w:rsidP="00690E22">
            <w:pPr>
              <w:pStyle w:val="ListParagraph"/>
              <w:keepNext/>
              <w:keepLines/>
              <w:numPr>
                <w:ilvl w:val="0"/>
                <w:numId w:val="115"/>
              </w:numPr>
              <w:spacing w:before="60" w:line="240" w:lineRule="auto"/>
              <w:ind w:left="437"/>
              <w:rPr>
                <w:rFonts w:asciiTheme="majorHAnsi" w:hAnsiTheme="majorHAnsi" w:cstheme="majorHAnsi"/>
                <w:sz w:val="22"/>
                <w:szCs w:val="22"/>
              </w:rPr>
            </w:pPr>
            <w:r w:rsidRPr="008222D1">
              <w:rPr>
                <w:rFonts w:asciiTheme="majorHAnsi" w:hAnsiTheme="majorHAnsi" w:cstheme="majorHAnsi"/>
                <w:sz w:val="22"/>
                <w:szCs w:val="22"/>
              </w:rPr>
              <w:t xml:space="preserve">May </w:t>
            </w:r>
            <w:r w:rsidR="00A33DEA" w:rsidRPr="008222D1">
              <w:rPr>
                <w:rFonts w:asciiTheme="majorHAnsi" w:hAnsiTheme="majorHAnsi" w:cstheme="majorHAnsi"/>
                <w:sz w:val="22"/>
                <w:szCs w:val="22"/>
              </w:rPr>
              <w:t>increase CSGT activity at the</w:t>
            </w:r>
            <w:r w:rsidRPr="008222D1">
              <w:rPr>
                <w:rFonts w:asciiTheme="majorHAnsi" w:hAnsiTheme="majorHAnsi" w:cstheme="majorHAnsi"/>
                <w:sz w:val="22"/>
                <w:szCs w:val="22"/>
              </w:rPr>
              <w:t xml:space="preserve"> community </w:t>
            </w:r>
            <w:r w:rsidR="00A33DEA" w:rsidRPr="008222D1">
              <w:rPr>
                <w:rFonts w:asciiTheme="majorHAnsi" w:hAnsiTheme="majorHAnsi" w:cstheme="majorHAnsi"/>
                <w:sz w:val="22"/>
                <w:szCs w:val="22"/>
              </w:rPr>
              <w:t xml:space="preserve">level if </w:t>
            </w:r>
            <w:r w:rsidR="00361124" w:rsidRPr="008222D1">
              <w:rPr>
                <w:rFonts w:asciiTheme="majorHAnsi" w:hAnsiTheme="majorHAnsi" w:cstheme="majorHAnsi"/>
                <w:sz w:val="22"/>
                <w:szCs w:val="22"/>
              </w:rPr>
              <w:t xml:space="preserve">potential </w:t>
            </w:r>
            <w:r w:rsidR="00640637" w:rsidRPr="008222D1">
              <w:rPr>
                <w:rFonts w:asciiTheme="majorHAnsi" w:hAnsiTheme="majorHAnsi" w:cstheme="majorHAnsi"/>
                <w:sz w:val="22"/>
                <w:szCs w:val="22"/>
              </w:rPr>
              <w:t>C</w:t>
            </w:r>
            <w:r w:rsidR="00A33DEA" w:rsidRPr="008222D1">
              <w:rPr>
                <w:rFonts w:asciiTheme="majorHAnsi" w:hAnsiTheme="majorHAnsi" w:cstheme="majorHAnsi"/>
                <w:sz w:val="22"/>
                <w:szCs w:val="22"/>
              </w:rPr>
              <w:t xml:space="preserve">ommunity </w:t>
            </w:r>
            <w:r w:rsidR="00640637" w:rsidRPr="008222D1">
              <w:rPr>
                <w:rFonts w:asciiTheme="majorHAnsi" w:hAnsiTheme="majorHAnsi" w:cstheme="majorHAnsi"/>
                <w:sz w:val="22"/>
                <w:szCs w:val="22"/>
              </w:rPr>
              <w:t>S</w:t>
            </w:r>
            <w:r w:rsidR="00361124" w:rsidRPr="008222D1">
              <w:rPr>
                <w:rFonts w:asciiTheme="majorHAnsi" w:hAnsiTheme="majorHAnsi" w:cstheme="majorHAnsi"/>
                <w:sz w:val="22"/>
                <w:szCs w:val="22"/>
              </w:rPr>
              <w:t>ponsors</w:t>
            </w:r>
            <w:r w:rsidR="00A33DEA" w:rsidRPr="008222D1">
              <w:rPr>
                <w:rFonts w:asciiTheme="majorHAnsi" w:hAnsiTheme="majorHAnsi" w:cstheme="majorHAnsi"/>
                <w:sz w:val="22"/>
                <w:szCs w:val="22"/>
              </w:rPr>
              <w:t xml:space="preserve"> have more support.</w:t>
            </w:r>
            <w:r w:rsidRPr="008222D1">
              <w:rPr>
                <w:rFonts w:asciiTheme="majorHAnsi" w:hAnsiTheme="majorHAnsi" w:cstheme="majorHAnsi"/>
                <w:sz w:val="22"/>
                <w:szCs w:val="22"/>
              </w:rPr>
              <w:t xml:space="preserve"> </w:t>
            </w:r>
          </w:p>
          <w:p w14:paraId="168B4B88" w14:textId="59AAA209" w:rsidR="009331D9" w:rsidRPr="008222D1" w:rsidRDefault="00B04C09" w:rsidP="002C481B">
            <w:pPr>
              <w:pStyle w:val="ListParagraph"/>
              <w:keepNext/>
              <w:keepLines/>
              <w:numPr>
                <w:ilvl w:val="0"/>
                <w:numId w:val="115"/>
              </w:numPr>
              <w:spacing w:before="60" w:line="240" w:lineRule="auto"/>
              <w:ind w:left="437"/>
              <w:rPr>
                <w:rFonts w:asciiTheme="majorHAnsi" w:hAnsiTheme="majorHAnsi" w:cstheme="majorHAnsi"/>
                <w:sz w:val="22"/>
                <w:szCs w:val="22"/>
              </w:rPr>
            </w:pPr>
            <w:r w:rsidRPr="008222D1">
              <w:rPr>
                <w:rFonts w:asciiTheme="majorHAnsi" w:hAnsiTheme="majorHAnsi" w:cstheme="majorHAnsi"/>
                <w:sz w:val="22"/>
                <w:szCs w:val="22"/>
              </w:rPr>
              <w:t xml:space="preserve">Should offer efficiencies </w:t>
            </w:r>
            <w:r w:rsidR="006E6841" w:rsidRPr="008222D1">
              <w:rPr>
                <w:rFonts w:asciiTheme="majorHAnsi" w:hAnsiTheme="majorHAnsi" w:cstheme="majorHAnsi"/>
                <w:sz w:val="22"/>
                <w:szCs w:val="22"/>
              </w:rPr>
              <w:t xml:space="preserve">(for PAs, </w:t>
            </w:r>
            <w:r w:rsidR="00640637" w:rsidRPr="008222D1">
              <w:rPr>
                <w:rFonts w:asciiTheme="majorHAnsi" w:hAnsiTheme="majorHAnsi" w:cstheme="majorHAnsi"/>
                <w:sz w:val="22"/>
                <w:szCs w:val="22"/>
              </w:rPr>
              <w:t>C</w:t>
            </w:r>
            <w:r w:rsidR="006E6841" w:rsidRPr="008222D1">
              <w:rPr>
                <w:rFonts w:asciiTheme="majorHAnsi" w:hAnsiTheme="majorHAnsi" w:cstheme="majorHAnsi"/>
                <w:sz w:val="22"/>
                <w:szCs w:val="22"/>
              </w:rPr>
              <w:t xml:space="preserve">ommunity </w:t>
            </w:r>
            <w:r w:rsidR="00640637" w:rsidRPr="008222D1">
              <w:rPr>
                <w:rFonts w:asciiTheme="majorHAnsi" w:hAnsiTheme="majorHAnsi" w:cstheme="majorHAnsi"/>
                <w:sz w:val="22"/>
                <w:szCs w:val="22"/>
              </w:rPr>
              <w:t>S</w:t>
            </w:r>
            <w:r w:rsidR="00E37A1D" w:rsidRPr="008222D1">
              <w:rPr>
                <w:rFonts w:asciiTheme="majorHAnsi" w:hAnsiTheme="majorHAnsi" w:cstheme="majorHAnsi"/>
                <w:sz w:val="22"/>
                <w:szCs w:val="22"/>
              </w:rPr>
              <w:t>ponsors</w:t>
            </w:r>
            <w:r w:rsidR="006E6841" w:rsidRPr="008222D1">
              <w:rPr>
                <w:rFonts w:asciiTheme="majorHAnsi" w:hAnsiTheme="majorHAnsi" w:cstheme="majorHAnsi"/>
                <w:sz w:val="22"/>
                <w:szCs w:val="22"/>
              </w:rPr>
              <w:t xml:space="preserve"> and solar developers) </w:t>
            </w:r>
            <w:r w:rsidRPr="008222D1">
              <w:rPr>
                <w:rFonts w:asciiTheme="majorHAnsi" w:hAnsiTheme="majorHAnsi" w:cstheme="majorHAnsi"/>
                <w:sz w:val="22"/>
                <w:szCs w:val="22"/>
              </w:rPr>
              <w:t>to the process of engaging with community organizations and helping them navigate the program.</w:t>
            </w:r>
          </w:p>
        </w:tc>
      </w:tr>
      <w:tr w:rsidR="009331D9" w:rsidRPr="008222D1" w14:paraId="7A01DFF8" w14:textId="77777777" w:rsidTr="00A06761">
        <w:tc>
          <w:tcPr>
            <w:tcW w:w="1080" w:type="dxa"/>
          </w:tcPr>
          <w:p w14:paraId="61828D42" w14:textId="77777777" w:rsidR="009331D9" w:rsidRPr="008222D1" w:rsidRDefault="009331D9" w:rsidP="00BC2DCE">
            <w:pPr>
              <w:keepNext/>
              <w:keepLines/>
              <w:spacing w:before="60" w:after="60" w:line="240" w:lineRule="auto"/>
              <w:rPr>
                <w:rFonts w:asciiTheme="majorHAnsi" w:hAnsiTheme="majorHAnsi" w:cstheme="majorHAnsi"/>
                <w:b/>
                <w:bCs/>
                <w:sz w:val="22"/>
                <w:szCs w:val="22"/>
              </w:rPr>
            </w:pPr>
            <w:r w:rsidRPr="008222D1">
              <w:rPr>
                <w:rFonts w:asciiTheme="majorHAnsi" w:hAnsiTheme="majorHAnsi" w:cstheme="majorHAnsi"/>
                <w:b/>
                <w:bCs/>
                <w:sz w:val="22"/>
                <w:szCs w:val="22"/>
              </w:rPr>
              <w:t>Cons</w:t>
            </w:r>
          </w:p>
        </w:tc>
        <w:tc>
          <w:tcPr>
            <w:tcW w:w="8370" w:type="dxa"/>
          </w:tcPr>
          <w:p w14:paraId="72B415CF" w14:textId="77777777" w:rsidR="009331D9" w:rsidRDefault="009331D9" w:rsidP="002C481B">
            <w:pPr>
              <w:pStyle w:val="ListParagraph"/>
              <w:keepNext/>
              <w:keepLines/>
              <w:numPr>
                <w:ilvl w:val="0"/>
                <w:numId w:val="116"/>
              </w:numPr>
              <w:spacing w:before="60" w:line="240" w:lineRule="auto"/>
              <w:ind w:left="437"/>
              <w:rPr>
                <w:rFonts w:asciiTheme="majorHAnsi" w:hAnsiTheme="majorHAnsi" w:cstheme="majorHAnsi"/>
                <w:sz w:val="22"/>
                <w:szCs w:val="22"/>
              </w:rPr>
            </w:pPr>
            <w:r w:rsidRPr="008222D1">
              <w:rPr>
                <w:rFonts w:asciiTheme="majorHAnsi" w:hAnsiTheme="majorHAnsi" w:cstheme="majorHAnsi"/>
                <w:sz w:val="22"/>
                <w:szCs w:val="22"/>
              </w:rPr>
              <w:t xml:space="preserve">Additional work that is not currently accounted for in the budget. </w:t>
            </w:r>
          </w:p>
          <w:p w14:paraId="68720A4B" w14:textId="51C09E14" w:rsidR="00C57713" w:rsidRPr="008222D1" w:rsidRDefault="00C57713" w:rsidP="002C481B">
            <w:pPr>
              <w:pStyle w:val="ListParagraph"/>
              <w:keepNext/>
              <w:keepLines/>
              <w:numPr>
                <w:ilvl w:val="0"/>
                <w:numId w:val="116"/>
              </w:numPr>
              <w:spacing w:before="60" w:line="240" w:lineRule="auto"/>
              <w:ind w:left="437"/>
              <w:rPr>
                <w:rFonts w:asciiTheme="majorHAnsi" w:hAnsiTheme="majorHAnsi" w:cstheme="majorHAnsi"/>
                <w:sz w:val="22"/>
                <w:szCs w:val="22"/>
              </w:rPr>
            </w:pPr>
            <w:r w:rsidRPr="008222D1">
              <w:rPr>
                <w:rFonts w:asciiTheme="majorHAnsi" w:hAnsiTheme="majorHAnsi" w:cstheme="majorHAnsi"/>
                <w:color w:val="000000"/>
                <w:sz w:val="22"/>
                <w:szCs w:val="22"/>
              </w:rPr>
              <w:t>May cause confusion as to which solar developers are interested in working in which communities if the website does not clearly allow for locations of interest to be specified.</w:t>
            </w:r>
          </w:p>
        </w:tc>
      </w:tr>
    </w:tbl>
    <w:p w14:paraId="0F56B9E1" w14:textId="77777777" w:rsidR="00D1413B" w:rsidRPr="00A06761" w:rsidRDefault="00D1413B" w:rsidP="00F51916">
      <w:pPr>
        <w:spacing w:before="60" w:after="120" w:line="240" w:lineRule="auto"/>
      </w:pPr>
    </w:p>
    <w:p w14:paraId="34FA2F8B" w14:textId="06E80D66" w:rsidR="009331D9" w:rsidRPr="00A06761" w:rsidRDefault="00D1413B" w:rsidP="00F51916">
      <w:pPr>
        <w:spacing w:line="240" w:lineRule="auto"/>
      </w:pPr>
      <w:r w:rsidRPr="00A06761">
        <w:t xml:space="preserve">Given the pros and cons weighed above, we make the following recommendation: </w:t>
      </w:r>
    </w:p>
    <w:tbl>
      <w:tblPr>
        <w:tblpPr w:leftFromText="180" w:rightFromText="180" w:vertAnchor="text" w:tblpXSpec="center" w:tblpY="1"/>
        <w:tblOverlap w:val="never"/>
        <w:tblW w:w="9720" w:type="dxa"/>
        <w:tblBorders>
          <w:top w:val="single" w:sz="4" w:space="0" w:color="auto"/>
          <w:bottom w:val="single" w:sz="4" w:space="0" w:color="auto"/>
        </w:tblBorders>
        <w:tblLayout w:type="fixed"/>
        <w:tblLook w:val="04A0" w:firstRow="1" w:lastRow="0" w:firstColumn="1" w:lastColumn="0" w:noHBand="0" w:noVBand="1"/>
      </w:tblPr>
      <w:tblGrid>
        <w:gridCol w:w="9720"/>
      </w:tblGrid>
      <w:tr w:rsidR="00D1413B" w:rsidRPr="008222D1" w14:paraId="25823365" w14:textId="77777777" w:rsidTr="00F51916">
        <w:trPr>
          <w:trHeight w:val="707"/>
          <w:tblHeader/>
        </w:trPr>
        <w:tc>
          <w:tcPr>
            <w:tcW w:w="9720" w:type="dxa"/>
            <w:shd w:val="clear" w:color="auto" w:fill="4F6228" w:themeFill="accent3" w:themeFillShade="80"/>
            <w:vAlign w:val="bottom"/>
          </w:tcPr>
          <w:p w14:paraId="344A67F0" w14:textId="77777777" w:rsidR="00D1413B" w:rsidRPr="008222D1" w:rsidRDefault="00D1413B" w:rsidP="00D1413B">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Recommended Program Modification for Centralizing and Coordinating Solar Developer and Community Sponsor Outreach</w:t>
            </w:r>
          </w:p>
        </w:tc>
      </w:tr>
      <w:tr w:rsidR="00D1413B" w:rsidRPr="008222D1" w14:paraId="366D6571" w14:textId="77777777" w:rsidTr="007A388B">
        <w:trPr>
          <w:trHeight w:val="616"/>
        </w:trPr>
        <w:tc>
          <w:tcPr>
            <w:tcW w:w="9720" w:type="dxa"/>
            <w:shd w:val="clear" w:color="auto" w:fill="auto"/>
            <w:hideMark/>
          </w:tcPr>
          <w:p w14:paraId="0EFA6124" w14:textId="77777777" w:rsidR="00D1413B" w:rsidRPr="008222D1" w:rsidRDefault="00D1413B" w:rsidP="00D1413B">
            <w:pPr>
              <w:spacing w:before="60" w:after="60" w:line="240" w:lineRule="auto"/>
              <w:rPr>
                <w:rFonts w:eastAsia="Times New Roman" w:cs="Calibri"/>
                <w:color w:val="000000"/>
              </w:rPr>
            </w:pPr>
            <w:r w:rsidRPr="008222D1">
              <w:rPr>
                <w:rFonts w:eastAsia="Calibri" w:cs="Calibri"/>
              </w:rPr>
              <w:t>The CPUC and/or the administrators should fund and convene a coordinating organization to market solicitations, match solar developers to community organizations</w:t>
            </w:r>
            <w:r>
              <w:rPr>
                <w:rFonts w:eastAsia="Calibri" w:cs="Calibri"/>
              </w:rPr>
              <w:t xml:space="preserve"> and</w:t>
            </w:r>
            <w:r w:rsidRPr="008222D1">
              <w:rPr>
                <w:rFonts w:eastAsia="Calibri" w:cs="Calibri"/>
              </w:rPr>
              <w:t xml:space="preserve"> provide best practices to community organizations that want to sponsor CSGT projects</w:t>
            </w:r>
            <w:r>
              <w:rPr>
                <w:rFonts w:eastAsia="Calibri" w:cs="Calibri"/>
              </w:rPr>
              <w:t>.</w:t>
            </w:r>
          </w:p>
        </w:tc>
      </w:tr>
    </w:tbl>
    <w:p w14:paraId="36B2C441" w14:textId="125AE515" w:rsidR="00E53B9A" w:rsidRPr="008222D1" w:rsidRDefault="009331D9" w:rsidP="00A06761">
      <w:pPr>
        <w:pStyle w:val="Heading3"/>
        <w:spacing w:before="0"/>
      </w:pPr>
      <w:bookmarkStart w:id="99" w:name="_Toc95742213"/>
      <w:r w:rsidRPr="008222D1">
        <w:lastRenderedPageBreak/>
        <w:t>Meeting Program Intent</w:t>
      </w:r>
      <w:r w:rsidR="00DE580B">
        <w:t xml:space="preserve"> for CSGT</w:t>
      </w:r>
      <w:bookmarkEnd w:id="99"/>
    </w:p>
    <w:p w14:paraId="68B1B312" w14:textId="7A3FE3E1" w:rsidR="00055032" w:rsidRPr="008222D1" w:rsidRDefault="00055032" w:rsidP="005732EC">
      <w:r w:rsidRPr="008222D1">
        <w:t>In looking at land costs to better understand solar development for CSGT, we observed that using census designated tracts to define an eligible DAC may be insufficient in more urban areas where tracts are smaller and often border other tracts</w:t>
      </w:r>
      <w:r w:rsidR="00BE7A11">
        <w:t xml:space="preserve">. </w:t>
      </w:r>
      <w:r w:rsidRPr="008222D1">
        <w:t xml:space="preserve">Solar developers will likely take a top-down approach for finding land to develop whereas community organizations are more likely to think about their district, local government, or neighborhood. </w:t>
      </w:r>
    </w:p>
    <w:p w14:paraId="042F976E" w14:textId="2533BA73" w:rsidR="00055032" w:rsidRDefault="00055032" w:rsidP="00055032">
      <w:r w:rsidRPr="008222D1">
        <w:t>By looking to DAC</w:t>
      </w:r>
      <w:r w:rsidR="009307A6">
        <w:t>-GT</w:t>
      </w:r>
      <w:r w:rsidRPr="008222D1">
        <w:t xml:space="preserve"> </w:t>
      </w:r>
      <w:r w:rsidR="009307A6">
        <w:t>participants</w:t>
      </w:r>
      <w:r w:rsidRPr="008222D1">
        <w:t xml:space="preserve"> (where program rules allow solar sites that are in any DAC in the utility service territory) we see that they still maintain a sense that </w:t>
      </w:r>
      <w:r w:rsidRPr="005732EC">
        <w:rPr>
          <w:i/>
          <w:iCs/>
        </w:rPr>
        <w:t>local</w:t>
      </w:r>
      <w:r w:rsidRPr="008222D1">
        <w:t xml:space="preserve"> solar is happening (61 to 71% of aware customers think a program benefit is "investments in local solar development”). It may be the case that the rules for where solar projects can be developed for a community can be more flexible and varied to encourage more solar projects while still meeting the intent of creating community solar. </w:t>
      </w:r>
    </w:p>
    <w:tbl>
      <w:tblPr>
        <w:tblpPr w:leftFromText="180" w:rightFromText="180" w:vertAnchor="text" w:tblpXSpec="center" w:tblpY="1"/>
        <w:tblOverlap w:val="never"/>
        <w:tblW w:w="972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A91BDD" w:rsidRPr="008222D1" w14:paraId="080A1AE3" w14:textId="77777777" w:rsidTr="007A388B">
        <w:trPr>
          <w:trHeight w:val="533"/>
          <w:tblHeader/>
        </w:trPr>
        <w:tc>
          <w:tcPr>
            <w:tcW w:w="9720" w:type="dxa"/>
            <w:shd w:val="clear" w:color="auto" w:fill="4F6228" w:themeFill="accent3" w:themeFillShade="80"/>
            <w:vAlign w:val="bottom"/>
          </w:tcPr>
          <w:p w14:paraId="5F137205" w14:textId="49044CBC" w:rsidR="00A91BDD" w:rsidRPr="008222D1" w:rsidRDefault="00A91BDD" w:rsidP="005732EC">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Recommended Program Modifications to Better Meet </w:t>
            </w:r>
            <w:r w:rsidR="000633DA">
              <w:rPr>
                <w:rFonts w:asciiTheme="majorHAnsi" w:hAnsiTheme="majorHAnsi"/>
                <w:b/>
                <w:bCs/>
                <w:color w:val="FFFFFF" w:themeColor="background1"/>
                <w:sz w:val="22"/>
                <w:szCs w:val="22"/>
              </w:rPr>
              <w:t>Intent of CS-GT</w:t>
            </w:r>
          </w:p>
        </w:tc>
      </w:tr>
      <w:tr w:rsidR="00A91BDD" w:rsidRPr="008222D1" w14:paraId="1600ADE3" w14:textId="77777777" w:rsidTr="007A388B">
        <w:trPr>
          <w:trHeight w:val="593"/>
        </w:trPr>
        <w:tc>
          <w:tcPr>
            <w:tcW w:w="9720" w:type="dxa"/>
            <w:shd w:val="clear" w:color="auto" w:fill="auto"/>
          </w:tcPr>
          <w:p w14:paraId="06B62D9E" w14:textId="77777777" w:rsidR="00A91BDD" w:rsidRPr="005732EC" w:rsidRDefault="00A91BDD" w:rsidP="005732EC">
            <w:pPr>
              <w:spacing w:before="60" w:after="60" w:line="240" w:lineRule="auto"/>
              <w:rPr>
                <w:rFonts w:eastAsia="Calibri" w:cs="Calibri"/>
              </w:rPr>
            </w:pPr>
            <w:r w:rsidRPr="005732EC">
              <w:rPr>
                <w:rFonts w:eastAsia="Calibri" w:cs="Calibri"/>
              </w:rPr>
              <w:t xml:space="preserve">We recommend that the CSGT program be revised to aggregate contiguous DACs that align better with communities. </w:t>
            </w:r>
          </w:p>
        </w:tc>
      </w:tr>
      <w:tr w:rsidR="00A91BDD" w:rsidRPr="008222D1" w14:paraId="47BEAF3E" w14:textId="77777777" w:rsidTr="007A388B">
        <w:trPr>
          <w:trHeight w:val="593"/>
        </w:trPr>
        <w:tc>
          <w:tcPr>
            <w:tcW w:w="9720" w:type="dxa"/>
            <w:shd w:val="clear" w:color="auto" w:fill="auto"/>
          </w:tcPr>
          <w:p w14:paraId="331BACBD" w14:textId="77777777" w:rsidR="00A91BDD" w:rsidRPr="005732EC" w:rsidRDefault="00A91BDD" w:rsidP="005732EC">
            <w:pPr>
              <w:spacing w:before="60" w:after="60" w:line="240" w:lineRule="auto"/>
              <w:rPr>
                <w:rFonts w:eastAsia="Calibri" w:cs="Calibri"/>
              </w:rPr>
            </w:pPr>
            <w:r w:rsidRPr="005732EC">
              <w:rPr>
                <w:rFonts w:eastAsia="Calibri" w:cs="Calibri"/>
              </w:rPr>
              <w:t xml:space="preserve">We recommend that the CPUC look to other community solar models in the United States to understand how community is defined. </w:t>
            </w:r>
          </w:p>
        </w:tc>
      </w:tr>
    </w:tbl>
    <w:p w14:paraId="4BFDD1F3" w14:textId="4A5A2120" w:rsidR="00A91BDD" w:rsidRDefault="009331D9">
      <w:r w:rsidRPr="008222D1">
        <w:t xml:space="preserve">Expanding DAC-GT and CSGT to </w:t>
      </w:r>
      <w:r w:rsidR="00A91BDD">
        <w:t>all federally recognized tribes</w:t>
      </w:r>
      <w:r w:rsidRPr="008222D1">
        <w:t xml:space="preserve"> can help to ensure that the programs better meet the intent of AB 327. </w:t>
      </w:r>
      <w:r w:rsidR="009044DD" w:rsidRPr="008222D1">
        <w:t>In December of 2020, Decision 20-12-003 the DAC-SASH program was expanded to California Indian Lands</w:t>
      </w:r>
      <w:r w:rsidR="00A91BDD">
        <w:t xml:space="preserve"> and we recommend that the same expansion be made for DAC-GT and CSGT. </w:t>
      </w:r>
    </w:p>
    <w:tbl>
      <w:tblPr>
        <w:tblpPr w:leftFromText="180" w:rightFromText="180" w:vertAnchor="text" w:tblpXSpec="center" w:tblpY="1"/>
        <w:tblOverlap w:val="never"/>
        <w:tblW w:w="972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A91BDD" w:rsidRPr="008222D1" w14:paraId="768ACC7D" w14:textId="77777777" w:rsidTr="0003764E">
        <w:trPr>
          <w:trHeight w:val="533"/>
          <w:tblHeader/>
        </w:trPr>
        <w:tc>
          <w:tcPr>
            <w:tcW w:w="9720" w:type="dxa"/>
            <w:shd w:val="clear" w:color="auto" w:fill="4F6228" w:themeFill="accent3" w:themeFillShade="80"/>
            <w:vAlign w:val="bottom"/>
          </w:tcPr>
          <w:p w14:paraId="555344FF" w14:textId="63BAAE88" w:rsidR="00A91BDD" w:rsidRPr="008222D1" w:rsidRDefault="00A91BDD" w:rsidP="005732EC">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Recommended Program Modifications to Better </w:t>
            </w:r>
            <w:r w:rsidR="000633DA">
              <w:rPr>
                <w:rFonts w:asciiTheme="majorHAnsi" w:hAnsiTheme="majorHAnsi"/>
                <w:b/>
                <w:bCs/>
                <w:color w:val="FFFFFF" w:themeColor="background1"/>
                <w:sz w:val="22"/>
                <w:szCs w:val="22"/>
              </w:rPr>
              <w:t>Meet Intent of AB327</w:t>
            </w:r>
          </w:p>
        </w:tc>
      </w:tr>
      <w:tr w:rsidR="00A91BDD" w:rsidRPr="008222D1" w14:paraId="54E77B17" w14:textId="77777777" w:rsidTr="0003764E">
        <w:trPr>
          <w:trHeight w:val="593"/>
        </w:trPr>
        <w:tc>
          <w:tcPr>
            <w:tcW w:w="9720" w:type="dxa"/>
            <w:shd w:val="clear" w:color="auto" w:fill="auto"/>
          </w:tcPr>
          <w:p w14:paraId="42B2800E" w14:textId="602AF0B3" w:rsidR="00A91BDD" w:rsidRPr="00A06761" w:rsidRDefault="00A91BDD" w:rsidP="005732EC">
            <w:pPr>
              <w:spacing w:before="60" w:after="60" w:line="240" w:lineRule="auto"/>
              <w:rPr>
                <w:rFonts w:eastAsia="Calibri" w:cs="Calibri"/>
              </w:rPr>
            </w:pPr>
            <w:r w:rsidRPr="00A06761">
              <w:rPr>
                <w:rFonts w:eastAsia="Calibri" w:cs="Calibri"/>
              </w:rPr>
              <w:t>We recommend that similar to DAC-SASH (another program that focuses on DAC customers in single-family homes), the DAC-GT and CSGT programs should expand such that residents in California Indian Lands (i.e., lands within the limits of an Indian reservation and under the jurisdiction of the US government) are eligible for program offerings. This places the program in alignment with Decision 20-12-003, which expanded DAC-SASH in the same way, to align that program with the same underlying statute.</w:t>
            </w:r>
          </w:p>
        </w:tc>
      </w:tr>
    </w:tbl>
    <w:p w14:paraId="2B1FF655" w14:textId="109DF9F3" w:rsidR="007A0EC3" w:rsidRPr="008222D1" w:rsidRDefault="007A0EC3" w:rsidP="00A06761"/>
    <w:p w14:paraId="1DABD7B6" w14:textId="568D19F5" w:rsidR="007F5C17" w:rsidRPr="008222D1" w:rsidRDefault="003C4832" w:rsidP="00F03959">
      <w:pPr>
        <w:pStyle w:val="Heading3"/>
        <w:spacing w:before="0"/>
      </w:pPr>
      <w:bookmarkStart w:id="100" w:name="_Toc95742214"/>
      <w:r w:rsidRPr="008222D1">
        <w:t xml:space="preserve">Tracking </w:t>
      </w:r>
      <w:r w:rsidR="007F5C17" w:rsidRPr="008222D1">
        <w:t>Workforce Development</w:t>
      </w:r>
      <w:bookmarkEnd w:id="100"/>
    </w:p>
    <w:p w14:paraId="766EB017" w14:textId="345DB1D2" w:rsidR="00B351A3" w:rsidRPr="008222D1" w:rsidRDefault="001B6973" w:rsidP="00B351A3">
      <w:pPr>
        <w:spacing w:before="60" w:line="240" w:lineRule="auto"/>
        <w:rPr>
          <w:color w:val="000000"/>
        </w:rPr>
      </w:pPr>
      <w:r w:rsidRPr="008222D1">
        <w:rPr>
          <w:rFonts w:eastAsia="Calibri" w:cs="Calibri"/>
        </w:rPr>
        <w:t>CSGT projects “require workforce development for all projects, including local hiring and targeted hiring, to ensure that job opportunities for low-income communities materialize</w:t>
      </w:r>
      <w:r w:rsidR="00320041" w:rsidRPr="008222D1">
        <w:rPr>
          <w:rFonts w:eastAsia="Calibri" w:cs="Calibri"/>
        </w:rPr>
        <w:t>.</w:t>
      </w:r>
      <w:r w:rsidRPr="008222D1">
        <w:rPr>
          <w:rFonts w:eastAsia="Calibri" w:cs="Calibri"/>
        </w:rPr>
        <w:t>”</w:t>
      </w:r>
      <w:r w:rsidRPr="008222D1">
        <w:rPr>
          <w:rStyle w:val="FootnoteReference"/>
          <w:rFonts w:eastAsia="Calibri" w:cs="Calibri"/>
        </w:rPr>
        <w:footnoteReference w:id="43"/>
      </w:r>
      <w:r w:rsidRPr="008222D1" w:rsidDel="00F452AF">
        <w:rPr>
          <w:rFonts w:eastAsia="Calibri" w:cs="Calibri"/>
        </w:rPr>
        <w:t xml:space="preserve"> </w:t>
      </w:r>
      <w:r w:rsidR="00F452AF" w:rsidRPr="008222D1">
        <w:t>Because</w:t>
      </w:r>
      <w:r w:rsidRPr="008222D1">
        <w:t xml:space="preserve"> most </w:t>
      </w:r>
      <w:r w:rsidRPr="008222D1">
        <w:lastRenderedPageBreak/>
        <w:t xml:space="preserve">PAs had not yet launched the CSGT program at the time of the data request we sent to PAs, and </w:t>
      </w:r>
      <w:r w:rsidR="00F452AF" w:rsidRPr="008222D1">
        <w:t>beca</w:t>
      </w:r>
      <w:r w:rsidR="008B1295" w:rsidRPr="008222D1">
        <w:t>u</w:t>
      </w:r>
      <w:r w:rsidR="00F452AF" w:rsidRPr="008222D1">
        <w:t xml:space="preserve">se </w:t>
      </w:r>
      <w:r w:rsidRPr="008222D1">
        <w:t>those</w:t>
      </w:r>
      <w:r w:rsidRPr="008222D1" w:rsidDel="00F452AF">
        <w:t xml:space="preserve"> </w:t>
      </w:r>
      <w:r w:rsidR="00F452AF" w:rsidRPr="008222D1">
        <w:t>that</w:t>
      </w:r>
      <w:r w:rsidRPr="008222D1">
        <w:t xml:space="preserve"> had successfully contracted CSGT programs had not yet begun construction, PAs were not able to provide us with specific estimates of the number of job trainees or specific workforce development metrics and goals. </w:t>
      </w:r>
      <w:r w:rsidR="008B1295" w:rsidRPr="008222D1">
        <w:t>T</w:t>
      </w:r>
      <w:r w:rsidRPr="008222D1">
        <w:t>o ensure that later evaluations are able to assess the program’s ability to meet job training outcomes</w:t>
      </w:r>
      <w:r w:rsidR="008B1295" w:rsidRPr="008222D1">
        <w:t>,</w:t>
      </w:r>
      <w:r w:rsidRPr="008222D1">
        <w:t xml:space="preserve"> we recommend that: </w:t>
      </w:r>
    </w:p>
    <w:tbl>
      <w:tblPr>
        <w:tblpPr w:leftFromText="180" w:rightFromText="180" w:vertAnchor="text" w:tblpXSpec="center" w:tblpY="1"/>
        <w:tblOverlap w:val="never"/>
        <w:tblW w:w="9720" w:type="dxa"/>
        <w:tblBorders>
          <w:top w:val="single" w:sz="4" w:space="0" w:color="auto"/>
          <w:bottom w:val="single" w:sz="4" w:space="0" w:color="auto"/>
        </w:tblBorders>
        <w:tblLayout w:type="fixed"/>
        <w:tblLook w:val="04A0" w:firstRow="1" w:lastRow="0" w:firstColumn="1" w:lastColumn="0" w:noHBand="0" w:noVBand="1"/>
      </w:tblPr>
      <w:tblGrid>
        <w:gridCol w:w="9720"/>
      </w:tblGrid>
      <w:tr w:rsidR="00B351A3" w:rsidRPr="008222D1" w14:paraId="686B7593" w14:textId="77777777" w:rsidTr="0003764E">
        <w:trPr>
          <w:trHeight w:val="441"/>
          <w:tblHeader/>
        </w:trPr>
        <w:tc>
          <w:tcPr>
            <w:tcW w:w="9720" w:type="dxa"/>
            <w:shd w:val="clear" w:color="auto" w:fill="4F6228" w:themeFill="accent3" w:themeFillShade="80"/>
            <w:vAlign w:val="bottom"/>
          </w:tcPr>
          <w:p w14:paraId="5685DC90" w14:textId="6D710669" w:rsidR="00B351A3" w:rsidRPr="008222D1" w:rsidRDefault="00B351A3" w:rsidP="00894070">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Recommended Program Modification </w:t>
            </w:r>
            <w:r w:rsidR="001B6973" w:rsidRPr="008222D1">
              <w:rPr>
                <w:rFonts w:asciiTheme="majorHAnsi" w:hAnsiTheme="majorHAnsi"/>
                <w:b/>
                <w:bCs/>
                <w:color w:val="FFFFFF" w:themeColor="background1"/>
                <w:sz w:val="22"/>
                <w:szCs w:val="22"/>
              </w:rPr>
              <w:t>for Job Training Outcomes</w:t>
            </w:r>
          </w:p>
        </w:tc>
      </w:tr>
      <w:tr w:rsidR="00B351A3" w:rsidRPr="008222D1" w14:paraId="042E719E" w14:textId="77777777" w:rsidTr="0003764E">
        <w:trPr>
          <w:trHeight w:val="616"/>
        </w:trPr>
        <w:tc>
          <w:tcPr>
            <w:tcW w:w="9720" w:type="dxa"/>
            <w:shd w:val="clear" w:color="auto" w:fill="auto"/>
            <w:hideMark/>
          </w:tcPr>
          <w:p w14:paraId="000969DA" w14:textId="24E393CC" w:rsidR="00B351A3" w:rsidRPr="008222D1" w:rsidRDefault="00B351A3" w:rsidP="00F03959">
            <w:pPr>
              <w:spacing w:before="60" w:after="60" w:line="240" w:lineRule="auto"/>
              <w:rPr>
                <w:rFonts w:eastAsia="Times New Roman" w:cs="Calibri"/>
                <w:color w:val="000000"/>
              </w:rPr>
            </w:pPr>
            <w:r w:rsidRPr="008222D1">
              <w:rPr>
                <w:rFonts w:eastAsia="Calibri" w:cs="Calibri"/>
              </w:rPr>
              <w:t xml:space="preserve">The PAs </w:t>
            </w:r>
            <w:r w:rsidR="00E64DB7" w:rsidRPr="008222D1">
              <w:rPr>
                <w:rFonts w:eastAsia="Calibri" w:cs="Calibri"/>
              </w:rPr>
              <w:t xml:space="preserve">should </w:t>
            </w:r>
            <w:r w:rsidRPr="008222D1">
              <w:rPr>
                <w:rFonts w:eastAsia="Calibri" w:cs="Calibri"/>
              </w:rPr>
              <w:t>require that workforce development attestations include hiring and training metrics, goals</w:t>
            </w:r>
            <w:r w:rsidR="008B1295" w:rsidRPr="008222D1">
              <w:rPr>
                <w:rFonts w:eastAsia="Calibri" w:cs="Calibri"/>
              </w:rPr>
              <w:t>,</w:t>
            </w:r>
            <w:r w:rsidRPr="008222D1">
              <w:rPr>
                <w:rFonts w:eastAsia="Calibri" w:cs="Calibri"/>
              </w:rPr>
              <w:t xml:space="preserve"> and outcomes. </w:t>
            </w:r>
          </w:p>
        </w:tc>
      </w:tr>
    </w:tbl>
    <w:p w14:paraId="125E9D77" w14:textId="77777777" w:rsidR="00B351A3" w:rsidRPr="008222D1" w:rsidRDefault="00B351A3" w:rsidP="00F03959">
      <w:pPr>
        <w:spacing w:before="60" w:after="0" w:line="240" w:lineRule="auto"/>
        <w:ind w:left="1800" w:hanging="360"/>
        <w:rPr>
          <w:color w:val="000000"/>
        </w:rPr>
      </w:pPr>
    </w:p>
    <w:p w14:paraId="257F7FB9" w14:textId="42448ABC" w:rsidR="00CD776D" w:rsidRPr="008222D1" w:rsidRDefault="00E2043A" w:rsidP="00F03959">
      <w:pPr>
        <w:pStyle w:val="Heading2"/>
        <w:spacing w:before="0"/>
        <w:ind w:left="630" w:hanging="630"/>
      </w:pPr>
      <w:bookmarkStart w:id="101" w:name="_Toc95742215"/>
      <w:r w:rsidRPr="008222D1">
        <w:t xml:space="preserve">Recommendations </w:t>
      </w:r>
      <w:r w:rsidR="00F261F0" w:rsidRPr="008222D1">
        <w:t>for Improving Program Evaluability</w:t>
      </w:r>
      <w:bookmarkEnd w:id="101"/>
      <w:r w:rsidR="00CD776D" w:rsidRPr="008222D1">
        <w:t xml:space="preserve"> </w:t>
      </w:r>
    </w:p>
    <w:p w14:paraId="27E270D2" w14:textId="7620E8FF" w:rsidR="00717919" w:rsidRPr="008222D1" w:rsidRDefault="003C4832" w:rsidP="001D2185">
      <w:pPr>
        <w:pStyle w:val="Heading3"/>
      </w:pPr>
      <w:bookmarkStart w:id="102" w:name="_Toc95742216"/>
      <w:r w:rsidRPr="008222D1">
        <w:t xml:space="preserve">Tracking </w:t>
      </w:r>
      <w:r w:rsidR="00560A09">
        <w:t>A</w:t>
      </w:r>
      <w:r w:rsidRPr="008222D1">
        <w:t>dditional Data</w:t>
      </w:r>
      <w:bookmarkEnd w:id="102"/>
      <w:r w:rsidRPr="008222D1">
        <w:t xml:space="preserve"> </w:t>
      </w:r>
    </w:p>
    <w:p w14:paraId="7D9421CB" w14:textId="3A26D669" w:rsidR="00BE5B95" w:rsidRPr="008222D1" w:rsidRDefault="00660FB2" w:rsidP="00BE5B95">
      <w:pPr>
        <w:tabs>
          <w:tab w:val="left" w:pos="2951"/>
        </w:tabs>
      </w:pPr>
      <w:r w:rsidRPr="008222D1">
        <w:t xml:space="preserve">This evaluation was intended to develop an evaluation framework including establishing metrics for assessing </w:t>
      </w:r>
      <w:r w:rsidR="007F5C17" w:rsidRPr="008222D1">
        <w:t>whether the programs are meeting their intended goals</w:t>
      </w:r>
      <w:r w:rsidRPr="008222D1">
        <w:rPr>
          <w:color w:val="000000"/>
        </w:rPr>
        <w:t xml:space="preserve">. </w:t>
      </w:r>
      <w:r w:rsidR="003F5256" w:rsidRPr="008222D1">
        <w:rPr>
          <w:color w:val="000000"/>
        </w:rPr>
        <w:t xml:space="preserve">We developed logic models and associated metrics for both programs. </w:t>
      </w:r>
      <w:r w:rsidR="00A151C0" w:rsidRPr="008222D1">
        <w:t>T</w:t>
      </w:r>
      <w:r w:rsidR="0017509A" w:rsidRPr="008222D1">
        <w:t xml:space="preserve">o assess the current and future evaluability of both programs, we categorized </w:t>
      </w:r>
      <w:r w:rsidR="003F5256" w:rsidRPr="008222D1">
        <w:t xml:space="preserve">the </w:t>
      </w:r>
      <w:r w:rsidR="0017509A" w:rsidRPr="008222D1">
        <w:t>24</w:t>
      </w:r>
      <w:r w:rsidR="003F5256" w:rsidRPr="008222D1">
        <w:t xml:space="preserve"> developed</w:t>
      </w:r>
      <w:r w:rsidR="0017509A" w:rsidRPr="008222D1">
        <w:t xml:space="preserve"> metrics (which tie to outcomes in the logic model) based on our ability to evaluate them. We were able to fully or partially evaluate </w:t>
      </w:r>
      <w:r w:rsidR="00A151C0" w:rsidRPr="008222D1">
        <w:t xml:space="preserve">more than </w:t>
      </w:r>
      <w:r w:rsidR="0017509A" w:rsidRPr="008222D1">
        <w:t>two</w:t>
      </w:r>
      <w:r w:rsidR="00A151C0" w:rsidRPr="008222D1">
        <w:t>-</w:t>
      </w:r>
      <w:r w:rsidR="0017509A" w:rsidRPr="008222D1">
        <w:t>thirds of the metrics</w:t>
      </w:r>
      <w:r w:rsidR="003F5256" w:rsidRPr="008222D1">
        <w:t>.</w:t>
      </w:r>
    </w:p>
    <w:p w14:paraId="673176D8" w14:textId="6F9B9F78" w:rsidR="00CD776D" w:rsidRPr="008222D1" w:rsidRDefault="00865E3A" w:rsidP="00BE5B95">
      <w:pPr>
        <w:tabs>
          <w:tab w:val="left" w:pos="2951"/>
        </w:tabs>
        <w:rPr>
          <w:color w:val="000000"/>
        </w:rPr>
      </w:pPr>
      <w:r w:rsidRPr="008222D1">
        <w:t xml:space="preserve">Where we were unable to assess metrics, we made recommendations for additional data that PAs should track to facilitate future evaluation of program </w:t>
      </w:r>
      <w:r w:rsidR="00BE5B95" w:rsidRPr="008222D1">
        <w:t xml:space="preserve">achievements. </w:t>
      </w:r>
      <w:r w:rsidR="008E2EB5" w:rsidRPr="008222D1">
        <w:rPr>
          <w:color w:val="000000"/>
        </w:rPr>
        <w:t xml:space="preserve">In </w:t>
      </w:r>
      <w:r w:rsidR="00053689" w:rsidRPr="008222D1">
        <w:rPr>
          <w:color w:val="000000"/>
        </w:rPr>
        <w:fldChar w:fldCharType="begin"/>
      </w:r>
      <w:r w:rsidR="00053689" w:rsidRPr="008222D1">
        <w:rPr>
          <w:color w:val="000000"/>
        </w:rPr>
        <w:instrText xml:space="preserve"> REF _Ref92369979 \h </w:instrText>
      </w:r>
      <w:r w:rsidR="008222D1">
        <w:rPr>
          <w:color w:val="000000"/>
        </w:rPr>
        <w:instrText xml:space="preserve"> \* MERGEFORMAT </w:instrText>
      </w:r>
      <w:r w:rsidR="00053689" w:rsidRPr="008222D1">
        <w:rPr>
          <w:color w:val="000000"/>
        </w:rPr>
      </w:r>
      <w:r w:rsidR="00053689" w:rsidRPr="008222D1">
        <w:rPr>
          <w:color w:val="000000"/>
        </w:rPr>
        <w:fldChar w:fldCharType="separate"/>
      </w:r>
      <w:r w:rsidR="006B0B05" w:rsidRPr="008222D1" w:rsidDel="00053689">
        <w:t xml:space="preserve">Table </w:t>
      </w:r>
      <w:r w:rsidR="006B0B05">
        <w:rPr>
          <w:noProof/>
        </w:rPr>
        <w:t>30</w:t>
      </w:r>
      <w:r w:rsidR="00053689" w:rsidRPr="008222D1">
        <w:rPr>
          <w:color w:val="000000"/>
        </w:rPr>
        <w:fldChar w:fldCharType="end"/>
      </w:r>
      <w:r w:rsidR="008E2EB5" w:rsidRPr="008222D1">
        <w:rPr>
          <w:color w:val="000000"/>
        </w:rPr>
        <w:t xml:space="preserve"> below</w:t>
      </w:r>
      <w:r w:rsidR="00901AAD" w:rsidRPr="008222D1">
        <w:rPr>
          <w:color w:val="000000"/>
        </w:rPr>
        <w:t>,</w:t>
      </w:r>
      <w:r w:rsidR="008E2EB5" w:rsidRPr="008222D1">
        <w:rPr>
          <w:color w:val="000000"/>
        </w:rPr>
        <w:t xml:space="preserve"> we have mapped the </w:t>
      </w:r>
      <w:r w:rsidR="008B02D4" w:rsidRPr="008222D1">
        <w:rPr>
          <w:color w:val="000000"/>
        </w:rPr>
        <w:t xml:space="preserve">additional </w:t>
      </w:r>
      <w:r w:rsidR="008E2EB5" w:rsidRPr="008222D1">
        <w:rPr>
          <w:color w:val="000000"/>
        </w:rPr>
        <w:t xml:space="preserve">data </w:t>
      </w:r>
      <w:r w:rsidR="008B02D4" w:rsidRPr="008222D1">
        <w:rPr>
          <w:color w:val="000000"/>
        </w:rPr>
        <w:t xml:space="preserve">we recommend collecting </w:t>
      </w:r>
      <w:r w:rsidR="00320643" w:rsidRPr="008222D1">
        <w:rPr>
          <w:color w:val="000000"/>
        </w:rPr>
        <w:t xml:space="preserve">as part of each </w:t>
      </w:r>
      <w:r w:rsidR="008B02D4" w:rsidRPr="008222D1">
        <w:rPr>
          <w:color w:val="000000"/>
        </w:rPr>
        <w:t xml:space="preserve">evaluation metric. Each metric is tied to one or more </w:t>
      </w:r>
      <w:r w:rsidR="00EC4BE2" w:rsidRPr="008222D1">
        <w:rPr>
          <w:color w:val="000000"/>
        </w:rPr>
        <w:t>expected program</w:t>
      </w:r>
      <w:r w:rsidR="008B02D4" w:rsidRPr="008222D1">
        <w:rPr>
          <w:color w:val="000000"/>
        </w:rPr>
        <w:t xml:space="preserve"> outcomes in Appendix </w:t>
      </w:r>
      <w:r w:rsidR="005B0D6E" w:rsidRPr="008222D1">
        <w:rPr>
          <w:color w:val="000000"/>
        </w:rPr>
        <w:t>B (</w:t>
      </w:r>
      <w:r w:rsidR="00EC4BE2" w:rsidRPr="008222D1">
        <w:rPr>
          <w:color w:val="000000"/>
        </w:rPr>
        <w:t>Logic Models</w:t>
      </w:r>
      <w:r w:rsidR="005B0D6E" w:rsidRPr="008222D1">
        <w:rPr>
          <w:color w:val="000000"/>
        </w:rPr>
        <w:t xml:space="preserve"> and Metrics)</w:t>
      </w:r>
      <w:r w:rsidR="008B02D4" w:rsidRPr="008222D1">
        <w:rPr>
          <w:color w:val="000000"/>
        </w:rPr>
        <w:t xml:space="preserve">. </w:t>
      </w:r>
      <w:r w:rsidR="00A8050D" w:rsidRPr="008222D1">
        <w:rPr>
          <w:color w:val="000000"/>
        </w:rPr>
        <w:t>Unless specified, the recommendations refer to both the DAC-GT and CSGT programs.</w:t>
      </w:r>
    </w:p>
    <w:p w14:paraId="7AF2FF46" w14:textId="0282677B" w:rsidR="00E64DB7" w:rsidRPr="008222D1" w:rsidRDefault="00E64DB7" w:rsidP="00D1413B">
      <w:pPr>
        <w:pStyle w:val="Caption"/>
        <w:keepNext/>
        <w:keepLines/>
        <w:spacing w:line="240" w:lineRule="auto"/>
      </w:pPr>
      <w:bookmarkStart w:id="103" w:name="_Ref92369979"/>
      <w:r w:rsidRPr="008222D1" w:rsidDel="00053689">
        <w:t xml:space="preserve">Table </w:t>
      </w:r>
      <w:r w:rsidRPr="008222D1">
        <w:fldChar w:fldCharType="begin"/>
      </w:r>
      <w:r w:rsidRPr="008222D1">
        <w:instrText>SEQ Table \* ARABIC</w:instrText>
      </w:r>
      <w:r w:rsidRPr="008222D1">
        <w:fldChar w:fldCharType="separate"/>
      </w:r>
      <w:r w:rsidR="006B0B05">
        <w:rPr>
          <w:noProof/>
        </w:rPr>
        <w:t>30</w:t>
      </w:r>
      <w:r w:rsidRPr="008222D1">
        <w:fldChar w:fldCharType="end"/>
      </w:r>
      <w:bookmarkEnd w:id="103"/>
      <w:r w:rsidRPr="008222D1">
        <w:t>:</w:t>
      </w:r>
      <w:r w:rsidR="00E1206B" w:rsidRPr="008222D1">
        <w:t xml:space="preserve"> </w:t>
      </w:r>
      <w:r w:rsidR="00750851" w:rsidRPr="008222D1">
        <w:t>Recommendations for Additional Data to Track</w:t>
      </w:r>
    </w:p>
    <w:tbl>
      <w:tblPr>
        <w:tblpPr w:leftFromText="180" w:rightFromText="180" w:vertAnchor="text" w:tblpXSpec="center" w:tblpY="1"/>
        <w:tblOverlap w:val="never"/>
        <w:tblW w:w="9360" w:type="dxa"/>
        <w:tblLayout w:type="fixed"/>
        <w:tblLook w:val="04A0" w:firstRow="1" w:lastRow="0" w:firstColumn="1" w:lastColumn="0" w:noHBand="0" w:noVBand="1"/>
      </w:tblPr>
      <w:tblGrid>
        <w:gridCol w:w="3690"/>
        <w:gridCol w:w="5670"/>
      </w:tblGrid>
      <w:tr w:rsidR="00077E26" w:rsidRPr="008222D1" w14:paraId="5249A7C6" w14:textId="77777777" w:rsidTr="004C7244">
        <w:trPr>
          <w:trHeight w:val="526"/>
          <w:tblHeader/>
        </w:trPr>
        <w:tc>
          <w:tcPr>
            <w:tcW w:w="3690" w:type="dxa"/>
            <w:tcBorders>
              <w:top w:val="single" w:sz="4" w:space="0" w:color="auto"/>
              <w:bottom w:val="single" w:sz="4" w:space="0" w:color="auto"/>
              <w:right w:val="single" w:sz="4" w:space="0" w:color="auto"/>
            </w:tcBorders>
            <w:shd w:val="clear" w:color="auto" w:fill="4F6228" w:themeFill="accent3" w:themeFillShade="80"/>
            <w:vAlign w:val="bottom"/>
            <w:hideMark/>
          </w:tcPr>
          <w:p w14:paraId="2C009874" w14:textId="17364EAA" w:rsidR="00077E26" w:rsidRPr="008222D1" w:rsidRDefault="00077E26" w:rsidP="00D1413B">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Additional Data to Track</w:t>
            </w:r>
          </w:p>
        </w:tc>
        <w:tc>
          <w:tcPr>
            <w:tcW w:w="5670" w:type="dxa"/>
            <w:tcBorders>
              <w:top w:val="single" w:sz="4" w:space="0" w:color="auto"/>
              <w:left w:val="nil"/>
              <w:bottom w:val="single" w:sz="4" w:space="0" w:color="auto"/>
            </w:tcBorders>
            <w:shd w:val="clear" w:color="auto" w:fill="4F6228" w:themeFill="accent3" w:themeFillShade="80"/>
            <w:vAlign w:val="bottom"/>
          </w:tcPr>
          <w:p w14:paraId="2DE5570F" w14:textId="5A5A3F42" w:rsidR="00077E26" w:rsidRPr="008222D1" w:rsidRDefault="00077E26" w:rsidP="00D1413B">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Allows for Evaluation of:</w:t>
            </w:r>
          </w:p>
        </w:tc>
      </w:tr>
      <w:tr w:rsidR="00077E26" w:rsidRPr="008222D1" w14:paraId="4163863B" w14:textId="77777777" w:rsidTr="004C7244">
        <w:trPr>
          <w:trHeight w:val="647"/>
        </w:trPr>
        <w:tc>
          <w:tcPr>
            <w:tcW w:w="3690" w:type="dxa"/>
            <w:tcBorders>
              <w:top w:val="single" w:sz="4" w:space="0" w:color="auto"/>
              <w:bottom w:val="single" w:sz="4" w:space="0" w:color="auto"/>
              <w:right w:val="single" w:sz="4" w:space="0" w:color="auto"/>
            </w:tcBorders>
            <w:shd w:val="clear" w:color="auto" w:fill="auto"/>
            <w:hideMark/>
          </w:tcPr>
          <w:p w14:paraId="6EB64226" w14:textId="1ACAA266" w:rsidR="00077E26" w:rsidRPr="008222D1" w:rsidRDefault="00096E92" w:rsidP="00D1413B">
            <w:pPr>
              <w:keepNext/>
              <w:keepLines/>
              <w:spacing w:before="60" w:after="60" w:line="240" w:lineRule="auto"/>
              <w:rPr>
                <w:rFonts w:eastAsia="Times New Roman" w:cs="Calibri"/>
                <w:color w:val="000000"/>
                <w:sz w:val="22"/>
                <w:szCs w:val="22"/>
              </w:rPr>
            </w:pPr>
            <w:r w:rsidRPr="008222D1">
              <w:rPr>
                <w:color w:val="000000"/>
                <w:sz w:val="22"/>
                <w:szCs w:val="22"/>
              </w:rPr>
              <w:t>#</w:t>
            </w:r>
            <w:r w:rsidR="00077E26" w:rsidRPr="008222D1">
              <w:rPr>
                <w:color w:val="000000"/>
                <w:sz w:val="22"/>
                <w:szCs w:val="22"/>
              </w:rPr>
              <w:t xml:space="preserve"> of conforming and non-conforming bids differentiated by the </w:t>
            </w:r>
            <w:r w:rsidR="008B02D4" w:rsidRPr="008222D1">
              <w:rPr>
                <w:color w:val="000000"/>
                <w:sz w:val="22"/>
                <w:szCs w:val="22"/>
              </w:rPr>
              <w:t>#</w:t>
            </w:r>
            <w:r w:rsidR="00077E26" w:rsidRPr="008222D1">
              <w:rPr>
                <w:color w:val="000000"/>
                <w:sz w:val="22"/>
                <w:szCs w:val="22"/>
              </w:rPr>
              <w:t xml:space="preserve"> </w:t>
            </w:r>
            <w:r w:rsidR="00901AAD" w:rsidRPr="008222D1">
              <w:rPr>
                <w:color w:val="000000"/>
                <w:sz w:val="22"/>
                <w:szCs w:val="22"/>
              </w:rPr>
              <w:t xml:space="preserve">of </w:t>
            </w:r>
            <w:r w:rsidR="00077E26" w:rsidRPr="008222D1">
              <w:rPr>
                <w:color w:val="000000"/>
                <w:sz w:val="22"/>
                <w:szCs w:val="22"/>
              </w:rPr>
              <w:t xml:space="preserve">submitted offers vs. the </w:t>
            </w:r>
            <w:r w:rsidR="008B02D4" w:rsidRPr="008222D1">
              <w:rPr>
                <w:color w:val="000000"/>
                <w:sz w:val="22"/>
                <w:szCs w:val="22"/>
              </w:rPr>
              <w:t>#</w:t>
            </w:r>
            <w:r w:rsidR="00077E26" w:rsidRPr="008222D1">
              <w:rPr>
                <w:color w:val="000000"/>
                <w:sz w:val="22"/>
                <w:szCs w:val="22"/>
              </w:rPr>
              <w:t xml:space="preserve"> of proposed projects in those offers.</w:t>
            </w:r>
          </w:p>
        </w:tc>
        <w:tc>
          <w:tcPr>
            <w:tcW w:w="5670" w:type="dxa"/>
            <w:tcBorders>
              <w:top w:val="single" w:sz="4" w:space="0" w:color="auto"/>
              <w:left w:val="single" w:sz="4" w:space="0" w:color="auto"/>
              <w:bottom w:val="single" w:sz="4" w:space="0" w:color="auto"/>
            </w:tcBorders>
            <w:shd w:val="clear" w:color="auto" w:fill="auto"/>
            <w:hideMark/>
          </w:tcPr>
          <w:p w14:paraId="70AD3F55" w14:textId="7B7EC98B" w:rsidR="00077E26" w:rsidRPr="008222D1" w:rsidRDefault="00077E26" w:rsidP="00D1413B">
            <w:pPr>
              <w:keepNext/>
              <w:keepLines/>
              <w:spacing w:before="60" w:after="60" w:line="240" w:lineRule="auto"/>
              <w:rPr>
                <w:rFonts w:eastAsia="Times New Roman" w:cs="Calibri"/>
                <w:color w:val="000000"/>
                <w:sz w:val="22"/>
                <w:szCs w:val="22"/>
              </w:rPr>
            </w:pPr>
            <w:r w:rsidRPr="008222D1">
              <w:rPr>
                <w:rFonts w:eastAsia="Times New Roman" w:cs="Calibri"/>
                <w:b/>
                <w:color w:val="000000"/>
                <w:sz w:val="22"/>
                <w:szCs w:val="22"/>
              </w:rPr>
              <w:t>Metric C2. Number of bids received per RFO</w:t>
            </w:r>
            <w:r w:rsidRPr="008222D1">
              <w:rPr>
                <w:rFonts w:eastAsia="Times New Roman" w:cs="Calibri"/>
                <w:color w:val="000000"/>
                <w:sz w:val="22"/>
                <w:szCs w:val="22"/>
              </w:rPr>
              <w:t>. Currently</w:t>
            </w:r>
            <w:r w:rsidR="00072AC1" w:rsidRPr="008222D1">
              <w:rPr>
                <w:rFonts w:eastAsia="Times New Roman" w:cs="Calibri"/>
                <w:color w:val="000000"/>
                <w:sz w:val="22"/>
                <w:szCs w:val="22"/>
              </w:rPr>
              <w:t>,</w:t>
            </w:r>
            <w:r w:rsidRPr="008222D1">
              <w:rPr>
                <w:rFonts w:eastAsia="Times New Roman" w:cs="Calibri"/>
                <w:color w:val="000000"/>
                <w:sz w:val="22"/>
                <w:szCs w:val="22"/>
              </w:rPr>
              <w:t xml:space="preserve"> we are unable to assess if solar developers are meeting the needs outlined in the RFOs and the full number of projects included in each response. </w:t>
            </w:r>
          </w:p>
        </w:tc>
      </w:tr>
      <w:tr w:rsidR="00077E26" w:rsidRPr="008222D1" w14:paraId="3508D505" w14:textId="77777777" w:rsidTr="004C7244">
        <w:trPr>
          <w:trHeight w:val="980"/>
        </w:trPr>
        <w:tc>
          <w:tcPr>
            <w:tcW w:w="3690" w:type="dxa"/>
            <w:tcBorders>
              <w:top w:val="single" w:sz="4" w:space="0" w:color="auto"/>
              <w:bottom w:val="single" w:sz="4" w:space="0" w:color="auto"/>
              <w:right w:val="single" w:sz="4" w:space="0" w:color="auto"/>
            </w:tcBorders>
            <w:shd w:val="clear" w:color="auto" w:fill="auto"/>
            <w:hideMark/>
          </w:tcPr>
          <w:p w14:paraId="22216412" w14:textId="0A322070" w:rsidR="00077E26" w:rsidRPr="008222D1" w:rsidRDefault="00077E26" w:rsidP="00D1413B">
            <w:pPr>
              <w:keepNext/>
              <w:keepLines/>
              <w:spacing w:before="60" w:after="60" w:line="240" w:lineRule="auto"/>
              <w:rPr>
                <w:rFonts w:eastAsia="Times New Roman" w:cs="Calibri"/>
                <w:color w:val="000000"/>
                <w:sz w:val="22"/>
                <w:szCs w:val="22"/>
              </w:rPr>
            </w:pPr>
            <w:r w:rsidRPr="008222D1">
              <w:rPr>
                <w:color w:val="000000"/>
                <w:sz w:val="22"/>
                <w:szCs w:val="22"/>
              </w:rPr>
              <w:t>Any outreach done with potential sponsors, messaging and materials used for that outreach</w:t>
            </w:r>
            <w:r w:rsidR="00072AC1" w:rsidRPr="008222D1">
              <w:rPr>
                <w:color w:val="000000"/>
                <w:sz w:val="22"/>
                <w:szCs w:val="22"/>
              </w:rPr>
              <w:t>,</w:t>
            </w:r>
            <w:r w:rsidRPr="008222D1">
              <w:rPr>
                <w:color w:val="000000"/>
                <w:sz w:val="22"/>
                <w:szCs w:val="22"/>
              </w:rPr>
              <w:t xml:space="preserve"> and sponsors contacted.</w:t>
            </w:r>
          </w:p>
        </w:tc>
        <w:tc>
          <w:tcPr>
            <w:tcW w:w="5670" w:type="dxa"/>
            <w:tcBorders>
              <w:top w:val="single" w:sz="4" w:space="0" w:color="auto"/>
              <w:left w:val="single" w:sz="4" w:space="0" w:color="auto"/>
              <w:bottom w:val="single" w:sz="4" w:space="0" w:color="auto"/>
            </w:tcBorders>
            <w:shd w:val="clear" w:color="auto" w:fill="auto"/>
            <w:hideMark/>
          </w:tcPr>
          <w:p w14:paraId="4A3381D6" w14:textId="4EA8ED4F" w:rsidR="00077E26" w:rsidRPr="008222D1" w:rsidRDefault="008E2EB5" w:rsidP="00D1413B">
            <w:pPr>
              <w:keepNext/>
              <w:keepLines/>
              <w:spacing w:before="60" w:after="60" w:line="240" w:lineRule="auto"/>
              <w:rPr>
                <w:rFonts w:eastAsia="Times New Roman" w:cs="Calibri"/>
                <w:color w:val="000000"/>
                <w:sz w:val="22"/>
                <w:szCs w:val="22"/>
              </w:rPr>
            </w:pPr>
            <w:r w:rsidRPr="008222D1">
              <w:rPr>
                <w:rFonts w:eastAsia="Times New Roman" w:cs="Calibri"/>
                <w:b/>
                <w:color w:val="000000"/>
                <w:sz w:val="22"/>
                <w:szCs w:val="22"/>
              </w:rPr>
              <w:t xml:space="preserve">Metric </w:t>
            </w:r>
            <w:r w:rsidR="00077E26" w:rsidRPr="008222D1">
              <w:rPr>
                <w:rFonts w:eastAsia="Times New Roman" w:cs="Calibri"/>
                <w:b/>
                <w:color w:val="000000"/>
                <w:sz w:val="22"/>
                <w:szCs w:val="22"/>
              </w:rPr>
              <w:t>C3. Number and type of project sponsors (CSGT only).</w:t>
            </w:r>
            <w:r w:rsidR="00077E26" w:rsidRPr="008222D1">
              <w:rPr>
                <w:rFonts w:eastAsia="Times New Roman" w:cs="Calibri"/>
                <w:color w:val="000000"/>
                <w:sz w:val="22"/>
                <w:szCs w:val="22"/>
              </w:rPr>
              <w:t xml:space="preserve"> We heard reports of challenges connecting to sponsors</w:t>
            </w:r>
            <w:r w:rsidR="00072AC1" w:rsidRPr="008222D1">
              <w:rPr>
                <w:rFonts w:eastAsia="Times New Roman" w:cs="Calibri"/>
                <w:color w:val="000000"/>
                <w:sz w:val="22"/>
                <w:szCs w:val="22"/>
              </w:rPr>
              <w:t>,</w:t>
            </w:r>
            <w:r w:rsidR="00077E26" w:rsidRPr="008222D1">
              <w:rPr>
                <w:rFonts w:eastAsia="Times New Roman" w:cs="Calibri"/>
                <w:color w:val="000000"/>
                <w:sz w:val="22"/>
                <w:szCs w:val="22"/>
              </w:rPr>
              <w:t xml:space="preserve"> and a review of documentation and materials could help identify what barriers may exist to more robust engagement of potential sponsors. </w:t>
            </w:r>
          </w:p>
        </w:tc>
      </w:tr>
      <w:tr w:rsidR="00080D6D" w:rsidRPr="008222D1" w14:paraId="2E68627E" w14:textId="77777777" w:rsidTr="00A06761">
        <w:trPr>
          <w:trHeight w:val="647"/>
        </w:trPr>
        <w:tc>
          <w:tcPr>
            <w:tcW w:w="3690" w:type="dxa"/>
            <w:tcBorders>
              <w:top w:val="single" w:sz="4" w:space="0" w:color="auto"/>
              <w:bottom w:val="single" w:sz="4" w:space="0" w:color="auto"/>
              <w:right w:val="single" w:sz="4" w:space="0" w:color="auto"/>
            </w:tcBorders>
            <w:shd w:val="clear" w:color="auto" w:fill="auto"/>
          </w:tcPr>
          <w:p w14:paraId="1480F1D3" w14:textId="77777777" w:rsidR="00080D6D" w:rsidRPr="008222D1" w:rsidRDefault="00080D6D" w:rsidP="00A06761">
            <w:pPr>
              <w:keepNext/>
              <w:keepLines/>
              <w:spacing w:before="60" w:after="60" w:line="240" w:lineRule="auto"/>
              <w:rPr>
                <w:color w:val="000000"/>
                <w:sz w:val="22"/>
                <w:szCs w:val="22"/>
              </w:rPr>
            </w:pPr>
            <w:r w:rsidRPr="008222D1">
              <w:rPr>
                <w:color w:val="000000"/>
                <w:sz w:val="22"/>
                <w:szCs w:val="22"/>
              </w:rPr>
              <w:t>Cost of installed MW</w:t>
            </w:r>
          </w:p>
        </w:tc>
        <w:tc>
          <w:tcPr>
            <w:tcW w:w="5670" w:type="dxa"/>
            <w:tcBorders>
              <w:top w:val="single" w:sz="4" w:space="0" w:color="auto"/>
              <w:left w:val="single" w:sz="4" w:space="0" w:color="auto"/>
              <w:bottom w:val="single" w:sz="4" w:space="0" w:color="auto"/>
            </w:tcBorders>
            <w:shd w:val="clear" w:color="auto" w:fill="auto"/>
          </w:tcPr>
          <w:p w14:paraId="36E96987" w14:textId="77777777" w:rsidR="00560A09" w:rsidRPr="008222D1" w:rsidRDefault="00560A09" w:rsidP="00A06761">
            <w:pPr>
              <w:keepNext/>
              <w:keepLines/>
              <w:spacing w:before="60" w:after="0" w:line="240" w:lineRule="auto"/>
              <w:rPr>
                <w:rFonts w:eastAsia="Times New Roman" w:cs="Calibri"/>
                <w:b/>
                <w:color w:val="000000"/>
                <w:sz w:val="22"/>
                <w:szCs w:val="22"/>
              </w:rPr>
            </w:pPr>
            <w:r w:rsidRPr="008222D1">
              <w:rPr>
                <w:rFonts w:eastAsia="Times New Roman" w:cs="Calibri"/>
                <w:b/>
                <w:color w:val="000000"/>
                <w:sz w:val="22"/>
                <w:szCs w:val="22"/>
              </w:rPr>
              <w:t xml:space="preserve">C4. </w:t>
            </w:r>
            <w:r w:rsidRPr="008222D1">
              <w:rPr>
                <w:rFonts w:eastAsia="Times New Roman" w:cs="Calibri"/>
                <w:b/>
                <w:bCs/>
                <w:color w:val="000000"/>
                <w:sz w:val="22"/>
                <w:szCs w:val="22"/>
              </w:rPr>
              <w:t xml:space="preserve">Results from program in both costs and benefits: number of MW installed/costs. </w:t>
            </w:r>
          </w:p>
          <w:p w14:paraId="33822A4C" w14:textId="309859A3" w:rsidR="00560A09" w:rsidRPr="008222D1" w:rsidRDefault="00560A09" w:rsidP="00A06761">
            <w:pPr>
              <w:keepNext/>
              <w:keepLines/>
              <w:spacing w:after="0" w:line="240" w:lineRule="auto"/>
              <w:rPr>
                <w:rFonts w:eastAsia="Times New Roman" w:cs="Calibri"/>
                <w:bCs/>
                <w:color w:val="000000"/>
                <w:sz w:val="22"/>
                <w:szCs w:val="22"/>
              </w:rPr>
            </w:pPr>
            <w:r w:rsidRPr="008222D1">
              <w:rPr>
                <w:rFonts w:eastAsia="Times New Roman" w:cs="Calibri"/>
                <w:b/>
                <w:color w:val="000000"/>
                <w:sz w:val="22"/>
                <w:szCs w:val="22"/>
              </w:rPr>
              <w:lastRenderedPageBreak/>
              <w:t xml:space="preserve">C5. Results from program costs compared to non-program PV costs. </w:t>
            </w:r>
            <w:r w:rsidRPr="008222D1">
              <w:rPr>
                <w:rFonts w:eastAsia="Times New Roman" w:cs="Calibri"/>
                <w:bCs/>
                <w:color w:val="000000"/>
                <w:sz w:val="22"/>
                <w:szCs w:val="22"/>
              </w:rPr>
              <w:t xml:space="preserve">Current MW data are only for the cost of bringing in solar developers and selecting bids. Other program data include the cost of the MW </w:t>
            </w:r>
            <w:r w:rsidR="000633DA" w:rsidRPr="008222D1">
              <w:rPr>
                <w:rFonts w:eastAsia="Times New Roman" w:cs="Calibri"/>
                <w:bCs/>
                <w:color w:val="000000"/>
                <w:sz w:val="22"/>
                <w:szCs w:val="22"/>
              </w:rPr>
              <w:t>acquired</w:t>
            </w:r>
            <w:r w:rsidRPr="008222D1">
              <w:rPr>
                <w:rFonts w:eastAsia="Times New Roman" w:cs="Calibri"/>
                <w:bCs/>
                <w:color w:val="000000"/>
                <w:sz w:val="22"/>
                <w:szCs w:val="22"/>
              </w:rPr>
              <w:t xml:space="preserve">. </w:t>
            </w:r>
          </w:p>
          <w:p w14:paraId="7A15B908" w14:textId="4F585928" w:rsidR="00080D6D" w:rsidRPr="008222D1" w:rsidRDefault="00560A09" w:rsidP="00A06761">
            <w:pPr>
              <w:keepNext/>
              <w:keepLines/>
              <w:spacing w:after="60" w:line="240" w:lineRule="auto"/>
              <w:rPr>
                <w:rFonts w:ascii="Times New Roman" w:hAnsi="Times New Roman"/>
              </w:rPr>
            </w:pPr>
            <w:r w:rsidRPr="008222D1">
              <w:rPr>
                <w:rFonts w:cs="Calibri"/>
                <w:color w:val="000000"/>
                <w:sz w:val="22"/>
                <w:szCs w:val="22"/>
              </w:rPr>
              <w:t xml:space="preserve">Additionally, </w:t>
            </w:r>
            <w:r w:rsidRPr="008222D1">
              <w:rPr>
                <w:rFonts w:cs="Calibri"/>
                <w:b/>
                <w:bCs/>
                <w:color w:val="000000"/>
                <w:sz w:val="22"/>
                <w:szCs w:val="22"/>
              </w:rPr>
              <w:t>if interested in evaluating</w:t>
            </w:r>
            <w:r>
              <w:rPr>
                <w:rFonts w:cs="Calibri"/>
                <w:b/>
                <w:bCs/>
                <w:color w:val="000000"/>
                <w:sz w:val="22"/>
                <w:szCs w:val="22"/>
              </w:rPr>
              <w:t xml:space="preserve"> program</w:t>
            </w:r>
            <w:r w:rsidRPr="008222D1">
              <w:rPr>
                <w:rFonts w:cs="Calibri"/>
                <w:b/>
                <w:bCs/>
                <w:color w:val="000000"/>
                <w:sz w:val="22"/>
                <w:szCs w:val="22"/>
              </w:rPr>
              <w:t xml:space="preserve"> MW allocation</w:t>
            </w:r>
            <w:r w:rsidRPr="008222D1">
              <w:rPr>
                <w:rFonts w:cs="Calibri"/>
                <w:color w:val="000000"/>
                <w:sz w:val="22"/>
                <w:szCs w:val="22"/>
              </w:rPr>
              <w:t>, need to define the amount of cost burden the program is willing to place on non-participants. Any comparison to other programs should take into account that non-participant cost is partially balanced by the non-participant experiencing the benefit of a cleaner grid.</w:t>
            </w:r>
          </w:p>
        </w:tc>
      </w:tr>
      <w:tr w:rsidR="00077E26" w:rsidRPr="008222D1" w14:paraId="169FAA99" w14:textId="77777777" w:rsidTr="00A06761">
        <w:trPr>
          <w:trHeight w:val="593"/>
        </w:trPr>
        <w:tc>
          <w:tcPr>
            <w:tcW w:w="3690" w:type="dxa"/>
            <w:tcBorders>
              <w:top w:val="single" w:sz="4" w:space="0" w:color="auto"/>
              <w:bottom w:val="single" w:sz="4" w:space="0" w:color="auto"/>
              <w:right w:val="single" w:sz="4" w:space="0" w:color="auto"/>
            </w:tcBorders>
            <w:shd w:val="clear" w:color="auto" w:fill="auto"/>
            <w:hideMark/>
          </w:tcPr>
          <w:p w14:paraId="2EE0F856" w14:textId="5354AE72" w:rsidR="00077E26" w:rsidRPr="008222D1" w:rsidRDefault="00077E26" w:rsidP="00D1413B">
            <w:pPr>
              <w:keepNext/>
              <w:keepLines/>
              <w:spacing w:before="60" w:after="60" w:line="240" w:lineRule="auto"/>
              <w:rPr>
                <w:rFonts w:eastAsia="Times New Roman" w:cs="Calibri"/>
                <w:color w:val="000000"/>
                <w:sz w:val="22"/>
                <w:szCs w:val="22"/>
              </w:rPr>
            </w:pPr>
            <w:r w:rsidRPr="008222D1">
              <w:rPr>
                <w:color w:val="000000"/>
                <w:sz w:val="22"/>
                <w:szCs w:val="22"/>
              </w:rPr>
              <w:lastRenderedPageBreak/>
              <w:t>Rates of attrition for program enrollees.</w:t>
            </w:r>
          </w:p>
        </w:tc>
        <w:tc>
          <w:tcPr>
            <w:tcW w:w="5670" w:type="dxa"/>
            <w:tcBorders>
              <w:top w:val="single" w:sz="4" w:space="0" w:color="auto"/>
              <w:left w:val="single" w:sz="4" w:space="0" w:color="auto"/>
              <w:bottom w:val="single" w:sz="4" w:space="0" w:color="auto"/>
            </w:tcBorders>
            <w:shd w:val="clear" w:color="auto" w:fill="auto"/>
            <w:hideMark/>
          </w:tcPr>
          <w:p w14:paraId="2E58902C" w14:textId="7EFC5A93" w:rsidR="00077E26" w:rsidRPr="008222D1" w:rsidRDefault="008E2EB5" w:rsidP="00D1413B">
            <w:pPr>
              <w:keepNext/>
              <w:keepLines/>
              <w:spacing w:before="60" w:after="60" w:line="240" w:lineRule="auto"/>
              <w:rPr>
                <w:rFonts w:eastAsia="Times New Roman" w:cs="Calibri"/>
                <w:color w:val="000000"/>
                <w:sz w:val="22"/>
                <w:szCs w:val="22"/>
              </w:rPr>
            </w:pPr>
            <w:r w:rsidRPr="008222D1">
              <w:rPr>
                <w:rFonts w:eastAsia="Times New Roman" w:cs="Calibri"/>
                <w:b/>
                <w:color w:val="000000"/>
                <w:sz w:val="22"/>
                <w:szCs w:val="22"/>
              </w:rPr>
              <w:t xml:space="preserve">Metric </w:t>
            </w:r>
            <w:r w:rsidR="00077E26" w:rsidRPr="008222D1">
              <w:rPr>
                <w:rFonts w:eastAsia="Times New Roman" w:cs="Calibri"/>
                <w:b/>
                <w:color w:val="000000"/>
                <w:sz w:val="22"/>
                <w:szCs w:val="22"/>
              </w:rPr>
              <w:t>E2. Share of enrolled customers aware of specific program features</w:t>
            </w:r>
            <w:r w:rsidR="00077E26" w:rsidRPr="008222D1">
              <w:rPr>
                <w:rFonts w:eastAsia="Times New Roman" w:cs="Calibri"/>
                <w:color w:val="000000"/>
                <w:sz w:val="22"/>
                <w:szCs w:val="22"/>
              </w:rPr>
              <w:t>. Future evaluations should also account for program attrition and compare attrition between auto-enrolled customers and opt-in customers.</w:t>
            </w:r>
          </w:p>
        </w:tc>
      </w:tr>
      <w:tr w:rsidR="00077E26" w:rsidRPr="008222D1" w14:paraId="3D38BDDD" w14:textId="77777777" w:rsidTr="00A06761">
        <w:trPr>
          <w:trHeight w:val="908"/>
        </w:trPr>
        <w:tc>
          <w:tcPr>
            <w:tcW w:w="3690" w:type="dxa"/>
            <w:tcBorders>
              <w:top w:val="single" w:sz="4" w:space="0" w:color="auto"/>
              <w:bottom w:val="single" w:sz="4" w:space="0" w:color="auto"/>
              <w:right w:val="single" w:sz="4" w:space="0" w:color="auto"/>
            </w:tcBorders>
            <w:shd w:val="clear" w:color="auto" w:fill="auto"/>
            <w:hideMark/>
          </w:tcPr>
          <w:p w14:paraId="0660756B" w14:textId="2B37B6B7" w:rsidR="00077E26" w:rsidRPr="008222D1" w:rsidRDefault="00077E26" w:rsidP="00D1413B">
            <w:pPr>
              <w:keepNext/>
              <w:keepLines/>
              <w:spacing w:before="60" w:after="60" w:line="240" w:lineRule="auto"/>
              <w:rPr>
                <w:rFonts w:eastAsia="Times New Roman" w:cs="Calibri"/>
                <w:color w:val="000000"/>
                <w:sz w:val="22"/>
                <w:szCs w:val="22"/>
              </w:rPr>
            </w:pPr>
            <w:r w:rsidRPr="008222D1">
              <w:rPr>
                <w:color w:val="000000"/>
                <w:sz w:val="22"/>
                <w:szCs w:val="22"/>
              </w:rPr>
              <w:t xml:space="preserve">Location of DAC-GT and CSGT generation. </w:t>
            </w:r>
          </w:p>
        </w:tc>
        <w:tc>
          <w:tcPr>
            <w:tcW w:w="5670" w:type="dxa"/>
            <w:tcBorders>
              <w:top w:val="single" w:sz="4" w:space="0" w:color="auto"/>
              <w:left w:val="single" w:sz="4" w:space="0" w:color="auto"/>
              <w:bottom w:val="single" w:sz="4" w:space="0" w:color="auto"/>
            </w:tcBorders>
            <w:shd w:val="clear" w:color="auto" w:fill="auto"/>
            <w:hideMark/>
          </w:tcPr>
          <w:p w14:paraId="3D854870" w14:textId="322BB0D7" w:rsidR="00077E26" w:rsidRPr="008222D1" w:rsidRDefault="008E2EB5" w:rsidP="00D1413B">
            <w:pPr>
              <w:keepNext/>
              <w:keepLines/>
              <w:spacing w:before="60" w:after="60" w:line="240" w:lineRule="auto"/>
              <w:rPr>
                <w:rFonts w:eastAsia="Times New Roman" w:cs="Calibri"/>
                <w:color w:val="000000"/>
                <w:sz w:val="22"/>
                <w:szCs w:val="22"/>
              </w:rPr>
            </w:pPr>
            <w:r w:rsidRPr="008222D1">
              <w:rPr>
                <w:rFonts w:eastAsia="Times New Roman" w:cs="Calibri"/>
                <w:b/>
                <w:color w:val="000000"/>
                <w:sz w:val="22"/>
                <w:szCs w:val="22"/>
              </w:rPr>
              <w:t xml:space="preserve">Metric </w:t>
            </w:r>
            <w:r w:rsidR="00077E26" w:rsidRPr="008222D1">
              <w:rPr>
                <w:rFonts w:eastAsia="Times New Roman" w:cs="Calibri"/>
                <w:b/>
                <w:color w:val="000000"/>
                <w:sz w:val="22"/>
                <w:szCs w:val="22"/>
              </w:rPr>
              <w:t xml:space="preserve">P1. </w:t>
            </w:r>
            <w:r w:rsidRPr="008222D1">
              <w:rPr>
                <w:rFonts w:eastAsia="Times New Roman" w:cs="Calibri"/>
                <w:b/>
                <w:color w:val="000000"/>
                <w:sz w:val="22"/>
                <w:szCs w:val="22"/>
              </w:rPr>
              <w:t>Number</w:t>
            </w:r>
            <w:r w:rsidR="00077E26" w:rsidRPr="008222D1">
              <w:rPr>
                <w:rFonts w:eastAsia="Times New Roman" w:cs="Calibri"/>
                <w:b/>
                <w:color w:val="000000"/>
                <w:sz w:val="22"/>
                <w:szCs w:val="22"/>
              </w:rPr>
              <w:t xml:space="preserve"> and location of eligible customers enrolled</w:t>
            </w:r>
            <w:r w:rsidR="00077E26" w:rsidRPr="008222D1">
              <w:rPr>
                <w:rFonts w:eastAsia="Times New Roman" w:cs="Calibri"/>
                <w:color w:val="000000"/>
                <w:sz w:val="22"/>
                <w:szCs w:val="22"/>
              </w:rPr>
              <w:t>. Location of DAC-GT and CSGT generation would facilitate a geospatial analysis of program coverage across the state, including the geographic spread of participating customers</w:t>
            </w:r>
            <w:r w:rsidRPr="008222D1">
              <w:rPr>
                <w:rFonts w:eastAsia="Times New Roman" w:cs="Calibri"/>
                <w:color w:val="000000"/>
                <w:sz w:val="22"/>
                <w:szCs w:val="22"/>
              </w:rPr>
              <w:t xml:space="preserve">. </w:t>
            </w:r>
          </w:p>
        </w:tc>
      </w:tr>
      <w:tr w:rsidR="00077E26" w:rsidRPr="008222D1" w14:paraId="515FCA8D" w14:textId="77777777" w:rsidTr="00A06761">
        <w:trPr>
          <w:trHeight w:val="566"/>
        </w:trPr>
        <w:tc>
          <w:tcPr>
            <w:tcW w:w="3690" w:type="dxa"/>
            <w:tcBorders>
              <w:top w:val="single" w:sz="4" w:space="0" w:color="auto"/>
              <w:bottom w:val="single" w:sz="4" w:space="0" w:color="auto"/>
              <w:right w:val="single" w:sz="4" w:space="0" w:color="auto"/>
            </w:tcBorders>
            <w:shd w:val="clear" w:color="auto" w:fill="auto"/>
            <w:hideMark/>
          </w:tcPr>
          <w:p w14:paraId="2E0EE044" w14:textId="1DAD111C" w:rsidR="00077E26" w:rsidRPr="008222D1" w:rsidRDefault="00077E26" w:rsidP="00D1413B">
            <w:pPr>
              <w:keepNext/>
              <w:keepLines/>
              <w:spacing w:before="60" w:after="60" w:line="240" w:lineRule="auto"/>
              <w:rPr>
                <w:color w:val="000000"/>
                <w:sz w:val="22"/>
                <w:szCs w:val="22"/>
              </w:rPr>
            </w:pPr>
            <w:r w:rsidRPr="008222D1">
              <w:rPr>
                <w:color w:val="000000"/>
                <w:sz w:val="22"/>
                <w:szCs w:val="22"/>
              </w:rPr>
              <w:t>Customer information regarding participation in other cross</w:t>
            </w:r>
            <w:r w:rsidR="00133D92" w:rsidRPr="008222D1">
              <w:rPr>
                <w:color w:val="000000"/>
                <w:sz w:val="22"/>
                <w:szCs w:val="22"/>
              </w:rPr>
              <w:t>-</w:t>
            </w:r>
            <w:r w:rsidRPr="008222D1">
              <w:rPr>
                <w:color w:val="000000"/>
                <w:sz w:val="22"/>
                <w:szCs w:val="22"/>
              </w:rPr>
              <w:t>promoted clean energy programs and indicating which customers are master metered (for CSGT only).</w:t>
            </w:r>
          </w:p>
          <w:p w14:paraId="44D8A492" w14:textId="142413C9" w:rsidR="009B5B8B" w:rsidRPr="008222D1" w:rsidRDefault="009B5B8B" w:rsidP="00D1413B">
            <w:pPr>
              <w:keepNext/>
              <w:keepLines/>
              <w:spacing w:before="60" w:after="60" w:line="240" w:lineRule="auto"/>
              <w:rPr>
                <w:rFonts w:eastAsia="Times New Roman" w:cs="Calibri"/>
                <w:color w:val="000000"/>
                <w:sz w:val="22"/>
                <w:szCs w:val="22"/>
              </w:rPr>
            </w:pPr>
            <w:r w:rsidRPr="008222D1">
              <w:rPr>
                <w:color w:val="000000"/>
                <w:sz w:val="22"/>
                <w:szCs w:val="22"/>
              </w:rPr>
              <w:t>Program tracking data to map to participants that also participated in Energy Savings Assistance or the San Joaquin Valle</w:t>
            </w:r>
            <w:r w:rsidR="00976C22" w:rsidRPr="008222D1">
              <w:rPr>
                <w:color w:val="000000"/>
                <w:sz w:val="22"/>
                <w:szCs w:val="22"/>
              </w:rPr>
              <w:t>y</w:t>
            </w:r>
            <w:r w:rsidRPr="008222D1">
              <w:rPr>
                <w:color w:val="000000"/>
                <w:sz w:val="22"/>
                <w:szCs w:val="22"/>
              </w:rPr>
              <w:t xml:space="preserve"> DAC Pilot. </w:t>
            </w:r>
          </w:p>
        </w:tc>
        <w:tc>
          <w:tcPr>
            <w:tcW w:w="5670" w:type="dxa"/>
            <w:tcBorders>
              <w:top w:val="single" w:sz="4" w:space="0" w:color="auto"/>
              <w:left w:val="single" w:sz="4" w:space="0" w:color="auto"/>
              <w:bottom w:val="single" w:sz="4" w:space="0" w:color="auto"/>
            </w:tcBorders>
            <w:shd w:val="clear" w:color="auto" w:fill="auto"/>
            <w:hideMark/>
          </w:tcPr>
          <w:p w14:paraId="05A78CA6" w14:textId="020217BE" w:rsidR="008B02D4" w:rsidRPr="008222D1" w:rsidRDefault="00077E26" w:rsidP="00D1413B">
            <w:pPr>
              <w:keepNext/>
              <w:keepLines/>
              <w:spacing w:before="60" w:after="60" w:line="240" w:lineRule="auto"/>
              <w:rPr>
                <w:rFonts w:eastAsia="Times New Roman" w:cs="Calibri"/>
                <w:color w:val="000000"/>
                <w:sz w:val="22"/>
                <w:szCs w:val="22"/>
              </w:rPr>
            </w:pPr>
            <w:r w:rsidRPr="008222D1">
              <w:rPr>
                <w:rFonts w:eastAsia="Times New Roman" w:cs="Calibri"/>
                <w:b/>
                <w:color w:val="000000"/>
                <w:sz w:val="22"/>
                <w:szCs w:val="22"/>
              </w:rPr>
              <w:t>P5. Additional participation in other clean energy programs</w:t>
            </w:r>
            <w:r w:rsidR="008B02D4" w:rsidRPr="008222D1">
              <w:rPr>
                <w:rFonts w:eastAsia="Times New Roman" w:cs="Calibri"/>
                <w:b/>
                <w:color w:val="000000"/>
                <w:sz w:val="22"/>
                <w:szCs w:val="22"/>
              </w:rPr>
              <w:t>.</w:t>
            </w:r>
            <w:r w:rsidR="008B02D4" w:rsidRPr="008222D1">
              <w:rPr>
                <w:rFonts w:eastAsia="Times New Roman" w:cs="Calibri"/>
                <w:color w:val="000000"/>
                <w:sz w:val="22"/>
                <w:szCs w:val="22"/>
              </w:rPr>
              <w:t xml:space="preserve"> Customer self report data was inaccurate and future evaluations should rely on CIS data to ensure more accurate estimates are made. </w:t>
            </w:r>
          </w:p>
          <w:p w14:paraId="7A66B5F7" w14:textId="13761FB0" w:rsidR="00077E26" w:rsidRPr="008222D1" w:rsidRDefault="008B02D4" w:rsidP="00D1413B">
            <w:pPr>
              <w:keepNext/>
              <w:keepLines/>
              <w:spacing w:before="60" w:after="60" w:line="240" w:lineRule="auto"/>
              <w:rPr>
                <w:rFonts w:eastAsia="Times New Roman" w:cs="Calibri"/>
                <w:color w:val="000000"/>
                <w:sz w:val="22"/>
                <w:szCs w:val="22"/>
              </w:rPr>
            </w:pPr>
            <w:r w:rsidRPr="008222D1">
              <w:rPr>
                <w:rFonts w:eastAsia="Times New Roman" w:cs="Calibri"/>
                <w:b/>
                <w:color w:val="000000"/>
                <w:sz w:val="22"/>
                <w:szCs w:val="22"/>
              </w:rPr>
              <w:t>P4. # of master metered customers participating in the CSGT program.</w:t>
            </w:r>
            <w:r w:rsidRPr="008222D1">
              <w:rPr>
                <w:rFonts w:eastAsia="Times New Roman" w:cs="Calibri"/>
                <w:color w:val="000000"/>
                <w:sz w:val="22"/>
                <w:szCs w:val="22"/>
              </w:rPr>
              <w:t xml:space="preserve"> Master meter</w:t>
            </w:r>
            <w:r w:rsidR="00C03369" w:rsidRPr="008222D1">
              <w:rPr>
                <w:rFonts w:eastAsia="Times New Roman" w:cs="Calibri"/>
                <w:color w:val="000000"/>
                <w:sz w:val="22"/>
                <w:szCs w:val="22"/>
              </w:rPr>
              <w:t>ed</w:t>
            </w:r>
            <w:r w:rsidRPr="008222D1">
              <w:rPr>
                <w:rFonts w:eastAsia="Times New Roman" w:cs="Calibri"/>
                <w:color w:val="000000"/>
                <w:sz w:val="22"/>
                <w:szCs w:val="22"/>
              </w:rPr>
              <w:t xml:space="preserve"> data </w:t>
            </w:r>
            <w:r w:rsidR="00C03369" w:rsidRPr="008222D1">
              <w:rPr>
                <w:rFonts w:eastAsia="Times New Roman" w:cs="Calibri"/>
                <w:color w:val="000000"/>
                <w:sz w:val="22"/>
                <w:szCs w:val="22"/>
              </w:rPr>
              <w:t xml:space="preserve">are </w:t>
            </w:r>
            <w:r w:rsidRPr="008222D1">
              <w:rPr>
                <w:rFonts w:eastAsia="Times New Roman" w:cs="Calibri"/>
                <w:color w:val="000000"/>
                <w:sz w:val="22"/>
                <w:szCs w:val="22"/>
              </w:rPr>
              <w:t>only relevant for CSGT</w:t>
            </w:r>
            <w:r w:rsidR="00C03369" w:rsidRPr="008222D1">
              <w:rPr>
                <w:rFonts w:eastAsia="Times New Roman" w:cs="Calibri"/>
                <w:color w:val="000000"/>
                <w:sz w:val="22"/>
                <w:szCs w:val="22"/>
              </w:rPr>
              <w:t>,</w:t>
            </w:r>
            <w:r w:rsidRPr="008222D1">
              <w:rPr>
                <w:rFonts w:eastAsia="Times New Roman" w:cs="Calibri"/>
                <w:color w:val="000000"/>
                <w:sz w:val="22"/>
                <w:szCs w:val="22"/>
              </w:rPr>
              <w:t xml:space="preserve"> which had no actively enrolled customers at the time of this evaluation. </w:t>
            </w:r>
          </w:p>
        </w:tc>
      </w:tr>
      <w:tr w:rsidR="00077E26" w:rsidRPr="008222D1" w14:paraId="17CC1F42" w14:textId="77777777" w:rsidTr="004C7244">
        <w:trPr>
          <w:trHeight w:val="1061"/>
        </w:trPr>
        <w:tc>
          <w:tcPr>
            <w:tcW w:w="3690" w:type="dxa"/>
            <w:tcBorders>
              <w:top w:val="single" w:sz="4" w:space="0" w:color="auto"/>
              <w:bottom w:val="single" w:sz="4" w:space="0" w:color="auto"/>
              <w:right w:val="single" w:sz="4" w:space="0" w:color="auto"/>
            </w:tcBorders>
            <w:shd w:val="clear" w:color="auto" w:fill="auto"/>
            <w:hideMark/>
          </w:tcPr>
          <w:p w14:paraId="62EA6CF2" w14:textId="57288542" w:rsidR="00077E26" w:rsidRPr="008222D1" w:rsidRDefault="00077E26" w:rsidP="00F03959">
            <w:pPr>
              <w:spacing w:before="60" w:after="60" w:line="240" w:lineRule="auto"/>
              <w:rPr>
                <w:rFonts w:eastAsia="Times New Roman" w:cs="Calibri"/>
                <w:color w:val="000000"/>
                <w:sz w:val="22"/>
                <w:szCs w:val="22"/>
              </w:rPr>
            </w:pPr>
            <w:r w:rsidRPr="008222D1">
              <w:rPr>
                <w:color w:val="000000"/>
                <w:sz w:val="22"/>
                <w:szCs w:val="22"/>
              </w:rPr>
              <w:t>Arrearage data for non-participants to compare to participant arrearage rate, if not already collected.</w:t>
            </w:r>
          </w:p>
        </w:tc>
        <w:tc>
          <w:tcPr>
            <w:tcW w:w="5670" w:type="dxa"/>
            <w:tcBorders>
              <w:top w:val="single" w:sz="4" w:space="0" w:color="auto"/>
              <w:left w:val="nil"/>
              <w:bottom w:val="single" w:sz="4" w:space="0" w:color="auto"/>
            </w:tcBorders>
            <w:shd w:val="clear" w:color="auto" w:fill="auto"/>
            <w:hideMark/>
          </w:tcPr>
          <w:p w14:paraId="56626511" w14:textId="35AA657A" w:rsidR="00077E26" w:rsidRPr="008222D1" w:rsidRDefault="00077E26" w:rsidP="00F03959">
            <w:pPr>
              <w:spacing w:before="60" w:after="60" w:line="240" w:lineRule="auto"/>
              <w:rPr>
                <w:rFonts w:eastAsia="Times New Roman" w:cs="Calibri"/>
                <w:color w:val="000000"/>
                <w:sz w:val="22"/>
                <w:szCs w:val="22"/>
              </w:rPr>
            </w:pPr>
            <w:r w:rsidRPr="008222D1">
              <w:rPr>
                <w:rFonts w:eastAsia="Times New Roman" w:cs="Calibri"/>
                <w:b/>
                <w:color w:val="000000"/>
                <w:sz w:val="22"/>
                <w:szCs w:val="22"/>
              </w:rPr>
              <w:t>B2 and B3. Program bill discounts’ impact on customer arrearages and bill payment behaviors</w:t>
            </w:r>
            <w:r w:rsidR="008B02D4" w:rsidRPr="008222D1">
              <w:rPr>
                <w:rFonts w:eastAsia="Times New Roman" w:cs="Calibri"/>
                <w:b/>
                <w:color w:val="000000"/>
                <w:sz w:val="22"/>
                <w:szCs w:val="22"/>
              </w:rPr>
              <w:t>.</w:t>
            </w:r>
            <w:r w:rsidR="008B02D4" w:rsidRPr="008222D1">
              <w:rPr>
                <w:rFonts w:eastAsia="Times New Roman" w:cs="Calibri"/>
                <w:color w:val="000000"/>
                <w:sz w:val="22"/>
                <w:szCs w:val="22"/>
              </w:rPr>
              <w:t xml:space="preserve"> We only received arrearage data from PG&amp;E DAC-GT participants and were unable to compare </w:t>
            </w:r>
            <w:r w:rsidR="007565A6" w:rsidRPr="008222D1">
              <w:rPr>
                <w:rFonts w:eastAsia="Times New Roman" w:cs="Calibri"/>
                <w:color w:val="000000"/>
                <w:sz w:val="22"/>
                <w:szCs w:val="22"/>
              </w:rPr>
              <w:t xml:space="preserve">these data </w:t>
            </w:r>
            <w:r w:rsidR="008B02D4" w:rsidRPr="008222D1">
              <w:rPr>
                <w:rFonts w:eastAsia="Times New Roman" w:cs="Calibri"/>
                <w:color w:val="000000"/>
                <w:sz w:val="22"/>
                <w:szCs w:val="22"/>
              </w:rPr>
              <w:t xml:space="preserve">to PG&amp;E non-participants to evaluate if program enrollment aligned with reduced arrearages. </w:t>
            </w:r>
          </w:p>
        </w:tc>
      </w:tr>
      <w:tr w:rsidR="00077E26" w:rsidRPr="008222D1" w14:paraId="523B44FB" w14:textId="77777777" w:rsidTr="004C7244">
        <w:trPr>
          <w:trHeight w:val="647"/>
        </w:trPr>
        <w:tc>
          <w:tcPr>
            <w:tcW w:w="3690" w:type="dxa"/>
            <w:tcBorders>
              <w:top w:val="single" w:sz="4" w:space="0" w:color="auto"/>
              <w:bottom w:val="single" w:sz="4" w:space="0" w:color="auto"/>
              <w:right w:val="single" w:sz="4" w:space="0" w:color="auto"/>
            </w:tcBorders>
            <w:shd w:val="clear" w:color="auto" w:fill="auto"/>
            <w:hideMark/>
          </w:tcPr>
          <w:p w14:paraId="0CD7F7E7" w14:textId="13F40BEE" w:rsidR="00077E26" w:rsidRPr="008222D1" w:rsidRDefault="00077E26" w:rsidP="00F03959">
            <w:pPr>
              <w:spacing w:before="60" w:after="60" w:line="240" w:lineRule="auto"/>
              <w:rPr>
                <w:rFonts w:eastAsia="Times New Roman" w:cs="Calibri"/>
                <w:color w:val="000000"/>
                <w:sz w:val="22"/>
                <w:szCs w:val="22"/>
              </w:rPr>
            </w:pPr>
            <w:r w:rsidRPr="008222D1">
              <w:rPr>
                <w:color w:val="000000"/>
                <w:sz w:val="22"/>
                <w:szCs w:val="22"/>
              </w:rPr>
              <w:t>Tracking of job training programs used in the process of solar project development, including the training dates, curricula</w:t>
            </w:r>
            <w:r w:rsidR="007565A6" w:rsidRPr="008222D1">
              <w:rPr>
                <w:color w:val="000000"/>
                <w:sz w:val="22"/>
                <w:szCs w:val="22"/>
              </w:rPr>
              <w:t>,</w:t>
            </w:r>
            <w:r w:rsidRPr="008222D1">
              <w:rPr>
                <w:color w:val="000000"/>
                <w:sz w:val="22"/>
                <w:szCs w:val="22"/>
              </w:rPr>
              <w:t xml:space="preserve"> and the number of trainees engaged with given programs. </w:t>
            </w:r>
          </w:p>
        </w:tc>
        <w:tc>
          <w:tcPr>
            <w:tcW w:w="5670" w:type="dxa"/>
            <w:tcBorders>
              <w:top w:val="single" w:sz="4" w:space="0" w:color="auto"/>
              <w:left w:val="nil"/>
              <w:bottom w:val="single" w:sz="4" w:space="0" w:color="auto"/>
            </w:tcBorders>
            <w:shd w:val="clear" w:color="auto" w:fill="auto"/>
            <w:hideMark/>
          </w:tcPr>
          <w:p w14:paraId="544E12FD" w14:textId="6503B82F" w:rsidR="00077E26" w:rsidRPr="008222D1" w:rsidRDefault="00077E26" w:rsidP="00F03959">
            <w:pPr>
              <w:spacing w:before="60" w:after="60" w:line="240" w:lineRule="auto"/>
              <w:rPr>
                <w:rFonts w:eastAsia="Times New Roman" w:cs="Calibri"/>
                <w:color w:val="000000"/>
                <w:sz w:val="22"/>
                <w:szCs w:val="22"/>
              </w:rPr>
            </w:pPr>
            <w:r w:rsidRPr="008222D1">
              <w:rPr>
                <w:rFonts w:eastAsia="Times New Roman" w:cs="Calibri"/>
                <w:b/>
                <w:color w:val="000000"/>
                <w:sz w:val="22"/>
                <w:szCs w:val="22"/>
              </w:rPr>
              <w:t>J1. # of leveraged job training programs.</w:t>
            </w:r>
            <w:r w:rsidRPr="008222D1">
              <w:rPr>
                <w:rFonts w:eastAsia="Times New Roman" w:cs="Calibri"/>
                <w:color w:val="000000"/>
                <w:sz w:val="22"/>
                <w:szCs w:val="22"/>
              </w:rPr>
              <w:t xml:space="preserve"> </w:t>
            </w:r>
            <w:r w:rsidR="008B02D4" w:rsidRPr="008222D1">
              <w:rPr>
                <w:rFonts w:eastAsia="Times New Roman" w:cs="Calibri"/>
                <w:color w:val="000000"/>
                <w:sz w:val="22"/>
                <w:szCs w:val="22"/>
              </w:rPr>
              <w:t xml:space="preserve">At the time of this evaluation, it was too soon to estimate the number of job training programs leveraged. </w:t>
            </w:r>
            <w:r w:rsidR="007565A6" w:rsidRPr="008222D1">
              <w:rPr>
                <w:rFonts w:eastAsia="Times New Roman" w:cs="Calibri"/>
                <w:color w:val="000000"/>
                <w:sz w:val="22"/>
                <w:szCs w:val="22"/>
              </w:rPr>
              <w:t>These</w:t>
            </w:r>
            <w:r w:rsidR="008B02D4" w:rsidRPr="008222D1">
              <w:rPr>
                <w:rFonts w:eastAsia="Times New Roman" w:cs="Calibri"/>
                <w:color w:val="000000"/>
                <w:sz w:val="22"/>
                <w:szCs w:val="22"/>
              </w:rPr>
              <w:t xml:space="preserve"> </w:t>
            </w:r>
            <w:r w:rsidR="008B02D4" w:rsidRPr="008222D1">
              <w:rPr>
                <w:color w:val="000000"/>
                <w:sz w:val="22"/>
                <w:szCs w:val="22"/>
              </w:rPr>
              <w:t xml:space="preserve">data need to be tracked first by workforce development partners rather than </w:t>
            </w:r>
            <w:r w:rsidR="007565A6" w:rsidRPr="008222D1">
              <w:rPr>
                <w:color w:val="000000"/>
                <w:sz w:val="22"/>
                <w:szCs w:val="22"/>
              </w:rPr>
              <w:t xml:space="preserve">by </w:t>
            </w:r>
            <w:r w:rsidR="008B02D4" w:rsidRPr="008222D1">
              <w:rPr>
                <w:color w:val="000000"/>
                <w:sz w:val="22"/>
                <w:szCs w:val="22"/>
              </w:rPr>
              <w:t>PAs.</w:t>
            </w:r>
          </w:p>
        </w:tc>
      </w:tr>
    </w:tbl>
    <w:p w14:paraId="310DB2C7" w14:textId="77777777" w:rsidR="00515AA5" w:rsidRPr="00515AA5" w:rsidRDefault="00515AA5" w:rsidP="00515AA5"/>
    <w:p w14:paraId="4B28277B" w14:textId="77777777" w:rsidR="002C5292" w:rsidRDefault="00515AA5" w:rsidP="00515AA5">
      <w:pPr>
        <w:rPr>
          <w:rFonts w:asciiTheme="majorHAnsi" w:hAnsiTheme="majorHAnsi" w:cstheme="majorBidi"/>
        </w:rPr>
      </w:pPr>
      <w:r w:rsidRPr="0E40FC8B">
        <w:rPr>
          <w:rFonts w:asciiTheme="majorHAnsi" w:hAnsiTheme="majorHAnsi" w:cstheme="majorBidi"/>
        </w:rPr>
        <w:lastRenderedPageBreak/>
        <w:t xml:space="preserve">The large number of Program Administrators makes data review and collection cumbersome (multiple NDAs for instance) for evaluators and also creates a challenge for CPUC staff to track progress between evaluation cycles which occur on a triannual basis. The same coordinating organization that handles the solar developer coordination could also take on a centralized data collection effort, or another organization could (e.g., one of the PAs or IOUs). </w:t>
      </w:r>
    </w:p>
    <w:tbl>
      <w:tblPr>
        <w:tblpPr w:leftFromText="180" w:rightFromText="180" w:vertAnchor="text" w:tblpXSpec="center" w:tblpY="1"/>
        <w:tblOverlap w:val="never"/>
        <w:tblW w:w="9720" w:type="dxa"/>
        <w:tblBorders>
          <w:top w:val="single" w:sz="4" w:space="0" w:color="auto"/>
          <w:bottom w:val="single" w:sz="4" w:space="0" w:color="auto"/>
        </w:tblBorders>
        <w:tblLayout w:type="fixed"/>
        <w:tblLook w:val="04A0" w:firstRow="1" w:lastRow="0" w:firstColumn="1" w:lastColumn="0" w:noHBand="0" w:noVBand="1"/>
      </w:tblPr>
      <w:tblGrid>
        <w:gridCol w:w="9720"/>
      </w:tblGrid>
      <w:tr w:rsidR="002C5292" w:rsidRPr="008222D1" w14:paraId="716D97C6" w14:textId="77777777" w:rsidTr="00681805">
        <w:trPr>
          <w:trHeight w:val="441"/>
          <w:tblHeader/>
        </w:trPr>
        <w:tc>
          <w:tcPr>
            <w:tcW w:w="9720" w:type="dxa"/>
            <w:shd w:val="clear" w:color="auto" w:fill="4F6228" w:themeFill="accent3" w:themeFillShade="80"/>
            <w:vAlign w:val="bottom"/>
          </w:tcPr>
          <w:p w14:paraId="1FC20604" w14:textId="237B2D53" w:rsidR="002C5292" w:rsidRPr="008222D1" w:rsidRDefault="002C5292" w:rsidP="00681805">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Recommended </w:t>
            </w:r>
            <w:r>
              <w:rPr>
                <w:rFonts w:asciiTheme="majorHAnsi" w:hAnsiTheme="majorHAnsi"/>
                <w:b/>
                <w:bCs/>
                <w:color w:val="FFFFFF" w:themeColor="background1"/>
                <w:sz w:val="22"/>
                <w:szCs w:val="22"/>
              </w:rPr>
              <w:t>Data Tracking Coordinator</w:t>
            </w:r>
          </w:p>
        </w:tc>
      </w:tr>
      <w:tr w:rsidR="002C5292" w:rsidRPr="008222D1" w14:paraId="6E0307B8" w14:textId="77777777" w:rsidTr="00681805">
        <w:trPr>
          <w:trHeight w:val="616"/>
        </w:trPr>
        <w:tc>
          <w:tcPr>
            <w:tcW w:w="9720" w:type="dxa"/>
            <w:shd w:val="clear" w:color="auto" w:fill="auto"/>
            <w:hideMark/>
          </w:tcPr>
          <w:p w14:paraId="14647C58" w14:textId="4C6EFDD9" w:rsidR="002C5292" w:rsidRPr="006B3370" w:rsidRDefault="002C5292" w:rsidP="002C5292">
            <w:pPr>
              <w:spacing w:before="60" w:after="60" w:line="240" w:lineRule="auto"/>
              <w:rPr>
                <w:rFonts w:eastAsia="Calibri" w:cs="Calibri"/>
              </w:rPr>
            </w:pPr>
            <w:r w:rsidRPr="006B3370">
              <w:rPr>
                <w:rFonts w:eastAsia="Calibri" w:cs="Calibri"/>
              </w:rPr>
              <w:t xml:space="preserve">We recommend the CPUC weigh the pros and cons of such a coordinator that could create a central website where information could be submitted and ensure that submitted information is similar across PAs. </w:t>
            </w:r>
          </w:p>
        </w:tc>
      </w:tr>
    </w:tbl>
    <w:p w14:paraId="1E480F1E" w14:textId="77777777" w:rsidR="002C5292" w:rsidRPr="002C5292" w:rsidRDefault="002C5292" w:rsidP="002C5292"/>
    <w:p w14:paraId="5B415D71" w14:textId="2C56CC77" w:rsidR="00515AA5" w:rsidRPr="008222D1" w:rsidRDefault="00515AA5" w:rsidP="00515AA5">
      <w:pPr>
        <w:pStyle w:val="Caption"/>
        <w:keepNext/>
      </w:pPr>
      <w:r w:rsidRPr="008222D1">
        <w:t xml:space="preserve">Table </w:t>
      </w:r>
      <w:r w:rsidR="00987364">
        <w:fldChar w:fldCharType="begin"/>
      </w:r>
      <w:r w:rsidR="00987364">
        <w:instrText xml:space="preserve"> SEQ Table \* ARABIC </w:instrText>
      </w:r>
      <w:r w:rsidR="00987364">
        <w:fldChar w:fldCharType="separate"/>
      </w:r>
      <w:r w:rsidR="006B0B05">
        <w:rPr>
          <w:noProof/>
        </w:rPr>
        <w:t>31</w:t>
      </w:r>
      <w:r w:rsidR="00987364">
        <w:rPr>
          <w:noProof/>
        </w:rPr>
        <w:fldChar w:fldCharType="end"/>
      </w:r>
      <w:r w:rsidRPr="008222D1">
        <w:t>: Pros and Cons of a Coordinator for PA Data Submission</w:t>
      </w:r>
    </w:p>
    <w:tbl>
      <w:tblPr>
        <w:tblStyle w:val="TableGrid"/>
        <w:tblW w:w="0" w:type="auto"/>
        <w:tblLayout w:type="fixed"/>
        <w:tblLook w:val="04A0" w:firstRow="1" w:lastRow="0" w:firstColumn="1" w:lastColumn="0" w:noHBand="0" w:noVBand="1"/>
      </w:tblPr>
      <w:tblGrid>
        <w:gridCol w:w="1080"/>
        <w:gridCol w:w="8370"/>
      </w:tblGrid>
      <w:tr w:rsidR="00515AA5" w:rsidRPr="008222D1" w14:paraId="3DAC8C6A" w14:textId="77777777" w:rsidTr="00A06761">
        <w:tc>
          <w:tcPr>
            <w:tcW w:w="1080" w:type="dxa"/>
          </w:tcPr>
          <w:p w14:paraId="4114F195" w14:textId="77777777" w:rsidR="00515AA5" w:rsidRPr="008222D1" w:rsidRDefault="00515AA5" w:rsidP="0066405B">
            <w:pPr>
              <w:keepNext/>
              <w:keepLines/>
              <w:spacing w:before="60" w:after="60" w:line="240" w:lineRule="auto"/>
              <w:rPr>
                <w:rFonts w:asciiTheme="majorHAnsi" w:hAnsiTheme="majorHAnsi" w:cstheme="majorHAnsi"/>
                <w:b/>
                <w:bCs/>
                <w:color w:val="000000"/>
                <w:sz w:val="22"/>
                <w:szCs w:val="22"/>
              </w:rPr>
            </w:pPr>
            <w:r w:rsidRPr="008222D1">
              <w:rPr>
                <w:rFonts w:asciiTheme="majorHAnsi" w:hAnsiTheme="majorHAnsi" w:cstheme="majorHAnsi"/>
                <w:b/>
                <w:bCs/>
                <w:color w:val="000000"/>
                <w:sz w:val="22"/>
                <w:szCs w:val="22"/>
              </w:rPr>
              <w:t>Pros</w:t>
            </w:r>
          </w:p>
        </w:tc>
        <w:tc>
          <w:tcPr>
            <w:tcW w:w="8370" w:type="dxa"/>
          </w:tcPr>
          <w:p w14:paraId="5B84A9F5" w14:textId="77777777" w:rsidR="00515AA5" w:rsidRPr="008222D1" w:rsidRDefault="00515AA5" w:rsidP="00F753E0">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Minimizing the NDA process and ensuring data are submitted in a similar format will allow for a quicker evaluation process, saving both evaluation funds and time spent between program implementation and program evaluation.  </w:t>
            </w:r>
          </w:p>
          <w:p w14:paraId="0B790B20" w14:textId="77777777" w:rsidR="00515AA5" w:rsidRPr="008222D1" w:rsidRDefault="00515AA5" w:rsidP="00F753E0">
            <w:pPr>
              <w:pStyle w:val="ListParagraph"/>
              <w:keepNext/>
              <w:keepLines/>
              <w:numPr>
                <w:ilvl w:val="0"/>
                <w:numId w:val="115"/>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CPUC staff will be able to check in on metrics in between evaluation cycles. </w:t>
            </w:r>
          </w:p>
        </w:tc>
      </w:tr>
      <w:tr w:rsidR="00515AA5" w:rsidRPr="008222D1" w14:paraId="6A6DD8D6" w14:textId="77777777" w:rsidTr="00A06761">
        <w:tc>
          <w:tcPr>
            <w:tcW w:w="1080" w:type="dxa"/>
          </w:tcPr>
          <w:p w14:paraId="1F93846B" w14:textId="77777777" w:rsidR="00515AA5" w:rsidRPr="008222D1" w:rsidRDefault="00515AA5" w:rsidP="0066405B">
            <w:pPr>
              <w:keepNext/>
              <w:keepLines/>
              <w:spacing w:before="60" w:after="60" w:line="240" w:lineRule="auto"/>
              <w:rPr>
                <w:rFonts w:asciiTheme="majorHAnsi" w:hAnsiTheme="majorHAnsi" w:cstheme="majorHAnsi"/>
                <w:b/>
                <w:bCs/>
                <w:color w:val="000000"/>
                <w:sz w:val="22"/>
                <w:szCs w:val="22"/>
              </w:rPr>
            </w:pPr>
            <w:r w:rsidRPr="008222D1">
              <w:rPr>
                <w:rFonts w:asciiTheme="majorHAnsi" w:hAnsiTheme="majorHAnsi" w:cstheme="majorHAnsi"/>
                <w:b/>
                <w:bCs/>
                <w:color w:val="000000"/>
                <w:sz w:val="22"/>
                <w:szCs w:val="22"/>
              </w:rPr>
              <w:t>Cons</w:t>
            </w:r>
          </w:p>
        </w:tc>
        <w:tc>
          <w:tcPr>
            <w:tcW w:w="8370" w:type="dxa"/>
          </w:tcPr>
          <w:p w14:paraId="794BC267" w14:textId="77777777" w:rsidR="00515AA5" w:rsidRPr="008222D1" w:rsidRDefault="00515AA5" w:rsidP="00F753E0">
            <w:pPr>
              <w:pStyle w:val="ListParagraph"/>
              <w:keepNext/>
              <w:keepLines/>
              <w:numPr>
                <w:ilvl w:val="0"/>
                <w:numId w:val="116"/>
              </w:numPr>
              <w:spacing w:before="60" w:line="240" w:lineRule="auto"/>
              <w:ind w:left="43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NDA process may still need to occur depending on PA legal teams’ preferences. </w:t>
            </w:r>
          </w:p>
        </w:tc>
      </w:tr>
    </w:tbl>
    <w:p w14:paraId="76E81988" w14:textId="2F484BB6" w:rsidR="00CD776D" w:rsidRPr="008222D1" w:rsidRDefault="008F2F21" w:rsidP="00F03959">
      <w:pPr>
        <w:pStyle w:val="Heading3"/>
        <w:spacing w:before="480"/>
      </w:pPr>
      <w:bookmarkStart w:id="104" w:name="_Toc95742217"/>
      <w:r w:rsidRPr="008222D1">
        <w:t>Clarifying Program Expected Outcomes</w:t>
      </w:r>
      <w:bookmarkEnd w:id="104"/>
    </w:p>
    <w:p w14:paraId="0182DE9D" w14:textId="55E0597F" w:rsidR="00CD776D" w:rsidRPr="008222D1" w:rsidRDefault="008436B3" w:rsidP="001B6973">
      <w:pPr>
        <w:spacing w:before="60" w:line="240" w:lineRule="auto"/>
        <w:rPr>
          <w:color w:val="000000"/>
        </w:rPr>
      </w:pPr>
      <w:r w:rsidRPr="008222D1">
        <w:rPr>
          <w:color w:val="000000"/>
        </w:rPr>
        <w:t>In</w:t>
      </w:r>
      <w:r w:rsidR="00CD776D" w:rsidRPr="008222D1">
        <w:rPr>
          <w:color w:val="000000"/>
        </w:rPr>
        <w:t xml:space="preserve"> some cases</w:t>
      </w:r>
      <w:r w:rsidR="007565A6" w:rsidRPr="008222D1">
        <w:rPr>
          <w:color w:val="000000"/>
        </w:rPr>
        <w:t>,</w:t>
      </w:r>
      <w:r w:rsidR="00CD776D" w:rsidRPr="008222D1">
        <w:rPr>
          <w:color w:val="000000"/>
        </w:rPr>
        <w:t xml:space="preserve"> there is still a lack of clarity on </w:t>
      </w:r>
      <w:r w:rsidR="00480935" w:rsidRPr="008222D1">
        <w:rPr>
          <w:color w:val="000000"/>
        </w:rPr>
        <w:t>goals for the program’s expected</w:t>
      </w:r>
      <w:r w:rsidR="001B6973" w:rsidRPr="008222D1">
        <w:rPr>
          <w:color w:val="000000"/>
        </w:rPr>
        <w:t xml:space="preserve"> outcomes</w:t>
      </w:r>
      <w:r w:rsidR="00CD776D" w:rsidRPr="008222D1">
        <w:rPr>
          <w:color w:val="000000"/>
        </w:rPr>
        <w:t xml:space="preserve">. </w:t>
      </w:r>
      <w:r w:rsidR="00480935" w:rsidRPr="008222D1">
        <w:rPr>
          <w:color w:val="000000"/>
        </w:rPr>
        <w:t>For</w:t>
      </w:r>
      <w:r w:rsidR="00CD776D" w:rsidRPr="008222D1">
        <w:rPr>
          <w:color w:val="000000"/>
        </w:rPr>
        <w:t xml:space="preserve"> example, for the metric of “capacity procured and online by program PA</w:t>
      </w:r>
      <w:r w:rsidR="007565A6" w:rsidRPr="008222D1">
        <w:rPr>
          <w:color w:val="000000"/>
        </w:rPr>
        <w:t>,</w:t>
      </w:r>
      <w:r w:rsidR="00CD776D" w:rsidRPr="008222D1">
        <w:rPr>
          <w:color w:val="000000"/>
        </w:rPr>
        <w:t xml:space="preserve">” it would be helpful to set </w:t>
      </w:r>
      <w:r w:rsidR="00927841" w:rsidRPr="008222D1">
        <w:rPr>
          <w:color w:val="000000"/>
        </w:rPr>
        <w:t>a goal</w:t>
      </w:r>
      <w:r w:rsidR="00CD776D" w:rsidRPr="008222D1">
        <w:rPr>
          <w:color w:val="000000"/>
        </w:rPr>
        <w:t xml:space="preserve"> </w:t>
      </w:r>
      <w:r w:rsidR="00927841" w:rsidRPr="008222D1">
        <w:rPr>
          <w:color w:val="000000"/>
        </w:rPr>
        <w:t>for</w:t>
      </w:r>
      <w:r w:rsidR="00CD776D" w:rsidRPr="008222D1">
        <w:rPr>
          <w:color w:val="000000"/>
        </w:rPr>
        <w:t xml:space="preserve"> how much capacity should be procured online by the end of an evaluation period. A list of </w:t>
      </w:r>
      <w:r w:rsidR="0088253C" w:rsidRPr="008222D1">
        <w:rPr>
          <w:color w:val="000000"/>
        </w:rPr>
        <w:t>cla</w:t>
      </w:r>
      <w:r w:rsidR="007565A6" w:rsidRPr="008222D1">
        <w:rPr>
          <w:color w:val="000000"/>
        </w:rPr>
        <w:t>r</w:t>
      </w:r>
      <w:r w:rsidR="0088253C" w:rsidRPr="008222D1">
        <w:rPr>
          <w:color w:val="000000"/>
        </w:rPr>
        <w:t xml:space="preserve">ifications </w:t>
      </w:r>
      <w:r w:rsidR="00CD776D" w:rsidRPr="008222D1">
        <w:rPr>
          <w:color w:val="000000"/>
        </w:rPr>
        <w:t xml:space="preserve">that will help </w:t>
      </w:r>
      <w:r w:rsidR="0088253C" w:rsidRPr="008222D1">
        <w:rPr>
          <w:color w:val="000000"/>
        </w:rPr>
        <w:t xml:space="preserve">solidify </w:t>
      </w:r>
      <w:r w:rsidR="00CD776D" w:rsidRPr="008222D1">
        <w:rPr>
          <w:color w:val="000000"/>
        </w:rPr>
        <w:t xml:space="preserve">the expected measurement for certain metrics is included in </w:t>
      </w:r>
      <w:r w:rsidR="00F45BB5" w:rsidRPr="008222D1">
        <w:rPr>
          <w:color w:val="000000"/>
        </w:rPr>
        <w:fldChar w:fldCharType="begin"/>
      </w:r>
      <w:r w:rsidR="00F45BB5" w:rsidRPr="008222D1">
        <w:rPr>
          <w:color w:val="000000"/>
        </w:rPr>
        <w:instrText xml:space="preserve"> REF _Ref92185925 \h </w:instrText>
      </w:r>
      <w:r w:rsidR="008222D1">
        <w:rPr>
          <w:color w:val="000000"/>
        </w:rPr>
        <w:instrText xml:space="preserve"> \* MERGEFORMAT </w:instrText>
      </w:r>
      <w:r w:rsidR="00F45BB5" w:rsidRPr="008222D1">
        <w:rPr>
          <w:color w:val="000000"/>
        </w:rPr>
      </w:r>
      <w:r w:rsidR="00F45BB5" w:rsidRPr="008222D1">
        <w:rPr>
          <w:color w:val="000000"/>
        </w:rPr>
        <w:fldChar w:fldCharType="separate"/>
      </w:r>
      <w:r w:rsidR="006B0B05" w:rsidRPr="008222D1">
        <w:t xml:space="preserve">Table </w:t>
      </w:r>
      <w:r w:rsidR="006B0B05">
        <w:rPr>
          <w:noProof/>
        </w:rPr>
        <w:t>32</w:t>
      </w:r>
      <w:r w:rsidR="00F45BB5" w:rsidRPr="008222D1">
        <w:rPr>
          <w:color w:val="000000"/>
        </w:rPr>
        <w:fldChar w:fldCharType="end"/>
      </w:r>
      <w:r w:rsidR="00CD776D" w:rsidRPr="008222D1">
        <w:rPr>
          <w:color w:val="000000"/>
        </w:rPr>
        <w:t xml:space="preserve">. </w:t>
      </w:r>
    </w:p>
    <w:p w14:paraId="19BE6346" w14:textId="0B4A1795" w:rsidR="00744F15" w:rsidRPr="008222D1" w:rsidRDefault="00744F15">
      <w:pPr>
        <w:spacing w:after="0" w:line="240" w:lineRule="auto"/>
        <w:rPr>
          <w:color w:val="000000"/>
        </w:rPr>
      </w:pPr>
      <w:r w:rsidRPr="008222D1">
        <w:rPr>
          <w:color w:val="000000"/>
        </w:rPr>
        <w:br w:type="page"/>
      </w:r>
    </w:p>
    <w:p w14:paraId="3CE18F49" w14:textId="57FD36CE" w:rsidR="003E038C" w:rsidRPr="008222D1" w:rsidRDefault="003E038C" w:rsidP="00F03959">
      <w:pPr>
        <w:pStyle w:val="Caption"/>
        <w:keepNext/>
      </w:pPr>
      <w:bookmarkStart w:id="105" w:name="_Ref92185925"/>
      <w:r w:rsidRPr="008222D1">
        <w:lastRenderedPageBreak/>
        <w:t xml:space="preserve">Table </w:t>
      </w:r>
      <w:r w:rsidRPr="008222D1">
        <w:fldChar w:fldCharType="begin"/>
      </w:r>
      <w:r w:rsidRPr="008222D1">
        <w:instrText>SEQ Table \* ARABIC</w:instrText>
      </w:r>
      <w:r w:rsidRPr="008222D1">
        <w:fldChar w:fldCharType="separate"/>
      </w:r>
      <w:r w:rsidR="006B0B05">
        <w:rPr>
          <w:noProof/>
        </w:rPr>
        <w:t>32</w:t>
      </w:r>
      <w:r w:rsidRPr="008222D1">
        <w:fldChar w:fldCharType="end"/>
      </w:r>
      <w:bookmarkEnd w:id="105"/>
      <w:r w:rsidR="002B6C46" w:rsidRPr="008222D1">
        <w:t xml:space="preserve">: </w:t>
      </w:r>
      <w:r w:rsidR="00213317" w:rsidRPr="008222D1">
        <w:t xml:space="preserve">Considerations for </w:t>
      </w:r>
      <w:r w:rsidR="00F45BB5" w:rsidRPr="008222D1">
        <w:t>Improving</w:t>
      </w:r>
      <w:r w:rsidR="00213317" w:rsidRPr="008222D1">
        <w:t xml:space="preserve"> Metrics tied to Metrics and Outcomes</w:t>
      </w:r>
    </w:p>
    <w:tbl>
      <w:tblPr>
        <w:tblpPr w:leftFromText="180" w:rightFromText="180" w:vertAnchor="text" w:tblpXSpec="center" w:tblpY="1"/>
        <w:tblOverlap w:val="never"/>
        <w:tblW w:w="9360" w:type="dxa"/>
        <w:tblLayout w:type="fixed"/>
        <w:tblLook w:val="04A0" w:firstRow="1" w:lastRow="0" w:firstColumn="1" w:lastColumn="0" w:noHBand="0" w:noVBand="1"/>
      </w:tblPr>
      <w:tblGrid>
        <w:gridCol w:w="2700"/>
        <w:gridCol w:w="1530"/>
        <w:gridCol w:w="5130"/>
      </w:tblGrid>
      <w:tr w:rsidR="00E11675" w:rsidRPr="008222D1" w14:paraId="0BD09595" w14:textId="77777777" w:rsidTr="007679D6">
        <w:trPr>
          <w:trHeight w:val="359"/>
          <w:tblHeader/>
        </w:trPr>
        <w:tc>
          <w:tcPr>
            <w:tcW w:w="2700" w:type="dxa"/>
            <w:tcBorders>
              <w:top w:val="single" w:sz="4" w:space="0" w:color="auto"/>
              <w:left w:val="nil"/>
              <w:bottom w:val="single" w:sz="4" w:space="0" w:color="auto"/>
            </w:tcBorders>
            <w:shd w:val="clear" w:color="auto" w:fill="4F6228" w:themeFill="accent3" w:themeFillShade="80"/>
            <w:vAlign w:val="bottom"/>
            <w:hideMark/>
          </w:tcPr>
          <w:p w14:paraId="2239FD33" w14:textId="77777777" w:rsidR="00E11675" w:rsidRPr="008222D1" w:rsidRDefault="00E11675" w:rsidP="00744F15">
            <w:pPr>
              <w:keepNext/>
              <w:keepLines/>
              <w:spacing w:before="60" w:after="60" w:line="240" w:lineRule="auto"/>
              <w:rPr>
                <w:rFonts w:cs="Calibri"/>
                <w:b/>
                <w:color w:val="FFFFFF" w:themeColor="background1"/>
                <w:sz w:val="22"/>
                <w:szCs w:val="22"/>
              </w:rPr>
            </w:pPr>
            <w:r w:rsidRPr="008222D1">
              <w:rPr>
                <w:rFonts w:cs="Calibri"/>
                <w:b/>
                <w:color w:val="FFFFFF" w:themeColor="background1"/>
                <w:sz w:val="22"/>
                <w:szCs w:val="22"/>
              </w:rPr>
              <w:t>Metric</w:t>
            </w:r>
          </w:p>
        </w:tc>
        <w:tc>
          <w:tcPr>
            <w:tcW w:w="1530" w:type="dxa"/>
            <w:tcBorders>
              <w:top w:val="single" w:sz="4" w:space="0" w:color="auto"/>
              <w:bottom w:val="single" w:sz="4" w:space="0" w:color="auto"/>
            </w:tcBorders>
            <w:shd w:val="clear" w:color="auto" w:fill="4F6228" w:themeFill="accent3" w:themeFillShade="80"/>
            <w:vAlign w:val="bottom"/>
          </w:tcPr>
          <w:p w14:paraId="25B33FE2" w14:textId="77777777" w:rsidR="00E11675" w:rsidRPr="008222D1" w:rsidRDefault="00E11675" w:rsidP="00744F15">
            <w:pPr>
              <w:keepNext/>
              <w:keepLine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Outcomes</w:t>
            </w:r>
          </w:p>
        </w:tc>
        <w:tc>
          <w:tcPr>
            <w:tcW w:w="5130" w:type="dxa"/>
            <w:tcBorders>
              <w:top w:val="single" w:sz="4" w:space="0" w:color="auto"/>
              <w:bottom w:val="single" w:sz="4" w:space="0" w:color="auto"/>
            </w:tcBorders>
            <w:shd w:val="clear" w:color="auto" w:fill="4F6228" w:themeFill="accent3" w:themeFillShade="80"/>
            <w:vAlign w:val="bottom"/>
          </w:tcPr>
          <w:p w14:paraId="552F1F4C" w14:textId="77777777" w:rsidR="00E11675" w:rsidRPr="008222D1" w:rsidRDefault="00E11675" w:rsidP="00744F15">
            <w:pPr>
              <w:keepNext/>
              <w:keepLines/>
              <w:tabs>
                <w:tab w:val="left" w:pos="1511"/>
              </w:tabs>
              <w:spacing w:before="60" w:after="60" w:line="240" w:lineRule="auto"/>
              <w:jc w:val="center"/>
              <w:rPr>
                <w:rFonts w:cs="Calibri"/>
                <w:b/>
                <w:color w:val="FFFFFF" w:themeColor="background1"/>
                <w:sz w:val="22"/>
                <w:szCs w:val="22"/>
              </w:rPr>
            </w:pPr>
            <w:r w:rsidRPr="008222D1">
              <w:rPr>
                <w:rFonts w:cs="Calibri"/>
                <w:b/>
                <w:color w:val="FFFFFF" w:themeColor="background1"/>
                <w:sz w:val="22"/>
                <w:szCs w:val="22"/>
              </w:rPr>
              <w:t>Considerations for Improving Metric (where identified)</w:t>
            </w:r>
          </w:p>
        </w:tc>
      </w:tr>
      <w:tr w:rsidR="00E11675" w:rsidRPr="008222D1" w14:paraId="3027AF09" w14:textId="77777777" w:rsidTr="007679D6">
        <w:trPr>
          <w:trHeight w:val="647"/>
        </w:trPr>
        <w:tc>
          <w:tcPr>
            <w:tcW w:w="2700" w:type="dxa"/>
            <w:tcBorders>
              <w:top w:val="nil"/>
              <w:left w:val="nil"/>
              <w:bottom w:val="single" w:sz="4" w:space="0" w:color="auto"/>
            </w:tcBorders>
            <w:shd w:val="clear" w:color="auto" w:fill="auto"/>
            <w:hideMark/>
          </w:tcPr>
          <w:p w14:paraId="5C0728FA" w14:textId="3E873527" w:rsidR="00E11675" w:rsidRPr="008222D1" w:rsidRDefault="00F543E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C1. </w:t>
            </w:r>
            <w:r w:rsidR="00E11675" w:rsidRPr="008222D1">
              <w:rPr>
                <w:rFonts w:eastAsia="Times New Roman" w:cs="Calibri"/>
                <w:color w:val="000000"/>
                <w:sz w:val="22"/>
                <w:szCs w:val="22"/>
              </w:rPr>
              <w:t>Capacity procured and online by program PA</w:t>
            </w:r>
          </w:p>
        </w:tc>
        <w:tc>
          <w:tcPr>
            <w:tcW w:w="1530" w:type="dxa"/>
            <w:tcBorders>
              <w:top w:val="nil"/>
              <w:bottom w:val="single" w:sz="4" w:space="0" w:color="auto"/>
            </w:tcBorders>
            <w:shd w:val="clear" w:color="auto" w:fill="auto"/>
            <w:hideMark/>
          </w:tcPr>
          <w:p w14:paraId="19BBF356"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O.4, S.2</w:t>
            </w:r>
          </w:p>
          <w:p w14:paraId="5A72EF06"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DAC: O.3, S.1</w:t>
            </w:r>
          </w:p>
        </w:tc>
        <w:tc>
          <w:tcPr>
            <w:tcW w:w="5130" w:type="dxa"/>
            <w:tcBorders>
              <w:top w:val="nil"/>
              <w:bottom w:val="single" w:sz="4" w:space="0" w:color="auto"/>
            </w:tcBorders>
          </w:tcPr>
          <w:p w14:paraId="2D870716" w14:textId="77777777"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 xml:space="preserve">How much capacity is expected on what timeline? </w:t>
            </w:r>
          </w:p>
        </w:tc>
      </w:tr>
      <w:tr w:rsidR="00E11675" w:rsidRPr="008222D1" w14:paraId="3363A98B" w14:textId="77777777" w:rsidTr="007679D6">
        <w:trPr>
          <w:trHeight w:val="980"/>
        </w:trPr>
        <w:tc>
          <w:tcPr>
            <w:tcW w:w="2700" w:type="dxa"/>
            <w:tcBorders>
              <w:top w:val="nil"/>
              <w:left w:val="nil"/>
              <w:bottom w:val="single" w:sz="4" w:space="0" w:color="auto"/>
            </w:tcBorders>
            <w:shd w:val="clear" w:color="auto" w:fill="auto"/>
            <w:hideMark/>
          </w:tcPr>
          <w:p w14:paraId="7D72B027" w14:textId="00AAA55A" w:rsidR="00E11675" w:rsidRPr="008222D1" w:rsidRDefault="00F543E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C2. </w:t>
            </w:r>
            <w:r w:rsidR="00E11675" w:rsidRPr="008222D1">
              <w:rPr>
                <w:rFonts w:eastAsia="Times New Roman" w:cs="Calibri"/>
                <w:color w:val="000000"/>
                <w:sz w:val="22"/>
                <w:szCs w:val="22"/>
              </w:rPr>
              <w:t>Number of bids received per RFO</w:t>
            </w:r>
          </w:p>
        </w:tc>
        <w:tc>
          <w:tcPr>
            <w:tcW w:w="1530" w:type="dxa"/>
            <w:tcBorders>
              <w:top w:val="nil"/>
              <w:bottom w:val="single" w:sz="4" w:space="0" w:color="auto"/>
            </w:tcBorders>
            <w:shd w:val="clear" w:color="auto" w:fill="auto"/>
            <w:hideMark/>
          </w:tcPr>
          <w:p w14:paraId="33DCB7BD"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O.3</w:t>
            </w:r>
          </w:p>
          <w:p w14:paraId="358192F8"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DAC: O.2</w:t>
            </w:r>
          </w:p>
        </w:tc>
        <w:tc>
          <w:tcPr>
            <w:tcW w:w="5130" w:type="dxa"/>
            <w:tcBorders>
              <w:top w:val="nil"/>
              <w:bottom w:val="single" w:sz="4" w:space="0" w:color="auto"/>
            </w:tcBorders>
          </w:tcPr>
          <w:p w14:paraId="026D3A56" w14:textId="77777777"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 xml:space="preserve">What is the minimum acceptable number of </w:t>
            </w:r>
            <w:r w:rsidRPr="008222D1">
              <w:rPr>
                <w:rFonts w:cs="Calibri"/>
                <w:i/>
                <w:color w:val="000000"/>
                <w:sz w:val="22"/>
                <w:szCs w:val="22"/>
              </w:rPr>
              <w:t>conforming</w:t>
            </w:r>
            <w:r w:rsidRPr="008222D1">
              <w:rPr>
                <w:rFonts w:cs="Calibri"/>
                <w:color w:val="000000"/>
                <w:sz w:val="22"/>
                <w:szCs w:val="22"/>
              </w:rPr>
              <w:t xml:space="preserve"> bids, and how many conforming bids would be ideal? </w:t>
            </w:r>
          </w:p>
        </w:tc>
      </w:tr>
      <w:tr w:rsidR="00E11675" w:rsidRPr="008222D1" w14:paraId="60A58B48" w14:textId="77777777" w:rsidTr="007679D6">
        <w:trPr>
          <w:trHeight w:val="593"/>
        </w:trPr>
        <w:tc>
          <w:tcPr>
            <w:tcW w:w="2700" w:type="dxa"/>
            <w:tcBorders>
              <w:top w:val="nil"/>
              <w:left w:val="nil"/>
              <w:bottom w:val="single" w:sz="4" w:space="0" w:color="auto"/>
            </w:tcBorders>
            <w:shd w:val="clear" w:color="auto" w:fill="auto"/>
            <w:hideMark/>
          </w:tcPr>
          <w:p w14:paraId="1E3BB68A" w14:textId="5D94A8E6" w:rsidR="00E11675" w:rsidRPr="008222D1" w:rsidRDefault="00CA3CF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E1. </w:t>
            </w:r>
            <w:r w:rsidR="00E11675" w:rsidRPr="008222D1">
              <w:rPr>
                <w:rFonts w:eastAsia="Times New Roman" w:cs="Calibri"/>
                <w:color w:val="000000"/>
                <w:sz w:val="22"/>
                <w:szCs w:val="22"/>
              </w:rPr>
              <w:t>Share of enrolled customers aware of program and program marketing</w:t>
            </w:r>
          </w:p>
        </w:tc>
        <w:tc>
          <w:tcPr>
            <w:tcW w:w="1530" w:type="dxa"/>
            <w:tcBorders>
              <w:top w:val="nil"/>
              <w:bottom w:val="single" w:sz="4" w:space="0" w:color="auto"/>
            </w:tcBorders>
            <w:shd w:val="clear" w:color="auto" w:fill="auto"/>
            <w:hideMark/>
          </w:tcPr>
          <w:p w14:paraId="73D68FB7"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O.6, S.6</w:t>
            </w:r>
          </w:p>
          <w:p w14:paraId="0954598B"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 xml:space="preserve">DAC: A.6, S.4 </w:t>
            </w:r>
          </w:p>
        </w:tc>
        <w:tc>
          <w:tcPr>
            <w:tcW w:w="5130" w:type="dxa"/>
            <w:tcBorders>
              <w:top w:val="single" w:sz="4" w:space="0" w:color="auto"/>
              <w:bottom w:val="single" w:sz="4" w:space="0" w:color="auto"/>
            </w:tcBorders>
          </w:tcPr>
          <w:p w14:paraId="6FBDD51C" w14:textId="77777777"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What level of awareness of the program by participants is ideal? Is awareness of benefit an integral part of the program?</w:t>
            </w:r>
          </w:p>
        </w:tc>
      </w:tr>
      <w:tr w:rsidR="00E11675" w:rsidRPr="008222D1" w14:paraId="759C825A" w14:textId="77777777" w:rsidTr="007679D6">
        <w:trPr>
          <w:trHeight w:val="908"/>
        </w:trPr>
        <w:tc>
          <w:tcPr>
            <w:tcW w:w="2700" w:type="dxa"/>
            <w:tcBorders>
              <w:top w:val="nil"/>
              <w:left w:val="nil"/>
              <w:bottom w:val="single" w:sz="4" w:space="0" w:color="auto"/>
            </w:tcBorders>
            <w:shd w:val="clear" w:color="auto" w:fill="auto"/>
            <w:hideMark/>
          </w:tcPr>
          <w:p w14:paraId="49DD2997" w14:textId="736432D9" w:rsidR="00E11675" w:rsidRPr="008222D1" w:rsidRDefault="00CA3CF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E2. </w:t>
            </w:r>
            <w:r w:rsidR="00E11675" w:rsidRPr="008222D1">
              <w:rPr>
                <w:rFonts w:eastAsia="Times New Roman" w:cs="Calibri"/>
                <w:color w:val="000000"/>
                <w:sz w:val="22"/>
                <w:szCs w:val="22"/>
              </w:rPr>
              <w:t>Share of enrolled customers aware of specific program features</w:t>
            </w:r>
          </w:p>
        </w:tc>
        <w:tc>
          <w:tcPr>
            <w:tcW w:w="1530" w:type="dxa"/>
            <w:tcBorders>
              <w:top w:val="nil"/>
              <w:bottom w:val="single" w:sz="4" w:space="0" w:color="auto"/>
            </w:tcBorders>
            <w:shd w:val="clear" w:color="auto" w:fill="auto"/>
            <w:hideMark/>
          </w:tcPr>
          <w:p w14:paraId="449156EE"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 DAC: S.3, S.4</w:t>
            </w:r>
          </w:p>
        </w:tc>
        <w:tc>
          <w:tcPr>
            <w:tcW w:w="5130" w:type="dxa"/>
            <w:tcBorders>
              <w:top w:val="nil"/>
              <w:bottom w:val="single" w:sz="4" w:space="0" w:color="auto"/>
            </w:tcBorders>
          </w:tcPr>
          <w:p w14:paraId="793EB46C" w14:textId="77777777"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 xml:space="preserve">What percentage of awareness is important for the program?  </w:t>
            </w:r>
          </w:p>
        </w:tc>
      </w:tr>
      <w:tr w:rsidR="00E11675" w:rsidRPr="008222D1" w14:paraId="69A4653D" w14:textId="77777777" w:rsidTr="007679D6">
        <w:trPr>
          <w:trHeight w:val="566"/>
        </w:trPr>
        <w:tc>
          <w:tcPr>
            <w:tcW w:w="2700" w:type="dxa"/>
            <w:tcBorders>
              <w:top w:val="nil"/>
              <w:left w:val="nil"/>
              <w:bottom w:val="single" w:sz="4" w:space="0" w:color="auto"/>
            </w:tcBorders>
            <w:shd w:val="clear" w:color="auto" w:fill="auto"/>
            <w:hideMark/>
          </w:tcPr>
          <w:p w14:paraId="10419EEC" w14:textId="3116CE51" w:rsidR="00E11675" w:rsidRPr="008222D1" w:rsidRDefault="00CA3CF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P1. </w:t>
            </w:r>
            <w:r w:rsidR="00E11675" w:rsidRPr="008222D1">
              <w:rPr>
                <w:rFonts w:eastAsia="Times New Roman" w:cs="Calibri"/>
                <w:color w:val="000000"/>
                <w:sz w:val="22"/>
                <w:szCs w:val="22"/>
              </w:rPr>
              <w:t># and location of eligible customers enrolled</w:t>
            </w:r>
          </w:p>
        </w:tc>
        <w:tc>
          <w:tcPr>
            <w:tcW w:w="1530" w:type="dxa"/>
            <w:tcBorders>
              <w:top w:val="nil"/>
              <w:bottom w:val="single" w:sz="4" w:space="0" w:color="auto"/>
            </w:tcBorders>
            <w:shd w:val="clear" w:color="auto" w:fill="auto"/>
            <w:hideMark/>
          </w:tcPr>
          <w:p w14:paraId="407A90B0"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S.5</w:t>
            </w:r>
          </w:p>
          <w:p w14:paraId="390D7852"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DAC: S.3</w:t>
            </w:r>
          </w:p>
        </w:tc>
        <w:tc>
          <w:tcPr>
            <w:tcW w:w="5130" w:type="dxa"/>
            <w:tcBorders>
              <w:top w:val="nil"/>
              <w:bottom w:val="single" w:sz="4" w:space="0" w:color="auto"/>
            </w:tcBorders>
          </w:tcPr>
          <w:p w14:paraId="70904498" w14:textId="77777777"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What priority should different eligible geographies have? Is further geographic targeting of interest to the program?</w:t>
            </w:r>
          </w:p>
        </w:tc>
      </w:tr>
      <w:tr w:rsidR="00E11675" w:rsidRPr="008222D1" w14:paraId="1511030E" w14:textId="77777777" w:rsidTr="007679D6">
        <w:trPr>
          <w:trHeight w:val="1061"/>
        </w:trPr>
        <w:tc>
          <w:tcPr>
            <w:tcW w:w="2700" w:type="dxa"/>
            <w:tcBorders>
              <w:top w:val="nil"/>
              <w:left w:val="nil"/>
              <w:bottom w:val="single" w:sz="4" w:space="0" w:color="auto"/>
            </w:tcBorders>
            <w:shd w:val="clear" w:color="auto" w:fill="auto"/>
            <w:hideMark/>
          </w:tcPr>
          <w:p w14:paraId="62CCD643" w14:textId="0CBCD794" w:rsidR="00E11675" w:rsidRPr="008222D1" w:rsidRDefault="00AA454A"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P2. </w:t>
            </w:r>
            <w:r w:rsidR="00E11675" w:rsidRPr="008222D1">
              <w:rPr>
                <w:rFonts w:eastAsia="Times New Roman" w:cs="Calibri"/>
                <w:color w:val="000000"/>
                <w:sz w:val="22"/>
                <w:szCs w:val="22"/>
              </w:rPr>
              <w:t>Overall participation levels in relation to customer segment size</w:t>
            </w:r>
          </w:p>
        </w:tc>
        <w:tc>
          <w:tcPr>
            <w:tcW w:w="1530" w:type="dxa"/>
            <w:tcBorders>
              <w:top w:val="nil"/>
              <w:bottom w:val="single" w:sz="4" w:space="0" w:color="auto"/>
            </w:tcBorders>
            <w:shd w:val="clear" w:color="auto" w:fill="auto"/>
            <w:hideMark/>
          </w:tcPr>
          <w:p w14:paraId="6744A0E7"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S.5, DAC: S.3</w:t>
            </w:r>
          </w:p>
        </w:tc>
        <w:tc>
          <w:tcPr>
            <w:tcW w:w="5130" w:type="dxa"/>
            <w:tcBorders>
              <w:top w:val="nil"/>
              <w:bottom w:val="single" w:sz="4" w:space="0" w:color="auto"/>
            </w:tcBorders>
          </w:tcPr>
          <w:p w14:paraId="2A18D0DA" w14:textId="0054A55A"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 xml:space="preserve">Is a goal of the program </w:t>
            </w:r>
            <w:r w:rsidR="00F45BB5" w:rsidRPr="008222D1">
              <w:rPr>
                <w:rFonts w:cs="Calibri"/>
                <w:color w:val="000000"/>
                <w:sz w:val="22"/>
                <w:szCs w:val="22"/>
              </w:rPr>
              <w:t>to reach</w:t>
            </w:r>
            <w:r w:rsidRPr="008222D1">
              <w:rPr>
                <w:rFonts w:cs="Calibri"/>
                <w:color w:val="000000"/>
                <w:sz w:val="22"/>
                <w:szCs w:val="22"/>
              </w:rPr>
              <w:t xml:space="preserve"> customers in specific segments (such as households with primary languages other than English, certain household compositions, or households receiving utility assistance)?</w:t>
            </w:r>
          </w:p>
        </w:tc>
      </w:tr>
      <w:tr w:rsidR="00E11675" w:rsidRPr="008222D1" w14:paraId="63CEAC35" w14:textId="77777777" w:rsidTr="007679D6">
        <w:trPr>
          <w:trHeight w:val="647"/>
        </w:trPr>
        <w:tc>
          <w:tcPr>
            <w:tcW w:w="2700" w:type="dxa"/>
            <w:tcBorders>
              <w:top w:val="nil"/>
              <w:left w:val="nil"/>
              <w:bottom w:val="single" w:sz="4" w:space="0" w:color="auto"/>
            </w:tcBorders>
            <w:shd w:val="clear" w:color="auto" w:fill="auto"/>
            <w:hideMark/>
          </w:tcPr>
          <w:p w14:paraId="70A85057" w14:textId="74487071" w:rsidR="00E11675" w:rsidRPr="008222D1" w:rsidRDefault="00AA454A"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P4. </w:t>
            </w:r>
            <w:r w:rsidR="00E11675" w:rsidRPr="008222D1">
              <w:rPr>
                <w:rFonts w:eastAsia="Times New Roman" w:cs="Calibri"/>
                <w:color w:val="000000"/>
                <w:sz w:val="22"/>
                <w:szCs w:val="22"/>
              </w:rPr>
              <w:t># of master metered customers participating in the CSGT program</w:t>
            </w:r>
          </w:p>
        </w:tc>
        <w:tc>
          <w:tcPr>
            <w:tcW w:w="1530" w:type="dxa"/>
            <w:tcBorders>
              <w:top w:val="nil"/>
              <w:bottom w:val="single" w:sz="4" w:space="0" w:color="auto"/>
            </w:tcBorders>
            <w:shd w:val="clear" w:color="auto" w:fill="auto"/>
            <w:hideMark/>
          </w:tcPr>
          <w:p w14:paraId="041EFB64"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S.5</w:t>
            </w:r>
          </w:p>
        </w:tc>
        <w:tc>
          <w:tcPr>
            <w:tcW w:w="5130" w:type="dxa"/>
            <w:tcBorders>
              <w:top w:val="nil"/>
              <w:bottom w:val="single" w:sz="4" w:space="0" w:color="auto"/>
            </w:tcBorders>
          </w:tcPr>
          <w:p w14:paraId="711593A9" w14:textId="77777777"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What share of eligible customers for CSGT being enrolled would constitute a success?</w:t>
            </w:r>
          </w:p>
        </w:tc>
      </w:tr>
      <w:tr w:rsidR="00E11675" w:rsidRPr="008222D1" w14:paraId="38F2B670" w14:textId="77777777" w:rsidTr="007679D6">
        <w:trPr>
          <w:trHeight w:val="1002"/>
        </w:trPr>
        <w:tc>
          <w:tcPr>
            <w:tcW w:w="2700" w:type="dxa"/>
            <w:tcBorders>
              <w:top w:val="nil"/>
              <w:left w:val="nil"/>
              <w:bottom w:val="single" w:sz="4" w:space="0" w:color="auto"/>
            </w:tcBorders>
            <w:shd w:val="clear" w:color="auto" w:fill="auto"/>
            <w:hideMark/>
          </w:tcPr>
          <w:p w14:paraId="0AB16A2A" w14:textId="356EC093" w:rsidR="00E11675" w:rsidRPr="008222D1" w:rsidRDefault="00AA454A"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P5. </w:t>
            </w:r>
            <w:r w:rsidR="00E11675" w:rsidRPr="008222D1">
              <w:rPr>
                <w:rFonts w:eastAsia="Times New Roman" w:cs="Calibri"/>
                <w:color w:val="000000"/>
                <w:sz w:val="22"/>
                <w:szCs w:val="22"/>
              </w:rPr>
              <w:t>Additional participation in other clean energy programs</w:t>
            </w:r>
          </w:p>
        </w:tc>
        <w:tc>
          <w:tcPr>
            <w:tcW w:w="1530" w:type="dxa"/>
            <w:tcBorders>
              <w:top w:val="nil"/>
              <w:bottom w:val="single" w:sz="4" w:space="0" w:color="auto"/>
            </w:tcBorders>
            <w:shd w:val="clear" w:color="auto" w:fill="auto"/>
            <w:hideMark/>
          </w:tcPr>
          <w:p w14:paraId="534278DD"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 xml:space="preserve">CS: S.5, </w:t>
            </w:r>
          </w:p>
          <w:p w14:paraId="3823AB8C"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DAC: S.4</w:t>
            </w:r>
          </w:p>
        </w:tc>
        <w:tc>
          <w:tcPr>
            <w:tcW w:w="5130" w:type="dxa"/>
            <w:tcBorders>
              <w:top w:val="nil"/>
              <w:bottom w:val="single" w:sz="4" w:space="0" w:color="auto"/>
            </w:tcBorders>
          </w:tcPr>
          <w:p w14:paraId="7BB3B9FA" w14:textId="77777777" w:rsidR="00E11675" w:rsidRPr="008222D1" w:rsidRDefault="00E1167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What additional enrollment targets would the program like to see?</w:t>
            </w:r>
          </w:p>
        </w:tc>
      </w:tr>
      <w:tr w:rsidR="00E11675" w:rsidRPr="008222D1" w14:paraId="5922BFDE" w14:textId="77777777" w:rsidTr="007679D6">
        <w:trPr>
          <w:trHeight w:val="611"/>
        </w:trPr>
        <w:tc>
          <w:tcPr>
            <w:tcW w:w="2700" w:type="dxa"/>
            <w:tcBorders>
              <w:top w:val="nil"/>
              <w:left w:val="nil"/>
              <w:bottom w:val="single" w:sz="4" w:space="0" w:color="auto"/>
            </w:tcBorders>
            <w:shd w:val="clear" w:color="auto" w:fill="auto"/>
            <w:hideMark/>
          </w:tcPr>
          <w:p w14:paraId="1A8E1CC1" w14:textId="465CD138" w:rsidR="00E11675" w:rsidRPr="008222D1" w:rsidRDefault="00AA454A"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E1. </w:t>
            </w:r>
            <w:r w:rsidR="00E11675" w:rsidRPr="008222D1">
              <w:rPr>
                <w:rFonts w:eastAsia="Times New Roman" w:cs="Calibri"/>
                <w:color w:val="000000"/>
                <w:sz w:val="22"/>
                <w:szCs w:val="22"/>
              </w:rPr>
              <w:t>Share of customers who feel that they are contributing to renewable energy</w:t>
            </w:r>
          </w:p>
        </w:tc>
        <w:tc>
          <w:tcPr>
            <w:tcW w:w="1530" w:type="dxa"/>
            <w:tcBorders>
              <w:top w:val="nil"/>
              <w:bottom w:val="single" w:sz="4" w:space="0" w:color="auto"/>
            </w:tcBorders>
            <w:shd w:val="clear" w:color="auto" w:fill="auto"/>
            <w:hideMark/>
          </w:tcPr>
          <w:p w14:paraId="58F1CB5D"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4F1391EA"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5130" w:type="dxa"/>
            <w:tcBorders>
              <w:top w:val="nil"/>
              <w:bottom w:val="single" w:sz="4" w:space="0" w:color="auto"/>
            </w:tcBorders>
          </w:tcPr>
          <w:p w14:paraId="51843CF1" w14:textId="77777777" w:rsidR="00E11675" w:rsidRPr="008222D1" w:rsidRDefault="00E1167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What percentage of customers would the program expect to see who feel that they are contributing to renewable energy? </w:t>
            </w:r>
          </w:p>
        </w:tc>
      </w:tr>
      <w:tr w:rsidR="00E11675" w:rsidRPr="008222D1" w14:paraId="27647FA5" w14:textId="77777777" w:rsidTr="007679D6">
        <w:trPr>
          <w:trHeight w:val="710"/>
        </w:trPr>
        <w:tc>
          <w:tcPr>
            <w:tcW w:w="2700" w:type="dxa"/>
            <w:tcBorders>
              <w:top w:val="nil"/>
              <w:left w:val="nil"/>
              <w:bottom w:val="single" w:sz="4" w:space="0" w:color="auto"/>
            </w:tcBorders>
            <w:shd w:val="clear" w:color="auto" w:fill="auto"/>
            <w:hideMark/>
          </w:tcPr>
          <w:p w14:paraId="25278B15" w14:textId="432F04AA" w:rsidR="00E11675" w:rsidRPr="008222D1" w:rsidRDefault="008827C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E2. </w:t>
            </w:r>
            <w:r w:rsidR="00E11675" w:rsidRPr="008222D1">
              <w:rPr>
                <w:rFonts w:eastAsia="Times New Roman" w:cs="Calibri"/>
                <w:color w:val="000000"/>
                <w:sz w:val="22"/>
                <w:szCs w:val="22"/>
              </w:rPr>
              <w:t>Share of customers that think the program reduces GHG emissions</w:t>
            </w:r>
          </w:p>
        </w:tc>
        <w:tc>
          <w:tcPr>
            <w:tcW w:w="1530" w:type="dxa"/>
            <w:tcBorders>
              <w:top w:val="nil"/>
              <w:bottom w:val="single" w:sz="4" w:space="0" w:color="auto"/>
            </w:tcBorders>
            <w:shd w:val="clear" w:color="auto" w:fill="auto"/>
            <w:hideMark/>
          </w:tcPr>
          <w:p w14:paraId="790F5986"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5CEA7306"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5130" w:type="dxa"/>
            <w:tcBorders>
              <w:top w:val="nil"/>
              <w:bottom w:val="single" w:sz="4" w:space="0" w:color="auto"/>
            </w:tcBorders>
          </w:tcPr>
          <w:p w14:paraId="513CDFDA" w14:textId="77777777"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What percentage of customers would the program like to achieve in terms of customers feeling like the program reduces GHG emissions?</w:t>
            </w:r>
          </w:p>
        </w:tc>
      </w:tr>
      <w:tr w:rsidR="00E11675" w:rsidRPr="008222D1" w14:paraId="32C48FD4" w14:textId="77777777" w:rsidTr="007679D6">
        <w:trPr>
          <w:trHeight w:val="741"/>
        </w:trPr>
        <w:tc>
          <w:tcPr>
            <w:tcW w:w="2700" w:type="dxa"/>
            <w:tcBorders>
              <w:top w:val="nil"/>
              <w:left w:val="nil"/>
              <w:bottom w:val="single" w:sz="4" w:space="0" w:color="auto"/>
            </w:tcBorders>
            <w:shd w:val="clear" w:color="auto" w:fill="auto"/>
            <w:hideMark/>
          </w:tcPr>
          <w:p w14:paraId="5581A16D" w14:textId="71966615" w:rsidR="00E11675" w:rsidRPr="008222D1" w:rsidRDefault="008827C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E3. </w:t>
            </w:r>
            <w:r w:rsidR="00E11675" w:rsidRPr="008222D1">
              <w:rPr>
                <w:rFonts w:eastAsia="Times New Roman" w:cs="Calibri"/>
                <w:color w:val="000000"/>
                <w:sz w:val="22"/>
                <w:szCs w:val="22"/>
              </w:rPr>
              <w:t>Estimated environmental benefits</w:t>
            </w:r>
          </w:p>
        </w:tc>
        <w:tc>
          <w:tcPr>
            <w:tcW w:w="1530" w:type="dxa"/>
            <w:tcBorders>
              <w:top w:val="nil"/>
              <w:bottom w:val="single" w:sz="4" w:space="0" w:color="auto"/>
            </w:tcBorders>
            <w:shd w:val="clear" w:color="auto" w:fill="auto"/>
            <w:hideMark/>
          </w:tcPr>
          <w:p w14:paraId="691AAD2F"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3F72D511"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5130" w:type="dxa"/>
            <w:tcBorders>
              <w:top w:val="nil"/>
              <w:bottom w:val="single" w:sz="4" w:space="0" w:color="auto"/>
            </w:tcBorders>
          </w:tcPr>
          <w:p w14:paraId="3BB53BD1" w14:textId="77777777" w:rsidR="00E11675" w:rsidRPr="008222D1" w:rsidRDefault="00E11675" w:rsidP="00744F15">
            <w:pPr>
              <w:spacing w:before="60" w:after="60" w:line="240" w:lineRule="auto"/>
              <w:rPr>
                <w:rFonts w:eastAsia="Times New Roman" w:cs="Calibri"/>
                <w:color w:val="000000"/>
                <w:sz w:val="22"/>
                <w:szCs w:val="22"/>
              </w:rPr>
            </w:pPr>
            <w:r w:rsidRPr="008222D1">
              <w:rPr>
                <w:rFonts w:cs="Calibri"/>
                <w:color w:val="000000"/>
                <w:sz w:val="22"/>
                <w:szCs w:val="22"/>
              </w:rPr>
              <w:t>What goals would the program like to set for environmental benefits?</w:t>
            </w:r>
          </w:p>
        </w:tc>
      </w:tr>
      <w:tr w:rsidR="00E11675" w:rsidRPr="008222D1" w14:paraId="69ED041D" w14:textId="77777777" w:rsidTr="007679D6">
        <w:trPr>
          <w:trHeight w:val="696"/>
        </w:trPr>
        <w:tc>
          <w:tcPr>
            <w:tcW w:w="2700" w:type="dxa"/>
            <w:tcBorders>
              <w:top w:val="nil"/>
              <w:left w:val="nil"/>
              <w:bottom w:val="single" w:sz="4" w:space="0" w:color="auto"/>
            </w:tcBorders>
            <w:shd w:val="clear" w:color="auto" w:fill="auto"/>
            <w:hideMark/>
          </w:tcPr>
          <w:p w14:paraId="39CE75C2" w14:textId="536AE4E4" w:rsidR="00E11675" w:rsidRPr="008222D1" w:rsidRDefault="008827C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J1. </w:t>
            </w:r>
            <w:r w:rsidR="00E11675" w:rsidRPr="008222D1">
              <w:rPr>
                <w:rFonts w:eastAsia="Times New Roman" w:cs="Calibri"/>
                <w:color w:val="000000"/>
                <w:sz w:val="22"/>
                <w:szCs w:val="22"/>
              </w:rPr>
              <w:t># of leveraged job training programs</w:t>
            </w:r>
          </w:p>
        </w:tc>
        <w:tc>
          <w:tcPr>
            <w:tcW w:w="1530" w:type="dxa"/>
            <w:tcBorders>
              <w:top w:val="nil"/>
              <w:bottom w:val="single" w:sz="4" w:space="0" w:color="auto"/>
            </w:tcBorders>
            <w:shd w:val="clear" w:color="auto" w:fill="auto"/>
            <w:hideMark/>
          </w:tcPr>
          <w:p w14:paraId="408860BA"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5130" w:type="dxa"/>
            <w:tcBorders>
              <w:top w:val="nil"/>
              <w:bottom w:val="single" w:sz="4" w:space="0" w:color="auto"/>
            </w:tcBorders>
          </w:tcPr>
          <w:p w14:paraId="7FE0B0D6" w14:textId="77777777" w:rsidR="00E11675" w:rsidRPr="008222D1" w:rsidRDefault="00E1167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What is the number of leveraged job training programs expected? </w:t>
            </w:r>
          </w:p>
        </w:tc>
      </w:tr>
      <w:tr w:rsidR="00E11675" w:rsidRPr="008222D1" w14:paraId="73460E54" w14:textId="77777777" w:rsidTr="007679D6">
        <w:trPr>
          <w:trHeight w:val="705"/>
        </w:trPr>
        <w:tc>
          <w:tcPr>
            <w:tcW w:w="2700" w:type="dxa"/>
            <w:tcBorders>
              <w:top w:val="nil"/>
              <w:left w:val="nil"/>
              <w:bottom w:val="nil"/>
            </w:tcBorders>
            <w:shd w:val="clear" w:color="auto" w:fill="auto"/>
            <w:hideMark/>
          </w:tcPr>
          <w:p w14:paraId="44C3CED6" w14:textId="5A9DBB7E" w:rsidR="00E11675" w:rsidRPr="008222D1" w:rsidRDefault="008827C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lastRenderedPageBreak/>
              <w:t xml:space="preserve">J2. </w:t>
            </w:r>
            <w:r w:rsidR="00E11675" w:rsidRPr="008222D1">
              <w:rPr>
                <w:rFonts w:eastAsia="Times New Roman" w:cs="Calibri"/>
                <w:color w:val="000000"/>
                <w:sz w:val="22"/>
                <w:szCs w:val="22"/>
              </w:rPr>
              <w:t># of local job hires linked to the program</w:t>
            </w:r>
          </w:p>
        </w:tc>
        <w:tc>
          <w:tcPr>
            <w:tcW w:w="1530" w:type="dxa"/>
            <w:tcBorders>
              <w:top w:val="nil"/>
              <w:bottom w:val="nil"/>
            </w:tcBorders>
            <w:shd w:val="clear" w:color="auto" w:fill="auto"/>
            <w:hideMark/>
          </w:tcPr>
          <w:p w14:paraId="26E2BCB6"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5130" w:type="dxa"/>
            <w:vMerge w:val="restart"/>
            <w:tcBorders>
              <w:top w:val="nil"/>
            </w:tcBorders>
          </w:tcPr>
          <w:p w14:paraId="1E13A8F9" w14:textId="77777777" w:rsidR="00E11675" w:rsidRPr="008222D1" w:rsidRDefault="00E1167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What are the number of local job hires and trainees expected?</w:t>
            </w:r>
          </w:p>
        </w:tc>
      </w:tr>
      <w:tr w:rsidR="00E11675" w:rsidRPr="008222D1" w14:paraId="64CB82AD" w14:textId="77777777" w:rsidTr="007679D6">
        <w:trPr>
          <w:trHeight w:val="680"/>
        </w:trPr>
        <w:tc>
          <w:tcPr>
            <w:tcW w:w="2700" w:type="dxa"/>
            <w:tcBorders>
              <w:top w:val="single" w:sz="4" w:space="0" w:color="auto"/>
              <w:left w:val="nil"/>
              <w:bottom w:val="single" w:sz="4" w:space="0" w:color="auto"/>
            </w:tcBorders>
            <w:shd w:val="clear" w:color="auto" w:fill="auto"/>
            <w:hideMark/>
          </w:tcPr>
          <w:p w14:paraId="61A09D5B" w14:textId="419D4CAF" w:rsidR="00E11675" w:rsidRPr="008222D1" w:rsidRDefault="008827C5" w:rsidP="00744F15">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J3. </w:t>
            </w:r>
            <w:r w:rsidR="00E11675" w:rsidRPr="008222D1">
              <w:rPr>
                <w:rFonts w:eastAsia="Times New Roman" w:cs="Calibri"/>
                <w:color w:val="000000"/>
                <w:sz w:val="22"/>
                <w:szCs w:val="22"/>
              </w:rPr>
              <w:t># of trainees and job outcomes</w:t>
            </w:r>
          </w:p>
        </w:tc>
        <w:tc>
          <w:tcPr>
            <w:tcW w:w="1530" w:type="dxa"/>
            <w:tcBorders>
              <w:top w:val="single" w:sz="4" w:space="0" w:color="auto"/>
              <w:bottom w:val="single" w:sz="4" w:space="0" w:color="auto"/>
            </w:tcBorders>
            <w:shd w:val="clear" w:color="auto" w:fill="auto"/>
            <w:hideMark/>
          </w:tcPr>
          <w:p w14:paraId="69C19B2D" w14:textId="77777777" w:rsidR="00E11675" w:rsidRPr="008222D1" w:rsidRDefault="00E11675" w:rsidP="00744F15">
            <w:pPr>
              <w:spacing w:before="60" w:after="6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5130" w:type="dxa"/>
            <w:vMerge/>
            <w:tcBorders>
              <w:bottom w:val="single" w:sz="4" w:space="0" w:color="auto"/>
            </w:tcBorders>
          </w:tcPr>
          <w:p w14:paraId="7958F568" w14:textId="77777777" w:rsidR="00E11675" w:rsidRPr="008222D1" w:rsidRDefault="00E11675" w:rsidP="00744F15">
            <w:pPr>
              <w:spacing w:before="60" w:after="60" w:line="240" w:lineRule="auto"/>
              <w:rPr>
                <w:rFonts w:eastAsia="Times New Roman" w:cs="Calibri"/>
                <w:color w:val="000000"/>
                <w:sz w:val="22"/>
                <w:szCs w:val="22"/>
              </w:rPr>
            </w:pPr>
          </w:p>
        </w:tc>
      </w:tr>
    </w:tbl>
    <w:p w14:paraId="3C3E5D48" w14:textId="77777777" w:rsidR="001D2185" w:rsidRPr="008222D1" w:rsidRDefault="001D2185" w:rsidP="001D2185">
      <w:pPr>
        <w:spacing w:before="60" w:line="240" w:lineRule="auto"/>
        <w:rPr>
          <w:color w:val="000000"/>
        </w:rPr>
      </w:pPr>
    </w:p>
    <w:p w14:paraId="4BF44809" w14:textId="499BD91F" w:rsidR="001D2185" w:rsidRPr="008222D1" w:rsidRDefault="001D2185" w:rsidP="001D2185">
      <w:pPr>
        <w:spacing w:before="60" w:line="240" w:lineRule="auto"/>
        <w:rPr>
          <w:color w:val="000000"/>
        </w:rPr>
      </w:pPr>
      <w:r w:rsidRPr="008222D1">
        <w:rPr>
          <w:color w:val="000000"/>
        </w:rPr>
        <w:t>This evaluation was conducted when it was too soon to take on the following evaluation activities</w:t>
      </w:r>
      <w:r w:rsidR="0045377D" w:rsidRPr="008222D1">
        <w:rPr>
          <w:color w:val="000000"/>
        </w:rPr>
        <w:t>,</w:t>
      </w:r>
      <w:r w:rsidRPr="008222D1">
        <w:rPr>
          <w:color w:val="000000"/>
        </w:rPr>
        <w:t xml:space="preserve"> which we recommend </w:t>
      </w:r>
      <w:r w:rsidRPr="008222D1">
        <w:rPr>
          <w:b/>
          <w:bCs/>
          <w:color w:val="000000"/>
        </w:rPr>
        <w:t>making a priority in future evaluations</w:t>
      </w:r>
      <w:r w:rsidRPr="008222D1">
        <w:rPr>
          <w:color w:val="000000"/>
        </w:rPr>
        <w:t xml:space="preserve">: </w:t>
      </w:r>
    </w:p>
    <w:p w14:paraId="757C51AA" w14:textId="77777777" w:rsidR="001D2185" w:rsidRPr="008222D1" w:rsidRDefault="001D2185" w:rsidP="001D2185">
      <w:pPr>
        <w:pStyle w:val="ListParagraph"/>
        <w:numPr>
          <w:ilvl w:val="0"/>
          <w:numId w:val="42"/>
        </w:numPr>
        <w:spacing w:before="60" w:line="240" w:lineRule="auto"/>
        <w:rPr>
          <w:color w:val="000000"/>
        </w:rPr>
      </w:pPr>
      <w:r w:rsidRPr="008222D1">
        <w:rPr>
          <w:color w:val="000000"/>
        </w:rPr>
        <w:t>On-site verification of solar project performance through methods such as monitoring energy generation;</w:t>
      </w:r>
    </w:p>
    <w:p w14:paraId="3D55E324" w14:textId="77777777" w:rsidR="001D2185" w:rsidRPr="008222D1" w:rsidRDefault="001D2185" w:rsidP="001D2185">
      <w:pPr>
        <w:pStyle w:val="ListParagraph"/>
        <w:numPr>
          <w:ilvl w:val="0"/>
          <w:numId w:val="42"/>
        </w:numPr>
        <w:spacing w:before="60" w:line="240" w:lineRule="auto"/>
        <w:rPr>
          <w:color w:val="000000"/>
        </w:rPr>
      </w:pPr>
      <w:r w:rsidRPr="008222D1">
        <w:rPr>
          <w:color w:val="000000"/>
        </w:rPr>
        <w:t>An economic and job impact assessment; and</w:t>
      </w:r>
    </w:p>
    <w:p w14:paraId="22F7A3A3" w14:textId="2EBEAC09" w:rsidR="001D2185" w:rsidRPr="008222D1" w:rsidRDefault="001D2185" w:rsidP="00F03959">
      <w:pPr>
        <w:pStyle w:val="ListParagraph"/>
        <w:numPr>
          <w:ilvl w:val="0"/>
          <w:numId w:val="42"/>
        </w:numPr>
        <w:spacing w:before="60" w:after="0" w:line="240" w:lineRule="auto"/>
        <w:rPr>
          <w:color w:val="000000"/>
        </w:rPr>
      </w:pPr>
      <w:r w:rsidRPr="008222D1">
        <w:rPr>
          <w:color w:val="000000"/>
        </w:rPr>
        <w:t xml:space="preserve">An assessment of the impacts from the changes in funding sources that will begin during the </w:t>
      </w:r>
      <w:r w:rsidR="0045377D" w:rsidRPr="008222D1">
        <w:rPr>
          <w:color w:val="000000"/>
        </w:rPr>
        <w:t xml:space="preserve">year </w:t>
      </w:r>
      <w:r w:rsidRPr="008222D1">
        <w:rPr>
          <w:color w:val="000000"/>
        </w:rPr>
        <w:t xml:space="preserve">2022. </w:t>
      </w:r>
    </w:p>
    <w:p w14:paraId="114D699A" w14:textId="77777777" w:rsidR="001D2185" w:rsidRPr="008222D1" w:rsidRDefault="001D2185" w:rsidP="00F03959">
      <w:pPr>
        <w:spacing w:after="0"/>
      </w:pPr>
    </w:p>
    <w:p w14:paraId="61D8F410" w14:textId="1F20E6FC" w:rsidR="001D2185" w:rsidRPr="008222D1" w:rsidRDefault="001D2185" w:rsidP="001D2185">
      <w:r w:rsidRPr="008222D1">
        <w:t>We also recommend further research to understand which of these challenges identified by solar developers (siting, interconnection, and land costs) pose the largest barriers to increased RFO response</w:t>
      </w:r>
      <w:r w:rsidR="00125A5C" w:rsidRPr="008222D1">
        <w:t>s</w:t>
      </w:r>
      <w:r w:rsidRPr="008222D1">
        <w:t xml:space="preserve">. </w:t>
      </w:r>
    </w:p>
    <w:tbl>
      <w:tblPr>
        <w:tblpPr w:leftFromText="180" w:rightFromText="180" w:vertAnchor="text" w:tblpXSpec="center" w:tblpY="1"/>
        <w:tblOverlap w:val="never"/>
        <w:tblW w:w="9900" w:type="dxa"/>
        <w:tblLayout w:type="fixed"/>
        <w:tblLook w:val="04A0" w:firstRow="1" w:lastRow="0" w:firstColumn="1" w:lastColumn="0" w:noHBand="0" w:noVBand="1"/>
      </w:tblPr>
      <w:tblGrid>
        <w:gridCol w:w="9900"/>
      </w:tblGrid>
      <w:tr w:rsidR="001D2185" w:rsidRPr="008222D1" w14:paraId="40541A85" w14:textId="77777777" w:rsidTr="004C7244">
        <w:trPr>
          <w:trHeight w:val="530"/>
          <w:tblHeader/>
        </w:trPr>
        <w:tc>
          <w:tcPr>
            <w:tcW w:w="9900" w:type="dxa"/>
            <w:tcBorders>
              <w:top w:val="single" w:sz="4" w:space="0" w:color="auto"/>
              <w:left w:val="nil"/>
              <w:right w:val="single" w:sz="4" w:space="0" w:color="auto"/>
            </w:tcBorders>
            <w:shd w:val="clear" w:color="auto" w:fill="4F6228" w:themeFill="accent3" w:themeFillShade="80"/>
            <w:vAlign w:val="bottom"/>
          </w:tcPr>
          <w:p w14:paraId="5B17EFB7" w14:textId="77777777" w:rsidR="001D2185" w:rsidRPr="008222D1" w:rsidRDefault="001D2185" w:rsidP="00F03959">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Suggested </w:t>
            </w:r>
            <w:r w:rsidRPr="008222D1">
              <w:rPr>
                <w:rFonts w:asciiTheme="majorHAnsi" w:hAnsiTheme="majorHAnsi"/>
                <w:b/>
                <w:bCs/>
                <w:i/>
                <w:iCs/>
                <w:color w:val="FFFFFF" w:themeColor="background1"/>
                <w:sz w:val="22"/>
                <w:szCs w:val="22"/>
              </w:rPr>
              <w:t>Future Research</w:t>
            </w:r>
            <w:r w:rsidRPr="008222D1">
              <w:rPr>
                <w:rFonts w:asciiTheme="majorHAnsi" w:hAnsiTheme="majorHAnsi"/>
                <w:b/>
                <w:bCs/>
                <w:color w:val="FFFFFF" w:themeColor="background1"/>
                <w:sz w:val="22"/>
                <w:szCs w:val="22"/>
              </w:rPr>
              <w:t xml:space="preserve"> for Solar Developer Response Improvement</w:t>
            </w:r>
          </w:p>
        </w:tc>
      </w:tr>
      <w:tr w:rsidR="001D2185" w:rsidRPr="008222D1" w14:paraId="51229682" w14:textId="77777777" w:rsidTr="004C7244">
        <w:trPr>
          <w:trHeight w:val="647"/>
        </w:trPr>
        <w:tc>
          <w:tcPr>
            <w:tcW w:w="9900" w:type="dxa"/>
            <w:tcBorders>
              <w:top w:val="nil"/>
              <w:left w:val="nil"/>
              <w:bottom w:val="single" w:sz="4" w:space="0" w:color="auto"/>
            </w:tcBorders>
            <w:shd w:val="clear" w:color="auto" w:fill="auto"/>
            <w:hideMark/>
          </w:tcPr>
          <w:p w14:paraId="758A2E64" w14:textId="54159E07" w:rsidR="001D2185" w:rsidRPr="008222D1" w:rsidRDefault="00F45BB5" w:rsidP="00F03959">
            <w:pPr>
              <w:spacing w:before="60" w:after="60" w:line="240" w:lineRule="auto"/>
              <w:rPr>
                <w:rFonts w:eastAsia="Calibri" w:cs="Calibri"/>
                <w:sz w:val="22"/>
                <w:szCs w:val="22"/>
              </w:rPr>
            </w:pPr>
            <w:r w:rsidRPr="008222D1">
              <w:rPr>
                <w:color w:val="000000"/>
                <w:sz w:val="22"/>
                <w:szCs w:val="22"/>
              </w:rPr>
              <w:t>We recommend conducting a</w:t>
            </w:r>
            <w:r w:rsidR="001D2185" w:rsidRPr="008222D1">
              <w:rPr>
                <w:color w:val="000000"/>
                <w:sz w:val="22"/>
                <w:szCs w:val="22"/>
              </w:rPr>
              <w:t xml:space="preserve"> study of the broader market of solar developers focused on sharing the range of possible RFO features with respondents to assess what the major challenge points are that limit RFO participation such as land costs, siting, and interconnection barriers. Our research focused on a subset of solar developers that reviewed DAC-GT and CSGT solicitations</w:t>
            </w:r>
            <w:r w:rsidR="00A95C61" w:rsidRPr="008222D1">
              <w:rPr>
                <w:color w:val="000000"/>
                <w:sz w:val="22"/>
                <w:szCs w:val="22"/>
              </w:rPr>
              <w:t>;</w:t>
            </w:r>
            <w:r w:rsidR="001D2185" w:rsidRPr="008222D1">
              <w:rPr>
                <w:color w:val="000000"/>
                <w:sz w:val="22"/>
                <w:szCs w:val="22"/>
              </w:rPr>
              <w:t xml:space="preserve"> this group was much smaller than expected</w:t>
            </w:r>
            <w:r w:rsidR="00A95C61" w:rsidRPr="008222D1">
              <w:rPr>
                <w:color w:val="000000"/>
                <w:sz w:val="22"/>
                <w:szCs w:val="22"/>
              </w:rPr>
              <w:t>,</w:t>
            </w:r>
            <w:r w:rsidR="001D2185" w:rsidRPr="008222D1">
              <w:rPr>
                <w:color w:val="000000"/>
                <w:sz w:val="22"/>
                <w:szCs w:val="22"/>
              </w:rPr>
              <w:t xml:space="preserve"> with just a quarter of survey respondents reporting having reviewed at least one program RFO. </w:t>
            </w:r>
          </w:p>
        </w:tc>
      </w:tr>
    </w:tbl>
    <w:p w14:paraId="36F4CD86" w14:textId="77777777" w:rsidR="001D2185" w:rsidRPr="008222D1" w:rsidRDefault="001D2185" w:rsidP="001D2185"/>
    <w:p w14:paraId="6210E4E7" w14:textId="1C430B6C" w:rsidR="00E11675" w:rsidRPr="008222D1" w:rsidRDefault="00E11675" w:rsidP="00652855">
      <w:pPr>
        <w:sectPr w:rsidR="00E11675" w:rsidRPr="008222D1" w:rsidSect="00642B47">
          <w:headerReference w:type="default" r:id="rId83"/>
          <w:footerReference w:type="default" r:id="rId84"/>
          <w:pgSz w:w="12240" w:h="15840"/>
          <w:pgMar w:top="1800" w:right="1152" w:bottom="1440" w:left="1440" w:header="720" w:footer="893" w:gutter="0"/>
          <w:cols w:space="720"/>
          <w:docGrid w:linePitch="326"/>
        </w:sectPr>
      </w:pPr>
    </w:p>
    <w:bookmarkStart w:id="106" w:name="_Ref87276030"/>
    <w:bookmarkStart w:id="107" w:name="_Toc95742218"/>
    <w:p w14:paraId="6FB782AA" w14:textId="69B39BD2" w:rsidR="00E056C5" w:rsidRPr="008222D1" w:rsidRDefault="00E056C5" w:rsidP="009F7957">
      <w:pPr>
        <w:pStyle w:val="Heading-Appendix"/>
      </w:pPr>
      <w:r w:rsidRPr="008222D1">
        <w:rPr>
          <w:color w:val="000000" w:themeColor="text1"/>
        </w:rPr>
        <w:lastRenderedPageBreak/>
        <mc:AlternateContent>
          <mc:Choice Requires="wps">
            <w:drawing>
              <wp:anchor distT="0" distB="0" distL="114300" distR="114300" simplePos="0" relativeHeight="251658253" behindDoc="1" locked="0" layoutInCell="1" allowOverlap="1" wp14:anchorId="78BC8118" wp14:editId="5C03ADA2">
                <wp:simplePos x="0" y="0"/>
                <wp:positionH relativeFrom="column">
                  <wp:posOffset>-914400</wp:posOffset>
                </wp:positionH>
                <wp:positionV relativeFrom="paragraph">
                  <wp:posOffset>-1261745</wp:posOffset>
                </wp:positionV>
                <wp:extent cx="7863840" cy="1676400"/>
                <wp:effectExtent l="0" t="0" r="0" b="0"/>
                <wp:wrapNone/>
                <wp:docPr id="34"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262D816E">
              <v:rect id="Rectangle 34" style="position:absolute;margin-left:-1in;margin-top:-99.35pt;width:619.2pt;height:132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38DF66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"/>
            </w:pict>
          </mc:Fallback>
        </mc:AlternateContent>
      </w:r>
      <w:r w:rsidRPr="008222D1">
        <w:rPr>
          <w:color w:val="000000" w:themeColor="text1"/>
        </w:rPr>
        <w:drawing>
          <wp:anchor distT="0" distB="0" distL="114300" distR="114300" simplePos="0" relativeHeight="251658252" behindDoc="0" locked="0" layoutInCell="1" allowOverlap="1" wp14:anchorId="1C08BBDD" wp14:editId="161BD8BE">
            <wp:simplePos x="0" y="0"/>
            <wp:positionH relativeFrom="column">
              <wp:posOffset>5276215</wp:posOffset>
            </wp:positionH>
            <wp:positionV relativeFrom="paragraph">
              <wp:posOffset>-658495</wp:posOffset>
            </wp:positionV>
            <wp:extent cx="831762" cy="859536"/>
            <wp:effectExtent l="0" t="0" r="6985" b="4445"/>
            <wp:wrapNone/>
            <wp:docPr id="3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2D1">
        <w:rPr>
          <w:color w:val="000000" w:themeColor="text1"/>
        </w:rPr>
        <w:t xml:space="preserve">Appendix </w:t>
      </w:r>
      <w:r w:rsidR="0099478B" w:rsidRPr="008222D1">
        <w:rPr>
          <w:color w:val="000000" w:themeColor="text1"/>
        </w:rPr>
        <w:t>A</w:t>
      </w:r>
      <w:r w:rsidRPr="008222D1">
        <w:rPr>
          <w:color w:val="000000" w:themeColor="text1"/>
        </w:rPr>
        <w:t>: Spreadsheet of Recommendations</w:t>
      </w:r>
      <w:bookmarkEnd w:id="106"/>
      <w:bookmarkEnd w:id="107"/>
    </w:p>
    <w:p w14:paraId="40F2F916" w14:textId="77777777" w:rsidR="00E056C5" w:rsidRPr="008222D1" w:rsidRDefault="00E056C5" w:rsidP="00E056C5"/>
    <w:p w14:paraId="043C8646" w14:textId="4F39EAF3" w:rsidR="00E056C5" w:rsidRPr="008222D1" w:rsidRDefault="00847A1F" w:rsidP="00E056C5">
      <w:r w:rsidRPr="008222D1">
        <w:t xml:space="preserve">Will be included in </w:t>
      </w:r>
      <w:r w:rsidR="001E1E20">
        <w:t>final</w:t>
      </w:r>
      <w:r w:rsidRPr="008222D1">
        <w:t xml:space="preserve"> report. </w:t>
      </w:r>
    </w:p>
    <w:p w14:paraId="444AA745" w14:textId="5813A20C" w:rsidR="00E056C5" w:rsidRPr="008222D1" w:rsidRDefault="00E056C5" w:rsidP="00E056C5">
      <w:pPr>
        <w:sectPr w:rsidR="00E056C5" w:rsidRPr="008222D1" w:rsidSect="00642B47">
          <w:headerReference w:type="default" r:id="rId85"/>
          <w:pgSz w:w="12240" w:h="15840"/>
          <w:pgMar w:top="1800" w:right="1152" w:bottom="1440" w:left="1440" w:header="720" w:footer="893" w:gutter="0"/>
          <w:cols w:space="720"/>
          <w:docGrid w:linePitch="326"/>
        </w:sectPr>
      </w:pPr>
    </w:p>
    <w:bookmarkStart w:id="108" w:name="_Ref87276051"/>
    <w:bookmarkStart w:id="109" w:name="_Toc95742219"/>
    <w:p w14:paraId="7EFFD994" w14:textId="6981D3C1" w:rsidR="00E056C5" w:rsidRPr="008222D1" w:rsidRDefault="00E056C5" w:rsidP="005B0D6E">
      <w:pPr>
        <w:pStyle w:val="Heading-Appendix"/>
      </w:pPr>
      <w:r w:rsidRPr="008222D1">
        <w:rPr>
          <w:color w:val="000000" w:themeColor="text1"/>
        </w:rPr>
        <w:lastRenderedPageBreak/>
        <mc:AlternateContent>
          <mc:Choice Requires="wps">
            <w:drawing>
              <wp:anchor distT="0" distB="0" distL="114300" distR="114300" simplePos="0" relativeHeight="251658255" behindDoc="1" locked="0" layoutInCell="1" allowOverlap="1" wp14:anchorId="745320F6" wp14:editId="6CDC54A8">
                <wp:simplePos x="0" y="0"/>
                <wp:positionH relativeFrom="column">
                  <wp:posOffset>-914400</wp:posOffset>
                </wp:positionH>
                <wp:positionV relativeFrom="paragraph">
                  <wp:posOffset>-1261745</wp:posOffset>
                </wp:positionV>
                <wp:extent cx="7863840" cy="1676400"/>
                <wp:effectExtent l="0" t="0" r="0" b="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5FB35AE9">
              <v:rect id="Rectangle 39" style="position:absolute;margin-left:-1in;margin-top:-99.35pt;width:619.2pt;height:132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2D03C3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"/>
            </w:pict>
          </mc:Fallback>
        </mc:AlternateContent>
      </w:r>
      <w:r w:rsidRPr="008222D1">
        <w:rPr>
          <w:color w:val="000000" w:themeColor="text1"/>
        </w:rPr>
        <w:drawing>
          <wp:anchor distT="0" distB="0" distL="114300" distR="114300" simplePos="0" relativeHeight="251658254" behindDoc="0" locked="0" layoutInCell="1" allowOverlap="1" wp14:anchorId="75908B9D" wp14:editId="45490DF5">
            <wp:simplePos x="0" y="0"/>
            <wp:positionH relativeFrom="column">
              <wp:posOffset>5276215</wp:posOffset>
            </wp:positionH>
            <wp:positionV relativeFrom="paragraph">
              <wp:posOffset>-658495</wp:posOffset>
            </wp:positionV>
            <wp:extent cx="831762" cy="859536"/>
            <wp:effectExtent l="0" t="0" r="6985" b="4445"/>
            <wp:wrapNone/>
            <wp:docPr id="4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2D1">
        <w:rPr>
          <w:color w:val="000000" w:themeColor="text1"/>
        </w:rPr>
        <w:t xml:space="preserve">Appendix </w:t>
      </w:r>
      <w:r w:rsidR="0099478B" w:rsidRPr="008222D1">
        <w:rPr>
          <w:color w:val="000000" w:themeColor="text1"/>
        </w:rPr>
        <w:t>B</w:t>
      </w:r>
      <w:r w:rsidRPr="008222D1">
        <w:rPr>
          <w:color w:val="000000" w:themeColor="text1"/>
        </w:rPr>
        <w:t>: Logic Model</w:t>
      </w:r>
      <w:r w:rsidR="00C96476" w:rsidRPr="008222D1">
        <w:rPr>
          <w:color w:val="000000" w:themeColor="text1"/>
        </w:rPr>
        <w:t>s</w:t>
      </w:r>
      <w:r w:rsidRPr="008222D1">
        <w:rPr>
          <w:color w:val="000000" w:themeColor="text1"/>
        </w:rPr>
        <w:t xml:space="preserve"> and Metrics</w:t>
      </w:r>
      <w:bookmarkEnd w:id="108"/>
      <w:bookmarkEnd w:id="109"/>
    </w:p>
    <w:p w14:paraId="01BCF71B" w14:textId="77777777" w:rsidR="00E056C5" w:rsidRPr="008222D1" w:rsidRDefault="00E056C5" w:rsidP="00E056C5"/>
    <w:p w14:paraId="26204F88" w14:textId="56B87864" w:rsidR="00473939" w:rsidRPr="008222D1" w:rsidRDefault="00F60E05" w:rsidP="00473939">
      <w:r w:rsidRPr="008222D1">
        <w:fldChar w:fldCharType="begin"/>
      </w:r>
      <w:r w:rsidRPr="008222D1">
        <w:instrText xml:space="preserve"> REF _Ref92456763 \h </w:instrText>
      </w:r>
      <w:r w:rsidR="008222D1">
        <w:instrText xml:space="preserve"> \* MERGEFORMAT </w:instrText>
      </w:r>
      <w:r w:rsidRPr="008222D1">
        <w:fldChar w:fldCharType="separate"/>
      </w:r>
      <w:r w:rsidR="006B0B05" w:rsidRPr="008222D1">
        <w:t xml:space="preserve">Figure </w:t>
      </w:r>
      <w:r w:rsidR="006B0B05" w:rsidRPr="0020105F">
        <w:t>20</w:t>
      </w:r>
      <w:r w:rsidRPr="008222D1">
        <w:fldChar w:fldCharType="end"/>
      </w:r>
      <w:r w:rsidR="00473939" w:rsidRPr="008222D1">
        <w:t xml:space="preserve"> and </w:t>
      </w:r>
      <w:r w:rsidRPr="008222D1">
        <w:fldChar w:fldCharType="begin"/>
      </w:r>
      <w:r w:rsidRPr="008222D1">
        <w:instrText xml:space="preserve"> REF _Ref92456772 \h </w:instrText>
      </w:r>
      <w:r w:rsidR="008F6184" w:rsidRPr="008222D1">
        <w:instrText xml:space="preserve"> \* MERGEFORMAT </w:instrText>
      </w:r>
      <w:r w:rsidRPr="008222D1">
        <w:fldChar w:fldCharType="separate"/>
      </w:r>
      <w:r w:rsidR="006B0B05" w:rsidRPr="008222D1">
        <w:t xml:space="preserve">Figure </w:t>
      </w:r>
      <w:r w:rsidR="006B0B05" w:rsidRPr="0020105F">
        <w:t>21</w:t>
      </w:r>
      <w:r w:rsidRPr="008222D1">
        <w:fldChar w:fldCharType="end"/>
      </w:r>
      <w:r w:rsidR="00473939" w:rsidRPr="008222D1">
        <w:t xml:space="preserve"> present logic models </w:t>
      </w:r>
      <w:r w:rsidR="00D55C2F" w:rsidRPr="008222D1">
        <w:t xml:space="preserve">developed by Evergreen </w:t>
      </w:r>
      <w:r w:rsidR="00473939" w:rsidRPr="008222D1">
        <w:t xml:space="preserve">for the DAC-GT and CSGT programs </w:t>
      </w:r>
      <w:r w:rsidR="00D55C2F" w:rsidRPr="008222D1">
        <w:t>and</w:t>
      </w:r>
      <w:r w:rsidR="00473939" w:rsidRPr="008222D1">
        <w:t xml:space="preserve"> include theorized short-, mid-, and long-term outcomes expected as a result of program activities and outputs. Evergreen also identified an initial set of metrics that </w:t>
      </w:r>
      <w:r w:rsidR="0098298B" w:rsidRPr="008222D1">
        <w:t>were</w:t>
      </w:r>
      <w:r w:rsidR="00473939" w:rsidRPr="008222D1">
        <w:t xml:space="preserve"> used to measure whether the programs are achieving their expected outcomes and linked them to the theorized outcomes (see </w:t>
      </w:r>
      <w:r w:rsidR="005E02B8" w:rsidRPr="008222D1">
        <w:fldChar w:fldCharType="begin"/>
      </w:r>
      <w:r w:rsidR="005E02B8" w:rsidRPr="008222D1">
        <w:instrText xml:space="preserve"> REF _Ref92456181 \h </w:instrText>
      </w:r>
      <w:r w:rsidR="008222D1">
        <w:instrText xml:space="preserve"> \* MERGEFORMAT </w:instrText>
      </w:r>
      <w:r w:rsidR="005E02B8" w:rsidRPr="008222D1">
        <w:fldChar w:fldCharType="separate"/>
      </w:r>
      <w:r w:rsidR="006B0B05" w:rsidRPr="008222D1">
        <w:t xml:space="preserve">Figure </w:t>
      </w:r>
      <w:r w:rsidR="006B0B05">
        <w:rPr>
          <w:noProof/>
        </w:rPr>
        <w:t>22</w:t>
      </w:r>
      <w:r w:rsidR="005E02B8" w:rsidRPr="008222D1">
        <w:fldChar w:fldCharType="end"/>
      </w:r>
      <w:r w:rsidR="00473939" w:rsidRPr="008222D1">
        <w:t xml:space="preserve">).  </w:t>
      </w:r>
    </w:p>
    <w:p w14:paraId="1E9EC3F1" w14:textId="1CBCDCA4" w:rsidR="00473939" w:rsidRPr="008222D1" w:rsidRDefault="00473939" w:rsidP="00473939">
      <w:pPr>
        <w:jc w:val="center"/>
      </w:pPr>
    </w:p>
    <w:p w14:paraId="0B8D9304" w14:textId="77777777" w:rsidR="00AB596F" w:rsidRPr="008222D1" w:rsidRDefault="00AB596F" w:rsidP="006A7C44">
      <w:pPr>
        <w:pStyle w:val="Caption"/>
        <w:sectPr w:rsidR="00AB596F" w:rsidRPr="008222D1" w:rsidSect="00642B47">
          <w:headerReference w:type="default" r:id="rId86"/>
          <w:pgSz w:w="12240" w:h="15840"/>
          <w:pgMar w:top="1800" w:right="1152" w:bottom="1440" w:left="1440" w:header="720" w:footer="893" w:gutter="0"/>
          <w:cols w:space="720"/>
          <w:docGrid w:linePitch="326"/>
        </w:sectPr>
      </w:pPr>
    </w:p>
    <w:p w14:paraId="333D5BDC" w14:textId="6379D80C" w:rsidR="00AB596F" w:rsidRPr="008222D1" w:rsidRDefault="00AB596F" w:rsidP="00F60E05">
      <w:pPr>
        <w:pStyle w:val="Caption"/>
      </w:pPr>
      <w:r w:rsidRPr="008222D1">
        <w:lastRenderedPageBreak/>
        <w:tab/>
      </w:r>
      <w:bookmarkStart w:id="110" w:name="_Ref92456763"/>
      <w:r w:rsidR="025A49A2" w:rsidRPr="008222D1">
        <w:t xml:space="preserve">Figure </w:t>
      </w:r>
      <w:r w:rsidR="002173B0" w:rsidRPr="008222D1">
        <w:fldChar w:fldCharType="begin"/>
      </w:r>
      <w:r w:rsidR="002173B0">
        <w:instrText xml:space="preserve"> SEQ Figure \* ARABIC </w:instrText>
      </w:r>
      <w:r w:rsidR="002173B0" w:rsidRPr="008222D1">
        <w:fldChar w:fldCharType="separate"/>
      </w:r>
      <w:r w:rsidR="006B0B05" w:rsidRPr="00C82139">
        <w:t>20</w:t>
      </w:r>
      <w:r w:rsidR="002173B0" w:rsidRPr="008222D1">
        <w:fldChar w:fldCharType="end"/>
      </w:r>
      <w:bookmarkEnd w:id="110"/>
      <w:r w:rsidR="025A49A2" w:rsidRPr="008222D1">
        <w:t>: Initial DAC-GT Program Logic Model</w:t>
      </w:r>
    </w:p>
    <w:p w14:paraId="301CF975" w14:textId="711C7048" w:rsidR="00CA289C" w:rsidRPr="008222D1" w:rsidRDefault="00B81161" w:rsidP="00A06761">
      <w:pPr>
        <w:jc w:val="center"/>
      </w:pPr>
      <w:r>
        <w:rPr>
          <w:noProof/>
        </w:rPr>
        <w:drawing>
          <wp:inline distT="0" distB="0" distL="0" distR="0" wp14:anchorId="4108B4BB" wp14:editId="5FCF64FC">
            <wp:extent cx="9171511" cy="4357991"/>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87"/>
                    <a:stretch>
                      <a:fillRect/>
                    </a:stretch>
                  </pic:blipFill>
                  <pic:spPr>
                    <a:xfrm>
                      <a:off x="0" y="0"/>
                      <a:ext cx="9186045" cy="4364897"/>
                    </a:xfrm>
                    <a:prstGeom prst="rect">
                      <a:avLst/>
                    </a:prstGeom>
                  </pic:spPr>
                </pic:pic>
              </a:graphicData>
            </a:graphic>
          </wp:inline>
        </w:drawing>
      </w:r>
    </w:p>
    <w:p w14:paraId="692A3DCD" w14:textId="77777777" w:rsidR="00CA289C" w:rsidRPr="008222D1" w:rsidRDefault="00CA289C" w:rsidP="00CA289C"/>
    <w:p w14:paraId="5BA38A5D" w14:textId="77777777" w:rsidR="00CA289C" w:rsidRPr="008222D1" w:rsidRDefault="00CA289C" w:rsidP="00CA289C"/>
    <w:p w14:paraId="0BC23E8B" w14:textId="4C0407CA" w:rsidR="00CA289C" w:rsidRPr="008222D1" w:rsidRDefault="00CA289C" w:rsidP="00027C54">
      <w:pPr>
        <w:pStyle w:val="Caption"/>
        <w:keepNext/>
      </w:pPr>
      <w:bookmarkStart w:id="111" w:name="_Ref92456772"/>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21</w:t>
      </w:r>
      <w:r w:rsidRPr="008222D1">
        <w:fldChar w:fldCharType="end"/>
      </w:r>
      <w:bookmarkEnd w:id="111"/>
      <w:r w:rsidRPr="008222D1">
        <w:t>: Initial CSGT Program Logic Model</w:t>
      </w:r>
    </w:p>
    <w:p w14:paraId="41D64121" w14:textId="6AF8B9A3" w:rsidR="00CA289C" w:rsidRPr="008222D1" w:rsidRDefault="00526A47" w:rsidP="00F07456">
      <w:pPr>
        <w:sectPr w:rsidR="00CA289C" w:rsidRPr="008222D1" w:rsidSect="008B0732">
          <w:headerReference w:type="default" r:id="rId88"/>
          <w:pgSz w:w="15840" w:h="12240" w:orient="landscape"/>
          <w:pgMar w:top="1800" w:right="1152" w:bottom="1440" w:left="1440" w:header="720" w:footer="893" w:gutter="0"/>
          <w:cols w:space="720"/>
          <w:docGrid w:linePitch="326"/>
        </w:sectPr>
      </w:pPr>
      <w:r>
        <w:rPr>
          <w:noProof/>
        </w:rPr>
        <w:drawing>
          <wp:inline distT="0" distB="0" distL="0" distR="0" wp14:anchorId="24BF190A" wp14:editId="13C37CD9">
            <wp:extent cx="9219294" cy="4980562"/>
            <wp:effectExtent l="0" t="0" r="1270" b="0"/>
            <wp:docPr id="54" name="Picture 5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10;&#10;Description automatically generated with low confidence"/>
                    <pic:cNvPicPr/>
                  </pic:nvPicPr>
                  <pic:blipFill>
                    <a:blip r:embed="rId89"/>
                    <a:stretch>
                      <a:fillRect/>
                    </a:stretch>
                  </pic:blipFill>
                  <pic:spPr>
                    <a:xfrm>
                      <a:off x="0" y="0"/>
                      <a:ext cx="9241102" cy="4992344"/>
                    </a:xfrm>
                    <a:prstGeom prst="rect">
                      <a:avLst/>
                    </a:prstGeom>
                  </pic:spPr>
                </pic:pic>
              </a:graphicData>
            </a:graphic>
          </wp:inline>
        </w:drawing>
      </w:r>
    </w:p>
    <w:p w14:paraId="5A36F3F6" w14:textId="74BE4FB6" w:rsidR="00473939" w:rsidRPr="008222D1" w:rsidRDefault="00473939" w:rsidP="00473939">
      <w:r w:rsidRPr="008222D1">
        <w:lastRenderedPageBreak/>
        <w:t xml:space="preserve">Multi-modal data collection activities </w:t>
      </w:r>
      <w:r w:rsidR="00E70846" w:rsidRPr="008222D1">
        <w:t>were</w:t>
      </w:r>
      <w:r w:rsidRPr="008222D1">
        <w:t xml:space="preserve"> linked to metrics in a detailed data collection plan, ensuring a deep and holistic understanding of pilot successes and challenges, with a focus on developing actionable recommendations for scaling up pilot efforts.</w:t>
      </w:r>
    </w:p>
    <w:p w14:paraId="093A1DAE" w14:textId="62222327" w:rsidR="00473939" w:rsidRPr="008222D1" w:rsidRDefault="005F2F9A" w:rsidP="00473939">
      <w:r w:rsidRPr="008222D1">
        <w:t xml:space="preserve">The figure below </w:t>
      </w:r>
      <w:r w:rsidR="00473939" w:rsidRPr="008222D1">
        <w:t xml:space="preserve">shows how the metric category of customer participation maps to a number of data sources. </w:t>
      </w:r>
    </w:p>
    <w:p w14:paraId="22B0D212" w14:textId="339ABC93" w:rsidR="006D5297" w:rsidRPr="008222D1" w:rsidRDefault="00473939" w:rsidP="00473939">
      <w:r w:rsidRPr="008222D1">
        <w:t xml:space="preserve">Below the figure, we included the descriptions of each of the outputs and outcomes to remind the reader of what was in the logic model. </w:t>
      </w:r>
    </w:p>
    <w:p w14:paraId="031AFF92" w14:textId="1C5E99A0" w:rsidR="00473939" w:rsidRPr="008222D1" w:rsidRDefault="00473939" w:rsidP="000129C0">
      <w:pPr>
        <w:pStyle w:val="Caption"/>
        <w:keepNext/>
      </w:pPr>
      <w:bookmarkStart w:id="112" w:name="_Ref92456181"/>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22</w:t>
      </w:r>
      <w:r w:rsidRPr="008222D1">
        <w:fldChar w:fldCharType="end"/>
      </w:r>
      <w:bookmarkEnd w:id="112"/>
      <w:r w:rsidR="000129C0" w:rsidRPr="008222D1">
        <w:t>:</w:t>
      </w:r>
      <w:r w:rsidRPr="008222D1">
        <w:t xml:space="preserve"> Mapping of Metrics to Logic Model Outcomes</w:t>
      </w:r>
    </w:p>
    <w:p w14:paraId="3DCB2FCC" w14:textId="75F4C220" w:rsidR="00473939" w:rsidRPr="008222D1" w:rsidRDefault="00954DD8" w:rsidP="00954DD8">
      <w:pPr>
        <w:pStyle w:val="Caption"/>
        <w:spacing w:after="0"/>
      </w:pPr>
      <w:r w:rsidRPr="008222D1">
        <w:rPr>
          <w:noProof/>
        </w:rPr>
        <w:drawing>
          <wp:inline distT="0" distB="0" distL="0" distR="0" wp14:anchorId="753E6959" wp14:editId="510136A9">
            <wp:extent cx="5253355" cy="7036252"/>
            <wp:effectExtent l="0" t="0" r="5715" b="0"/>
            <wp:docPr id="1749605769" name="Picture 17496057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22" name="Picture 1536854622" descr="Diagram&#10;&#10;Description automatically generated"/>
                    <pic:cNvPicPr/>
                  </pic:nvPicPr>
                  <pic:blipFill rotWithShape="1">
                    <a:blip r:embed="rId90"/>
                    <a:srcRect t="1524"/>
                    <a:stretch/>
                  </pic:blipFill>
                  <pic:spPr bwMode="auto">
                    <a:xfrm>
                      <a:off x="0" y="0"/>
                      <a:ext cx="5253355" cy="7036252"/>
                    </a:xfrm>
                    <a:prstGeom prst="rect">
                      <a:avLst/>
                    </a:prstGeom>
                    <a:ln>
                      <a:noFill/>
                    </a:ln>
                    <a:extLst>
                      <a:ext uri="{53640926-AAD7-44D8-BBD7-CCE9431645EC}">
                        <a14:shadowObscured xmlns:a14="http://schemas.microsoft.com/office/drawing/2010/main"/>
                      </a:ext>
                    </a:extLst>
                  </pic:spPr>
                </pic:pic>
              </a:graphicData>
            </a:graphic>
          </wp:inline>
        </w:drawing>
      </w:r>
    </w:p>
    <w:p w14:paraId="36F581F3" w14:textId="77777777" w:rsidR="00473939" w:rsidRPr="008222D1" w:rsidRDefault="00473939" w:rsidP="00473939"/>
    <w:p w14:paraId="038713C8" w14:textId="5ACF8CD6" w:rsidR="00473939" w:rsidRPr="008222D1" w:rsidRDefault="00473939" w:rsidP="000129C0">
      <w:pPr>
        <w:pStyle w:val="Caption"/>
        <w:keepNext/>
        <w:rPr>
          <w:color w:val="auto"/>
        </w:rPr>
      </w:pPr>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23</w:t>
      </w:r>
      <w:r w:rsidRPr="008222D1">
        <w:fldChar w:fldCharType="end"/>
      </w:r>
      <w:r w:rsidR="000129C0" w:rsidRPr="008222D1">
        <w:t>:</w:t>
      </w:r>
      <w:r w:rsidRPr="008222D1">
        <w:t xml:space="preserve"> Example of Metrics Mapped to Data Sources</w:t>
      </w:r>
    </w:p>
    <w:p w14:paraId="700EA496" w14:textId="570C4FCC" w:rsidR="00473939" w:rsidRPr="008222D1" w:rsidRDefault="00473939" w:rsidP="00473939">
      <w:pPr>
        <w:keepNext/>
        <w:keepLines/>
        <w:spacing w:after="0"/>
      </w:pPr>
      <w:r w:rsidRPr="008222D1">
        <w:rPr>
          <w:noProof/>
        </w:rPr>
        <w:drawing>
          <wp:inline distT="0" distB="0" distL="0" distR="0" wp14:anchorId="30F7D885" wp14:editId="2F3A28C7">
            <wp:extent cx="6126480" cy="2732567"/>
            <wp:effectExtent l="0" t="0" r="0" b="0"/>
            <wp:docPr id="122" name="Picture 1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pic:nvPicPr>
                  <pic:blipFill rotWithShape="1">
                    <a:blip r:embed="rId91">
                      <a:extLst>
                        <a:ext uri="{28A0092B-C50C-407E-A947-70E740481C1C}">
                          <a14:useLocalDpi xmlns:a14="http://schemas.microsoft.com/office/drawing/2010/main" val="0"/>
                        </a:ext>
                      </a:extLst>
                    </a:blip>
                    <a:srcRect b="5878"/>
                    <a:stretch/>
                  </pic:blipFill>
                  <pic:spPr bwMode="auto">
                    <a:xfrm>
                      <a:off x="0" y="0"/>
                      <a:ext cx="6126480" cy="2732567"/>
                    </a:xfrm>
                    <a:prstGeom prst="rect">
                      <a:avLst/>
                    </a:prstGeom>
                    <a:ln>
                      <a:noFill/>
                    </a:ln>
                    <a:extLst>
                      <a:ext uri="{53640926-AAD7-44D8-BBD7-CCE9431645EC}">
                        <a14:shadowObscured xmlns:a14="http://schemas.microsoft.com/office/drawing/2010/main"/>
                      </a:ext>
                    </a:extLst>
                  </pic:spPr>
                </pic:pic>
              </a:graphicData>
            </a:graphic>
          </wp:inline>
        </w:drawing>
      </w:r>
    </w:p>
    <w:p w14:paraId="7CCD12E3" w14:textId="77777777" w:rsidR="00473939" w:rsidRPr="008222D1" w:rsidRDefault="00473939" w:rsidP="00473939">
      <w:pPr>
        <w:pStyle w:val="Bullet"/>
        <w:numPr>
          <w:ilvl w:val="0"/>
          <w:numId w:val="0"/>
        </w:numPr>
        <w:spacing w:before="0"/>
      </w:pPr>
    </w:p>
    <w:tbl>
      <w:tblPr>
        <w:tblStyle w:val="TableGrid"/>
        <w:tblW w:w="9450" w:type="dxa"/>
        <w:jc w:val="center"/>
        <w:tblLook w:val="04A0" w:firstRow="1" w:lastRow="0" w:firstColumn="1" w:lastColumn="0" w:noHBand="0" w:noVBand="1"/>
      </w:tblPr>
      <w:tblGrid>
        <w:gridCol w:w="1350"/>
        <w:gridCol w:w="3934"/>
        <w:gridCol w:w="4166"/>
      </w:tblGrid>
      <w:tr w:rsidR="00473939" w:rsidRPr="008222D1" w14:paraId="48A8C2C6" w14:textId="77777777" w:rsidTr="00727076">
        <w:trPr>
          <w:trHeight w:val="503"/>
          <w:tblHeader/>
          <w:jc w:val="center"/>
        </w:trPr>
        <w:tc>
          <w:tcPr>
            <w:tcW w:w="1350" w:type="dxa"/>
            <w:shd w:val="clear" w:color="auto" w:fill="4F6228" w:themeFill="accent3" w:themeFillShade="80"/>
          </w:tcPr>
          <w:p w14:paraId="625A8D2B" w14:textId="77777777" w:rsidR="00473939" w:rsidRPr="008222D1" w:rsidRDefault="00473939" w:rsidP="00727076">
            <w:pPr>
              <w:spacing w:after="0" w:line="240" w:lineRule="auto"/>
              <w:rPr>
                <w:b/>
                <w:bCs/>
                <w:color w:val="FFFFFF" w:themeColor="background1"/>
              </w:rPr>
            </w:pPr>
          </w:p>
        </w:tc>
        <w:tc>
          <w:tcPr>
            <w:tcW w:w="3934" w:type="dxa"/>
            <w:shd w:val="clear" w:color="auto" w:fill="4F6228" w:themeFill="accent3" w:themeFillShade="80"/>
            <w:vAlign w:val="bottom"/>
          </w:tcPr>
          <w:p w14:paraId="46E68A74" w14:textId="77777777" w:rsidR="00473939" w:rsidRPr="008222D1" w:rsidRDefault="00473939" w:rsidP="00727076">
            <w:pPr>
              <w:spacing w:before="60" w:after="60" w:line="240" w:lineRule="auto"/>
              <w:jc w:val="center"/>
              <w:rPr>
                <w:b/>
                <w:bCs/>
                <w:color w:val="FFFFFF" w:themeColor="background1"/>
              </w:rPr>
            </w:pPr>
            <w:r w:rsidRPr="008222D1">
              <w:rPr>
                <w:b/>
                <w:bCs/>
                <w:color w:val="FFFFFF" w:themeColor="background1"/>
              </w:rPr>
              <w:t>DAC-GT Outcomes</w:t>
            </w:r>
          </w:p>
        </w:tc>
        <w:tc>
          <w:tcPr>
            <w:tcW w:w="4166" w:type="dxa"/>
            <w:shd w:val="clear" w:color="auto" w:fill="4F6228" w:themeFill="accent3" w:themeFillShade="80"/>
            <w:vAlign w:val="bottom"/>
          </w:tcPr>
          <w:p w14:paraId="155A6A32" w14:textId="77777777" w:rsidR="00473939" w:rsidRPr="008222D1" w:rsidRDefault="00473939" w:rsidP="00727076">
            <w:pPr>
              <w:spacing w:before="60" w:after="60" w:line="240" w:lineRule="auto"/>
              <w:jc w:val="center"/>
              <w:rPr>
                <w:b/>
                <w:bCs/>
                <w:color w:val="FFFFFF" w:themeColor="background1"/>
              </w:rPr>
            </w:pPr>
            <w:r w:rsidRPr="008222D1">
              <w:rPr>
                <w:b/>
                <w:bCs/>
                <w:color w:val="FFFFFF" w:themeColor="background1"/>
              </w:rPr>
              <w:t>CSGT Outcomes</w:t>
            </w:r>
          </w:p>
        </w:tc>
      </w:tr>
      <w:tr w:rsidR="00473939" w:rsidRPr="008222D1" w14:paraId="15A88388" w14:textId="77777777" w:rsidTr="00727076">
        <w:trPr>
          <w:jc w:val="center"/>
        </w:trPr>
        <w:tc>
          <w:tcPr>
            <w:tcW w:w="1350" w:type="dxa"/>
          </w:tcPr>
          <w:p w14:paraId="0D451221" w14:textId="77777777" w:rsidR="00473939" w:rsidRPr="008222D1" w:rsidRDefault="00473939" w:rsidP="00727076">
            <w:pPr>
              <w:spacing w:before="60"/>
              <w:ind w:right="-248"/>
            </w:pPr>
            <w:r w:rsidRPr="008222D1">
              <w:t>Short-term</w:t>
            </w:r>
          </w:p>
        </w:tc>
        <w:tc>
          <w:tcPr>
            <w:tcW w:w="3934" w:type="dxa"/>
          </w:tcPr>
          <w:p w14:paraId="2DD53A8E" w14:textId="77777777" w:rsidR="00473939" w:rsidRPr="008222D1" w:rsidRDefault="00473939" w:rsidP="00727076">
            <w:pPr>
              <w:spacing w:before="60" w:after="0" w:line="240" w:lineRule="auto"/>
              <w:rPr>
                <w:color w:val="000000"/>
              </w:rPr>
            </w:pPr>
            <w:r w:rsidRPr="008222D1">
              <w:rPr>
                <w:b/>
                <w:bCs/>
                <w:color w:val="000000"/>
              </w:rPr>
              <w:t xml:space="preserve">S.1 </w:t>
            </w:r>
            <w:r w:rsidRPr="008222D1">
              <w:rPr>
                <w:color w:val="000000"/>
              </w:rPr>
              <w:t>Solar projects are developed in DACs within IOU service territory</w:t>
            </w:r>
          </w:p>
          <w:p w14:paraId="683426C3" w14:textId="77777777" w:rsidR="00473939" w:rsidRPr="008222D1" w:rsidRDefault="00473939" w:rsidP="00727076">
            <w:pPr>
              <w:spacing w:after="0" w:line="240" w:lineRule="auto"/>
              <w:rPr>
                <w:color w:val="000000"/>
              </w:rPr>
            </w:pPr>
            <w:r w:rsidRPr="008222D1">
              <w:rPr>
                <w:b/>
                <w:bCs/>
                <w:color w:val="000000"/>
              </w:rPr>
              <w:t xml:space="preserve">S.2 </w:t>
            </w:r>
            <w:r w:rsidRPr="008222D1">
              <w:rPr>
                <w:color w:val="000000"/>
              </w:rPr>
              <w:t>Program awareness increases within DACs</w:t>
            </w:r>
          </w:p>
          <w:p w14:paraId="33BFE420" w14:textId="77777777" w:rsidR="00473939" w:rsidRPr="008222D1" w:rsidRDefault="00473939" w:rsidP="00727076">
            <w:pPr>
              <w:spacing w:after="0" w:line="240" w:lineRule="auto"/>
              <w:rPr>
                <w:b/>
                <w:bCs/>
                <w:color w:val="000000"/>
              </w:rPr>
            </w:pPr>
            <w:r w:rsidRPr="008222D1">
              <w:rPr>
                <w:b/>
                <w:bCs/>
                <w:color w:val="000000"/>
              </w:rPr>
              <w:t xml:space="preserve">S.3 </w:t>
            </w:r>
            <w:r w:rsidRPr="008222D1">
              <w:rPr>
                <w:color w:val="000000"/>
              </w:rPr>
              <w:t>Customers enroll in DAC-GT and other adjacent programs</w:t>
            </w:r>
            <w:r w:rsidRPr="008222D1">
              <w:rPr>
                <w:b/>
                <w:bCs/>
                <w:color w:val="000000"/>
              </w:rPr>
              <w:t xml:space="preserve"> </w:t>
            </w:r>
          </w:p>
        </w:tc>
        <w:tc>
          <w:tcPr>
            <w:tcW w:w="4166" w:type="dxa"/>
          </w:tcPr>
          <w:p w14:paraId="639F7EEF" w14:textId="77777777" w:rsidR="00473939" w:rsidRPr="008222D1" w:rsidRDefault="00473939" w:rsidP="00727076">
            <w:pPr>
              <w:spacing w:before="60" w:after="0" w:line="240" w:lineRule="auto"/>
              <w:rPr>
                <w:rFonts w:ascii="Times New Roman" w:hAnsi="Times New Roman"/>
              </w:rPr>
            </w:pPr>
            <w:r w:rsidRPr="008222D1">
              <w:rPr>
                <w:b/>
                <w:bCs/>
                <w:color w:val="000000"/>
              </w:rPr>
              <w:t>S.1</w:t>
            </w:r>
            <w:r w:rsidRPr="008222D1">
              <w:rPr>
                <w:color w:val="000000"/>
              </w:rPr>
              <w:t xml:space="preserve"> Program awareness increases within DACs</w:t>
            </w:r>
          </w:p>
          <w:p w14:paraId="78D57275" w14:textId="77777777" w:rsidR="00473939" w:rsidRPr="008222D1" w:rsidRDefault="00473939" w:rsidP="00727076">
            <w:pPr>
              <w:spacing w:after="0" w:line="240" w:lineRule="auto"/>
              <w:rPr>
                <w:rFonts w:ascii="Times New Roman" w:hAnsi="Times New Roman"/>
              </w:rPr>
            </w:pPr>
            <w:r w:rsidRPr="008222D1">
              <w:rPr>
                <w:b/>
                <w:bCs/>
                <w:color w:val="000000"/>
              </w:rPr>
              <w:t>S.2</w:t>
            </w:r>
            <w:r w:rsidRPr="008222D1">
              <w:rPr>
                <w:color w:val="000000"/>
              </w:rPr>
              <w:t xml:space="preserve"> Customers enroll in CSGT and other adjacent programs </w:t>
            </w:r>
          </w:p>
          <w:p w14:paraId="2F94F854" w14:textId="77777777" w:rsidR="00473939" w:rsidRPr="008222D1" w:rsidRDefault="00473939" w:rsidP="00727076">
            <w:pPr>
              <w:spacing w:after="0" w:line="240" w:lineRule="auto"/>
              <w:rPr>
                <w:rFonts w:ascii="Times New Roman" w:hAnsi="Times New Roman"/>
              </w:rPr>
            </w:pPr>
            <w:r w:rsidRPr="008222D1">
              <w:rPr>
                <w:b/>
                <w:bCs/>
                <w:color w:val="000000"/>
              </w:rPr>
              <w:t>S.3</w:t>
            </w:r>
            <w:r w:rsidRPr="008222D1">
              <w:rPr>
                <w:color w:val="000000"/>
              </w:rPr>
              <w:t xml:space="preserve"> Developer builds solar projects within DACs</w:t>
            </w:r>
          </w:p>
          <w:p w14:paraId="010771E1" w14:textId="6864C456" w:rsidR="00473939" w:rsidRPr="008222D1" w:rsidRDefault="00473939" w:rsidP="00727076">
            <w:pPr>
              <w:spacing w:after="60" w:line="240" w:lineRule="auto"/>
            </w:pPr>
            <w:r w:rsidRPr="008222D1">
              <w:rPr>
                <w:b/>
                <w:bCs/>
                <w:color w:val="000000"/>
              </w:rPr>
              <w:t>S.4</w:t>
            </w:r>
            <w:r w:rsidRPr="008222D1">
              <w:rPr>
                <w:color w:val="000000"/>
              </w:rPr>
              <w:t xml:space="preserve"> Developer sells generated energy to </w:t>
            </w:r>
            <w:r w:rsidR="005B5C43" w:rsidRPr="008222D1">
              <w:rPr>
                <w:color w:val="000000"/>
              </w:rPr>
              <w:t xml:space="preserve">PA </w:t>
            </w:r>
            <w:r w:rsidRPr="008222D1">
              <w:rPr>
                <w:color w:val="000000"/>
              </w:rPr>
              <w:t>(on behalf of participating customers)</w:t>
            </w:r>
          </w:p>
        </w:tc>
      </w:tr>
      <w:tr w:rsidR="00473939" w:rsidRPr="008222D1" w14:paraId="7D1A0BCB" w14:textId="77777777" w:rsidTr="00727076">
        <w:trPr>
          <w:jc w:val="center"/>
        </w:trPr>
        <w:tc>
          <w:tcPr>
            <w:tcW w:w="1350" w:type="dxa"/>
          </w:tcPr>
          <w:p w14:paraId="7CCAB41F" w14:textId="77777777" w:rsidR="00473939" w:rsidRPr="008222D1" w:rsidRDefault="00473939" w:rsidP="00727076">
            <w:pPr>
              <w:spacing w:before="60"/>
            </w:pPr>
            <w:r w:rsidRPr="008222D1">
              <w:t>Mid-term</w:t>
            </w:r>
          </w:p>
        </w:tc>
        <w:tc>
          <w:tcPr>
            <w:tcW w:w="3934" w:type="dxa"/>
          </w:tcPr>
          <w:p w14:paraId="076D0C0E" w14:textId="77777777" w:rsidR="00473939" w:rsidRPr="008222D1" w:rsidRDefault="00473939" w:rsidP="00727076">
            <w:pPr>
              <w:spacing w:before="60" w:after="0" w:line="240" w:lineRule="auto"/>
              <w:rPr>
                <w:color w:val="000000"/>
              </w:rPr>
            </w:pPr>
            <w:r w:rsidRPr="008222D1">
              <w:rPr>
                <w:b/>
                <w:bCs/>
                <w:color w:val="000000"/>
              </w:rPr>
              <w:t xml:space="preserve">M.1 </w:t>
            </w:r>
            <w:r w:rsidRPr="008222D1">
              <w:rPr>
                <w:color w:val="000000"/>
              </w:rPr>
              <w:t>DAC residents are provided access to renewable energy</w:t>
            </w:r>
          </w:p>
          <w:p w14:paraId="7D741779" w14:textId="77777777" w:rsidR="00473939" w:rsidRPr="008222D1" w:rsidRDefault="00473939" w:rsidP="00727076">
            <w:pPr>
              <w:spacing w:after="0" w:line="240" w:lineRule="auto"/>
              <w:rPr>
                <w:color w:val="000000"/>
              </w:rPr>
            </w:pPr>
            <w:r w:rsidRPr="008222D1">
              <w:rPr>
                <w:b/>
                <w:bCs/>
                <w:color w:val="000000"/>
              </w:rPr>
              <w:t xml:space="preserve">M.2 </w:t>
            </w:r>
            <w:r w:rsidRPr="008222D1">
              <w:rPr>
                <w:color w:val="000000"/>
              </w:rPr>
              <w:t>Participating customers receive 100 percent renewable energy</w:t>
            </w:r>
          </w:p>
          <w:p w14:paraId="69B58B78" w14:textId="77777777" w:rsidR="00473939" w:rsidRPr="008222D1" w:rsidRDefault="00473939" w:rsidP="00727076">
            <w:pPr>
              <w:spacing w:after="60" w:line="240" w:lineRule="auto"/>
              <w:ind w:right="43"/>
              <w:rPr>
                <w:b/>
                <w:bCs/>
                <w:color w:val="000000"/>
              </w:rPr>
            </w:pPr>
            <w:r w:rsidRPr="008222D1">
              <w:rPr>
                <w:b/>
                <w:bCs/>
                <w:color w:val="000000"/>
              </w:rPr>
              <w:t xml:space="preserve">M.3 </w:t>
            </w:r>
            <w:r w:rsidRPr="008222D1">
              <w:rPr>
                <w:color w:val="000000"/>
              </w:rPr>
              <w:t>Participating customers receive 20 percent bill credit</w:t>
            </w:r>
          </w:p>
        </w:tc>
        <w:tc>
          <w:tcPr>
            <w:tcW w:w="4166" w:type="dxa"/>
          </w:tcPr>
          <w:p w14:paraId="74B46703" w14:textId="77777777" w:rsidR="00473939" w:rsidRPr="008222D1" w:rsidRDefault="00473939" w:rsidP="00727076">
            <w:pPr>
              <w:spacing w:before="60" w:after="0" w:line="240" w:lineRule="auto"/>
              <w:rPr>
                <w:rFonts w:ascii="Times New Roman" w:hAnsi="Times New Roman"/>
              </w:rPr>
            </w:pPr>
            <w:r w:rsidRPr="008222D1">
              <w:rPr>
                <w:b/>
                <w:bCs/>
                <w:color w:val="000000"/>
              </w:rPr>
              <w:t>M.1</w:t>
            </w:r>
            <w:r w:rsidRPr="008222D1">
              <w:rPr>
                <w:color w:val="000000"/>
              </w:rPr>
              <w:t xml:space="preserve"> Participating customers receive 20 percent bill credit</w:t>
            </w:r>
          </w:p>
          <w:p w14:paraId="47E0D7EC" w14:textId="77777777" w:rsidR="00473939" w:rsidRPr="008222D1" w:rsidRDefault="00473939" w:rsidP="00727076">
            <w:pPr>
              <w:spacing w:after="0" w:line="240" w:lineRule="auto"/>
              <w:rPr>
                <w:rFonts w:ascii="Times New Roman" w:hAnsi="Times New Roman"/>
              </w:rPr>
            </w:pPr>
            <w:r w:rsidRPr="008222D1">
              <w:rPr>
                <w:b/>
                <w:bCs/>
                <w:color w:val="000000"/>
              </w:rPr>
              <w:t>M.2</w:t>
            </w:r>
            <w:r w:rsidRPr="008222D1">
              <w:rPr>
                <w:color w:val="000000"/>
              </w:rPr>
              <w:t xml:space="preserve"> Participating customers receive 100 percent renewable energy</w:t>
            </w:r>
          </w:p>
          <w:p w14:paraId="17C86010" w14:textId="77777777" w:rsidR="00473939" w:rsidRPr="008222D1" w:rsidRDefault="00473939" w:rsidP="00727076">
            <w:pPr>
              <w:spacing w:after="60" w:line="240" w:lineRule="auto"/>
              <w:rPr>
                <w:rFonts w:ascii="Times New Roman" w:hAnsi="Times New Roman"/>
              </w:rPr>
            </w:pPr>
            <w:r w:rsidRPr="008222D1">
              <w:rPr>
                <w:b/>
                <w:bCs/>
                <w:color w:val="000000"/>
              </w:rPr>
              <w:t>M.3</w:t>
            </w:r>
            <w:r w:rsidRPr="008222D1">
              <w:rPr>
                <w:color w:val="000000"/>
              </w:rPr>
              <w:t xml:space="preserve"> DACs are provided access to renewable energy</w:t>
            </w:r>
          </w:p>
        </w:tc>
      </w:tr>
      <w:tr w:rsidR="00473939" w:rsidRPr="008222D1" w14:paraId="099E808F" w14:textId="77777777" w:rsidTr="00727076">
        <w:trPr>
          <w:trHeight w:val="2546"/>
          <w:jc w:val="center"/>
        </w:trPr>
        <w:tc>
          <w:tcPr>
            <w:tcW w:w="1350" w:type="dxa"/>
          </w:tcPr>
          <w:p w14:paraId="6B435D9C" w14:textId="77777777" w:rsidR="00473939" w:rsidRPr="008222D1" w:rsidRDefault="00473939" w:rsidP="00727076">
            <w:pPr>
              <w:spacing w:before="60"/>
            </w:pPr>
            <w:r w:rsidRPr="008222D1">
              <w:lastRenderedPageBreak/>
              <w:t>Long-term</w:t>
            </w:r>
          </w:p>
        </w:tc>
        <w:tc>
          <w:tcPr>
            <w:tcW w:w="3934" w:type="dxa"/>
          </w:tcPr>
          <w:p w14:paraId="126B150C" w14:textId="77777777" w:rsidR="00473939" w:rsidRPr="008222D1" w:rsidRDefault="00473939" w:rsidP="00727076">
            <w:pPr>
              <w:spacing w:before="60" w:after="0" w:line="240" w:lineRule="auto"/>
              <w:rPr>
                <w:color w:val="000000"/>
              </w:rPr>
            </w:pPr>
            <w:r w:rsidRPr="008222D1">
              <w:rPr>
                <w:color w:val="000000"/>
              </w:rPr>
              <w:t xml:space="preserve">Installation of solar projects increases in DACs </w:t>
            </w:r>
          </w:p>
          <w:p w14:paraId="31132C13" w14:textId="77777777" w:rsidR="00473939" w:rsidRPr="008222D1" w:rsidRDefault="00473939" w:rsidP="00727076">
            <w:pPr>
              <w:spacing w:after="0" w:line="240" w:lineRule="auto"/>
              <w:rPr>
                <w:color w:val="000000"/>
              </w:rPr>
            </w:pPr>
            <w:r w:rsidRPr="008222D1">
              <w:rPr>
                <w:color w:val="000000"/>
              </w:rPr>
              <w:t xml:space="preserve">DAC customers’ energy bills are reduced </w:t>
            </w:r>
          </w:p>
          <w:p w14:paraId="478EB004" w14:textId="77777777" w:rsidR="00473939" w:rsidRPr="008222D1" w:rsidRDefault="00473939" w:rsidP="00727076">
            <w:pPr>
              <w:spacing w:after="0" w:line="240" w:lineRule="auto"/>
              <w:rPr>
                <w:color w:val="000000"/>
              </w:rPr>
            </w:pPr>
            <w:r w:rsidRPr="008222D1">
              <w:rPr>
                <w:color w:val="000000"/>
              </w:rPr>
              <w:t>GHG emissions reduced in DACs</w:t>
            </w:r>
          </w:p>
          <w:p w14:paraId="48035E7F" w14:textId="77777777" w:rsidR="00473939" w:rsidRPr="008222D1" w:rsidRDefault="00473939" w:rsidP="00727076">
            <w:pPr>
              <w:spacing w:after="0" w:line="240" w:lineRule="auto"/>
              <w:rPr>
                <w:color w:val="000000"/>
              </w:rPr>
            </w:pPr>
            <w:r w:rsidRPr="008222D1">
              <w:rPr>
                <w:color w:val="000000"/>
              </w:rPr>
              <w:t>DAC environmental benefits</w:t>
            </w:r>
          </w:p>
          <w:p w14:paraId="444D0E32" w14:textId="77777777" w:rsidR="00473939" w:rsidRPr="008222D1" w:rsidRDefault="00473939" w:rsidP="00727076">
            <w:pPr>
              <w:spacing w:after="0" w:line="240" w:lineRule="auto"/>
              <w:rPr>
                <w:b/>
                <w:bCs/>
                <w:color w:val="000000"/>
              </w:rPr>
            </w:pPr>
          </w:p>
        </w:tc>
        <w:tc>
          <w:tcPr>
            <w:tcW w:w="4166" w:type="dxa"/>
          </w:tcPr>
          <w:p w14:paraId="3D9165A7" w14:textId="77777777" w:rsidR="00055129" w:rsidRPr="008222D1" w:rsidRDefault="00473939" w:rsidP="00727076">
            <w:pPr>
              <w:spacing w:before="60" w:after="0" w:line="240" w:lineRule="auto"/>
              <w:rPr>
                <w:color w:val="000000"/>
              </w:rPr>
            </w:pPr>
            <w:r w:rsidRPr="008222D1">
              <w:rPr>
                <w:color w:val="000000"/>
              </w:rPr>
              <w:t xml:space="preserve">Community ownership of solar resources </w:t>
            </w:r>
          </w:p>
          <w:p w14:paraId="5B2668C2" w14:textId="4A411362" w:rsidR="00473939" w:rsidRPr="008222D1" w:rsidRDefault="00473939" w:rsidP="00727076">
            <w:pPr>
              <w:spacing w:before="60" w:after="0" w:line="240" w:lineRule="auto"/>
              <w:rPr>
                <w:color w:val="000000"/>
              </w:rPr>
            </w:pPr>
            <w:r w:rsidRPr="008222D1">
              <w:rPr>
                <w:color w:val="000000"/>
              </w:rPr>
              <w:t xml:space="preserve">Installations of solar projects increases in DACs </w:t>
            </w:r>
          </w:p>
          <w:p w14:paraId="6B8DB716" w14:textId="750B611B" w:rsidR="00473939" w:rsidRPr="008222D1" w:rsidRDefault="00473939" w:rsidP="00727076">
            <w:pPr>
              <w:spacing w:after="0" w:line="240" w:lineRule="auto"/>
              <w:rPr>
                <w:color w:val="000000"/>
              </w:rPr>
            </w:pPr>
            <w:r w:rsidRPr="008222D1">
              <w:rPr>
                <w:color w:val="000000"/>
              </w:rPr>
              <w:t>DAC customers</w:t>
            </w:r>
            <w:r w:rsidR="004A5B15" w:rsidRPr="008222D1">
              <w:rPr>
                <w:color w:val="000000"/>
              </w:rPr>
              <w:t>’</w:t>
            </w:r>
            <w:r w:rsidRPr="008222D1">
              <w:rPr>
                <w:color w:val="000000"/>
              </w:rPr>
              <w:t xml:space="preserve"> energy bills are reduced GHG emissions reduced in DACs </w:t>
            </w:r>
          </w:p>
          <w:p w14:paraId="36B5B450" w14:textId="77777777" w:rsidR="00473939" w:rsidRPr="008222D1" w:rsidRDefault="00473939" w:rsidP="00727076">
            <w:pPr>
              <w:spacing w:after="0" w:line="240" w:lineRule="auto"/>
              <w:rPr>
                <w:color w:val="000000"/>
              </w:rPr>
            </w:pPr>
            <w:r w:rsidRPr="008222D1">
              <w:rPr>
                <w:color w:val="000000"/>
              </w:rPr>
              <w:t xml:space="preserve">Skilled labor force developed in DACs Economic impacts in DACs </w:t>
            </w:r>
          </w:p>
          <w:p w14:paraId="73D33B80" w14:textId="77777777" w:rsidR="00473939" w:rsidRPr="008222D1" w:rsidRDefault="00473939" w:rsidP="00727076">
            <w:pPr>
              <w:spacing w:after="60" w:line="240" w:lineRule="auto"/>
              <w:rPr>
                <w:rFonts w:ascii="Times New Roman" w:hAnsi="Times New Roman"/>
              </w:rPr>
            </w:pPr>
            <w:r w:rsidRPr="008222D1">
              <w:rPr>
                <w:color w:val="000000"/>
              </w:rPr>
              <w:t>DAC environmental benefits</w:t>
            </w:r>
          </w:p>
        </w:tc>
      </w:tr>
    </w:tbl>
    <w:p w14:paraId="20B6A686" w14:textId="77777777" w:rsidR="00473939" w:rsidRPr="008222D1" w:rsidRDefault="00473939" w:rsidP="00473939"/>
    <w:p w14:paraId="282B55DA" w14:textId="77777777" w:rsidR="00BC63C4" w:rsidRPr="008222D1" w:rsidRDefault="00BC63C4" w:rsidP="00BC63C4"/>
    <w:p w14:paraId="218954A7" w14:textId="77777777" w:rsidR="00BC63C4" w:rsidRPr="008222D1" w:rsidRDefault="00BC63C4" w:rsidP="00BC63C4">
      <w:pPr>
        <w:sectPr w:rsidR="00BC63C4" w:rsidRPr="008222D1" w:rsidSect="00642B47">
          <w:headerReference w:type="default" r:id="rId92"/>
          <w:pgSz w:w="12240" w:h="15840"/>
          <w:pgMar w:top="1800" w:right="1152" w:bottom="1440" w:left="1440" w:header="720" w:footer="893" w:gutter="0"/>
          <w:cols w:space="720"/>
          <w:docGrid w:linePitch="326"/>
        </w:sectPr>
      </w:pPr>
    </w:p>
    <w:bookmarkStart w:id="113" w:name="_Toc95742220"/>
    <w:p w14:paraId="2C8156F2" w14:textId="738984E1" w:rsidR="00BC63C4" w:rsidRPr="008222D1" w:rsidRDefault="00BC63C4" w:rsidP="00E00308">
      <w:pPr>
        <w:pStyle w:val="Heading-Appendix"/>
      </w:pPr>
      <w:r w:rsidRPr="008222D1">
        <w:rPr>
          <w:color w:val="000000" w:themeColor="text1"/>
        </w:rPr>
        <w:lastRenderedPageBreak/>
        <mc:AlternateContent>
          <mc:Choice Requires="wps">
            <w:drawing>
              <wp:anchor distT="0" distB="0" distL="114300" distR="114300" simplePos="0" relativeHeight="251658257" behindDoc="1" locked="0" layoutInCell="1" allowOverlap="1" wp14:anchorId="56EF650B" wp14:editId="0B53130A">
                <wp:simplePos x="0" y="0"/>
                <wp:positionH relativeFrom="column">
                  <wp:posOffset>-914400</wp:posOffset>
                </wp:positionH>
                <wp:positionV relativeFrom="paragraph">
                  <wp:posOffset>-1261745</wp:posOffset>
                </wp:positionV>
                <wp:extent cx="7863840" cy="1676400"/>
                <wp:effectExtent l="0" t="0" r="0" b="0"/>
                <wp:wrapNone/>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23F9C2C2">
              <v:rect id="Rectangle 9" style="position:absolute;margin-left:-1in;margin-top:-99.35pt;width:619.2pt;height:132pt;z-index:-25165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283F88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"/>
            </w:pict>
          </mc:Fallback>
        </mc:AlternateContent>
      </w:r>
      <w:r w:rsidRPr="008222D1">
        <w:rPr>
          <w:color w:val="000000" w:themeColor="text1"/>
        </w:rPr>
        <w:drawing>
          <wp:anchor distT="0" distB="0" distL="114300" distR="114300" simplePos="0" relativeHeight="251658256" behindDoc="0" locked="0" layoutInCell="1" allowOverlap="1" wp14:anchorId="6FFD9CFB" wp14:editId="6F7C46FC">
            <wp:simplePos x="0" y="0"/>
            <wp:positionH relativeFrom="column">
              <wp:posOffset>5276215</wp:posOffset>
            </wp:positionH>
            <wp:positionV relativeFrom="paragraph">
              <wp:posOffset>-658495</wp:posOffset>
            </wp:positionV>
            <wp:extent cx="831762" cy="859536"/>
            <wp:effectExtent l="0" t="0" r="6985" b="4445"/>
            <wp:wrapNone/>
            <wp:docPr id="4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2D1">
        <w:rPr>
          <w:color w:val="000000" w:themeColor="text1"/>
        </w:rPr>
        <w:t xml:space="preserve">Appendix </w:t>
      </w:r>
      <w:r w:rsidR="0099478B" w:rsidRPr="008222D1">
        <w:rPr>
          <w:color w:val="000000" w:themeColor="text1"/>
        </w:rPr>
        <w:t>C:</w:t>
      </w:r>
      <w:r w:rsidRPr="008222D1">
        <w:rPr>
          <w:color w:val="000000" w:themeColor="text1"/>
        </w:rPr>
        <w:t xml:space="preserve"> </w:t>
      </w:r>
      <w:r w:rsidR="007F369B" w:rsidRPr="008222D1">
        <w:rPr>
          <w:color w:val="000000" w:themeColor="text1"/>
        </w:rPr>
        <w:t>Additional Billing Data Information</w:t>
      </w:r>
      <w:bookmarkEnd w:id="113"/>
    </w:p>
    <w:p w14:paraId="7201AFBD" w14:textId="2F42FDFA" w:rsidR="00723BCC" w:rsidRPr="008222D1" w:rsidRDefault="00723BCC" w:rsidP="00BC63C4"/>
    <w:p w14:paraId="688A9E3E" w14:textId="0F7CDF49" w:rsidR="00723BCC" w:rsidRPr="008222D1" w:rsidRDefault="00723BCC" w:rsidP="00E00308">
      <w:pPr>
        <w:spacing w:after="0"/>
      </w:pPr>
      <w:r w:rsidRPr="008222D1">
        <w:t xml:space="preserve">This section provides detailed model output </w:t>
      </w:r>
      <w:r w:rsidR="00611FFD" w:rsidRPr="008222D1">
        <w:t>summaries</w:t>
      </w:r>
      <w:r w:rsidRPr="008222D1">
        <w:t xml:space="preserve"> from each of the regression models referenced in the body of the report</w:t>
      </w:r>
      <w:r w:rsidR="00C465A0" w:rsidRPr="008222D1">
        <w:t xml:space="preserve"> and details about the analysis. </w:t>
      </w:r>
    </w:p>
    <w:p w14:paraId="18E258BA" w14:textId="77777777" w:rsidR="00C465A0" w:rsidRPr="008222D1" w:rsidRDefault="00C465A0" w:rsidP="00C465A0">
      <w:pPr>
        <w:pStyle w:val="Heading4"/>
      </w:pPr>
      <w:r w:rsidRPr="008222D1">
        <w:t>Billing Data Processing Steps</w:t>
      </w:r>
    </w:p>
    <w:p w14:paraId="3E728DD2" w14:textId="77777777" w:rsidR="00C465A0" w:rsidRPr="008222D1" w:rsidRDefault="00C465A0" w:rsidP="00C465A0">
      <w:r w:rsidRPr="008222D1">
        <w:t xml:space="preserve">An analysis of pre and post participation billing data was conducted to estimate changes in energy usage and bill costs associated with program </w:t>
      </w:r>
      <w:r w:rsidRPr="00412BAE">
        <w:t>participation for PG&amp;E participants</w:t>
      </w:r>
      <w:r w:rsidRPr="008222D1">
        <w:t xml:space="preserve">. As a first step in this process, we created a comparison group of non-participants with similar energy consumption as the participants (before program enrollment). This comparison group was intended to control for any significant changes in energy consumption due to factors other than program participation. </w:t>
      </w:r>
    </w:p>
    <w:p w14:paraId="4BB7783F" w14:textId="52AB7A64" w:rsidR="00C465A0" w:rsidRPr="008222D1" w:rsidRDefault="00C465A0" w:rsidP="00C465A0">
      <w:r w:rsidRPr="008222D1">
        <w:t>Evergreen identified non-participating customers with the same dwelling type (detached residence or shared wall residence) as the participants.</w:t>
      </w:r>
      <w:r w:rsidRPr="008222D1" w:rsidDel="00390C13">
        <w:t xml:space="preserve"> </w:t>
      </w:r>
      <w:r w:rsidRPr="008222D1">
        <w:t>Non-participating customers were then matched based on how closely their energy usage aligned with each participant, selecting the best available customer for comparison (1:1 match).</w:t>
      </w:r>
      <w:r w:rsidRPr="008222D1">
        <w:rPr>
          <w:rStyle w:val="FootnoteReference"/>
        </w:rPr>
        <w:footnoteReference w:id="44"/>
      </w:r>
      <w:r w:rsidRPr="008222D1">
        <w:t xml:space="preserve"> </w:t>
      </w:r>
      <w:r w:rsidR="00A04B91">
        <w:fldChar w:fldCharType="begin"/>
      </w:r>
      <w:r w:rsidR="00A04B91">
        <w:instrText xml:space="preserve"> REF _Ref92378089 \h </w:instrText>
      </w:r>
      <w:r w:rsidR="00A04B91">
        <w:fldChar w:fldCharType="separate"/>
      </w:r>
      <w:r w:rsidR="00A04B91" w:rsidRPr="008222D1">
        <w:t xml:space="preserve">Figure </w:t>
      </w:r>
      <w:r w:rsidR="00A04B91">
        <w:rPr>
          <w:noProof/>
        </w:rPr>
        <w:t>24</w:t>
      </w:r>
      <w:r w:rsidR="00A04B91">
        <w:fldChar w:fldCharType="end"/>
      </w:r>
      <w:r w:rsidRPr="008222D1" w:rsidDel="0096373A">
        <w:t xml:space="preserve"> </w:t>
      </w:r>
      <w:r w:rsidRPr="008222D1">
        <w:t xml:space="preserve">provides a comparison between the average daily electricity consumption of the participants (blue) and non-participants (red) during the pre-program period, prior to matching on shared characteristics (shown later, in </w:t>
      </w:r>
      <w:r w:rsidRPr="008222D1">
        <w:fldChar w:fldCharType="begin"/>
      </w:r>
      <w:r w:rsidRPr="008222D1">
        <w:instrText xml:space="preserve"> REF _Ref92377966 \h </w:instrText>
      </w:r>
      <w:r w:rsidR="008222D1">
        <w:instrText xml:space="preserve"> \* MERGEFORMAT </w:instrText>
      </w:r>
      <w:r w:rsidRPr="008222D1">
        <w:fldChar w:fldCharType="separate"/>
      </w:r>
      <w:r w:rsidR="006B0B05" w:rsidRPr="008222D1">
        <w:t xml:space="preserve">Figure </w:t>
      </w:r>
      <w:r w:rsidR="006B0B05">
        <w:rPr>
          <w:noProof/>
        </w:rPr>
        <w:t>25</w:t>
      </w:r>
      <w:r w:rsidRPr="008222D1">
        <w:fldChar w:fldCharType="end"/>
      </w:r>
      <w:r w:rsidRPr="008222D1">
        <w:t xml:space="preserve">). There are very notable differences seasonal peak energy usage, where participants have much higher energy usage on average than the non-participants during summer and winter peaks, with smaller differences during the shoulder seasons. </w:t>
      </w:r>
    </w:p>
    <w:p w14:paraId="588CE340" w14:textId="1D60EF3D" w:rsidR="00C465A0" w:rsidRPr="008222D1" w:rsidRDefault="00C465A0" w:rsidP="00C465A0">
      <w:pPr>
        <w:pStyle w:val="Caption"/>
        <w:keepNext/>
      </w:pPr>
      <w:bookmarkStart w:id="114" w:name="_Ref92378089"/>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24</w:t>
      </w:r>
      <w:r w:rsidRPr="008222D1">
        <w:fldChar w:fldCharType="end"/>
      </w:r>
      <w:bookmarkEnd w:id="114"/>
      <w:r w:rsidRPr="008222D1">
        <w:t>: PG&amp;E Program Participants and Non-Participants Prior to Matching</w:t>
      </w:r>
    </w:p>
    <w:p w14:paraId="2FF6EA57" w14:textId="27B64CC0" w:rsidR="00C465A0" w:rsidRPr="008222D1" w:rsidRDefault="00C465A0" w:rsidP="00C465A0">
      <w:pPr>
        <w:jc w:val="center"/>
      </w:pPr>
      <w:r w:rsidRPr="008222D1">
        <w:rPr>
          <w:noProof/>
        </w:rPr>
        <w:drawing>
          <wp:inline distT="0" distB="0" distL="0" distR="0" wp14:anchorId="52AC885C" wp14:editId="3FF81A2C">
            <wp:extent cx="4372382" cy="4222376"/>
            <wp:effectExtent l="0" t="0" r="0" b="0"/>
            <wp:docPr id="25" name="Picture 2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histogram&#10;&#10;Description automatically generated"/>
                    <pic:cNvPicPr/>
                  </pic:nvPicPr>
                  <pic:blipFill>
                    <a:blip r:embed="rId93"/>
                    <a:stretch>
                      <a:fillRect/>
                    </a:stretch>
                  </pic:blipFill>
                  <pic:spPr>
                    <a:xfrm>
                      <a:off x="0" y="0"/>
                      <a:ext cx="4372382" cy="4222376"/>
                    </a:xfrm>
                    <a:prstGeom prst="rect">
                      <a:avLst/>
                    </a:prstGeom>
                  </pic:spPr>
                </pic:pic>
              </a:graphicData>
            </a:graphic>
          </wp:inline>
        </w:drawing>
      </w:r>
    </w:p>
    <w:p w14:paraId="2E88C826" w14:textId="1D3E7015" w:rsidR="00C465A0" w:rsidRPr="008222D1" w:rsidRDefault="00A04B91" w:rsidP="00C465A0">
      <w:r>
        <w:fldChar w:fldCharType="begin"/>
      </w:r>
      <w:r>
        <w:instrText xml:space="preserve"> REF _Ref92377966 \h </w:instrText>
      </w:r>
      <w:r>
        <w:fldChar w:fldCharType="separate"/>
      </w:r>
      <w:r w:rsidRPr="008222D1">
        <w:t xml:space="preserve">Figure </w:t>
      </w:r>
      <w:r>
        <w:rPr>
          <w:noProof/>
        </w:rPr>
        <w:t>25</w:t>
      </w:r>
      <w:r>
        <w:fldChar w:fldCharType="end"/>
      </w:r>
      <w:r w:rsidR="00C465A0" w:rsidRPr="008222D1">
        <w:t xml:space="preserve"> shows the average energy usage prior to the enrollment in DAC-GT for participants (blue) and their matched comparison (red). While there are still differences in average energy usage during summer and winter peaks, there is a notable improvement, with smaller differences than were observed prior to matching (in </w:t>
      </w:r>
      <w:r w:rsidR="00C465A0" w:rsidRPr="008222D1">
        <w:fldChar w:fldCharType="begin"/>
      </w:r>
      <w:r w:rsidR="00C465A0" w:rsidRPr="008222D1">
        <w:instrText xml:space="preserve"> REF _Ref92378089 \h </w:instrText>
      </w:r>
      <w:r w:rsidR="008222D1">
        <w:instrText xml:space="preserve"> \* MERGEFORMAT </w:instrText>
      </w:r>
      <w:r w:rsidR="00C465A0" w:rsidRPr="008222D1">
        <w:fldChar w:fldCharType="separate"/>
      </w:r>
      <w:r w:rsidR="006B0B05" w:rsidRPr="008222D1">
        <w:t xml:space="preserve">Figure </w:t>
      </w:r>
      <w:r w:rsidR="006B0B05">
        <w:rPr>
          <w:noProof/>
        </w:rPr>
        <w:t>24</w:t>
      </w:r>
      <w:r w:rsidR="00C465A0" w:rsidRPr="008222D1">
        <w:fldChar w:fldCharType="end"/>
      </w:r>
      <w:r w:rsidR="00C465A0" w:rsidRPr="008222D1">
        <w:t>). The remaining difference between the two groups are likely due to fundamental differences in energy usage between the participant and non-participant groups caused by PG&amp;E’s strategy in choosing who it enrolls in DAC-GT (</w:t>
      </w:r>
      <w:r w:rsidR="00C465A0" w:rsidRPr="008222D1" w:rsidDel="0057361F">
        <w:t>e.g</w:t>
      </w:r>
      <w:r w:rsidR="00C465A0" w:rsidRPr="008222D1">
        <w:t>., customers with an unpaid balance on their account). All of these PG&amp;E participants in DAC-GT were auto-enrolled in the program based on the following criteria outlined by the CPUC:</w:t>
      </w:r>
    </w:p>
    <w:p w14:paraId="50732AA7" w14:textId="77777777" w:rsidR="00C465A0" w:rsidRPr="008222D1" w:rsidRDefault="00C465A0" w:rsidP="00C465A0">
      <w:pPr>
        <w:pStyle w:val="ListParagraph"/>
        <w:numPr>
          <w:ilvl w:val="0"/>
          <w:numId w:val="27"/>
        </w:numPr>
      </w:pPr>
      <w:r w:rsidRPr="008222D1">
        <w:t>Located in a top 15 percent DAC census tract in PG&amp;E’s service territory;</w:t>
      </w:r>
    </w:p>
    <w:p w14:paraId="6D382221" w14:textId="77777777" w:rsidR="00C465A0" w:rsidRPr="008222D1" w:rsidRDefault="00C465A0" w:rsidP="00C465A0">
      <w:pPr>
        <w:pStyle w:val="ListParagraph"/>
        <w:numPr>
          <w:ilvl w:val="0"/>
          <w:numId w:val="27"/>
        </w:numPr>
      </w:pPr>
      <w:r w:rsidRPr="008222D1">
        <w:t>Received eight or more late payment notices triggering three to six collection processes per year;</w:t>
      </w:r>
    </w:p>
    <w:p w14:paraId="1D82478C" w14:textId="77777777" w:rsidR="00C465A0" w:rsidRPr="008222D1" w:rsidRDefault="00C465A0" w:rsidP="00C465A0">
      <w:pPr>
        <w:pStyle w:val="ListParagraph"/>
        <w:numPr>
          <w:ilvl w:val="0"/>
          <w:numId w:val="27"/>
        </w:numPr>
      </w:pPr>
      <w:r w:rsidRPr="008222D1">
        <w:t>Less than three “Return to Maker” payments (i.e., returned checks);</w:t>
      </w:r>
    </w:p>
    <w:p w14:paraId="29FF8D91" w14:textId="77777777" w:rsidR="00C465A0" w:rsidRPr="008222D1" w:rsidRDefault="00C465A0" w:rsidP="00C465A0">
      <w:pPr>
        <w:pStyle w:val="ListParagraph"/>
        <w:numPr>
          <w:ilvl w:val="0"/>
          <w:numId w:val="27"/>
        </w:numPr>
      </w:pPr>
      <w:r w:rsidRPr="008222D1">
        <w:t>Less than three disconnections within the last 12 months; and</w:t>
      </w:r>
    </w:p>
    <w:p w14:paraId="4BE6C6FF" w14:textId="77777777" w:rsidR="00C465A0" w:rsidRPr="008222D1" w:rsidRDefault="00C465A0" w:rsidP="00C465A0">
      <w:pPr>
        <w:pStyle w:val="ListParagraph"/>
        <w:numPr>
          <w:ilvl w:val="0"/>
          <w:numId w:val="27"/>
        </w:numPr>
        <w:spacing w:after="240"/>
      </w:pPr>
      <w:r w:rsidRPr="008222D1">
        <w:lastRenderedPageBreak/>
        <w:t>“Total Balance Owing” is greater than $0, with no credit balance on account.</w:t>
      </w:r>
      <w:r w:rsidRPr="008222D1">
        <w:rPr>
          <w:rStyle w:val="FootnoteReference"/>
        </w:rPr>
        <w:footnoteReference w:id="45"/>
      </w:r>
    </w:p>
    <w:p w14:paraId="6F6CFDE0" w14:textId="77777777" w:rsidR="00C465A0" w:rsidRPr="008222D1" w:rsidRDefault="00C465A0" w:rsidP="00C465A0">
      <w:r w:rsidRPr="008222D1">
        <w:t xml:space="preserve">Evergreen utilized the matched comparison group to help control for variability in energy usage and bill costs over time that is caused by extraneous factors, including the ever-changing COVID guidelines. The data for each matched comparison customer were limited to the same study period as the participant to maintain balance between the two groups. Our model specifications include an additional indicator variable to help control for this systematic difference between the two groups prior to the program intervention. </w:t>
      </w:r>
    </w:p>
    <w:p w14:paraId="43546107" w14:textId="148226AD" w:rsidR="00C465A0" w:rsidRPr="008222D1" w:rsidRDefault="00C465A0" w:rsidP="00C465A0">
      <w:pPr>
        <w:pStyle w:val="Caption"/>
        <w:keepNext/>
      </w:pPr>
      <w:bookmarkStart w:id="115" w:name="_Ref92377966"/>
      <w:r w:rsidRPr="008222D1">
        <w:t xml:space="preserve">Figure </w:t>
      </w:r>
      <w:r w:rsidRPr="008222D1">
        <w:fldChar w:fldCharType="begin"/>
      </w:r>
      <w:r w:rsidRPr="008222D1">
        <w:instrText>SEQ Figure \* ARABIC</w:instrText>
      </w:r>
      <w:r w:rsidRPr="008222D1">
        <w:fldChar w:fldCharType="separate"/>
      </w:r>
      <w:r w:rsidR="006B0B05">
        <w:rPr>
          <w:noProof/>
        </w:rPr>
        <w:t>25</w:t>
      </w:r>
      <w:r w:rsidRPr="008222D1">
        <w:fldChar w:fldCharType="end"/>
      </w:r>
      <w:bookmarkEnd w:id="115"/>
      <w:r w:rsidRPr="008222D1">
        <w:t>: PG&amp;E Matched Participants and Non-Participants</w:t>
      </w:r>
    </w:p>
    <w:p w14:paraId="171B1DB1" w14:textId="79777C6E" w:rsidR="00C465A0" w:rsidRPr="008222D1" w:rsidRDefault="00C465A0" w:rsidP="00C465A0">
      <w:pPr>
        <w:jc w:val="center"/>
      </w:pPr>
      <w:r w:rsidRPr="008222D1">
        <w:rPr>
          <w:noProof/>
        </w:rPr>
        <w:drawing>
          <wp:inline distT="0" distB="0" distL="0" distR="0" wp14:anchorId="2C10E147" wp14:editId="1E9F2BB9">
            <wp:extent cx="3992880" cy="3862515"/>
            <wp:effectExtent l="0" t="0" r="0" b="0"/>
            <wp:docPr id="1536854613" name="Picture 153685461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13" name="Picture 1536854613" descr="Chart, histogram&#10;&#10;Description automatically generated"/>
                    <pic:cNvPicPr/>
                  </pic:nvPicPr>
                  <pic:blipFill>
                    <a:blip r:embed="rId94"/>
                    <a:stretch>
                      <a:fillRect/>
                    </a:stretch>
                  </pic:blipFill>
                  <pic:spPr>
                    <a:xfrm>
                      <a:off x="0" y="0"/>
                      <a:ext cx="3992880" cy="3862515"/>
                    </a:xfrm>
                    <a:prstGeom prst="rect">
                      <a:avLst/>
                    </a:prstGeom>
                  </pic:spPr>
                </pic:pic>
              </a:graphicData>
            </a:graphic>
          </wp:inline>
        </w:drawing>
      </w:r>
    </w:p>
    <w:p w14:paraId="064EC21B" w14:textId="77777777" w:rsidR="00C465A0" w:rsidRPr="008222D1" w:rsidRDefault="00C465A0" w:rsidP="00C465A0">
      <w:pPr>
        <w:spacing w:after="0" w:line="240" w:lineRule="auto"/>
      </w:pPr>
      <w:r w:rsidRPr="008222D1">
        <w:br w:type="page"/>
      </w:r>
    </w:p>
    <w:p w14:paraId="16793F22" w14:textId="7F5E87AD" w:rsidR="00C465A0" w:rsidRPr="008222D1" w:rsidRDefault="00C465A0" w:rsidP="00C465A0">
      <w:r w:rsidRPr="008222D1">
        <w:lastRenderedPageBreak/>
        <w:t>We required a minimum of 12 months pre- and 12 months post-program enrollment from each participant in the model to ensure that we had at least one observation in each calendar month. To reduce the influence of outliers, we removed the top and bottom 1 percent of energy users (retaining the 1</w:t>
      </w:r>
      <w:r w:rsidRPr="008222D1">
        <w:rPr>
          <w:vertAlign w:val="superscript"/>
        </w:rPr>
        <w:t>st</w:t>
      </w:r>
      <w:r w:rsidRPr="008222D1">
        <w:t xml:space="preserve"> through 99</w:t>
      </w:r>
      <w:r w:rsidRPr="008222D1">
        <w:rPr>
          <w:vertAlign w:val="superscript"/>
        </w:rPr>
        <w:t>th</w:t>
      </w:r>
      <w:r w:rsidRPr="008222D1">
        <w:t xml:space="preserve"> percentiles). </w:t>
      </w:r>
      <w:r w:rsidR="00CB4C62">
        <w:fldChar w:fldCharType="begin"/>
      </w:r>
      <w:r w:rsidR="00CB4C62">
        <w:instrText xml:space="preserve"> REF _Ref95740092 \h </w:instrText>
      </w:r>
      <w:r w:rsidR="00CB4C62">
        <w:fldChar w:fldCharType="separate"/>
      </w:r>
      <w:r w:rsidR="00CB4C62" w:rsidRPr="008222D1">
        <w:t xml:space="preserve">Table </w:t>
      </w:r>
      <w:r w:rsidR="00CB4C62">
        <w:rPr>
          <w:noProof/>
        </w:rPr>
        <w:t>33</w:t>
      </w:r>
      <w:r w:rsidR="00CB4C62">
        <w:fldChar w:fldCharType="end"/>
      </w:r>
      <w:r w:rsidR="00CB4C62" w:rsidRPr="008222D1">
        <w:t xml:space="preserve"> </w:t>
      </w:r>
      <w:r w:rsidRPr="008222D1">
        <w:t xml:space="preserve">shows the distribution of observations retained after each filter operation. </w:t>
      </w:r>
    </w:p>
    <w:p w14:paraId="4477AD1B" w14:textId="24692D5A" w:rsidR="00C465A0" w:rsidRPr="008222D1" w:rsidRDefault="00C465A0" w:rsidP="00C465A0">
      <w:pPr>
        <w:pStyle w:val="Caption"/>
        <w:keepNext/>
      </w:pPr>
      <w:bookmarkStart w:id="116" w:name="_Ref95740092"/>
      <w:r w:rsidRPr="008222D1">
        <w:t xml:space="preserve">Table </w:t>
      </w:r>
      <w:r w:rsidRPr="008222D1">
        <w:fldChar w:fldCharType="begin"/>
      </w:r>
      <w:r w:rsidRPr="008222D1">
        <w:instrText>SEQ Table \* ARABIC</w:instrText>
      </w:r>
      <w:r w:rsidRPr="008222D1">
        <w:fldChar w:fldCharType="separate"/>
      </w:r>
      <w:r w:rsidR="006B0B05">
        <w:rPr>
          <w:noProof/>
        </w:rPr>
        <w:t>33</w:t>
      </w:r>
      <w:r w:rsidRPr="008222D1">
        <w:fldChar w:fldCharType="end"/>
      </w:r>
      <w:bookmarkEnd w:id="116"/>
      <w:r w:rsidRPr="008222D1">
        <w:t>: Summary of PG&amp;E Sample Before and After Data Filters</w:t>
      </w:r>
    </w:p>
    <w:tbl>
      <w:tblPr>
        <w:tblW w:w="0" w:type="auto"/>
        <w:jc w:val="center"/>
        <w:tblLayout w:type="fixed"/>
        <w:tblLook w:val="0600" w:firstRow="0" w:lastRow="0" w:firstColumn="0" w:lastColumn="0" w:noHBand="1" w:noVBand="1"/>
      </w:tblPr>
      <w:tblGrid>
        <w:gridCol w:w="2340"/>
        <w:gridCol w:w="1800"/>
        <w:gridCol w:w="1350"/>
        <w:gridCol w:w="1890"/>
        <w:gridCol w:w="2070"/>
      </w:tblGrid>
      <w:tr w:rsidR="00C465A0" w:rsidRPr="008222D1" w14:paraId="4ED61765" w14:textId="77777777" w:rsidTr="00493516">
        <w:trPr>
          <w:trHeight w:val="540"/>
          <w:jc w:val="center"/>
        </w:trPr>
        <w:tc>
          <w:tcPr>
            <w:tcW w:w="2340" w:type="dxa"/>
            <w:tcBorders>
              <w:left w:val="nil"/>
              <w:right w:val="nil"/>
            </w:tcBorders>
            <w:shd w:val="clear" w:color="auto" w:fill="4F6228" w:themeFill="accent3" w:themeFillShade="80"/>
            <w:noWrap/>
            <w:vAlign w:val="bottom"/>
            <w:hideMark/>
          </w:tcPr>
          <w:p w14:paraId="3E38AFAA" w14:textId="77777777" w:rsidR="00C465A0" w:rsidRPr="008222D1" w:rsidRDefault="00C465A0" w:rsidP="00493516">
            <w:pPr>
              <w:keepNext/>
              <w:keepLines/>
              <w:spacing w:before="60"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Sample Condition</w:t>
            </w:r>
          </w:p>
        </w:tc>
        <w:tc>
          <w:tcPr>
            <w:tcW w:w="1800" w:type="dxa"/>
            <w:tcBorders>
              <w:left w:val="nil"/>
              <w:right w:val="nil"/>
            </w:tcBorders>
            <w:shd w:val="clear" w:color="auto" w:fill="4F6228" w:themeFill="accent3" w:themeFillShade="80"/>
            <w:noWrap/>
            <w:vAlign w:val="bottom"/>
            <w:hideMark/>
          </w:tcPr>
          <w:p w14:paraId="1FB7D1D8" w14:textId="77777777" w:rsidR="00C465A0" w:rsidRPr="008222D1" w:rsidRDefault="00C465A0" w:rsidP="00493516">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Number of Participants</w:t>
            </w:r>
          </w:p>
        </w:tc>
        <w:tc>
          <w:tcPr>
            <w:tcW w:w="1350" w:type="dxa"/>
            <w:tcBorders>
              <w:left w:val="nil"/>
              <w:right w:val="nil"/>
            </w:tcBorders>
            <w:shd w:val="clear" w:color="auto" w:fill="4F6228" w:themeFill="accent3" w:themeFillShade="80"/>
            <w:noWrap/>
            <w:vAlign w:val="bottom"/>
            <w:hideMark/>
          </w:tcPr>
          <w:p w14:paraId="69FA1113" w14:textId="77777777" w:rsidR="00C465A0" w:rsidRPr="008222D1" w:rsidRDefault="00C465A0" w:rsidP="00493516">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Percent of Participants</w:t>
            </w:r>
          </w:p>
        </w:tc>
        <w:tc>
          <w:tcPr>
            <w:tcW w:w="1890" w:type="dxa"/>
            <w:tcBorders>
              <w:left w:val="nil"/>
              <w:right w:val="nil"/>
            </w:tcBorders>
            <w:shd w:val="clear" w:color="auto" w:fill="4F6228" w:themeFill="accent3" w:themeFillShade="80"/>
            <w:noWrap/>
            <w:vAlign w:val="bottom"/>
            <w:hideMark/>
          </w:tcPr>
          <w:p w14:paraId="396DFC4A" w14:textId="77777777" w:rsidR="00C465A0" w:rsidRPr="008222D1" w:rsidRDefault="00C465A0" w:rsidP="00493516">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Number of Non-Participants</w:t>
            </w:r>
          </w:p>
        </w:tc>
        <w:tc>
          <w:tcPr>
            <w:tcW w:w="2070" w:type="dxa"/>
            <w:tcBorders>
              <w:left w:val="nil"/>
              <w:right w:val="nil"/>
            </w:tcBorders>
            <w:shd w:val="clear" w:color="auto" w:fill="4F6228" w:themeFill="accent3" w:themeFillShade="80"/>
            <w:noWrap/>
            <w:vAlign w:val="bottom"/>
            <w:hideMark/>
          </w:tcPr>
          <w:p w14:paraId="4B747C6C" w14:textId="77777777" w:rsidR="00C465A0" w:rsidRPr="008222D1" w:rsidRDefault="00C465A0" w:rsidP="00493516">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Percent of Non-Participants</w:t>
            </w:r>
          </w:p>
        </w:tc>
      </w:tr>
      <w:tr w:rsidR="00C465A0" w:rsidRPr="008222D1" w14:paraId="4E3CCBE3" w14:textId="77777777" w:rsidTr="00493516">
        <w:trPr>
          <w:trHeight w:val="320"/>
          <w:jc w:val="center"/>
        </w:trPr>
        <w:tc>
          <w:tcPr>
            <w:tcW w:w="2340" w:type="dxa"/>
            <w:tcBorders>
              <w:top w:val="nil"/>
              <w:left w:val="nil"/>
              <w:bottom w:val="single" w:sz="4" w:space="0" w:color="auto"/>
            </w:tcBorders>
            <w:shd w:val="clear" w:color="auto" w:fill="auto"/>
            <w:noWrap/>
            <w:vAlign w:val="bottom"/>
            <w:hideMark/>
          </w:tcPr>
          <w:p w14:paraId="064C6792" w14:textId="77777777" w:rsidR="00C465A0" w:rsidRPr="008222D1" w:rsidRDefault="00C465A0" w:rsidP="00493516">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Full Sample</w:t>
            </w:r>
          </w:p>
        </w:tc>
        <w:tc>
          <w:tcPr>
            <w:tcW w:w="1800" w:type="dxa"/>
            <w:tcBorders>
              <w:top w:val="nil"/>
              <w:bottom w:val="single" w:sz="4" w:space="0" w:color="auto"/>
            </w:tcBorders>
            <w:shd w:val="clear" w:color="auto" w:fill="auto"/>
            <w:noWrap/>
            <w:vAlign w:val="center"/>
            <w:hideMark/>
          </w:tcPr>
          <w:p w14:paraId="3C2DF267" w14:textId="77777777" w:rsidR="00C465A0" w:rsidRPr="008222D1" w:rsidRDefault="00C465A0" w:rsidP="00493516">
            <w:pPr>
              <w:keepNext/>
              <w:keepLines/>
              <w:spacing w:before="60" w:after="60" w:line="240" w:lineRule="auto"/>
              <w:ind w:right="435"/>
              <w:jc w:val="right"/>
              <w:rPr>
                <w:rFonts w:eastAsia="Times New Roman" w:cs="Calibri"/>
                <w:color w:val="000000"/>
                <w:sz w:val="22"/>
                <w:szCs w:val="22"/>
                <w:lang w:eastAsia="zh-CN"/>
              </w:rPr>
            </w:pPr>
            <w:r w:rsidRPr="008222D1">
              <w:rPr>
                <w:rFonts w:eastAsia="Times New Roman" w:cs="Calibri"/>
                <w:color w:val="000000"/>
                <w:sz w:val="22"/>
                <w:szCs w:val="22"/>
                <w:lang w:eastAsia="zh-CN"/>
              </w:rPr>
              <w:t>15,130</w:t>
            </w:r>
          </w:p>
        </w:tc>
        <w:tc>
          <w:tcPr>
            <w:tcW w:w="1350" w:type="dxa"/>
            <w:tcBorders>
              <w:top w:val="nil"/>
              <w:bottom w:val="single" w:sz="4" w:space="0" w:color="auto"/>
            </w:tcBorders>
            <w:shd w:val="clear" w:color="auto" w:fill="auto"/>
            <w:noWrap/>
            <w:vAlign w:val="center"/>
            <w:hideMark/>
          </w:tcPr>
          <w:p w14:paraId="49B93342" w14:textId="77777777" w:rsidR="00C465A0" w:rsidRPr="008222D1" w:rsidRDefault="00C465A0" w:rsidP="00493516">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100%</w:t>
            </w:r>
          </w:p>
        </w:tc>
        <w:tc>
          <w:tcPr>
            <w:tcW w:w="1890" w:type="dxa"/>
            <w:tcBorders>
              <w:top w:val="nil"/>
              <w:bottom w:val="single" w:sz="4" w:space="0" w:color="auto"/>
            </w:tcBorders>
            <w:shd w:val="clear" w:color="auto" w:fill="auto"/>
            <w:noWrap/>
            <w:vAlign w:val="center"/>
            <w:hideMark/>
          </w:tcPr>
          <w:p w14:paraId="60F03CA6" w14:textId="77777777" w:rsidR="00C465A0" w:rsidRPr="008222D1" w:rsidRDefault="00C465A0" w:rsidP="00493516">
            <w:pPr>
              <w:keepNext/>
              <w:keepLines/>
              <w:spacing w:before="60" w:after="60" w:line="240" w:lineRule="auto"/>
              <w:ind w:right="529"/>
              <w:jc w:val="right"/>
              <w:rPr>
                <w:rFonts w:eastAsia="Times New Roman" w:cs="Calibri"/>
                <w:color w:val="000000"/>
                <w:sz w:val="22"/>
                <w:szCs w:val="22"/>
                <w:lang w:eastAsia="zh-CN"/>
              </w:rPr>
            </w:pPr>
            <w:r w:rsidRPr="008222D1">
              <w:rPr>
                <w:rFonts w:eastAsia="Times New Roman" w:cs="Calibri"/>
                <w:color w:val="000000"/>
                <w:sz w:val="22"/>
                <w:szCs w:val="22"/>
                <w:lang w:eastAsia="zh-CN"/>
              </w:rPr>
              <w:t>29,209</w:t>
            </w:r>
          </w:p>
        </w:tc>
        <w:tc>
          <w:tcPr>
            <w:tcW w:w="2070" w:type="dxa"/>
            <w:tcBorders>
              <w:top w:val="nil"/>
              <w:bottom w:val="single" w:sz="4" w:space="0" w:color="auto"/>
              <w:right w:val="nil"/>
            </w:tcBorders>
            <w:shd w:val="clear" w:color="auto" w:fill="auto"/>
            <w:noWrap/>
            <w:vAlign w:val="center"/>
            <w:hideMark/>
          </w:tcPr>
          <w:p w14:paraId="7B5385B1" w14:textId="77777777" w:rsidR="00C465A0" w:rsidRPr="008222D1" w:rsidRDefault="00C465A0" w:rsidP="00493516">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100%</w:t>
            </w:r>
          </w:p>
        </w:tc>
      </w:tr>
      <w:tr w:rsidR="00C465A0" w:rsidRPr="008222D1" w14:paraId="7B518BE6" w14:textId="77777777" w:rsidTr="00493516">
        <w:trPr>
          <w:trHeight w:val="320"/>
          <w:jc w:val="center"/>
        </w:trPr>
        <w:tc>
          <w:tcPr>
            <w:tcW w:w="2340" w:type="dxa"/>
            <w:tcBorders>
              <w:top w:val="nil"/>
              <w:left w:val="nil"/>
              <w:bottom w:val="single" w:sz="4" w:space="0" w:color="auto"/>
            </w:tcBorders>
            <w:shd w:val="clear" w:color="auto" w:fill="auto"/>
            <w:noWrap/>
            <w:vAlign w:val="bottom"/>
          </w:tcPr>
          <w:p w14:paraId="0D66B596" w14:textId="77777777" w:rsidR="00C465A0" w:rsidRPr="008222D1" w:rsidRDefault="00C465A0" w:rsidP="00493516">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Subset Participant Post Period for Matching</w:t>
            </w:r>
          </w:p>
        </w:tc>
        <w:tc>
          <w:tcPr>
            <w:tcW w:w="1800" w:type="dxa"/>
            <w:tcBorders>
              <w:top w:val="nil"/>
              <w:bottom w:val="single" w:sz="4" w:space="0" w:color="auto"/>
            </w:tcBorders>
            <w:shd w:val="clear" w:color="auto" w:fill="auto"/>
            <w:noWrap/>
            <w:vAlign w:val="center"/>
          </w:tcPr>
          <w:p w14:paraId="3850E11B" w14:textId="77777777" w:rsidR="00C465A0" w:rsidRPr="008222D1" w:rsidRDefault="00C465A0" w:rsidP="00493516">
            <w:pPr>
              <w:keepNext/>
              <w:keepLines/>
              <w:spacing w:before="60" w:after="60" w:line="240" w:lineRule="auto"/>
              <w:ind w:right="435"/>
              <w:jc w:val="right"/>
              <w:rPr>
                <w:rFonts w:eastAsia="Times New Roman" w:cs="Calibri"/>
                <w:color w:val="000000"/>
                <w:sz w:val="22"/>
                <w:szCs w:val="22"/>
                <w:lang w:eastAsia="zh-CN"/>
              </w:rPr>
            </w:pPr>
            <w:r w:rsidRPr="008222D1">
              <w:rPr>
                <w:rFonts w:eastAsia="Times New Roman" w:cs="Calibri"/>
                <w:color w:val="000000"/>
                <w:sz w:val="22"/>
                <w:szCs w:val="22"/>
                <w:lang w:eastAsia="zh-CN"/>
              </w:rPr>
              <w:t>14,825</w:t>
            </w:r>
          </w:p>
        </w:tc>
        <w:tc>
          <w:tcPr>
            <w:tcW w:w="1350" w:type="dxa"/>
            <w:tcBorders>
              <w:top w:val="nil"/>
              <w:bottom w:val="single" w:sz="4" w:space="0" w:color="auto"/>
            </w:tcBorders>
            <w:shd w:val="clear" w:color="auto" w:fill="auto"/>
            <w:noWrap/>
            <w:vAlign w:val="center"/>
          </w:tcPr>
          <w:p w14:paraId="11D8A9B2" w14:textId="77777777" w:rsidR="00C465A0" w:rsidRPr="008222D1" w:rsidRDefault="00C465A0" w:rsidP="00493516">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98%</w:t>
            </w:r>
          </w:p>
        </w:tc>
        <w:tc>
          <w:tcPr>
            <w:tcW w:w="1890" w:type="dxa"/>
            <w:tcBorders>
              <w:top w:val="nil"/>
              <w:bottom w:val="single" w:sz="4" w:space="0" w:color="auto"/>
            </w:tcBorders>
            <w:shd w:val="clear" w:color="auto" w:fill="auto"/>
            <w:noWrap/>
            <w:vAlign w:val="center"/>
          </w:tcPr>
          <w:p w14:paraId="3FF2BFD2" w14:textId="77777777" w:rsidR="00C465A0" w:rsidRPr="008222D1" w:rsidRDefault="00C465A0" w:rsidP="00493516">
            <w:pPr>
              <w:keepNext/>
              <w:keepLines/>
              <w:spacing w:before="60" w:after="60" w:line="240" w:lineRule="auto"/>
              <w:ind w:right="529"/>
              <w:jc w:val="right"/>
              <w:rPr>
                <w:rFonts w:eastAsia="Times New Roman" w:cs="Calibri"/>
                <w:color w:val="000000"/>
                <w:sz w:val="22"/>
                <w:szCs w:val="22"/>
                <w:lang w:eastAsia="zh-CN"/>
              </w:rPr>
            </w:pPr>
            <w:r w:rsidRPr="008222D1">
              <w:rPr>
                <w:rFonts w:eastAsia="Times New Roman" w:cs="Calibri"/>
                <w:color w:val="000000"/>
                <w:sz w:val="22"/>
                <w:szCs w:val="22"/>
                <w:lang w:eastAsia="zh-CN"/>
              </w:rPr>
              <w:t>29,209</w:t>
            </w:r>
          </w:p>
        </w:tc>
        <w:tc>
          <w:tcPr>
            <w:tcW w:w="2070" w:type="dxa"/>
            <w:tcBorders>
              <w:top w:val="nil"/>
              <w:bottom w:val="single" w:sz="4" w:space="0" w:color="auto"/>
              <w:right w:val="nil"/>
            </w:tcBorders>
            <w:shd w:val="clear" w:color="auto" w:fill="auto"/>
            <w:noWrap/>
            <w:vAlign w:val="center"/>
          </w:tcPr>
          <w:p w14:paraId="5EB5B0EE" w14:textId="77777777" w:rsidR="00C465A0" w:rsidRPr="008222D1" w:rsidRDefault="00C465A0" w:rsidP="00493516">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100%</w:t>
            </w:r>
          </w:p>
        </w:tc>
      </w:tr>
      <w:tr w:rsidR="00C465A0" w:rsidRPr="008222D1" w14:paraId="64E13838" w14:textId="77777777" w:rsidTr="00493516">
        <w:trPr>
          <w:trHeight w:val="320"/>
          <w:jc w:val="center"/>
        </w:trPr>
        <w:tc>
          <w:tcPr>
            <w:tcW w:w="2340" w:type="dxa"/>
            <w:tcBorders>
              <w:top w:val="single" w:sz="4" w:space="0" w:color="auto"/>
              <w:left w:val="nil"/>
              <w:bottom w:val="single" w:sz="4" w:space="0" w:color="auto"/>
            </w:tcBorders>
            <w:shd w:val="clear" w:color="auto" w:fill="auto"/>
            <w:noWrap/>
            <w:vAlign w:val="bottom"/>
          </w:tcPr>
          <w:p w14:paraId="0270F6E9" w14:textId="77777777" w:rsidR="00C465A0" w:rsidRPr="008222D1" w:rsidRDefault="00C465A0" w:rsidP="00493516">
            <w:pPr>
              <w:keepNext/>
              <w:keepLines/>
              <w:spacing w:before="60" w:after="60" w:line="240" w:lineRule="auto"/>
              <w:ind w:right="374"/>
              <w:rPr>
                <w:rFonts w:eastAsia="Times New Roman" w:cs="Calibri"/>
                <w:color w:val="000000"/>
                <w:sz w:val="22"/>
                <w:szCs w:val="22"/>
                <w:lang w:eastAsia="zh-CN"/>
              </w:rPr>
            </w:pPr>
            <w:r w:rsidRPr="008222D1">
              <w:rPr>
                <w:rFonts w:eastAsia="Times New Roman" w:cs="Calibri"/>
                <w:color w:val="000000"/>
                <w:sz w:val="22"/>
                <w:szCs w:val="22"/>
                <w:lang w:eastAsia="zh-CN"/>
              </w:rPr>
              <w:t>Matched Comparison Sites</w:t>
            </w:r>
          </w:p>
        </w:tc>
        <w:tc>
          <w:tcPr>
            <w:tcW w:w="1800" w:type="dxa"/>
            <w:tcBorders>
              <w:top w:val="single" w:sz="4" w:space="0" w:color="auto"/>
              <w:bottom w:val="single" w:sz="4" w:space="0" w:color="auto"/>
            </w:tcBorders>
            <w:shd w:val="clear" w:color="auto" w:fill="auto"/>
            <w:noWrap/>
            <w:vAlign w:val="center"/>
          </w:tcPr>
          <w:p w14:paraId="42BD01F7" w14:textId="77777777" w:rsidR="00C465A0" w:rsidRPr="008222D1" w:rsidRDefault="00C465A0" w:rsidP="00493516">
            <w:pPr>
              <w:keepNext/>
              <w:keepLines/>
              <w:spacing w:before="60" w:after="60" w:line="240" w:lineRule="auto"/>
              <w:ind w:right="345"/>
              <w:jc w:val="right"/>
              <w:rPr>
                <w:rFonts w:eastAsia="Times New Roman" w:cs="Calibri"/>
                <w:color w:val="000000"/>
                <w:sz w:val="22"/>
                <w:szCs w:val="22"/>
                <w:lang w:eastAsia="zh-CN"/>
              </w:rPr>
            </w:pPr>
            <w:r w:rsidRPr="008222D1">
              <w:rPr>
                <w:rFonts w:eastAsia="Times New Roman" w:cs="Calibri"/>
                <w:color w:val="000000"/>
                <w:sz w:val="22"/>
                <w:szCs w:val="22"/>
                <w:lang w:eastAsia="zh-CN"/>
              </w:rPr>
              <w:t>14,672*</w:t>
            </w:r>
          </w:p>
        </w:tc>
        <w:tc>
          <w:tcPr>
            <w:tcW w:w="1350" w:type="dxa"/>
            <w:tcBorders>
              <w:top w:val="single" w:sz="4" w:space="0" w:color="auto"/>
              <w:bottom w:val="single" w:sz="4" w:space="0" w:color="auto"/>
            </w:tcBorders>
            <w:shd w:val="clear" w:color="auto" w:fill="auto"/>
            <w:noWrap/>
            <w:vAlign w:val="center"/>
          </w:tcPr>
          <w:p w14:paraId="680138D9" w14:textId="77777777" w:rsidR="00C465A0" w:rsidRPr="008222D1" w:rsidRDefault="00C465A0" w:rsidP="00493516">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97%</w:t>
            </w:r>
          </w:p>
        </w:tc>
        <w:tc>
          <w:tcPr>
            <w:tcW w:w="1890" w:type="dxa"/>
            <w:tcBorders>
              <w:top w:val="single" w:sz="4" w:space="0" w:color="auto"/>
              <w:bottom w:val="single" w:sz="4" w:space="0" w:color="auto"/>
            </w:tcBorders>
            <w:shd w:val="clear" w:color="auto" w:fill="auto"/>
            <w:noWrap/>
            <w:vAlign w:val="center"/>
          </w:tcPr>
          <w:p w14:paraId="11EEBEB1" w14:textId="77777777" w:rsidR="00C465A0" w:rsidRPr="008222D1" w:rsidRDefault="00C465A0" w:rsidP="00493516">
            <w:pPr>
              <w:keepNext/>
              <w:keepLines/>
              <w:spacing w:before="60" w:after="60" w:line="240" w:lineRule="auto"/>
              <w:ind w:right="529"/>
              <w:jc w:val="right"/>
              <w:rPr>
                <w:rFonts w:eastAsia="Times New Roman" w:cs="Calibri"/>
                <w:color w:val="000000"/>
                <w:sz w:val="22"/>
                <w:szCs w:val="22"/>
                <w:lang w:eastAsia="zh-CN"/>
              </w:rPr>
            </w:pPr>
            <w:r w:rsidRPr="008222D1">
              <w:rPr>
                <w:rFonts w:eastAsia="Times New Roman" w:cs="Calibri"/>
                <w:color w:val="000000"/>
                <w:sz w:val="22"/>
                <w:szCs w:val="22"/>
                <w:lang w:eastAsia="zh-CN"/>
              </w:rPr>
              <w:t>8,740</w:t>
            </w:r>
          </w:p>
        </w:tc>
        <w:tc>
          <w:tcPr>
            <w:tcW w:w="2070" w:type="dxa"/>
            <w:tcBorders>
              <w:top w:val="single" w:sz="4" w:space="0" w:color="auto"/>
              <w:bottom w:val="single" w:sz="4" w:space="0" w:color="auto"/>
              <w:right w:val="nil"/>
            </w:tcBorders>
            <w:shd w:val="clear" w:color="auto" w:fill="auto"/>
            <w:noWrap/>
            <w:vAlign w:val="center"/>
          </w:tcPr>
          <w:p w14:paraId="0F164852" w14:textId="77777777" w:rsidR="00C465A0" w:rsidRPr="008222D1" w:rsidRDefault="00C465A0" w:rsidP="00493516">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30%</w:t>
            </w:r>
          </w:p>
        </w:tc>
      </w:tr>
      <w:tr w:rsidR="00C465A0" w:rsidRPr="008222D1" w14:paraId="23ECD2F7" w14:textId="77777777" w:rsidTr="00493516">
        <w:trPr>
          <w:trHeight w:val="320"/>
          <w:jc w:val="center"/>
        </w:trPr>
        <w:tc>
          <w:tcPr>
            <w:tcW w:w="2340" w:type="dxa"/>
            <w:tcBorders>
              <w:top w:val="single" w:sz="4" w:space="0" w:color="auto"/>
              <w:left w:val="nil"/>
              <w:bottom w:val="single" w:sz="4" w:space="0" w:color="auto"/>
            </w:tcBorders>
            <w:shd w:val="clear" w:color="auto" w:fill="auto"/>
            <w:noWrap/>
            <w:vAlign w:val="bottom"/>
          </w:tcPr>
          <w:p w14:paraId="2F36B2A8" w14:textId="77777777" w:rsidR="00C465A0" w:rsidRPr="008222D1" w:rsidRDefault="00C465A0" w:rsidP="00493516">
            <w:pPr>
              <w:keepNext/>
              <w:keepLines/>
              <w:spacing w:before="60" w:after="60" w:line="240" w:lineRule="auto"/>
              <w:ind w:right="374"/>
              <w:rPr>
                <w:rFonts w:eastAsia="Times New Roman" w:cs="Calibri"/>
                <w:color w:val="000000"/>
                <w:sz w:val="22"/>
                <w:szCs w:val="22"/>
                <w:lang w:eastAsia="zh-CN"/>
              </w:rPr>
            </w:pPr>
            <w:r w:rsidRPr="008222D1">
              <w:rPr>
                <w:rFonts w:eastAsia="Times New Roman" w:cs="Calibri"/>
                <w:color w:val="000000"/>
                <w:sz w:val="22"/>
                <w:szCs w:val="22"/>
                <w:lang w:eastAsia="zh-CN"/>
              </w:rPr>
              <w:t xml:space="preserve">Removed Common Area Dwellings </w:t>
            </w:r>
          </w:p>
        </w:tc>
        <w:tc>
          <w:tcPr>
            <w:tcW w:w="1800" w:type="dxa"/>
            <w:tcBorders>
              <w:top w:val="single" w:sz="4" w:space="0" w:color="auto"/>
              <w:bottom w:val="single" w:sz="4" w:space="0" w:color="auto"/>
            </w:tcBorders>
            <w:shd w:val="clear" w:color="auto" w:fill="auto"/>
            <w:noWrap/>
            <w:vAlign w:val="center"/>
          </w:tcPr>
          <w:p w14:paraId="6070A99A" w14:textId="77777777" w:rsidR="00C465A0" w:rsidRPr="008222D1" w:rsidRDefault="00C465A0" w:rsidP="00493516">
            <w:pPr>
              <w:keepNext/>
              <w:keepLines/>
              <w:spacing w:before="60" w:after="60" w:line="240" w:lineRule="auto"/>
              <w:ind w:right="435"/>
              <w:jc w:val="right"/>
              <w:rPr>
                <w:rFonts w:eastAsia="Times New Roman" w:cs="Calibri"/>
                <w:color w:val="000000"/>
                <w:sz w:val="22"/>
                <w:szCs w:val="22"/>
                <w:lang w:eastAsia="zh-CN"/>
              </w:rPr>
            </w:pPr>
            <w:r w:rsidRPr="008222D1">
              <w:rPr>
                <w:rFonts w:eastAsia="Times New Roman" w:cs="Calibri"/>
                <w:color w:val="000000"/>
                <w:sz w:val="22"/>
                <w:szCs w:val="22"/>
                <w:lang w:eastAsia="zh-CN"/>
              </w:rPr>
              <w:t>14,651</w:t>
            </w:r>
          </w:p>
        </w:tc>
        <w:tc>
          <w:tcPr>
            <w:tcW w:w="1350" w:type="dxa"/>
            <w:tcBorders>
              <w:top w:val="single" w:sz="4" w:space="0" w:color="auto"/>
              <w:bottom w:val="single" w:sz="4" w:space="0" w:color="auto"/>
            </w:tcBorders>
            <w:shd w:val="clear" w:color="auto" w:fill="auto"/>
            <w:noWrap/>
            <w:vAlign w:val="center"/>
          </w:tcPr>
          <w:p w14:paraId="5D27593A" w14:textId="77777777" w:rsidR="00C465A0" w:rsidRPr="008222D1" w:rsidRDefault="00C465A0" w:rsidP="00493516">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97%</w:t>
            </w:r>
          </w:p>
        </w:tc>
        <w:tc>
          <w:tcPr>
            <w:tcW w:w="1890" w:type="dxa"/>
            <w:tcBorders>
              <w:top w:val="single" w:sz="4" w:space="0" w:color="auto"/>
              <w:bottom w:val="single" w:sz="4" w:space="0" w:color="auto"/>
            </w:tcBorders>
            <w:shd w:val="clear" w:color="auto" w:fill="auto"/>
            <w:noWrap/>
            <w:vAlign w:val="center"/>
          </w:tcPr>
          <w:p w14:paraId="4996EF92" w14:textId="77777777" w:rsidR="00C465A0" w:rsidRPr="008222D1" w:rsidRDefault="00C465A0" w:rsidP="00493516">
            <w:pPr>
              <w:keepNext/>
              <w:keepLines/>
              <w:spacing w:before="60" w:after="60" w:line="240" w:lineRule="auto"/>
              <w:ind w:right="529"/>
              <w:jc w:val="right"/>
              <w:rPr>
                <w:rFonts w:eastAsia="Times New Roman" w:cs="Calibri"/>
                <w:color w:val="000000"/>
                <w:sz w:val="22"/>
                <w:szCs w:val="22"/>
                <w:lang w:eastAsia="zh-CN"/>
              </w:rPr>
            </w:pPr>
            <w:r w:rsidRPr="008222D1">
              <w:rPr>
                <w:rFonts w:eastAsia="Times New Roman" w:cs="Calibri"/>
                <w:color w:val="000000"/>
                <w:sz w:val="22"/>
                <w:szCs w:val="22"/>
                <w:lang w:eastAsia="zh-CN"/>
              </w:rPr>
              <w:t>8,719</w:t>
            </w:r>
          </w:p>
        </w:tc>
        <w:tc>
          <w:tcPr>
            <w:tcW w:w="2070" w:type="dxa"/>
            <w:tcBorders>
              <w:top w:val="single" w:sz="4" w:space="0" w:color="auto"/>
              <w:bottom w:val="single" w:sz="4" w:space="0" w:color="auto"/>
              <w:right w:val="nil"/>
            </w:tcBorders>
            <w:shd w:val="clear" w:color="auto" w:fill="auto"/>
            <w:noWrap/>
            <w:vAlign w:val="center"/>
          </w:tcPr>
          <w:p w14:paraId="3E71844A" w14:textId="77777777" w:rsidR="00C465A0" w:rsidRPr="008222D1" w:rsidRDefault="00C465A0" w:rsidP="00493516">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30%</w:t>
            </w:r>
          </w:p>
        </w:tc>
      </w:tr>
      <w:tr w:rsidR="00C465A0" w:rsidRPr="008222D1" w14:paraId="75B2C9C7" w14:textId="77777777" w:rsidTr="00493516">
        <w:trPr>
          <w:trHeight w:val="320"/>
          <w:jc w:val="center"/>
        </w:trPr>
        <w:tc>
          <w:tcPr>
            <w:tcW w:w="2340" w:type="dxa"/>
            <w:tcBorders>
              <w:top w:val="single" w:sz="4" w:space="0" w:color="auto"/>
              <w:left w:val="nil"/>
              <w:bottom w:val="single" w:sz="4" w:space="0" w:color="auto"/>
            </w:tcBorders>
            <w:shd w:val="clear" w:color="auto" w:fill="auto"/>
            <w:noWrap/>
            <w:vAlign w:val="bottom"/>
          </w:tcPr>
          <w:p w14:paraId="4F661D87" w14:textId="77777777" w:rsidR="00C465A0" w:rsidRPr="008222D1" w:rsidRDefault="00C465A0" w:rsidP="00493516">
            <w:pPr>
              <w:keepNext/>
              <w:keepLines/>
              <w:spacing w:before="60" w:after="60" w:line="240" w:lineRule="auto"/>
              <w:ind w:right="374"/>
              <w:rPr>
                <w:rFonts w:eastAsia="Times New Roman" w:cs="Calibri"/>
                <w:color w:val="000000"/>
                <w:sz w:val="22"/>
                <w:szCs w:val="22"/>
                <w:lang w:eastAsia="zh-CN"/>
              </w:rPr>
            </w:pPr>
            <w:r w:rsidRPr="008222D1">
              <w:rPr>
                <w:rFonts w:eastAsia="Times New Roman" w:cs="Calibri"/>
                <w:color w:val="000000"/>
                <w:sz w:val="22"/>
                <w:szCs w:val="22"/>
                <w:lang w:eastAsia="zh-CN"/>
              </w:rPr>
              <w:t xml:space="preserve">12+ Months Pre and Post </w:t>
            </w:r>
          </w:p>
        </w:tc>
        <w:tc>
          <w:tcPr>
            <w:tcW w:w="1800" w:type="dxa"/>
            <w:tcBorders>
              <w:top w:val="single" w:sz="4" w:space="0" w:color="auto"/>
              <w:bottom w:val="single" w:sz="4" w:space="0" w:color="auto"/>
            </w:tcBorders>
            <w:shd w:val="clear" w:color="auto" w:fill="auto"/>
            <w:noWrap/>
            <w:vAlign w:val="center"/>
          </w:tcPr>
          <w:p w14:paraId="1B87AF0B" w14:textId="77777777" w:rsidR="00C465A0" w:rsidRPr="008222D1" w:rsidRDefault="00C465A0" w:rsidP="00493516">
            <w:pPr>
              <w:keepNext/>
              <w:keepLines/>
              <w:spacing w:before="60" w:after="60" w:line="240" w:lineRule="auto"/>
              <w:ind w:right="435"/>
              <w:jc w:val="right"/>
              <w:rPr>
                <w:rFonts w:eastAsia="Times New Roman" w:cs="Calibri"/>
                <w:color w:val="000000"/>
                <w:sz w:val="22"/>
                <w:szCs w:val="22"/>
                <w:lang w:eastAsia="zh-CN"/>
              </w:rPr>
            </w:pPr>
            <w:r w:rsidRPr="008222D1">
              <w:rPr>
                <w:rFonts w:eastAsia="Times New Roman" w:cs="Calibri"/>
                <w:color w:val="000000"/>
                <w:sz w:val="22"/>
                <w:szCs w:val="22"/>
                <w:lang w:eastAsia="zh-CN"/>
              </w:rPr>
              <w:t>13,859</w:t>
            </w:r>
          </w:p>
        </w:tc>
        <w:tc>
          <w:tcPr>
            <w:tcW w:w="1350" w:type="dxa"/>
            <w:tcBorders>
              <w:top w:val="single" w:sz="4" w:space="0" w:color="auto"/>
              <w:bottom w:val="single" w:sz="4" w:space="0" w:color="auto"/>
            </w:tcBorders>
            <w:shd w:val="clear" w:color="auto" w:fill="auto"/>
            <w:noWrap/>
            <w:vAlign w:val="center"/>
          </w:tcPr>
          <w:p w14:paraId="3F52FB28" w14:textId="77777777" w:rsidR="00C465A0" w:rsidRPr="008222D1" w:rsidRDefault="00C465A0" w:rsidP="00493516">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92%</w:t>
            </w:r>
          </w:p>
        </w:tc>
        <w:tc>
          <w:tcPr>
            <w:tcW w:w="1890" w:type="dxa"/>
            <w:tcBorders>
              <w:top w:val="single" w:sz="4" w:space="0" w:color="auto"/>
              <w:bottom w:val="single" w:sz="4" w:space="0" w:color="auto"/>
            </w:tcBorders>
            <w:shd w:val="clear" w:color="auto" w:fill="auto"/>
            <w:noWrap/>
            <w:vAlign w:val="center"/>
          </w:tcPr>
          <w:p w14:paraId="6D7A1647" w14:textId="77777777" w:rsidR="00C465A0" w:rsidRPr="008222D1" w:rsidRDefault="00C465A0" w:rsidP="00493516">
            <w:pPr>
              <w:keepNext/>
              <w:keepLines/>
              <w:spacing w:before="60" w:after="60" w:line="240" w:lineRule="auto"/>
              <w:ind w:right="529"/>
              <w:jc w:val="right"/>
              <w:rPr>
                <w:rFonts w:eastAsia="Times New Roman" w:cs="Calibri"/>
                <w:color w:val="000000"/>
                <w:sz w:val="22"/>
                <w:szCs w:val="22"/>
                <w:lang w:eastAsia="zh-CN"/>
              </w:rPr>
            </w:pPr>
            <w:r w:rsidRPr="008222D1">
              <w:rPr>
                <w:rFonts w:eastAsia="Times New Roman" w:cs="Calibri"/>
                <w:color w:val="000000"/>
                <w:sz w:val="22"/>
                <w:szCs w:val="22"/>
                <w:lang w:eastAsia="zh-CN"/>
              </w:rPr>
              <w:t>8,719</w:t>
            </w:r>
          </w:p>
        </w:tc>
        <w:tc>
          <w:tcPr>
            <w:tcW w:w="2070" w:type="dxa"/>
            <w:tcBorders>
              <w:top w:val="single" w:sz="4" w:space="0" w:color="auto"/>
              <w:bottom w:val="single" w:sz="4" w:space="0" w:color="auto"/>
              <w:right w:val="nil"/>
            </w:tcBorders>
            <w:shd w:val="clear" w:color="auto" w:fill="auto"/>
            <w:noWrap/>
            <w:vAlign w:val="center"/>
          </w:tcPr>
          <w:p w14:paraId="7FB59F72" w14:textId="77777777" w:rsidR="00C465A0" w:rsidRPr="008222D1" w:rsidRDefault="00C465A0" w:rsidP="00493516">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30%</w:t>
            </w:r>
          </w:p>
        </w:tc>
      </w:tr>
      <w:tr w:rsidR="00C465A0" w:rsidRPr="008222D1" w14:paraId="095B0B5F" w14:textId="77777777" w:rsidTr="00493516">
        <w:trPr>
          <w:trHeight w:val="320"/>
          <w:jc w:val="center"/>
        </w:trPr>
        <w:tc>
          <w:tcPr>
            <w:tcW w:w="2340" w:type="dxa"/>
            <w:tcBorders>
              <w:top w:val="single" w:sz="4" w:space="0" w:color="auto"/>
              <w:left w:val="nil"/>
              <w:bottom w:val="single" w:sz="4" w:space="0" w:color="auto"/>
            </w:tcBorders>
            <w:shd w:val="clear" w:color="auto" w:fill="auto"/>
            <w:noWrap/>
            <w:vAlign w:val="bottom"/>
          </w:tcPr>
          <w:p w14:paraId="66F3D0C0" w14:textId="77777777" w:rsidR="00C465A0" w:rsidRPr="008222D1" w:rsidRDefault="00C465A0" w:rsidP="00493516">
            <w:pPr>
              <w:keepNext/>
              <w:keepLines/>
              <w:spacing w:before="60" w:after="60" w:line="240" w:lineRule="auto"/>
              <w:ind w:right="374"/>
              <w:rPr>
                <w:rFonts w:eastAsia="Times New Roman" w:cs="Calibri"/>
                <w:color w:val="000000"/>
                <w:sz w:val="22"/>
                <w:szCs w:val="22"/>
                <w:lang w:eastAsia="zh-CN"/>
              </w:rPr>
            </w:pPr>
            <w:r w:rsidRPr="008222D1">
              <w:rPr>
                <w:rFonts w:eastAsia="Times New Roman" w:cs="Calibri"/>
                <w:color w:val="000000"/>
                <w:sz w:val="22"/>
                <w:szCs w:val="22"/>
                <w:lang w:eastAsia="zh-CN"/>
              </w:rPr>
              <w:t>Top and Bottom 1% Removed</w:t>
            </w:r>
          </w:p>
        </w:tc>
        <w:tc>
          <w:tcPr>
            <w:tcW w:w="1800" w:type="dxa"/>
            <w:tcBorders>
              <w:top w:val="single" w:sz="4" w:space="0" w:color="auto"/>
              <w:bottom w:val="single" w:sz="4" w:space="0" w:color="auto"/>
            </w:tcBorders>
            <w:shd w:val="clear" w:color="auto" w:fill="auto"/>
            <w:noWrap/>
            <w:vAlign w:val="center"/>
          </w:tcPr>
          <w:p w14:paraId="329C4086" w14:textId="229E18FE" w:rsidR="00C465A0" w:rsidRPr="008222D1" w:rsidRDefault="00C465A0" w:rsidP="00493516">
            <w:pPr>
              <w:keepNext/>
              <w:keepLines/>
              <w:spacing w:before="60" w:after="60" w:line="240" w:lineRule="auto"/>
              <w:ind w:right="435"/>
              <w:jc w:val="right"/>
              <w:rPr>
                <w:rFonts w:eastAsia="Times New Roman" w:cs="Calibri"/>
                <w:color w:val="000000"/>
                <w:sz w:val="22"/>
                <w:szCs w:val="22"/>
                <w:lang w:eastAsia="zh-CN"/>
              </w:rPr>
            </w:pPr>
            <w:r w:rsidRPr="008222D1">
              <w:rPr>
                <w:rFonts w:eastAsia="Times New Roman" w:cs="Calibri"/>
                <w:color w:val="000000" w:themeColor="text1"/>
                <w:sz w:val="22"/>
                <w:szCs w:val="22"/>
                <w:lang w:eastAsia="zh-CN"/>
              </w:rPr>
              <w:t>13,</w:t>
            </w:r>
            <w:r w:rsidR="1F53D11E" w:rsidRPr="008222D1">
              <w:rPr>
                <w:rFonts w:eastAsia="Times New Roman" w:cs="Calibri"/>
                <w:color w:val="000000" w:themeColor="text1"/>
                <w:sz w:val="22"/>
                <w:szCs w:val="22"/>
                <w:lang w:eastAsia="zh-CN"/>
              </w:rPr>
              <w:t>572</w:t>
            </w:r>
          </w:p>
        </w:tc>
        <w:tc>
          <w:tcPr>
            <w:tcW w:w="1350" w:type="dxa"/>
            <w:tcBorders>
              <w:top w:val="single" w:sz="4" w:space="0" w:color="auto"/>
              <w:bottom w:val="single" w:sz="4" w:space="0" w:color="auto"/>
            </w:tcBorders>
            <w:shd w:val="clear" w:color="auto" w:fill="auto"/>
            <w:noWrap/>
            <w:vAlign w:val="center"/>
          </w:tcPr>
          <w:p w14:paraId="2F64284D" w14:textId="77777777" w:rsidR="00C465A0" w:rsidRPr="008222D1" w:rsidRDefault="00C465A0" w:rsidP="00493516">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90%</w:t>
            </w:r>
          </w:p>
        </w:tc>
        <w:tc>
          <w:tcPr>
            <w:tcW w:w="1890" w:type="dxa"/>
            <w:tcBorders>
              <w:top w:val="single" w:sz="4" w:space="0" w:color="auto"/>
              <w:bottom w:val="single" w:sz="4" w:space="0" w:color="auto"/>
            </w:tcBorders>
            <w:shd w:val="clear" w:color="auto" w:fill="auto"/>
            <w:noWrap/>
            <w:vAlign w:val="center"/>
          </w:tcPr>
          <w:p w14:paraId="306AE0B9" w14:textId="77777777" w:rsidR="00C465A0" w:rsidRPr="008222D1" w:rsidRDefault="00C465A0" w:rsidP="00493516">
            <w:pPr>
              <w:keepNext/>
              <w:keepLines/>
              <w:spacing w:before="60" w:after="60" w:line="240" w:lineRule="auto"/>
              <w:ind w:right="529"/>
              <w:jc w:val="right"/>
              <w:rPr>
                <w:rFonts w:eastAsia="Times New Roman" w:cs="Calibri"/>
                <w:color w:val="000000"/>
                <w:sz w:val="22"/>
                <w:szCs w:val="22"/>
                <w:lang w:eastAsia="zh-CN"/>
              </w:rPr>
            </w:pPr>
            <w:r w:rsidRPr="008222D1" w:rsidDel="007C1636">
              <w:rPr>
                <w:rFonts w:eastAsia="Times New Roman" w:cs="Calibri"/>
                <w:color w:val="000000"/>
                <w:sz w:val="22"/>
                <w:szCs w:val="22"/>
                <w:lang w:eastAsia="zh-CN"/>
              </w:rPr>
              <w:t>8,</w:t>
            </w:r>
            <w:r w:rsidRPr="008222D1">
              <w:rPr>
                <w:rFonts w:eastAsia="Times New Roman" w:cs="Calibri"/>
                <w:color w:val="000000"/>
                <w:sz w:val="22"/>
                <w:szCs w:val="22"/>
                <w:lang w:eastAsia="zh-CN"/>
              </w:rPr>
              <w:t>520</w:t>
            </w:r>
          </w:p>
        </w:tc>
        <w:tc>
          <w:tcPr>
            <w:tcW w:w="2070" w:type="dxa"/>
            <w:tcBorders>
              <w:top w:val="single" w:sz="4" w:space="0" w:color="auto"/>
              <w:bottom w:val="single" w:sz="4" w:space="0" w:color="auto"/>
              <w:right w:val="nil"/>
            </w:tcBorders>
            <w:shd w:val="clear" w:color="auto" w:fill="auto"/>
            <w:noWrap/>
            <w:vAlign w:val="center"/>
          </w:tcPr>
          <w:p w14:paraId="0F3BEF61" w14:textId="77777777" w:rsidR="00C465A0" w:rsidRPr="008222D1" w:rsidRDefault="00C465A0" w:rsidP="00493516">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29%</w:t>
            </w:r>
          </w:p>
        </w:tc>
      </w:tr>
    </w:tbl>
    <w:p w14:paraId="04CFF8A8" w14:textId="77777777" w:rsidR="00C465A0" w:rsidRPr="008222D1" w:rsidRDefault="00C465A0" w:rsidP="00C465A0">
      <w:pPr>
        <w:pStyle w:val="Tablefigurenotes"/>
        <w:ind w:left="180"/>
        <w:rPr>
          <w:sz w:val="18"/>
          <w:szCs w:val="18"/>
        </w:rPr>
      </w:pPr>
      <w:r w:rsidRPr="008222D1">
        <w:rPr>
          <w:sz w:val="18"/>
          <w:szCs w:val="18"/>
        </w:rPr>
        <w:t xml:space="preserve">*Participants decreased after common area dwelling filter was applied. </w:t>
      </w:r>
    </w:p>
    <w:p w14:paraId="398300E6" w14:textId="77777777" w:rsidR="00C465A0" w:rsidRPr="008222D1" w:rsidRDefault="00C465A0" w:rsidP="00C465A0">
      <w:pPr>
        <w:pStyle w:val="Heading4"/>
        <w:rPr>
          <w:vertAlign w:val="superscript"/>
        </w:rPr>
      </w:pPr>
      <w:r w:rsidRPr="008222D1">
        <w:t>Energy Consumption Model Specification</w:t>
      </w:r>
      <w:r w:rsidRPr="008222D1">
        <w:rPr>
          <w:rStyle w:val="FootnoteReference"/>
        </w:rPr>
        <w:footnoteReference w:id="46"/>
      </w:r>
    </w:p>
    <w:p w14:paraId="71C65669" w14:textId="77777777" w:rsidR="00C465A0" w:rsidRPr="008222D1" w:rsidRDefault="00C465A0" w:rsidP="00C465A0">
      <w:r w:rsidRPr="008222D1">
        <w:t xml:space="preserve">We estimated energy usage changes using a fixed effects billing regression model and billing data from both the participants and the comparison group using Equation 1 (n=22,107 customers). The fixed effects model is the most common specification used to estimate savings for these types of programs where data from both the treatment and comparison groups are available. This model helped to determine whether there were significant changes in the energy consumption of participating households. It was hypothesized that energy consumption would change for some households (due to bill credit) and remain constant for others. </w:t>
      </w:r>
    </w:p>
    <w:p w14:paraId="60EDF8B2" w14:textId="77777777" w:rsidR="00C465A0" w:rsidRPr="008222D1" w:rsidRDefault="00C465A0" w:rsidP="00C465A0">
      <w:pPr>
        <w:spacing w:after="0" w:line="240" w:lineRule="auto"/>
        <w:rPr>
          <w:rFonts w:asciiTheme="majorHAnsi" w:hAnsiTheme="majorHAnsi"/>
          <w:b/>
          <w:bCs/>
          <w:color w:val="666633"/>
        </w:rPr>
      </w:pPr>
      <w:bookmarkStart w:id="117" w:name="_Ref29889514"/>
      <w:r w:rsidRPr="008222D1">
        <w:br w:type="page"/>
      </w:r>
    </w:p>
    <w:p w14:paraId="246ABCED" w14:textId="638A6B7C" w:rsidR="00C465A0" w:rsidRPr="008222D1" w:rsidRDefault="00C465A0" w:rsidP="00C465A0">
      <w:pPr>
        <w:pStyle w:val="Caption"/>
      </w:pPr>
      <w:r w:rsidRPr="008222D1">
        <w:lastRenderedPageBreak/>
        <w:t xml:space="preserve">Equation </w:t>
      </w:r>
      <w:r w:rsidRPr="008222D1">
        <w:rPr>
          <w:b w:val="0"/>
          <w:bCs w:val="0"/>
        </w:rPr>
        <w:fldChar w:fldCharType="begin"/>
      </w:r>
      <w:r w:rsidRPr="008222D1">
        <w:rPr>
          <w:b w:val="0"/>
          <w:bCs w:val="0"/>
        </w:rPr>
        <w:instrText xml:space="preserve"> SEQ Equation \* ARABIC </w:instrText>
      </w:r>
      <w:r w:rsidRPr="008222D1">
        <w:rPr>
          <w:b w:val="0"/>
          <w:bCs w:val="0"/>
        </w:rPr>
        <w:fldChar w:fldCharType="separate"/>
      </w:r>
      <w:r w:rsidR="006B0B05">
        <w:rPr>
          <w:b w:val="0"/>
          <w:bCs w:val="0"/>
          <w:noProof/>
        </w:rPr>
        <w:t>1</w:t>
      </w:r>
      <w:r w:rsidRPr="008222D1">
        <w:fldChar w:fldCharType="end"/>
      </w:r>
      <w:bookmarkEnd w:id="117"/>
      <w:r w:rsidRPr="008222D1">
        <w:rPr>
          <w:b w:val="0"/>
          <w:bCs w:val="0"/>
        </w:rPr>
        <w:t>: Energy Usage Fixed Effects Regression Model Specification</w:t>
      </w:r>
    </w:p>
    <w:p w14:paraId="2DDE9808" w14:textId="77777777" w:rsidR="00C465A0" w:rsidRPr="008222D1" w:rsidRDefault="00987364" w:rsidP="00C465A0">
      <w:pPr>
        <w:spacing w:after="0"/>
        <w:jc w:val="center"/>
      </w:pPr>
      <m:oMathPara>
        <m:oMath>
          <m:sSub>
            <m:sSubPr>
              <m:ctrlPr>
                <w:rPr>
                  <w:rFonts w:ascii="Cambria Math" w:hAnsi="Cambria Math" w:cs="Calibri"/>
                  <w:i/>
                </w:rPr>
              </m:ctrlPr>
            </m:sSubPr>
            <m:e>
              <m:r>
                <w:rPr>
                  <w:rFonts w:ascii="Cambria Math" w:hAnsi="Cambria Math" w:cs="Calibri"/>
                </w:rPr>
                <m:t>kWh</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α</m:t>
              </m:r>
            </m:e>
            <m:sub>
              <m:r>
                <w:rPr>
                  <w:rFonts w:ascii="Cambria Math" w:hAnsi="Cambria Math" w:cs="Calibri"/>
                </w:rPr>
                <m:t>i</m:t>
              </m:r>
            </m:sub>
          </m:sSub>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1</m:t>
              </m:r>
            </m:sub>
          </m:sSub>
          <m:sSub>
            <m:sSubPr>
              <m:ctrlPr>
                <w:rPr>
                  <w:rFonts w:ascii="Cambria Math" w:hAnsi="Cambria Math" w:cs="Calibri"/>
                  <w:i/>
                </w:rPr>
              </m:ctrlPr>
            </m:sSubPr>
            <m:e>
              <m:r>
                <w:rPr>
                  <w:rFonts w:ascii="Cambria Math" w:hAnsi="Cambria Math" w:cs="Calibri"/>
                </w:rPr>
                <m:t>Part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2</m:t>
              </m:r>
            </m:sub>
          </m:sSub>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sSub>
                <m:sSubPr>
                  <m:ctrlPr>
                    <w:rPr>
                      <w:rFonts w:ascii="Cambria Math" w:eastAsiaTheme="minorHAnsi" w:hAnsi="Cambria Math" w:cs="Calibri"/>
                      <w:i/>
                    </w:rPr>
                  </m:ctrlPr>
                </m:sSubPr>
                <m:e>
                  <m:r>
                    <w:rPr>
                      <w:rFonts w:ascii="Cambria Math" w:hAnsi="Cambria Math" w:cs="Calibri"/>
                    </w:rPr>
                    <m:t>β</m:t>
                  </m:r>
                </m:e>
                <m:sub>
                  <m:r>
                    <w:rPr>
                      <w:rFonts w:ascii="Cambria Math" w:hAnsi="Cambria Math" w:cs="Calibri"/>
                    </w:rPr>
                    <m:t>3</m:t>
                  </m:r>
                </m:sub>
              </m:sSub>
              <m:r>
                <w:rPr>
                  <w:rFonts w:ascii="Cambria Math" w:hAnsi="Cambria Math" w:cs="Calibri"/>
                </w:rPr>
                <m:t>CDD</m:t>
              </m:r>
            </m:e>
            <m:sub>
              <m:r>
                <w:rPr>
                  <w:rFonts w:ascii="Cambria Math" w:hAnsi="Cambria Math" w:cs="Calibri"/>
                </w:rPr>
                <m:t>it</m:t>
              </m:r>
            </m:sub>
          </m:sSub>
          <m:r>
            <w:rPr>
              <w:rFonts w:ascii="Cambria Math" w:hAnsi="Cambria Math" w:cs="Calibri"/>
            </w:rPr>
            <m:t xml:space="preserve">+ </m:t>
          </m:r>
          <m:sSub>
            <m:sSubPr>
              <m:ctrlPr>
                <w:rPr>
                  <w:rFonts w:ascii="Cambria Math" w:hAnsi="Cambria Math" w:cs="Calibri"/>
                  <w:i/>
                </w:rPr>
              </m:ctrlPr>
            </m:sSubPr>
            <m:e>
              <m:sSub>
                <m:sSubPr>
                  <m:ctrlPr>
                    <w:rPr>
                      <w:rFonts w:ascii="Cambria Math" w:eastAsiaTheme="minorHAnsi" w:hAnsi="Cambria Math" w:cs="Calibri"/>
                      <w:i/>
                    </w:rPr>
                  </m:ctrlPr>
                </m:sSubPr>
                <m:e>
                  <m:r>
                    <w:rPr>
                      <w:rFonts w:ascii="Cambria Math" w:hAnsi="Cambria Math" w:cs="Calibri"/>
                    </w:rPr>
                    <m:t>β</m:t>
                  </m:r>
                </m:e>
                <m:sub>
                  <m:r>
                    <w:rPr>
                      <w:rFonts w:ascii="Cambria Math" w:hAnsi="Cambria Math" w:cs="Calibri"/>
                    </w:rPr>
                    <m:t>4</m:t>
                  </m:r>
                </m:sub>
              </m:sSub>
              <m:r>
                <w:rPr>
                  <w:rFonts w:ascii="Cambria Math" w:hAnsi="Cambria Math" w:cs="Calibri"/>
                </w:rPr>
                <m:t>HDD</m:t>
              </m:r>
            </m:e>
            <m:sub>
              <m:r>
                <w:rPr>
                  <w:rFonts w:ascii="Cambria Math" w:hAnsi="Cambria Math" w:cs="Calibri"/>
                </w:rPr>
                <m:t>it</m:t>
              </m:r>
            </m:sub>
          </m:sSub>
          <m:r>
            <w:rPr>
              <w:rFonts w:ascii="Cambria Math" w:hAnsi="Cambria Math" w:cs="Calibri"/>
            </w:rPr>
            <m:t xml:space="preserve">+ </m:t>
          </m:r>
          <m:nary>
            <m:naryPr>
              <m:chr m:val="∑"/>
              <m:limLoc m:val="subSup"/>
              <m:ctrlPr>
                <w:rPr>
                  <w:rFonts w:ascii="Cambria Math" w:hAnsi="Cambria Math"/>
                </w:rPr>
              </m:ctrlPr>
            </m:naryPr>
            <m:sub>
              <m:r>
                <w:rPr>
                  <w:rFonts w:ascii="Cambria Math" w:hAnsi="Cambria Math"/>
                </w:rPr>
                <m:t>m=2</m:t>
              </m:r>
            </m:sub>
            <m:sup>
              <m:r>
                <w:rPr>
                  <w:rFonts w:ascii="Cambria Math" w:hAnsi="Cambria Math"/>
                </w:rPr>
                <m:t>12</m:t>
              </m:r>
            </m:sup>
            <m:e>
              <m:sSub>
                <m:sSubPr>
                  <m:ctrlPr>
                    <w:rPr>
                      <w:rFonts w:ascii="Cambria Math" w:hAnsi="Cambria Math"/>
                    </w:rPr>
                  </m:ctrlPr>
                </m:sSubPr>
                <m:e>
                  <m:r>
                    <w:rPr>
                      <w:rFonts w:ascii="Cambria Math" w:hAnsi="Cambria Math"/>
                    </w:rPr>
                    <m:t>β</m:t>
                  </m:r>
                </m:e>
                <m:sub>
                  <m:r>
                    <w:rPr>
                      <w:rFonts w:ascii="Cambria Math" w:hAnsi="Cambria Math"/>
                    </w:rPr>
                    <m:t>5m</m:t>
                  </m:r>
                </m:sub>
              </m:sSub>
              <m:r>
                <w:rPr>
                  <w:rFonts w:ascii="Cambria Math" w:hAnsi="Cambria Math"/>
                </w:rPr>
                <m:t>(</m:t>
              </m:r>
              <m:sSub>
                <m:sSubPr>
                  <m:ctrlPr>
                    <w:rPr>
                      <w:rFonts w:ascii="Cambria Math" w:hAnsi="Cambria Math"/>
                    </w:rPr>
                  </m:ctrlPr>
                </m:sSubPr>
                <m:e>
                  <m:r>
                    <w:rPr>
                      <w:rFonts w:ascii="Cambria Math" w:hAnsi="Cambria Math"/>
                    </w:rPr>
                    <m:t>Month</m:t>
                  </m:r>
                </m:e>
                <m:sub>
                  <m:r>
                    <w:rPr>
                      <w:rFonts w:ascii="Cambria Math" w:hAnsi="Cambria Math"/>
                    </w:rPr>
                    <m:t>m</m:t>
                  </m:r>
                </m:sub>
              </m:sSub>
            </m:e>
          </m:nary>
          <m:r>
            <w:rPr>
              <w:rFonts w:ascii="Cambria Math" w:hAnsi="Cambria Math"/>
            </w:rPr>
            <m:t>)</m:t>
          </m:r>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6</m:t>
              </m:r>
            </m:sub>
          </m:sSub>
          <m:d>
            <m:dPr>
              <m:ctrlPr>
                <w:rPr>
                  <w:rFonts w:ascii="Cambria Math" w:hAnsi="Cambria Math" w:cs="Calibri"/>
                  <w:i/>
                </w:rPr>
              </m:ctrlPr>
            </m:dPr>
            <m:e>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e>
          </m:d>
          <m:r>
            <w:rPr>
              <w:rFonts w:ascii="Cambria Math" w:hAnsi="Cambria Math"/>
            </w:rPr>
            <m:t xml:space="preserve">+ </m:t>
          </m:r>
          <m:sSub>
            <m:sSubPr>
              <m:ctrlPr>
                <w:rPr>
                  <w:rFonts w:ascii="Cambria Math" w:hAnsi="Cambria Math" w:cs="Calibri"/>
                  <w:i/>
                </w:rPr>
              </m:ctrlPr>
            </m:sSubPr>
            <m:e>
              <m:r>
                <w:rPr>
                  <w:rFonts w:ascii="Cambria Math" w:hAnsi="Cambria Math" w:cs="Calibri"/>
                </w:rPr>
                <m:t>β</m:t>
              </m:r>
            </m:e>
            <m:sub>
              <m:r>
                <w:rPr>
                  <w:rFonts w:ascii="Cambria Math" w:hAnsi="Cambria Math" w:cs="Calibri"/>
                </w:rPr>
                <m:t>7</m:t>
              </m:r>
            </m:sub>
          </m:sSub>
          <m:sSub>
            <m:sSubPr>
              <m:ctrlPr>
                <w:rPr>
                  <w:rFonts w:ascii="Cambria Math" w:hAnsi="Cambria Math" w:cs="Calibri"/>
                  <w:i/>
                </w:rPr>
              </m:ctrlPr>
            </m:sSubPr>
            <m:e>
              <m:r>
                <w:rPr>
                  <w:rFonts w:ascii="Cambria Math" w:hAnsi="Cambria Math" w:cs="Calibri"/>
                </w:rPr>
                <m:t>(CDD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8</m:t>
              </m:r>
            </m:sub>
          </m:sSub>
          <m:sSub>
            <m:sSubPr>
              <m:ctrlPr>
                <w:rPr>
                  <w:rFonts w:ascii="Cambria Math" w:hAnsi="Cambria Math" w:cs="Calibri"/>
                  <w:i/>
                </w:rPr>
              </m:ctrlPr>
            </m:sSubPr>
            <m:e>
              <m:r>
                <w:rPr>
                  <w:rFonts w:ascii="Cambria Math" w:hAnsi="Cambria Math" w:cs="Calibri"/>
                </w:rPr>
                <m:t>(CDD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β</m:t>
              </m:r>
            </m:e>
            <m:sub>
              <m:r>
                <w:rPr>
                  <w:rFonts w:ascii="Cambria Math" w:hAnsi="Cambria Math" w:cs="Calibri"/>
                </w:rPr>
                <m:t>9</m:t>
              </m:r>
            </m:sub>
          </m:sSub>
          <m:sSub>
            <m:sSubPr>
              <m:ctrlPr>
                <w:rPr>
                  <w:rFonts w:ascii="Cambria Math" w:hAnsi="Cambria Math" w:cs="Calibri"/>
                  <w:i/>
                </w:rPr>
              </m:ctrlPr>
            </m:sSubPr>
            <m:e>
              <m:r>
                <w:rPr>
                  <w:rFonts w:ascii="Cambria Math" w:hAnsi="Cambria Math" w:cs="Calibri"/>
                </w:rPr>
                <m:t>(CDD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10</m:t>
              </m:r>
            </m:sub>
          </m:sSub>
          <m:sSub>
            <m:sSubPr>
              <m:ctrlPr>
                <w:rPr>
                  <w:rFonts w:ascii="Cambria Math" w:hAnsi="Cambria Math" w:cs="Calibri"/>
                  <w:i/>
                </w:rPr>
              </m:ctrlPr>
            </m:sSubPr>
            <m:e>
              <m:r>
                <w:rPr>
                  <w:rFonts w:ascii="Cambria Math" w:hAnsi="Cambria Math" w:cs="Calibri"/>
                </w:rPr>
                <m:t>(HDD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r>
            <w:rPr>
              <w:rFonts w:ascii="Cambria Math" w:hAnsi="Cambria Math"/>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11</m:t>
              </m:r>
            </m:sub>
          </m:sSub>
          <m:sSub>
            <m:sSubPr>
              <m:ctrlPr>
                <w:rPr>
                  <w:rFonts w:ascii="Cambria Math" w:hAnsi="Cambria Math" w:cs="Calibri"/>
                  <w:i/>
                </w:rPr>
              </m:ctrlPr>
            </m:sSubPr>
            <m:e>
              <m:r>
                <w:rPr>
                  <w:rFonts w:ascii="Cambria Math" w:hAnsi="Cambria Math" w:cs="Calibri"/>
                </w:rPr>
                <m:t>(HDD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β</m:t>
              </m:r>
            </m:e>
            <m:sub>
              <m:r>
                <w:rPr>
                  <w:rFonts w:ascii="Cambria Math" w:hAnsi="Cambria Math" w:cs="Calibri"/>
                </w:rPr>
                <m:t>12</m:t>
              </m:r>
            </m:sub>
          </m:sSub>
          <m:sSub>
            <m:sSubPr>
              <m:ctrlPr>
                <w:rPr>
                  <w:rFonts w:ascii="Cambria Math" w:hAnsi="Cambria Math" w:cs="Calibri"/>
                  <w:i/>
                </w:rPr>
              </m:ctrlPr>
            </m:sSubPr>
            <m:e>
              <m:r>
                <w:rPr>
                  <w:rFonts w:ascii="Cambria Math" w:hAnsi="Cambria Math" w:cs="Calibri"/>
                </w:rPr>
                <m:t>(HDD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m:t>
          </m:r>
          <m:r>
            <w:rPr>
              <w:rFonts w:ascii="Cambria Math" w:hAnsi="Cambria Math"/>
            </w:rPr>
            <m:t xml:space="preserve">+ </m:t>
          </m:r>
          <m:nary>
            <m:naryPr>
              <m:chr m:val="∑"/>
              <m:limLoc m:val="subSup"/>
              <m:ctrlPr>
                <w:rPr>
                  <w:rFonts w:ascii="Cambria Math" w:hAnsi="Cambria Math"/>
                </w:rPr>
              </m:ctrlPr>
            </m:naryPr>
            <m:sub>
              <m:r>
                <w:rPr>
                  <w:rFonts w:ascii="Cambria Math" w:hAnsi="Cambria Math"/>
                </w:rPr>
                <m:t>m=2</m:t>
              </m:r>
            </m:sub>
            <m:sup>
              <m:r>
                <w:rPr>
                  <w:rFonts w:ascii="Cambria Math" w:hAnsi="Cambria Math"/>
                </w:rPr>
                <m:t>12</m:t>
              </m:r>
            </m:sup>
            <m:e>
              <m:sSub>
                <m:sSubPr>
                  <m:ctrlPr>
                    <w:rPr>
                      <w:rFonts w:ascii="Cambria Math" w:hAnsi="Cambria Math"/>
                    </w:rPr>
                  </m:ctrlPr>
                </m:sSubPr>
                <m:e>
                  <m:r>
                    <w:rPr>
                      <w:rFonts w:ascii="Cambria Math" w:hAnsi="Cambria Math"/>
                    </w:rPr>
                    <m:t>β</m:t>
                  </m:r>
                </m:e>
                <m:sub>
                  <m:r>
                    <w:rPr>
                      <w:rFonts w:ascii="Cambria Math" w:hAnsi="Cambria Math"/>
                    </w:rPr>
                    <m:t>13m</m:t>
                  </m:r>
                </m:sub>
              </m:sSub>
              <m:r>
                <w:rPr>
                  <w:rFonts w:ascii="Cambria Math" w:hAnsi="Cambria Math"/>
                </w:rPr>
                <m:t>(</m:t>
              </m:r>
              <m:sSub>
                <m:sSubPr>
                  <m:ctrlPr>
                    <w:rPr>
                      <w:rFonts w:ascii="Cambria Math" w:hAnsi="Cambria Math"/>
                    </w:rPr>
                  </m:ctrlPr>
                </m:sSubPr>
                <m:e>
                  <m:r>
                    <w:rPr>
                      <w:rFonts w:ascii="Cambria Math" w:hAnsi="Cambria Math"/>
                    </w:rPr>
                    <m:t>Month</m:t>
                  </m:r>
                </m:e>
                <m:sub>
                  <m:r>
                    <w:rPr>
                      <w:rFonts w:ascii="Cambria Math" w:hAnsi="Cambria Math"/>
                    </w:rPr>
                    <m:t>m</m:t>
                  </m:r>
                </m:sub>
              </m:sSub>
            </m:e>
          </m:nary>
          <m:r>
            <w:rPr>
              <w:rFonts w:ascii="Cambria Math" w:hAnsi="Cambria Math"/>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 xml:space="preserve">) + </m:t>
          </m:r>
          <m:nary>
            <m:naryPr>
              <m:chr m:val="∑"/>
              <m:limLoc m:val="subSup"/>
              <m:ctrlPr>
                <w:rPr>
                  <w:rFonts w:ascii="Cambria Math" w:hAnsi="Cambria Math"/>
                </w:rPr>
              </m:ctrlPr>
            </m:naryPr>
            <m:sub>
              <m:r>
                <w:rPr>
                  <w:rFonts w:ascii="Cambria Math" w:hAnsi="Cambria Math"/>
                </w:rPr>
                <m:t>m=2</m:t>
              </m:r>
            </m:sub>
            <m:sup>
              <m:r>
                <w:rPr>
                  <w:rFonts w:ascii="Cambria Math" w:hAnsi="Cambria Math"/>
                </w:rPr>
                <m:t>12</m:t>
              </m:r>
            </m:sup>
            <m:e>
              <m:sSub>
                <m:sSubPr>
                  <m:ctrlPr>
                    <w:rPr>
                      <w:rFonts w:ascii="Cambria Math" w:hAnsi="Cambria Math"/>
                    </w:rPr>
                  </m:ctrlPr>
                </m:sSubPr>
                <m:e>
                  <m:r>
                    <w:rPr>
                      <w:rFonts w:ascii="Cambria Math" w:hAnsi="Cambria Math"/>
                    </w:rPr>
                    <m:t>β</m:t>
                  </m:r>
                </m:e>
                <m:sub>
                  <m:r>
                    <w:rPr>
                      <w:rFonts w:ascii="Cambria Math" w:hAnsi="Cambria Math"/>
                    </w:rPr>
                    <m:t>14m</m:t>
                  </m:r>
                </m:sub>
              </m:sSub>
              <m:r>
                <w:rPr>
                  <w:rFonts w:ascii="Cambria Math" w:hAnsi="Cambria Math"/>
                </w:rPr>
                <m:t>(</m:t>
              </m:r>
              <m:sSub>
                <m:sSubPr>
                  <m:ctrlPr>
                    <w:rPr>
                      <w:rFonts w:ascii="Cambria Math" w:hAnsi="Cambria Math"/>
                    </w:rPr>
                  </m:ctrlPr>
                </m:sSubPr>
                <m:e>
                  <m:r>
                    <w:rPr>
                      <w:rFonts w:ascii="Cambria Math" w:hAnsi="Cambria Math"/>
                    </w:rPr>
                    <m:t>Month</m:t>
                  </m:r>
                </m:e>
                <m:sub>
                  <m:r>
                    <w:rPr>
                      <w:rFonts w:ascii="Cambria Math" w:hAnsi="Cambria Math"/>
                    </w:rPr>
                    <m:t>m</m:t>
                  </m:r>
                </m:sub>
              </m:sSub>
            </m:e>
          </m:nary>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 xml:space="preserve"> +</m:t>
              </m:r>
              <m:nary>
                <m:naryPr>
                  <m:chr m:val="∑"/>
                  <m:limLoc m:val="subSup"/>
                  <m:ctrlPr>
                    <w:rPr>
                      <w:rFonts w:ascii="Cambria Math" w:hAnsi="Cambria Math"/>
                    </w:rPr>
                  </m:ctrlPr>
                </m:naryPr>
                <m:sub>
                  <m:r>
                    <w:rPr>
                      <w:rFonts w:ascii="Cambria Math" w:hAnsi="Cambria Math"/>
                    </w:rPr>
                    <m:t>m=2</m:t>
                  </m:r>
                </m:sub>
                <m:sup>
                  <m:r>
                    <w:rPr>
                      <w:rFonts w:ascii="Cambria Math" w:hAnsi="Cambria Math"/>
                    </w:rPr>
                    <m:t>12</m:t>
                  </m:r>
                </m:sup>
                <m:e>
                  <m:sSub>
                    <m:sSubPr>
                      <m:ctrlPr>
                        <w:rPr>
                          <w:rFonts w:ascii="Cambria Math" w:hAnsi="Cambria Math"/>
                        </w:rPr>
                      </m:ctrlPr>
                    </m:sSubPr>
                    <m:e>
                      <m:r>
                        <w:rPr>
                          <w:rFonts w:ascii="Cambria Math" w:hAnsi="Cambria Math"/>
                        </w:rPr>
                        <m:t>β</m:t>
                      </m:r>
                    </m:e>
                    <m:sub>
                      <m:r>
                        <w:rPr>
                          <w:rFonts w:ascii="Cambria Math" w:hAnsi="Cambria Math"/>
                        </w:rPr>
                        <m:t>15m</m:t>
                      </m:r>
                    </m:sub>
                  </m:sSub>
                  <m:r>
                    <w:rPr>
                      <w:rFonts w:ascii="Cambria Math" w:hAnsi="Cambria Math"/>
                    </w:rPr>
                    <m:t>(</m:t>
                  </m:r>
                  <m:sSub>
                    <m:sSubPr>
                      <m:ctrlPr>
                        <w:rPr>
                          <w:rFonts w:ascii="Cambria Math" w:hAnsi="Cambria Math"/>
                        </w:rPr>
                      </m:ctrlPr>
                    </m:sSubPr>
                    <m:e>
                      <m:r>
                        <w:rPr>
                          <w:rFonts w:ascii="Cambria Math" w:hAnsi="Cambria Math"/>
                        </w:rPr>
                        <m:t>Month</m:t>
                      </m:r>
                    </m:e>
                    <m:sub>
                      <m:r>
                        <w:rPr>
                          <w:rFonts w:ascii="Cambria Math" w:hAnsi="Cambria Math"/>
                        </w:rPr>
                        <m:t>m</m:t>
                      </m:r>
                    </m:sub>
                  </m:sSub>
                </m:e>
              </m:nary>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)+ε</m:t>
              </m:r>
            </m:e>
            <m:sub>
              <m:r>
                <w:rPr>
                  <w:rFonts w:ascii="Cambria Math" w:hAnsi="Cambria Math" w:cs="Calibri"/>
                </w:rPr>
                <m:t>it</m:t>
              </m:r>
            </m:sub>
          </m:sSub>
          <m:r>
            <m:rPr>
              <m:sty m:val="p"/>
            </m:rPr>
            <w:rPr>
              <w:rFonts w:ascii="Cambria Math" w:hAnsi="Cambria Math" w:cs="Calibri"/>
            </w:rPr>
            <w:br/>
          </m:r>
        </m:oMath>
        <m:oMath>
          <m:r>
            <w:rPr>
              <w:rFonts w:ascii="Cambria Math" w:hAnsi="Cambria Math" w:cs="Calibri"/>
            </w:rPr>
            <m:t>Where:</m:t>
          </m:r>
          <m:r>
            <m:rPr>
              <m:sty m:val="p"/>
            </m:rPr>
            <w:rPr>
              <w:rFonts w:ascii="Cambria Math" w:hAnsi="Cambria Math" w:cs="Calibri"/>
            </w:rPr>
            <w:br/>
          </m:r>
        </m:oMath>
        <m:oMath>
          <m:sSub>
            <m:sSubPr>
              <m:ctrlPr>
                <w:rPr>
                  <w:rFonts w:ascii="Cambria Math" w:hAnsi="Cambria Math" w:cstheme="majorHAnsi"/>
                  <w:i/>
                </w:rPr>
              </m:ctrlPr>
            </m:sSubPr>
            <m:e>
              <m:r>
                <w:rPr>
                  <w:rFonts w:ascii="Cambria Math" w:hAnsi="Cambria Math" w:cstheme="majorHAnsi"/>
                </w:rPr>
                <m:t xml:space="preserve">    kWh</m:t>
              </m:r>
            </m:e>
            <m:sub>
              <m:r>
                <w:rPr>
                  <w:rFonts w:ascii="Cambria Math" w:hAnsi="Cambria Math" w:cstheme="majorHAnsi"/>
                </w:rPr>
                <m:t>it</m:t>
              </m:r>
            </m:sub>
          </m:sSub>
          <m:r>
            <m:rPr>
              <m:sty m:val="p"/>
            </m:rPr>
            <w:rPr>
              <w:rFonts w:ascii="Cambria Math" w:hAnsi="Cambria Math" w:cstheme="majorHAnsi"/>
            </w:rPr>
            <m:t xml:space="preserve">=Average </m:t>
          </m:r>
          <m:r>
            <w:rPr>
              <w:rFonts w:ascii="Cambria Math" w:hAnsi="Cambria Math" w:cstheme="majorHAnsi"/>
            </w:rPr>
            <m:t xml:space="preserve">electricity usage per day by the </m:t>
          </m:r>
          <m:sSup>
            <m:sSupPr>
              <m:ctrlPr>
                <w:rPr>
                  <w:rFonts w:ascii="Cambria Math" w:hAnsi="Cambria Math" w:cstheme="majorHAnsi"/>
                  <w:iCs/>
                </w:rPr>
              </m:ctrlPr>
            </m:sSupPr>
            <m:e>
              <m:r>
                <w:rPr>
                  <w:rFonts w:ascii="Cambria Math" w:hAnsi="Cambria Math" w:cstheme="majorHAnsi"/>
                </w:rPr>
                <m:t>i</m:t>
              </m:r>
            </m:e>
            <m:sup>
              <m:r>
                <w:rPr>
                  <w:rFonts w:ascii="Cambria Math" w:hAnsi="Cambria Math" w:cstheme="majorHAnsi"/>
                </w:rPr>
                <m:t xml:space="preserve">th </m:t>
              </m:r>
            </m:sup>
          </m:sSup>
          <m:r>
            <w:rPr>
              <w:rFonts w:ascii="Cambria Math" w:hAnsi="Cambria Math" w:cstheme="majorHAnsi"/>
            </w:rPr>
            <m:t xml:space="preserve">home in the </m:t>
          </m:r>
          <m:sSup>
            <m:sSupPr>
              <m:ctrlPr>
                <w:rPr>
                  <w:rFonts w:ascii="Cambria Math" w:hAnsi="Cambria Math" w:cstheme="majorHAnsi"/>
                  <w:i/>
                  <w:iCs/>
                </w:rPr>
              </m:ctrlPr>
            </m:sSupPr>
            <m:e>
              <m:r>
                <w:rPr>
                  <w:rFonts w:ascii="Cambria Math" w:hAnsi="Cambria Math" w:cstheme="majorHAnsi"/>
                </w:rPr>
                <m:t>t</m:t>
              </m:r>
            </m:e>
            <m:sup>
              <m:r>
                <w:rPr>
                  <w:rFonts w:ascii="Cambria Math" w:hAnsi="Cambria Math" w:cstheme="majorHAnsi"/>
                </w:rPr>
                <m:t>th</m:t>
              </m:r>
            </m:sup>
          </m:sSup>
          <m:r>
            <w:rPr>
              <w:rFonts w:ascii="Cambria Math" w:hAnsi="Cambria Math" w:cstheme="majorHAnsi"/>
            </w:rPr>
            <m:t xml:space="preserve"> time period</m:t>
          </m:r>
          <m:r>
            <m:rPr>
              <m:sty m:val="p"/>
            </m:rPr>
            <w:rPr>
              <w:rFonts w:ascii="Cambria Math" w:hAnsi="Cambria Math" w:cstheme="majorHAnsi"/>
            </w:rPr>
            <w:br/>
          </m:r>
        </m:oMath>
        <m:oMath>
          <m:r>
            <w:rPr>
              <w:rFonts w:ascii="Cambria Math" w:hAnsi="Cambria Math" w:cs="Calibri"/>
            </w:rPr>
            <m:t xml:space="preserve">       Post=Indicator variable for post-participation in the program</m:t>
          </m:r>
          <m:r>
            <m:rPr>
              <m:sty m:val="p"/>
            </m:rPr>
            <w:rPr>
              <w:rFonts w:ascii="Cambria Math" w:hAnsi="Cambria Math" w:cs="Calibri"/>
            </w:rPr>
            <w:br/>
          </m:r>
        </m:oMath>
        <m:oMath>
          <m:r>
            <w:rPr>
              <w:rFonts w:ascii="Cambria Math" w:hAnsi="Cambria Math" w:cs="Calibri"/>
            </w:rPr>
            <m:t xml:space="preserve">       Part=Indicator variable for pilot participants only</m:t>
          </m:r>
          <m:r>
            <m:rPr>
              <m:sty m:val="p"/>
            </m:rPr>
            <w:rPr>
              <w:rFonts w:ascii="Cambria Math" w:hAnsi="Cambria Math" w:cs="Calibri"/>
            </w:rPr>
            <w:br/>
          </m:r>
        </m:oMath>
        <m:oMath>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 xml:space="preserve"> CDD</m:t>
              </m:r>
            </m:e>
            <m:sub>
              <m:r>
                <w:rPr>
                  <w:rFonts w:ascii="Cambria Math" w:hAnsi="Cambria Math" w:cs="Calibri"/>
                </w:rPr>
                <m:t>it</m:t>
              </m:r>
            </m:sub>
          </m:sSub>
          <m:r>
            <w:rPr>
              <w:rFonts w:ascii="Cambria Math" w:hAnsi="Cambria Math" w:cs="Calibri"/>
            </w:rPr>
            <m:t xml:space="preserve">=Cooling degree days for the </m:t>
          </m:r>
          <m:sSup>
            <m:sSupPr>
              <m:ctrlPr>
                <w:rPr>
                  <w:rFonts w:ascii="Cambria Math" w:hAnsi="Cambria Math" w:cs="Calibri"/>
                  <w:iCs/>
                </w:rPr>
              </m:ctrlPr>
            </m:sSupPr>
            <m:e>
              <m:r>
                <w:rPr>
                  <w:rFonts w:ascii="Cambria Math" w:hAnsi="Cambria Math" w:cs="Calibri"/>
                </w:rPr>
                <m:t>i</m:t>
              </m:r>
            </m:e>
            <m:sup>
              <m:r>
                <w:rPr>
                  <w:rFonts w:ascii="Cambria Math" w:hAnsi="Cambria Math" w:cs="Calibri"/>
                </w:rPr>
                <m:t xml:space="preserve">th </m:t>
              </m:r>
            </m:sup>
          </m:sSup>
          <m:r>
            <w:rPr>
              <w:rFonts w:ascii="Cambria Math" w:hAnsi="Cambria Math" w:cs="Calibri"/>
            </w:rPr>
            <m:t xml:space="preserve">home in the </m:t>
          </m:r>
          <m:sSup>
            <m:sSupPr>
              <m:ctrlPr>
                <w:rPr>
                  <w:rFonts w:ascii="Cambria Math" w:hAnsi="Cambria Math" w:cs="Calibri"/>
                  <w:i/>
                  <w:iCs/>
                </w:rPr>
              </m:ctrlPr>
            </m:sSupPr>
            <m:e>
              <m:r>
                <w:rPr>
                  <w:rFonts w:ascii="Cambria Math" w:hAnsi="Cambria Math" w:cs="Calibri"/>
                </w:rPr>
                <m:t>t</m:t>
              </m:r>
            </m:e>
            <m:sup>
              <m:r>
                <w:rPr>
                  <w:rFonts w:ascii="Cambria Math" w:hAnsi="Cambria Math" w:cs="Calibri"/>
                </w:rPr>
                <m:t>th</m:t>
              </m:r>
            </m:sup>
          </m:sSup>
          <m:r>
            <w:rPr>
              <w:rFonts w:ascii="Cambria Math" w:hAnsi="Cambria Math" w:cs="Calibri"/>
            </w:rPr>
            <m:t xml:space="preserve"> time period</m:t>
          </m:r>
          <m:r>
            <m:rPr>
              <m:sty m:val="p"/>
            </m:rPr>
            <w:rPr>
              <w:rFonts w:ascii="Cambria Math" w:hAnsi="Cambria Math" w:cs="Calibri"/>
            </w:rPr>
            <w:br/>
          </m:r>
        </m:oMath>
        <m:oMath>
          <m:sSub>
            <m:sSubPr>
              <m:ctrlPr>
                <w:rPr>
                  <w:rFonts w:ascii="Cambria Math" w:hAnsi="Cambria Math" w:cs="Calibri"/>
                  <w:i/>
                </w:rPr>
              </m:ctrlPr>
            </m:sSubPr>
            <m:e>
              <m:r>
                <w:rPr>
                  <w:rFonts w:ascii="Cambria Math" w:hAnsi="Cambria Math" w:cs="Calibri"/>
                </w:rPr>
                <m:t xml:space="preserve">    HDD</m:t>
              </m:r>
            </m:e>
            <m:sub>
              <m:r>
                <w:rPr>
                  <w:rFonts w:ascii="Cambria Math" w:hAnsi="Cambria Math" w:cs="Calibri"/>
                </w:rPr>
                <m:t>it</m:t>
              </m:r>
            </m:sub>
          </m:sSub>
          <m:r>
            <w:rPr>
              <w:rFonts w:ascii="Cambria Math" w:hAnsi="Cambria Math" w:cs="Calibri"/>
            </w:rPr>
            <m:t xml:space="preserve">=Heating degree days for the </m:t>
          </m:r>
          <m:sSup>
            <m:sSupPr>
              <m:ctrlPr>
                <w:rPr>
                  <w:rFonts w:ascii="Cambria Math" w:hAnsi="Cambria Math" w:cs="Calibri"/>
                  <w:iCs/>
                </w:rPr>
              </m:ctrlPr>
            </m:sSupPr>
            <m:e>
              <m:r>
                <w:rPr>
                  <w:rFonts w:ascii="Cambria Math" w:hAnsi="Cambria Math" w:cs="Calibri"/>
                </w:rPr>
                <m:t>i</m:t>
              </m:r>
            </m:e>
            <m:sup>
              <m:r>
                <w:rPr>
                  <w:rFonts w:ascii="Cambria Math" w:hAnsi="Cambria Math" w:cs="Calibri"/>
                </w:rPr>
                <m:t xml:space="preserve">th </m:t>
              </m:r>
            </m:sup>
          </m:sSup>
          <m:r>
            <w:rPr>
              <w:rFonts w:ascii="Cambria Math" w:hAnsi="Cambria Math" w:cs="Calibri"/>
            </w:rPr>
            <m:t xml:space="preserve">home in the </m:t>
          </m:r>
          <m:sSup>
            <m:sSupPr>
              <m:ctrlPr>
                <w:rPr>
                  <w:rFonts w:ascii="Cambria Math" w:hAnsi="Cambria Math" w:cs="Calibri"/>
                  <w:i/>
                  <w:iCs/>
                </w:rPr>
              </m:ctrlPr>
            </m:sSupPr>
            <m:e>
              <m:r>
                <w:rPr>
                  <w:rFonts w:ascii="Cambria Math" w:hAnsi="Cambria Math" w:cs="Calibri"/>
                </w:rPr>
                <m:t>t</m:t>
              </m:r>
            </m:e>
            <m:sup>
              <m:r>
                <w:rPr>
                  <w:rFonts w:ascii="Cambria Math" w:hAnsi="Cambria Math" w:cs="Calibri"/>
                </w:rPr>
                <m:t>th</m:t>
              </m:r>
            </m:sup>
          </m:sSup>
          <m:r>
            <w:rPr>
              <w:rFonts w:ascii="Cambria Math" w:hAnsi="Cambria Math" w:cs="Calibri"/>
            </w:rPr>
            <m:t xml:space="preserve"> time period</m:t>
          </m:r>
          <m:r>
            <m:rPr>
              <m:sty m:val="p"/>
            </m:rPr>
            <w:rPr>
              <w:rFonts w:ascii="Cambria Math" w:hAnsi="Cambria Math" w:cs="Calibri"/>
            </w:rPr>
            <w:br/>
          </m:r>
        </m:oMath>
        <m:oMath>
          <m:sSub>
            <m:sSubPr>
              <m:ctrlPr>
                <w:rPr>
                  <w:rFonts w:ascii="Cambria Math" w:hAnsi="Cambria Math"/>
                  <w:i/>
                </w:rPr>
              </m:ctrlPr>
            </m:sSubPr>
            <m:e>
              <m:r>
                <w:rPr>
                  <w:rFonts w:ascii="Cambria Math" w:hAnsi="Cambria Math"/>
                </w:rPr>
                <m:t>Month</m:t>
              </m:r>
            </m:e>
            <m:sub>
              <m:r>
                <w:rPr>
                  <w:rFonts w:ascii="Cambria Math" w:hAnsi="Cambria Math"/>
                </w:rPr>
                <m:t>m</m:t>
              </m:r>
            </m:sub>
          </m:sSub>
          <m:r>
            <w:rPr>
              <w:rFonts w:ascii="Cambria Math" w:hAnsi="Cambria Math"/>
            </w:rPr>
            <m:t xml:space="preserve">=Series of indicator variables for each calendar month </m:t>
          </m:r>
          <m:d>
            <m:dPr>
              <m:ctrlPr>
                <w:rPr>
                  <w:rFonts w:ascii="Cambria Math" w:hAnsi="Cambria Math"/>
                  <w:i/>
                </w:rPr>
              </m:ctrlPr>
            </m:dPr>
            <m:e>
              <m:r>
                <w:rPr>
                  <w:rFonts w:ascii="Cambria Math" w:hAnsi="Cambria Math"/>
                </w:rPr>
                <m:t>excluding January</m:t>
              </m:r>
            </m:e>
          </m:d>
          <m:r>
            <m:rPr>
              <m:nor/>
            </m:rPr>
            <w:rPr>
              <w:rFonts w:ascii="Cambria Math"/>
            </w:rPr>
            <m:t xml:space="preserve"> </m:t>
          </m:r>
        </m:oMath>
      </m:oMathPara>
    </w:p>
    <w:p w14:paraId="4F7B2CC5" w14:textId="77777777" w:rsidR="00C465A0" w:rsidRPr="008222D1" w:rsidRDefault="00C465A0" w:rsidP="00C465A0">
      <w:pPr>
        <w:ind w:left="180"/>
      </w:pPr>
      <m:oMathPara>
        <m:oMathParaPr>
          <m:jc m:val="left"/>
        </m:oMathParaPr>
        <m:oMath>
          <m:r>
            <w:rPr>
              <w:rFonts w:ascii="Cambria Math" w:hAnsi="Cambria Math" w:cs="Calibri"/>
            </w:rPr>
            <m:t xml:space="preserve">        α, β=Coefficients to be estimated in the model</m:t>
          </m:r>
          <m:r>
            <m:rPr>
              <m:sty m:val="p"/>
            </m:rPr>
            <w:rPr>
              <w:rFonts w:ascii="Cambria Math" w:hAnsi="Cambria Math" w:cs="Calibri"/>
            </w:rPr>
            <w:br/>
          </m:r>
        </m:oMath>
        <m:oMath>
          <m:r>
            <w:rPr>
              <w:rFonts w:ascii="Cambria Math" w:hAnsi="Cambria Math" w:cs="Calibri"/>
            </w:rPr>
            <m:t xml:space="preserve">             ε=Random error term</m:t>
          </m:r>
        </m:oMath>
      </m:oMathPara>
    </w:p>
    <w:p w14:paraId="43714E71" w14:textId="77777777" w:rsidR="00C465A0" w:rsidRPr="008222D1" w:rsidRDefault="00C465A0" w:rsidP="00C465A0">
      <w:r w:rsidRPr="008222D1">
        <w:t xml:space="preserve">Importantly, </w:t>
      </w:r>
      <w:r w:rsidRPr="008222D1">
        <w:rPr>
          <w:rFonts w:ascii="Cambria Math" w:hAnsi="Cambria Math"/>
          <w:i/>
          <w:iCs/>
        </w:rPr>
        <w:t>kWh</w:t>
      </w:r>
      <w:r w:rsidRPr="008222D1">
        <w:rPr>
          <w:rFonts w:ascii="Cambria Math" w:hAnsi="Cambria Math"/>
        </w:rPr>
        <w:t xml:space="preserve"> </w:t>
      </w:r>
      <w:r w:rsidRPr="008222D1">
        <w:t xml:space="preserve">measures the impact of program enrollment on energy consumption on an average kWh per day basis. The customer fixed effect </w:t>
      </w:r>
      <m:oMath>
        <m:sSub>
          <m:sSubPr>
            <m:ctrlPr>
              <w:rPr>
                <w:rFonts w:ascii="Cambria Math" w:hAnsi="Cambria Math"/>
                <w:i/>
              </w:rPr>
            </m:ctrlPr>
          </m:sSubPr>
          <m:e>
            <m:r>
              <w:rPr>
                <w:rFonts w:ascii="Cambria Math" w:hAnsi="Cambria Math"/>
              </w:rPr>
              <m:t>(α</m:t>
            </m:r>
          </m:e>
          <m:sub>
            <m:r>
              <w:rPr>
                <w:rFonts w:ascii="Cambria Math" w:hAnsi="Cambria Math"/>
              </w:rPr>
              <m:t>i</m:t>
            </m:r>
          </m:sub>
        </m:sSub>
        <m:r>
          <w:rPr>
            <w:rFonts w:ascii="Cambria Math" w:hAnsi="Cambria Math"/>
          </w:rPr>
          <m:t>)</m:t>
        </m:r>
      </m:oMath>
      <w:r w:rsidRPr="008222D1">
        <w:t xml:space="preserve"> provides the best estimate for each customer’s baseline energy usage. In other words, this is the kWh usage that is stable throughout the study period, independent of weather and seasonality. The </w:t>
      </w:r>
      <m:oMath>
        <m:sSub>
          <m:sSubPr>
            <m:ctrlPr>
              <w:rPr>
                <w:rFonts w:ascii="Cambria Math" w:hAnsi="Cambria Math"/>
                <w:i/>
              </w:rPr>
            </m:ctrlPr>
          </m:sSubPr>
          <m:e>
            <m:r>
              <w:rPr>
                <w:rFonts w:ascii="Cambria Math" w:hAnsi="Cambria Math"/>
              </w:rPr>
              <m:t>Post</m:t>
            </m:r>
          </m:e>
          <m:sub>
            <m:r>
              <w:rPr>
                <w:rFonts w:ascii="Cambria Math" w:hAnsi="Cambria Math"/>
              </w:rPr>
              <m:t>it</m:t>
            </m:r>
          </m:sub>
        </m:sSub>
        <m:r>
          <w:rPr>
            <w:rFonts w:ascii="Cambria Math" w:hAnsi="Cambria Math"/>
          </w:rPr>
          <m:t xml:space="preserve"> </m:t>
        </m:r>
      </m:oMath>
      <w:r w:rsidRPr="008222D1">
        <w:t xml:space="preserve">interactions estimate the natural change between the pre and post periods, such as the impact of COVID-19 shelter-in-place orders. The </w:t>
      </w:r>
      <m:oMath>
        <m:sSub>
          <m:sSubPr>
            <m:ctrlPr>
              <w:rPr>
                <w:rFonts w:ascii="Cambria Math" w:hAnsi="Cambria Math"/>
                <w:i/>
              </w:rPr>
            </m:ctrlPr>
          </m:sSubPr>
          <m:e>
            <m:r>
              <w:rPr>
                <w:rFonts w:ascii="Cambria Math" w:hAnsi="Cambria Math"/>
              </w:rPr>
              <m:t>Part</m:t>
            </m:r>
          </m:e>
          <m:sub>
            <m:r>
              <w:rPr>
                <w:rFonts w:ascii="Cambria Math" w:hAnsi="Cambria Math"/>
              </w:rPr>
              <m:t>i</m:t>
            </m:r>
          </m:sub>
        </m:sSub>
        <m:r>
          <w:rPr>
            <w:rFonts w:ascii="Cambria Math" w:hAnsi="Cambria Math"/>
          </w:rPr>
          <m:t xml:space="preserve"> </m:t>
        </m:r>
      </m:oMath>
      <w:r w:rsidRPr="008222D1">
        <w:t xml:space="preserve">interactions help to control for any remaining differences between the participants and the matched comparison group. The </w:t>
      </w:r>
      <m:oMath>
        <m:sSub>
          <m:sSubPr>
            <m:ctrlPr>
              <w:rPr>
                <w:rFonts w:ascii="Cambria Math" w:hAnsi="Cambria Math"/>
                <w:i/>
              </w:rPr>
            </m:ctrlPr>
          </m:sSubPr>
          <m:e>
            <m:sSub>
              <m:sSubPr>
                <m:ctrlPr>
                  <w:rPr>
                    <w:rFonts w:ascii="Cambria Math" w:hAnsi="Cambria Math"/>
                    <w:i/>
                  </w:rPr>
                </m:ctrlPr>
              </m:sSubPr>
              <m:e>
                <m:r>
                  <w:rPr>
                    <w:rFonts w:ascii="Cambria Math" w:hAnsi="Cambria Math"/>
                  </w:rPr>
                  <m:t>Post</m:t>
                </m:r>
              </m:e>
              <m:sub>
                <m:r>
                  <w:rPr>
                    <w:rFonts w:ascii="Cambria Math" w:hAnsi="Cambria Math"/>
                  </w:rPr>
                  <m:t>it</m:t>
                </m:r>
              </m:sub>
            </m:sSub>
            <m:r>
              <w:rPr>
                <w:rFonts w:ascii="Cambria Math" w:hAnsi="Cambria Math"/>
              </w:rPr>
              <m:t>*Part</m:t>
            </m:r>
          </m:e>
          <m:sub>
            <m:r>
              <w:rPr>
                <w:rFonts w:ascii="Cambria Math" w:hAnsi="Cambria Math"/>
              </w:rPr>
              <m:t>i</m:t>
            </m:r>
          </m:sub>
        </m:sSub>
      </m:oMath>
      <w:r w:rsidRPr="008222D1">
        <w:t xml:space="preserve"> interactions provide our estimates for the program impacts. We repeated this model specification for a series of customer segments, estimating the impacts for each dwelling type and climate zones to look for variability in program impacts.</w:t>
      </w:r>
    </w:p>
    <w:p w14:paraId="6CDB2CD3" w14:textId="77777777" w:rsidR="00C465A0" w:rsidRPr="008222D1" w:rsidRDefault="00C465A0" w:rsidP="00C465A0">
      <w:r w:rsidRPr="008222D1">
        <w:t xml:space="preserve">Variations of this model were explored, with fewer interaction terms or additional filters. We retained the specification with the best explanatory power and ease of interpretation. </w:t>
      </w:r>
    </w:p>
    <w:p w14:paraId="2F538A72" w14:textId="77777777" w:rsidR="00C465A0" w:rsidRPr="008222D1" w:rsidRDefault="00C465A0" w:rsidP="00C465A0">
      <w:pPr>
        <w:pStyle w:val="Heading4"/>
      </w:pPr>
      <w:r w:rsidRPr="008222D1">
        <w:t>Energy Cost Model Specification</w:t>
      </w:r>
    </w:p>
    <w:p w14:paraId="32F3118E" w14:textId="77777777" w:rsidR="00C465A0" w:rsidRPr="008222D1" w:rsidRDefault="00C465A0" w:rsidP="00C465A0">
      <w:pPr>
        <w:rPr>
          <w:rFonts w:cs="Calibri"/>
        </w:rPr>
      </w:pPr>
      <w:r w:rsidRPr="008222D1">
        <w:t xml:space="preserve">To determine the effect of the pilot program on energy cost, we utilized the fixed effects model shown in Equation 2. The data inputted into this model contained the same filters as the energy usage model previously shown (n=22,107 customers). Notably, this model specification used the same specification aside from the response variable </w:t>
      </w:r>
      <w:r w:rsidRPr="008222D1">
        <w:rPr>
          <w:rFonts w:ascii="Cambria Math" w:hAnsi="Cambria Math"/>
          <w:i/>
          <w:iCs/>
        </w:rPr>
        <w:t xml:space="preserve">BillCost, </w:t>
      </w:r>
      <w:r w:rsidRPr="008222D1">
        <w:rPr>
          <w:rFonts w:cs="Calibri"/>
        </w:rPr>
        <w:t xml:space="preserve">which measures average daily bill amount per day for each bill cycle. Additionally, the same controls as the energy consumption model are retained, as bill amount ($) is heavily influenced by the variation in kWh energy usage. </w:t>
      </w:r>
    </w:p>
    <w:p w14:paraId="31F53BC5" w14:textId="77777777" w:rsidR="00C465A0" w:rsidRPr="008222D1" w:rsidRDefault="00C465A0" w:rsidP="00C465A0">
      <w:pPr>
        <w:spacing w:after="0" w:line="240" w:lineRule="auto"/>
        <w:rPr>
          <w:rFonts w:asciiTheme="majorHAnsi" w:hAnsiTheme="majorHAnsi"/>
          <w:b/>
          <w:bCs/>
          <w:color w:val="666633"/>
        </w:rPr>
      </w:pPr>
      <w:r w:rsidRPr="008222D1">
        <w:br w:type="page"/>
      </w:r>
    </w:p>
    <w:p w14:paraId="2802BD79" w14:textId="77777777" w:rsidR="00C465A0" w:rsidRPr="008222D1" w:rsidRDefault="00C465A0" w:rsidP="00C465A0">
      <w:pPr>
        <w:pStyle w:val="Caption"/>
      </w:pPr>
      <w:r w:rsidRPr="008222D1">
        <w:lastRenderedPageBreak/>
        <w:t xml:space="preserve">Equation </w:t>
      </w:r>
      <w:r w:rsidRPr="008222D1">
        <w:rPr>
          <w:b w:val="0"/>
          <w:bCs w:val="0"/>
        </w:rPr>
        <w:t>2: Energy Cost Fixed Effects Regression Model Specification</w:t>
      </w:r>
    </w:p>
    <w:p w14:paraId="0C2B9AAF" w14:textId="77777777" w:rsidR="00C465A0" w:rsidRPr="008222D1" w:rsidRDefault="00987364" w:rsidP="00C465A0">
      <w:pPr>
        <w:keepNext/>
        <w:keepLines/>
        <w:jc w:val="center"/>
        <w:rPr>
          <w:b/>
          <w:bCs/>
        </w:rPr>
      </w:pPr>
      <m:oMathPara>
        <m:oMath>
          <m:sSub>
            <m:sSubPr>
              <m:ctrlPr>
                <w:rPr>
                  <w:rFonts w:ascii="Cambria Math" w:hAnsi="Cambria Math" w:cs="Calibri"/>
                  <w:i/>
                </w:rPr>
              </m:ctrlPr>
            </m:sSubPr>
            <m:e>
              <m:r>
                <w:rPr>
                  <w:rFonts w:ascii="Cambria Math" w:hAnsi="Cambria Math" w:cs="Calibri"/>
                </w:rPr>
                <m:t>BillCost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α</m:t>
              </m:r>
            </m:e>
            <m:sub>
              <m:r>
                <w:rPr>
                  <w:rFonts w:ascii="Cambria Math" w:hAnsi="Cambria Math" w:cs="Calibri"/>
                </w:rPr>
                <m:t>i</m:t>
              </m:r>
            </m:sub>
          </m:sSub>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1</m:t>
              </m:r>
            </m:sub>
          </m:sSub>
          <m:sSub>
            <m:sSubPr>
              <m:ctrlPr>
                <w:rPr>
                  <w:rFonts w:ascii="Cambria Math" w:hAnsi="Cambria Math" w:cs="Calibri"/>
                  <w:i/>
                </w:rPr>
              </m:ctrlPr>
            </m:sSubPr>
            <m:e>
              <m:r>
                <w:rPr>
                  <w:rFonts w:ascii="Cambria Math" w:hAnsi="Cambria Math" w:cs="Calibri"/>
                </w:rPr>
                <m:t>Part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2</m:t>
              </m:r>
            </m:sub>
          </m:sSub>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sSub>
                <m:sSubPr>
                  <m:ctrlPr>
                    <w:rPr>
                      <w:rFonts w:ascii="Cambria Math" w:eastAsiaTheme="minorHAnsi" w:hAnsi="Cambria Math" w:cs="Calibri"/>
                      <w:i/>
                    </w:rPr>
                  </m:ctrlPr>
                </m:sSubPr>
                <m:e>
                  <m:r>
                    <w:rPr>
                      <w:rFonts w:ascii="Cambria Math" w:hAnsi="Cambria Math" w:cs="Calibri"/>
                    </w:rPr>
                    <m:t>β</m:t>
                  </m:r>
                </m:e>
                <m:sub>
                  <m:r>
                    <w:rPr>
                      <w:rFonts w:ascii="Cambria Math" w:hAnsi="Cambria Math" w:cs="Calibri"/>
                    </w:rPr>
                    <m:t>3</m:t>
                  </m:r>
                </m:sub>
              </m:sSub>
              <m:r>
                <w:rPr>
                  <w:rFonts w:ascii="Cambria Math" w:hAnsi="Cambria Math" w:cs="Calibri"/>
                </w:rPr>
                <m:t>CDD</m:t>
              </m:r>
            </m:e>
            <m:sub>
              <m:r>
                <w:rPr>
                  <w:rFonts w:ascii="Cambria Math" w:hAnsi="Cambria Math" w:cs="Calibri"/>
                </w:rPr>
                <m:t>it</m:t>
              </m:r>
            </m:sub>
          </m:sSub>
          <m:r>
            <w:rPr>
              <w:rFonts w:ascii="Cambria Math" w:hAnsi="Cambria Math" w:cs="Calibri"/>
            </w:rPr>
            <m:t xml:space="preserve">+ </m:t>
          </m:r>
          <m:sSub>
            <m:sSubPr>
              <m:ctrlPr>
                <w:rPr>
                  <w:rFonts w:ascii="Cambria Math" w:hAnsi="Cambria Math" w:cs="Calibri"/>
                  <w:i/>
                </w:rPr>
              </m:ctrlPr>
            </m:sSubPr>
            <m:e>
              <m:sSub>
                <m:sSubPr>
                  <m:ctrlPr>
                    <w:rPr>
                      <w:rFonts w:ascii="Cambria Math" w:eastAsiaTheme="minorHAnsi" w:hAnsi="Cambria Math" w:cs="Calibri"/>
                      <w:i/>
                    </w:rPr>
                  </m:ctrlPr>
                </m:sSubPr>
                <m:e>
                  <m:r>
                    <w:rPr>
                      <w:rFonts w:ascii="Cambria Math" w:hAnsi="Cambria Math" w:cs="Calibri"/>
                    </w:rPr>
                    <m:t>β</m:t>
                  </m:r>
                </m:e>
                <m:sub>
                  <m:r>
                    <w:rPr>
                      <w:rFonts w:ascii="Cambria Math" w:hAnsi="Cambria Math" w:cs="Calibri"/>
                    </w:rPr>
                    <m:t>4</m:t>
                  </m:r>
                </m:sub>
              </m:sSub>
              <m:r>
                <w:rPr>
                  <w:rFonts w:ascii="Cambria Math" w:hAnsi="Cambria Math" w:cs="Calibri"/>
                </w:rPr>
                <m:t>HDD</m:t>
              </m:r>
            </m:e>
            <m:sub>
              <m:r>
                <w:rPr>
                  <w:rFonts w:ascii="Cambria Math" w:hAnsi="Cambria Math" w:cs="Calibri"/>
                </w:rPr>
                <m:t>it</m:t>
              </m:r>
            </m:sub>
          </m:sSub>
          <m:r>
            <w:rPr>
              <w:rFonts w:ascii="Cambria Math" w:hAnsi="Cambria Math" w:cs="Calibri"/>
            </w:rPr>
            <m:t xml:space="preserve">+ </m:t>
          </m:r>
          <m:nary>
            <m:naryPr>
              <m:chr m:val="∑"/>
              <m:limLoc m:val="subSup"/>
              <m:ctrlPr>
                <w:rPr>
                  <w:rFonts w:ascii="Cambria Math" w:hAnsi="Cambria Math"/>
                </w:rPr>
              </m:ctrlPr>
            </m:naryPr>
            <m:sub>
              <m:r>
                <w:rPr>
                  <w:rFonts w:ascii="Cambria Math" w:hAnsi="Cambria Math"/>
                </w:rPr>
                <m:t>m=2</m:t>
              </m:r>
            </m:sub>
            <m:sup>
              <m:r>
                <w:rPr>
                  <w:rFonts w:ascii="Cambria Math" w:hAnsi="Cambria Math"/>
                </w:rPr>
                <m:t>12</m:t>
              </m:r>
            </m:sup>
            <m:e>
              <m:sSub>
                <m:sSubPr>
                  <m:ctrlPr>
                    <w:rPr>
                      <w:rFonts w:ascii="Cambria Math" w:hAnsi="Cambria Math"/>
                    </w:rPr>
                  </m:ctrlPr>
                </m:sSubPr>
                <m:e>
                  <m:r>
                    <w:rPr>
                      <w:rFonts w:ascii="Cambria Math" w:hAnsi="Cambria Math"/>
                    </w:rPr>
                    <m:t>β</m:t>
                  </m:r>
                </m:e>
                <m:sub>
                  <m:r>
                    <w:rPr>
                      <w:rFonts w:ascii="Cambria Math" w:hAnsi="Cambria Math"/>
                    </w:rPr>
                    <m:t>5m</m:t>
                  </m:r>
                </m:sub>
              </m:sSub>
              <m:r>
                <w:rPr>
                  <w:rFonts w:ascii="Cambria Math" w:hAnsi="Cambria Math"/>
                </w:rPr>
                <m:t>(</m:t>
              </m:r>
              <m:sSub>
                <m:sSubPr>
                  <m:ctrlPr>
                    <w:rPr>
                      <w:rFonts w:ascii="Cambria Math" w:hAnsi="Cambria Math"/>
                    </w:rPr>
                  </m:ctrlPr>
                </m:sSubPr>
                <m:e>
                  <m:r>
                    <w:rPr>
                      <w:rFonts w:ascii="Cambria Math" w:hAnsi="Cambria Math"/>
                    </w:rPr>
                    <m:t>Month</m:t>
                  </m:r>
                </m:e>
                <m:sub>
                  <m:r>
                    <w:rPr>
                      <w:rFonts w:ascii="Cambria Math" w:hAnsi="Cambria Math"/>
                    </w:rPr>
                    <m:t>m</m:t>
                  </m:r>
                </m:sub>
              </m:sSub>
            </m:e>
          </m:nary>
          <m:r>
            <w:rPr>
              <w:rFonts w:ascii="Cambria Math" w:hAnsi="Cambria Math"/>
            </w:rPr>
            <m:t>)</m:t>
          </m:r>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6</m:t>
              </m:r>
            </m:sub>
          </m:sSub>
          <m:d>
            <m:dPr>
              <m:ctrlPr>
                <w:rPr>
                  <w:rFonts w:ascii="Cambria Math" w:hAnsi="Cambria Math" w:cs="Calibri"/>
                  <w:i/>
                </w:rPr>
              </m:ctrlPr>
            </m:dPr>
            <m:e>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e>
          </m:d>
          <m:r>
            <w:rPr>
              <w:rFonts w:ascii="Cambria Math" w:hAnsi="Cambria Math"/>
            </w:rPr>
            <m:t xml:space="preserve">+ </m:t>
          </m:r>
          <m:sSub>
            <m:sSubPr>
              <m:ctrlPr>
                <w:rPr>
                  <w:rFonts w:ascii="Cambria Math" w:hAnsi="Cambria Math" w:cs="Calibri"/>
                  <w:i/>
                </w:rPr>
              </m:ctrlPr>
            </m:sSubPr>
            <m:e>
              <m:r>
                <w:rPr>
                  <w:rFonts w:ascii="Cambria Math" w:hAnsi="Cambria Math" w:cs="Calibri"/>
                </w:rPr>
                <m:t>β</m:t>
              </m:r>
            </m:e>
            <m:sub>
              <m:r>
                <w:rPr>
                  <w:rFonts w:ascii="Cambria Math" w:hAnsi="Cambria Math" w:cs="Calibri"/>
                </w:rPr>
                <m:t>7</m:t>
              </m:r>
            </m:sub>
          </m:sSub>
          <m:sSub>
            <m:sSubPr>
              <m:ctrlPr>
                <w:rPr>
                  <w:rFonts w:ascii="Cambria Math" w:hAnsi="Cambria Math" w:cs="Calibri"/>
                  <w:i/>
                </w:rPr>
              </m:ctrlPr>
            </m:sSubPr>
            <m:e>
              <m:r>
                <w:rPr>
                  <w:rFonts w:ascii="Cambria Math" w:hAnsi="Cambria Math" w:cs="Calibri"/>
                </w:rPr>
                <m:t>(CDD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8</m:t>
              </m:r>
            </m:sub>
          </m:sSub>
          <m:sSub>
            <m:sSubPr>
              <m:ctrlPr>
                <w:rPr>
                  <w:rFonts w:ascii="Cambria Math" w:hAnsi="Cambria Math" w:cs="Calibri"/>
                  <w:i/>
                </w:rPr>
              </m:ctrlPr>
            </m:sSubPr>
            <m:e>
              <m:r>
                <w:rPr>
                  <w:rFonts w:ascii="Cambria Math" w:hAnsi="Cambria Math" w:cs="Calibri"/>
                </w:rPr>
                <m:t>(CDD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β</m:t>
              </m:r>
            </m:e>
            <m:sub>
              <m:r>
                <w:rPr>
                  <w:rFonts w:ascii="Cambria Math" w:hAnsi="Cambria Math" w:cs="Calibri"/>
                </w:rPr>
                <m:t>9</m:t>
              </m:r>
            </m:sub>
          </m:sSub>
          <m:sSub>
            <m:sSubPr>
              <m:ctrlPr>
                <w:rPr>
                  <w:rFonts w:ascii="Cambria Math" w:hAnsi="Cambria Math" w:cs="Calibri"/>
                  <w:i/>
                </w:rPr>
              </m:ctrlPr>
            </m:sSubPr>
            <m:e>
              <m:r>
                <w:rPr>
                  <w:rFonts w:ascii="Cambria Math" w:hAnsi="Cambria Math" w:cs="Calibri"/>
                </w:rPr>
                <m:t>(CDD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10</m:t>
              </m:r>
            </m:sub>
          </m:sSub>
          <m:sSub>
            <m:sSubPr>
              <m:ctrlPr>
                <w:rPr>
                  <w:rFonts w:ascii="Cambria Math" w:hAnsi="Cambria Math" w:cs="Calibri"/>
                  <w:i/>
                </w:rPr>
              </m:ctrlPr>
            </m:sSubPr>
            <m:e>
              <m:r>
                <w:rPr>
                  <w:rFonts w:ascii="Cambria Math" w:hAnsi="Cambria Math" w:cs="Calibri"/>
                </w:rPr>
                <m:t>(HDD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r>
            <w:rPr>
              <w:rFonts w:ascii="Cambria Math" w:hAnsi="Cambria Math"/>
            </w:rPr>
            <m:t>+</m:t>
          </m:r>
          <m:sSub>
            <m:sSubPr>
              <m:ctrlPr>
                <w:rPr>
                  <w:rFonts w:ascii="Cambria Math" w:hAnsi="Cambria Math" w:cs="Calibri"/>
                  <w:i/>
                </w:rPr>
              </m:ctrlPr>
            </m:sSubPr>
            <m:e>
              <m:r>
                <w:rPr>
                  <w:rFonts w:ascii="Cambria Math" w:hAnsi="Cambria Math" w:cs="Calibri"/>
                </w:rPr>
                <m:t>β</m:t>
              </m:r>
            </m:e>
            <m:sub>
              <m:r>
                <w:rPr>
                  <w:rFonts w:ascii="Cambria Math" w:hAnsi="Cambria Math" w:cs="Calibri"/>
                </w:rPr>
                <m:t>11</m:t>
              </m:r>
            </m:sub>
          </m:sSub>
          <m:sSub>
            <m:sSubPr>
              <m:ctrlPr>
                <w:rPr>
                  <w:rFonts w:ascii="Cambria Math" w:hAnsi="Cambria Math" w:cs="Calibri"/>
                  <w:i/>
                </w:rPr>
              </m:ctrlPr>
            </m:sSubPr>
            <m:e>
              <m:r>
                <w:rPr>
                  <w:rFonts w:ascii="Cambria Math" w:hAnsi="Cambria Math" w:cs="Calibri"/>
                </w:rPr>
                <m:t>(HDD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β</m:t>
              </m:r>
            </m:e>
            <m:sub>
              <m:r>
                <w:rPr>
                  <w:rFonts w:ascii="Cambria Math" w:hAnsi="Cambria Math" w:cs="Calibri"/>
                </w:rPr>
                <m:t>12</m:t>
              </m:r>
            </m:sub>
          </m:sSub>
          <m:sSub>
            <m:sSubPr>
              <m:ctrlPr>
                <w:rPr>
                  <w:rFonts w:ascii="Cambria Math" w:hAnsi="Cambria Math" w:cs="Calibri"/>
                  <w:i/>
                </w:rPr>
              </m:ctrlPr>
            </m:sSubPr>
            <m:e>
              <m:r>
                <w:rPr>
                  <w:rFonts w:ascii="Cambria Math" w:hAnsi="Cambria Math" w:cs="Calibri"/>
                </w:rPr>
                <m:t>(HDD</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m:t>
          </m:r>
          <m:r>
            <w:rPr>
              <w:rFonts w:ascii="Cambria Math" w:hAnsi="Cambria Math"/>
            </w:rPr>
            <m:t xml:space="preserve">+ </m:t>
          </m:r>
          <m:nary>
            <m:naryPr>
              <m:chr m:val="∑"/>
              <m:limLoc m:val="subSup"/>
              <m:ctrlPr>
                <w:rPr>
                  <w:rFonts w:ascii="Cambria Math" w:hAnsi="Cambria Math"/>
                </w:rPr>
              </m:ctrlPr>
            </m:naryPr>
            <m:sub>
              <m:r>
                <w:rPr>
                  <w:rFonts w:ascii="Cambria Math" w:hAnsi="Cambria Math"/>
                </w:rPr>
                <m:t>m=2</m:t>
              </m:r>
            </m:sub>
            <m:sup>
              <m:r>
                <w:rPr>
                  <w:rFonts w:ascii="Cambria Math" w:hAnsi="Cambria Math"/>
                </w:rPr>
                <m:t>12</m:t>
              </m:r>
            </m:sup>
            <m:e>
              <m:sSub>
                <m:sSubPr>
                  <m:ctrlPr>
                    <w:rPr>
                      <w:rFonts w:ascii="Cambria Math" w:hAnsi="Cambria Math"/>
                    </w:rPr>
                  </m:ctrlPr>
                </m:sSubPr>
                <m:e>
                  <m:r>
                    <w:rPr>
                      <w:rFonts w:ascii="Cambria Math" w:hAnsi="Cambria Math"/>
                    </w:rPr>
                    <m:t>β</m:t>
                  </m:r>
                </m:e>
                <m:sub>
                  <m:r>
                    <w:rPr>
                      <w:rFonts w:ascii="Cambria Math" w:hAnsi="Cambria Math"/>
                    </w:rPr>
                    <m:t>13m</m:t>
                  </m:r>
                </m:sub>
              </m:sSub>
              <m:r>
                <w:rPr>
                  <w:rFonts w:ascii="Cambria Math" w:hAnsi="Cambria Math"/>
                </w:rPr>
                <m:t>(</m:t>
              </m:r>
              <m:sSub>
                <m:sSubPr>
                  <m:ctrlPr>
                    <w:rPr>
                      <w:rFonts w:ascii="Cambria Math" w:hAnsi="Cambria Math"/>
                    </w:rPr>
                  </m:ctrlPr>
                </m:sSubPr>
                <m:e>
                  <m:r>
                    <w:rPr>
                      <w:rFonts w:ascii="Cambria Math" w:hAnsi="Cambria Math"/>
                    </w:rPr>
                    <m:t>Month</m:t>
                  </m:r>
                </m:e>
                <m:sub>
                  <m:r>
                    <w:rPr>
                      <w:rFonts w:ascii="Cambria Math" w:hAnsi="Cambria Math"/>
                    </w:rPr>
                    <m:t>m</m:t>
                  </m:r>
                </m:sub>
              </m:sSub>
            </m:e>
          </m:nary>
          <m:r>
            <w:rPr>
              <w:rFonts w:ascii="Cambria Math" w:hAnsi="Cambria Math"/>
            </w:rPr>
            <m:t>*</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 xml:space="preserve">) + </m:t>
          </m:r>
          <m:nary>
            <m:naryPr>
              <m:chr m:val="∑"/>
              <m:limLoc m:val="subSup"/>
              <m:ctrlPr>
                <w:rPr>
                  <w:rFonts w:ascii="Cambria Math" w:hAnsi="Cambria Math"/>
                </w:rPr>
              </m:ctrlPr>
            </m:naryPr>
            <m:sub>
              <m:r>
                <w:rPr>
                  <w:rFonts w:ascii="Cambria Math" w:hAnsi="Cambria Math"/>
                </w:rPr>
                <m:t>m=2</m:t>
              </m:r>
            </m:sub>
            <m:sup>
              <m:r>
                <w:rPr>
                  <w:rFonts w:ascii="Cambria Math" w:hAnsi="Cambria Math"/>
                </w:rPr>
                <m:t>12</m:t>
              </m:r>
            </m:sup>
            <m:e>
              <m:sSub>
                <m:sSubPr>
                  <m:ctrlPr>
                    <w:rPr>
                      <w:rFonts w:ascii="Cambria Math" w:hAnsi="Cambria Math"/>
                    </w:rPr>
                  </m:ctrlPr>
                </m:sSubPr>
                <m:e>
                  <m:r>
                    <w:rPr>
                      <w:rFonts w:ascii="Cambria Math" w:hAnsi="Cambria Math"/>
                    </w:rPr>
                    <m:t>β</m:t>
                  </m:r>
                </m:e>
                <m:sub>
                  <m:r>
                    <w:rPr>
                      <w:rFonts w:ascii="Cambria Math" w:hAnsi="Cambria Math"/>
                    </w:rPr>
                    <m:t>14m</m:t>
                  </m:r>
                </m:sub>
              </m:sSub>
              <m:r>
                <w:rPr>
                  <w:rFonts w:ascii="Cambria Math" w:hAnsi="Cambria Math"/>
                </w:rPr>
                <m:t>(</m:t>
              </m:r>
              <m:sSub>
                <m:sSubPr>
                  <m:ctrlPr>
                    <w:rPr>
                      <w:rFonts w:ascii="Cambria Math" w:hAnsi="Cambria Math"/>
                    </w:rPr>
                  </m:ctrlPr>
                </m:sSubPr>
                <m:e>
                  <m:r>
                    <w:rPr>
                      <w:rFonts w:ascii="Cambria Math" w:hAnsi="Cambria Math"/>
                    </w:rPr>
                    <m:t>Month</m:t>
                  </m:r>
                </m:e>
                <m:sub>
                  <m:r>
                    <w:rPr>
                      <w:rFonts w:ascii="Cambria Math" w:hAnsi="Cambria Math"/>
                    </w:rPr>
                    <m:t>m</m:t>
                  </m:r>
                </m:sub>
              </m:sSub>
            </m:e>
          </m:nary>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 xml:space="preserve"> +</m:t>
              </m:r>
              <m:nary>
                <m:naryPr>
                  <m:chr m:val="∑"/>
                  <m:limLoc m:val="subSup"/>
                  <m:ctrlPr>
                    <w:rPr>
                      <w:rFonts w:ascii="Cambria Math" w:hAnsi="Cambria Math"/>
                    </w:rPr>
                  </m:ctrlPr>
                </m:naryPr>
                <m:sub>
                  <m:r>
                    <w:rPr>
                      <w:rFonts w:ascii="Cambria Math" w:hAnsi="Cambria Math"/>
                    </w:rPr>
                    <m:t>m=2</m:t>
                  </m:r>
                </m:sub>
                <m:sup>
                  <m:r>
                    <w:rPr>
                      <w:rFonts w:ascii="Cambria Math" w:hAnsi="Cambria Math"/>
                    </w:rPr>
                    <m:t>12</m:t>
                  </m:r>
                </m:sup>
                <m:e>
                  <m:sSub>
                    <m:sSubPr>
                      <m:ctrlPr>
                        <w:rPr>
                          <w:rFonts w:ascii="Cambria Math" w:hAnsi="Cambria Math"/>
                        </w:rPr>
                      </m:ctrlPr>
                    </m:sSubPr>
                    <m:e>
                      <m:r>
                        <w:rPr>
                          <w:rFonts w:ascii="Cambria Math" w:hAnsi="Cambria Math"/>
                        </w:rPr>
                        <m:t>β</m:t>
                      </m:r>
                    </m:e>
                    <m:sub>
                      <m:r>
                        <w:rPr>
                          <w:rFonts w:ascii="Cambria Math" w:hAnsi="Cambria Math"/>
                        </w:rPr>
                        <m:t>15m</m:t>
                      </m:r>
                    </m:sub>
                  </m:sSub>
                  <m:r>
                    <w:rPr>
                      <w:rFonts w:ascii="Cambria Math" w:hAnsi="Cambria Math"/>
                    </w:rPr>
                    <m:t>(</m:t>
                  </m:r>
                  <m:sSub>
                    <m:sSubPr>
                      <m:ctrlPr>
                        <w:rPr>
                          <w:rFonts w:ascii="Cambria Math" w:hAnsi="Cambria Math"/>
                        </w:rPr>
                      </m:ctrlPr>
                    </m:sSubPr>
                    <m:e>
                      <m:r>
                        <w:rPr>
                          <w:rFonts w:ascii="Cambria Math" w:hAnsi="Cambria Math"/>
                        </w:rPr>
                        <m:t>Month</m:t>
                      </m:r>
                    </m:e>
                    <m:sub>
                      <m:r>
                        <w:rPr>
                          <w:rFonts w:ascii="Cambria Math" w:hAnsi="Cambria Math"/>
                        </w:rPr>
                        <m:t>m</m:t>
                      </m:r>
                    </m:sub>
                  </m:sSub>
                </m:e>
              </m:nary>
              <m:r>
                <w:rPr>
                  <w:rFonts w:ascii="Cambria Math" w:hAnsi="Cambria Math" w:cs="Calibri"/>
                </w:rPr>
                <m:t>*</m:t>
              </m:r>
              <m:sSub>
                <m:sSubPr>
                  <m:ctrlPr>
                    <w:rPr>
                      <w:rFonts w:ascii="Cambria Math" w:hAnsi="Cambria Math" w:cs="Calibri"/>
                      <w:i/>
                    </w:rPr>
                  </m:ctrlPr>
                </m:sSubPr>
                <m:e>
                  <m:r>
                    <w:rPr>
                      <w:rFonts w:ascii="Cambria Math" w:hAnsi="Cambria Math" w:cs="Calibri"/>
                    </w:rPr>
                    <m:t>Post</m:t>
                  </m:r>
                </m:e>
                <m:sub>
                  <m:r>
                    <w:rPr>
                      <w:rFonts w:ascii="Cambria Math" w:hAnsi="Cambria Math" w:cs="Calibri"/>
                    </w:rPr>
                    <m:t>it</m:t>
                  </m:r>
                </m:sub>
              </m:sSub>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Part</m:t>
                  </m:r>
                </m:e>
                <m:sub>
                  <m:r>
                    <w:rPr>
                      <w:rFonts w:ascii="Cambria Math" w:hAnsi="Cambria Math" w:cs="Calibri"/>
                    </w:rPr>
                    <m:t>i</m:t>
                  </m:r>
                </m:sub>
              </m:sSub>
              <m:r>
                <w:rPr>
                  <w:rFonts w:ascii="Cambria Math" w:hAnsi="Cambria Math" w:cs="Calibri"/>
                </w:rPr>
                <m:t>)+ε</m:t>
              </m:r>
            </m:e>
            <m:sub>
              <m:r>
                <w:rPr>
                  <w:rFonts w:ascii="Cambria Math" w:hAnsi="Cambria Math" w:cs="Calibri"/>
                </w:rPr>
                <m:t>it</m:t>
              </m:r>
            </m:sub>
          </m:sSub>
        </m:oMath>
      </m:oMathPara>
    </w:p>
    <w:p w14:paraId="7FD9E93D" w14:textId="77777777" w:rsidR="00C465A0" w:rsidRPr="008222D1" w:rsidRDefault="00C465A0" w:rsidP="00C465A0">
      <w:pPr>
        <w:spacing w:after="0"/>
      </w:pPr>
      <m:oMathPara>
        <m:oMath>
          <m:r>
            <w:rPr>
              <w:rFonts w:ascii="Cambria Math" w:hAnsi="Cambria Math" w:cs="Calibri"/>
            </w:rPr>
            <m:t>Where:</m:t>
          </m:r>
          <m:r>
            <m:rPr>
              <m:sty m:val="p"/>
            </m:rPr>
            <w:rPr>
              <w:rFonts w:ascii="Cambria Math" w:hAnsi="Cambria Math" w:cs="Calibri"/>
            </w:rPr>
            <w:br/>
          </m:r>
        </m:oMath>
        <m:oMath>
          <m:sSub>
            <m:sSubPr>
              <m:ctrlPr>
                <w:rPr>
                  <w:rFonts w:ascii="Cambria Math" w:hAnsi="Cambria Math" w:cstheme="majorHAnsi"/>
                  <w:i/>
                </w:rPr>
              </m:ctrlPr>
            </m:sSubPr>
            <m:e>
              <m:r>
                <w:rPr>
                  <w:rFonts w:ascii="Cambria Math" w:hAnsi="Cambria Math" w:cstheme="majorHAnsi"/>
                </w:rPr>
                <m:t>BillCost</m:t>
              </m:r>
            </m:e>
            <m:sub>
              <m:r>
                <w:rPr>
                  <w:rFonts w:ascii="Cambria Math" w:hAnsi="Cambria Math" w:cstheme="majorHAnsi"/>
                </w:rPr>
                <m:t>it</m:t>
              </m:r>
            </m:sub>
          </m:sSub>
          <m:r>
            <m:rPr>
              <m:sty m:val="p"/>
            </m:rPr>
            <w:rPr>
              <w:rFonts w:ascii="Cambria Math" w:hAnsi="Cambria Math" w:cstheme="majorHAnsi"/>
            </w:rPr>
            <m:t>=</m:t>
          </m:r>
          <m:r>
            <w:rPr>
              <w:rFonts w:ascii="Cambria Math" w:hAnsi="Cambria Math" w:cstheme="majorHAnsi"/>
            </w:rPr>
            <m:t xml:space="preserve">Average bill amount per day </m:t>
          </m:r>
          <m:d>
            <m:dPr>
              <m:ctrlPr>
                <w:rPr>
                  <w:rFonts w:ascii="Cambria Math" w:hAnsi="Cambria Math" w:cstheme="majorHAnsi"/>
                  <w:i/>
                </w:rPr>
              </m:ctrlPr>
            </m:dPr>
            <m:e>
              <m:r>
                <w:rPr>
                  <w:rFonts w:ascii="Cambria Math" w:hAnsi="Cambria Math" w:cstheme="majorHAnsi"/>
                </w:rPr>
                <m:t>$</m:t>
              </m:r>
            </m:e>
          </m:d>
          <m:r>
            <w:rPr>
              <w:rFonts w:ascii="Cambria Math" w:hAnsi="Cambria Math" w:cstheme="majorHAnsi"/>
            </w:rPr>
            <m:t xml:space="preserve">for </m:t>
          </m:r>
          <m:sSup>
            <m:sSupPr>
              <m:ctrlPr>
                <w:rPr>
                  <w:rFonts w:ascii="Cambria Math" w:hAnsi="Cambria Math" w:cstheme="majorHAnsi"/>
                  <w:iCs/>
                </w:rPr>
              </m:ctrlPr>
            </m:sSupPr>
            <m:e>
              <m:r>
                <w:rPr>
                  <w:rFonts w:ascii="Cambria Math" w:hAnsi="Cambria Math" w:cstheme="majorHAnsi"/>
                </w:rPr>
                <m:t>i</m:t>
              </m:r>
            </m:e>
            <m:sup>
              <m:r>
                <w:rPr>
                  <w:rFonts w:ascii="Cambria Math" w:hAnsi="Cambria Math" w:cstheme="majorHAnsi"/>
                </w:rPr>
                <m:t xml:space="preserve">th </m:t>
              </m:r>
            </m:sup>
          </m:sSup>
          <m:r>
            <w:rPr>
              <w:rFonts w:ascii="Cambria Math" w:hAnsi="Cambria Math" w:cstheme="majorHAnsi"/>
            </w:rPr>
            <m:t xml:space="preserve">home in the </m:t>
          </m:r>
          <m:sSup>
            <m:sSupPr>
              <m:ctrlPr>
                <w:rPr>
                  <w:rFonts w:ascii="Cambria Math" w:hAnsi="Cambria Math" w:cstheme="majorHAnsi"/>
                  <w:i/>
                  <w:iCs/>
                </w:rPr>
              </m:ctrlPr>
            </m:sSupPr>
            <m:e>
              <m:r>
                <w:rPr>
                  <w:rFonts w:ascii="Cambria Math" w:hAnsi="Cambria Math" w:cstheme="majorHAnsi"/>
                </w:rPr>
                <m:t>t</m:t>
              </m:r>
            </m:e>
            <m:sup>
              <m:r>
                <w:rPr>
                  <w:rFonts w:ascii="Cambria Math" w:hAnsi="Cambria Math" w:cstheme="majorHAnsi"/>
                </w:rPr>
                <m:t>th</m:t>
              </m:r>
            </m:sup>
          </m:sSup>
          <m:r>
            <w:rPr>
              <w:rFonts w:ascii="Cambria Math" w:hAnsi="Cambria Math" w:cstheme="majorHAnsi"/>
            </w:rPr>
            <m:t xml:space="preserve"> bill period</m:t>
          </m:r>
          <m:r>
            <m:rPr>
              <m:sty m:val="p"/>
            </m:rPr>
            <w:rPr>
              <w:rFonts w:ascii="Cambria Math" w:hAnsi="Cambria Math" w:cstheme="majorHAnsi"/>
            </w:rPr>
            <w:br/>
          </m:r>
        </m:oMath>
        <m:oMath>
          <m:r>
            <w:rPr>
              <w:rFonts w:ascii="Cambria Math" w:hAnsi="Cambria Math" w:cs="Calibri"/>
            </w:rPr>
            <m:t xml:space="preserve">          Post=Indicator variable for post-participation in the program</m:t>
          </m:r>
          <m:r>
            <m:rPr>
              <m:sty m:val="p"/>
            </m:rPr>
            <w:rPr>
              <w:rFonts w:ascii="Cambria Math" w:hAnsi="Cambria Math" w:cs="Calibri"/>
            </w:rPr>
            <w:br/>
          </m:r>
        </m:oMath>
        <m:oMath>
          <m:r>
            <w:rPr>
              <w:rFonts w:ascii="Cambria Math" w:hAnsi="Cambria Math" w:cs="Calibri"/>
            </w:rPr>
            <m:t xml:space="preserve">          Part=Indicator variable for pilot participants only</m:t>
          </m:r>
          <m:r>
            <m:rPr>
              <m:sty m:val="p"/>
            </m:rPr>
            <w:rPr>
              <w:rFonts w:ascii="Cambria Math" w:hAnsi="Cambria Math" w:cs="Calibri"/>
            </w:rPr>
            <w:br/>
          </m:r>
        </m:oMath>
        <m:oMath>
          <m:sSub>
            <m:sSubPr>
              <m:ctrlPr>
                <w:rPr>
                  <w:rFonts w:ascii="Cambria Math" w:hAnsi="Cambria Math" w:cs="Calibri"/>
                  <w:i/>
                </w:rPr>
              </m:ctrlPr>
            </m:sSubPr>
            <m:e>
              <m:r>
                <w:rPr>
                  <w:rFonts w:ascii="Cambria Math" w:hAnsi="Cambria Math" w:cs="Calibri"/>
                </w:rPr>
                <m:t xml:space="preserve">        CDD</m:t>
              </m:r>
            </m:e>
            <m:sub>
              <m:r>
                <w:rPr>
                  <w:rFonts w:ascii="Cambria Math" w:hAnsi="Cambria Math" w:cs="Calibri"/>
                </w:rPr>
                <m:t>it</m:t>
              </m:r>
            </m:sub>
          </m:sSub>
          <m:r>
            <w:rPr>
              <w:rFonts w:ascii="Cambria Math" w:hAnsi="Cambria Math" w:cs="Calibri"/>
            </w:rPr>
            <m:t xml:space="preserve">=Cooling degree days for the </m:t>
          </m:r>
          <m:sSup>
            <m:sSupPr>
              <m:ctrlPr>
                <w:rPr>
                  <w:rFonts w:ascii="Cambria Math" w:hAnsi="Cambria Math" w:cs="Calibri"/>
                  <w:iCs/>
                </w:rPr>
              </m:ctrlPr>
            </m:sSupPr>
            <m:e>
              <m:r>
                <w:rPr>
                  <w:rFonts w:ascii="Cambria Math" w:hAnsi="Cambria Math" w:cs="Calibri"/>
                </w:rPr>
                <m:t>i</m:t>
              </m:r>
            </m:e>
            <m:sup>
              <m:r>
                <w:rPr>
                  <w:rFonts w:ascii="Cambria Math" w:hAnsi="Cambria Math" w:cs="Calibri"/>
                </w:rPr>
                <m:t xml:space="preserve">th </m:t>
              </m:r>
            </m:sup>
          </m:sSup>
          <m:r>
            <w:rPr>
              <w:rFonts w:ascii="Cambria Math" w:hAnsi="Cambria Math" w:cs="Calibri"/>
            </w:rPr>
            <m:t xml:space="preserve">home in the </m:t>
          </m:r>
          <m:sSup>
            <m:sSupPr>
              <m:ctrlPr>
                <w:rPr>
                  <w:rFonts w:ascii="Cambria Math" w:hAnsi="Cambria Math" w:cs="Calibri"/>
                  <w:i/>
                  <w:iCs/>
                </w:rPr>
              </m:ctrlPr>
            </m:sSupPr>
            <m:e>
              <m:r>
                <w:rPr>
                  <w:rFonts w:ascii="Cambria Math" w:hAnsi="Cambria Math" w:cs="Calibri"/>
                </w:rPr>
                <m:t>t</m:t>
              </m:r>
            </m:e>
            <m:sup>
              <m:r>
                <w:rPr>
                  <w:rFonts w:ascii="Cambria Math" w:hAnsi="Cambria Math" w:cs="Calibri"/>
                </w:rPr>
                <m:t>th</m:t>
              </m:r>
            </m:sup>
          </m:sSup>
          <m:r>
            <w:rPr>
              <w:rFonts w:ascii="Cambria Math" w:hAnsi="Cambria Math" w:cs="Calibri"/>
            </w:rPr>
            <m:t xml:space="preserve"> time period</m:t>
          </m:r>
          <m:r>
            <m:rPr>
              <m:sty m:val="p"/>
            </m:rPr>
            <w:rPr>
              <w:rFonts w:ascii="Cambria Math" w:hAnsi="Cambria Math" w:cs="Calibri"/>
            </w:rPr>
            <w:br/>
          </m:r>
        </m:oMath>
        <m:oMath>
          <m:r>
            <w:rPr>
              <w:rFonts w:ascii="Cambria Math" w:hAnsi="Cambria Math" w:cs="Calibri"/>
            </w:rPr>
            <m:t xml:space="preserve">       </m:t>
          </m:r>
          <m:sSub>
            <m:sSubPr>
              <m:ctrlPr>
                <w:rPr>
                  <w:rFonts w:ascii="Cambria Math" w:hAnsi="Cambria Math" w:cs="Calibri"/>
                  <w:i/>
                </w:rPr>
              </m:ctrlPr>
            </m:sSubPr>
            <m:e>
              <m:r>
                <w:rPr>
                  <w:rFonts w:ascii="Cambria Math" w:hAnsi="Cambria Math" w:cs="Calibri"/>
                </w:rPr>
                <m:t>HDD</m:t>
              </m:r>
            </m:e>
            <m:sub>
              <m:r>
                <w:rPr>
                  <w:rFonts w:ascii="Cambria Math" w:hAnsi="Cambria Math" w:cs="Calibri"/>
                </w:rPr>
                <m:t>it</m:t>
              </m:r>
            </m:sub>
          </m:sSub>
          <m:r>
            <w:rPr>
              <w:rFonts w:ascii="Cambria Math" w:hAnsi="Cambria Math" w:cs="Calibri"/>
            </w:rPr>
            <m:t xml:space="preserve">=Heating degree days for the </m:t>
          </m:r>
          <m:sSup>
            <m:sSupPr>
              <m:ctrlPr>
                <w:rPr>
                  <w:rFonts w:ascii="Cambria Math" w:hAnsi="Cambria Math" w:cs="Calibri"/>
                  <w:iCs/>
                </w:rPr>
              </m:ctrlPr>
            </m:sSupPr>
            <m:e>
              <m:r>
                <w:rPr>
                  <w:rFonts w:ascii="Cambria Math" w:hAnsi="Cambria Math" w:cs="Calibri"/>
                </w:rPr>
                <m:t>i</m:t>
              </m:r>
            </m:e>
            <m:sup>
              <m:r>
                <w:rPr>
                  <w:rFonts w:ascii="Cambria Math" w:hAnsi="Cambria Math" w:cs="Calibri"/>
                </w:rPr>
                <m:t xml:space="preserve">th </m:t>
              </m:r>
            </m:sup>
          </m:sSup>
          <m:r>
            <w:rPr>
              <w:rFonts w:ascii="Cambria Math" w:hAnsi="Cambria Math" w:cs="Calibri"/>
            </w:rPr>
            <m:t xml:space="preserve">home in the </m:t>
          </m:r>
          <m:sSup>
            <m:sSupPr>
              <m:ctrlPr>
                <w:rPr>
                  <w:rFonts w:ascii="Cambria Math" w:hAnsi="Cambria Math" w:cs="Calibri"/>
                  <w:i/>
                  <w:iCs/>
                </w:rPr>
              </m:ctrlPr>
            </m:sSupPr>
            <m:e>
              <m:r>
                <w:rPr>
                  <w:rFonts w:ascii="Cambria Math" w:hAnsi="Cambria Math" w:cs="Calibri"/>
                </w:rPr>
                <m:t>t</m:t>
              </m:r>
            </m:e>
            <m:sup>
              <m:r>
                <w:rPr>
                  <w:rFonts w:ascii="Cambria Math" w:hAnsi="Cambria Math" w:cs="Calibri"/>
                </w:rPr>
                <m:t>th</m:t>
              </m:r>
            </m:sup>
          </m:sSup>
          <m:r>
            <w:rPr>
              <w:rFonts w:ascii="Cambria Math" w:hAnsi="Cambria Math" w:cs="Calibri"/>
            </w:rPr>
            <m:t xml:space="preserve"> time period</m:t>
          </m:r>
          <m:r>
            <m:rPr>
              <m:sty m:val="p"/>
            </m:rPr>
            <w:rPr>
              <w:rFonts w:ascii="Cambria Math" w:hAnsi="Cambria Math" w:cs="Calibri"/>
            </w:rPr>
            <w:br/>
          </m:r>
        </m:oMath>
        <m:oMath>
          <m:sSub>
            <m:sSubPr>
              <m:ctrlPr>
                <w:rPr>
                  <w:rFonts w:ascii="Cambria Math" w:hAnsi="Cambria Math"/>
                  <w:i/>
                </w:rPr>
              </m:ctrlPr>
            </m:sSubPr>
            <m:e>
              <m:r>
                <w:rPr>
                  <w:rFonts w:ascii="Cambria Math" w:hAnsi="Cambria Math"/>
                </w:rPr>
                <m:t xml:space="preserve">   Month</m:t>
              </m:r>
            </m:e>
            <m:sub>
              <m:r>
                <w:rPr>
                  <w:rFonts w:ascii="Cambria Math" w:hAnsi="Cambria Math"/>
                </w:rPr>
                <m:t>m</m:t>
              </m:r>
            </m:sub>
          </m:sSub>
          <m:r>
            <w:rPr>
              <w:rFonts w:ascii="Cambria Math" w:hAnsi="Cambria Math"/>
            </w:rPr>
            <m:t xml:space="preserve">=Series of indicator variables for each calendar month </m:t>
          </m:r>
          <m:d>
            <m:dPr>
              <m:ctrlPr>
                <w:rPr>
                  <w:rFonts w:ascii="Cambria Math" w:hAnsi="Cambria Math"/>
                  <w:i/>
                </w:rPr>
              </m:ctrlPr>
            </m:dPr>
            <m:e>
              <m:r>
                <w:rPr>
                  <w:rFonts w:ascii="Cambria Math" w:hAnsi="Cambria Math"/>
                </w:rPr>
                <m:t>excluding January</m:t>
              </m:r>
            </m:e>
          </m:d>
          <m:r>
            <m:rPr>
              <m:nor/>
            </m:rPr>
            <w:rPr>
              <w:rFonts w:ascii="Cambria Math"/>
            </w:rPr>
            <m:t xml:space="preserve"> </m:t>
          </m:r>
        </m:oMath>
      </m:oMathPara>
    </w:p>
    <w:p w14:paraId="65D5B5CE" w14:textId="77777777" w:rsidR="00C465A0" w:rsidRPr="008222D1" w:rsidRDefault="00C465A0" w:rsidP="00C465A0">
      <w:pPr>
        <w:ind w:left="90"/>
      </w:pPr>
      <m:oMathPara>
        <m:oMathParaPr>
          <m:jc m:val="left"/>
        </m:oMathParaPr>
        <m:oMath>
          <m:r>
            <w:rPr>
              <w:rFonts w:ascii="Cambria Math" w:hAnsi="Cambria Math" w:cs="Calibri"/>
            </w:rPr>
            <m:t xml:space="preserve">           α, β=Coefficients to be estimated in the model</m:t>
          </m:r>
          <m:r>
            <m:rPr>
              <m:sty m:val="p"/>
            </m:rPr>
            <w:rPr>
              <w:rFonts w:ascii="Cambria Math" w:hAnsi="Cambria Math" w:cs="Calibri"/>
            </w:rPr>
            <w:br/>
          </m:r>
        </m:oMath>
        <m:oMath>
          <m:r>
            <w:rPr>
              <w:rFonts w:ascii="Cambria Math" w:hAnsi="Cambria Math" w:cs="Calibri"/>
            </w:rPr>
            <m:t xml:space="preserve">                ε=Random error term</m:t>
          </m:r>
        </m:oMath>
      </m:oMathPara>
    </w:p>
    <w:p w14:paraId="1468F096" w14:textId="77777777" w:rsidR="00C465A0" w:rsidRPr="008222D1" w:rsidRDefault="00C465A0" w:rsidP="00E00308">
      <w:pPr>
        <w:spacing w:after="0"/>
      </w:pPr>
    </w:p>
    <w:p w14:paraId="22898B33" w14:textId="77777777" w:rsidR="00723BCC" w:rsidRPr="008222D1" w:rsidRDefault="00723BCC" w:rsidP="00E00308">
      <w:pPr>
        <w:spacing w:after="0"/>
      </w:pPr>
    </w:p>
    <w:p w14:paraId="56F01839" w14:textId="01ADC340" w:rsidR="00D1513E" w:rsidRPr="008222D1" w:rsidRDefault="00D1513E" w:rsidP="00E00308">
      <w:pPr>
        <w:pStyle w:val="Caption"/>
      </w:pPr>
      <w:r w:rsidRPr="008222D1">
        <w:t xml:space="preserve">Table </w:t>
      </w:r>
      <w:r w:rsidRPr="008222D1">
        <w:fldChar w:fldCharType="begin"/>
      </w:r>
      <w:r w:rsidRPr="008222D1">
        <w:instrText>SEQ Table \* ARABIC</w:instrText>
      </w:r>
      <w:r w:rsidRPr="008222D1">
        <w:fldChar w:fldCharType="separate"/>
      </w:r>
      <w:r w:rsidR="006B0B05">
        <w:rPr>
          <w:noProof/>
        </w:rPr>
        <w:t>34</w:t>
      </w:r>
      <w:r w:rsidRPr="008222D1">
        <w:fldChar w:fldCharType="end"/>
      </w:r>
      <w:r w:rsidRPr="008222D1">
        <w:t>: Electricity Consumption Fixed Effects Model Regression Output</w:t>
      </w:r>
    </w:p>
    <w:tbl>
      <w:tblPr>
        <w:tblW w:w="0" w:type="auto"/>
        <w:jc w:val="center"/>
        <w:tblBorders>
          <w:top w:val="single" w:sz="18" w:space="0" w:color="000000"/>
          <w:bottom w:val="single" w:sz="18" w:space="0" w:color="000000"/>
          <w:insideH w:val="single" w:sz="4" w:space="0" w:color="000000"/>
        </w:tblBorders>
        <w:tblLook w:val="0600" w:firstRow="0" w:lastRow="0" w:firstColumn="0" w:lastColumn="0" w:noHBand="1" w:noVBand="1"/>
      </w:tblPr>
      <w:tblGrid>
        <w:gridCol w:w="1999"/>
        <w:gridCol w:w="941"/>
      </w:tblGrid>
      <w:tr w:rsidR="00F159EB" w:rsidRPr="008222D1" w14:paraId="12F674A4" w14:textId="77777777" w:rsidTr="00D9356E">
        <w:trPr>
          <w:cantSplit/>
          <w:trHeight w:val="20"/>
          <w:jc w:val="center"/>
        </w:trPr>
        <w:tc>
          <w:tcPr>
            <w:tcW w:w="0" w:type="auto"/>
            <w:tcBorders>
              <w:top w:val="single" w:sz="4" w:space="0" w:color="auto"/>
              <w:left w:val="nil"/>
              <w:bottom w:val="single" w:sz="18" w:space="0" w:color="auto"/>
              <w:right w:val="nil"/>
            </w:tcBorders>
            <w:shd w:val="clear" w:color="auto" w:fill="auto"/>
            <w:vAlign w:val="center"/>
          </w:tcPr>
          <w:p w14:paraId="020AAE14" w14:textId="77777777" w:rsidR="00F159EB" w:rsidRPr="008222D1" w:rsidRDefault="00F159EB" w:rsidP="00D9356E">
            <w:pPr>
              <w:pStyle w:val="tablecolumnhead"/>
              <w:jc w:val="left"/>
            </w:pPr>
            <w:r w:rsidRPr="008222D1">
              <w:t>Metric</w:t>
            </w:r>
          </w:p>
        </w:tc>
        <w:tc>
          <w:tcPr>
            <w:tcW w:w="0" w:type="auto"/>
            <w:tcBorders>
              <w:top w:val="single" w:sz="4" w:space="0" w:color="auto"/>
              <w:left w:val="nil"/>
              <w:bottom w:val="single" w:sz="18" w:space="0" w:color="auto"/>
              <w:right w:val="nil"/>
            </w:tcBorders>
            <w:shd w:val="clear" w:color="auto" w:fill="auto"/>
            <w:vAlign w:val="center"/>
          </w:tcPr>
          <w:p w14:paraId="6EC4E79D" w14:textId="77777777" w:rsidR="00F159EB" w:rsidRPr="008222D1" w:rsidRDefault="00F159EB" w:rsidP="00D9356E">
            <w:pPr>
              <w:pStyle w:val="tablecolumnhead"/>
            </w:pPr>
            <w:r w:rsidRPr="008222D1">
              <w:t>Value</w:t>
            </w:r>
          </w:p>
        </w:tc>
      </w:tr>
      <w:tr w:rsidR="00F159EB" w:rsidRPr="008222D1" w14:paraId="6A7F21B6" w14:textId="77777777" w:rsidTr="00D9356E">
        <w:trPr>
          <w:cantSplit/>
          <w:trHeight w:val="20"/>
          <w:jc w:val="center"/>
        </w:trPr>
        <w:tc>
          <w:tcPr>
            <w:tcW w:w="0" w:type="auto"/>
            <w:tcBorders>
              <w:top w:val="single" w:sz="18" w:space="0" w:color="auto"/>
              <w:left w:val="nil"/>
              <w:bottom w:val="single" w:sz="4" w:space="0" w:color="000000"/>
              <w:right w:val="nil"/>
            </w:tcBorders>
            <w:shd w:val="clear" w:color="auto" w:fill="auto"/>
            <w:vAlign w:val="center"/>
          </w:tcPr>
          <w:p w14:paraId="13E572B3" w14:textId="77777777" w:rsidR="00F159EB" w:rsidRPr="008222D1" w:rsidRDefault="00F159EB" w:rsidP="00D9356E">
            <w:pPr>
              <w:pStyle w:val="tabletextcell"/>
            </w:pPr>
            <w:r w:rsidRPr="008222D1">
              <w:t>N observations</w:t>
            </w:r>
          </w:p>
        </w:tc>
        <w:tc>
          <w:tcPr>
            <w:tcW w:w="0" w:type="auto"/>
            <w:tcBorders>
              <w:top w:val="single" w:sz="18" w:space="0" w:color="auto"/>
              <w:left w:val="nil"/>
              <w:bottom w:val="single" w:sz="4" w:space="0" w:color="000000"/>
              <w:right w:val="nil"/>
            </w:tcBorders>
            <w:shd w:val="clear" w:color="auto" w:fill="auto"/>
            <w:vAlign w:val="center"/>
          </w:tcPr>
          <w:p w14:paraId="646DFC91" w14:textId="0756D094" w:rsidR="00F159EB" w:rsidRPr="008222D1" w:rsidRDefault="00A477C7" w:rsidP="00D9356E">
            <w:pPr>
              <w:pStyle w:val="tabletextcell"/>
            </w:pPr>
            <w:r w:rsidRPr="008222D1">
              <w:t>22,092</w:t>
            </w:r>
          </w:p>
        </w:tc>
      </w:tr>
      <w:tr w:rsidR="00F159EB" w:rsidRPr="008222D1" w14:paraId="6DA1016C" w14:textId="77777777" w:rsidTr="00D9356E">
        <w:trPr>
          <w:cantSplit/>
          <w:trHeight w:val="20"/>
          <w:jc w:val="center"/>
        </w:trPr>
        <w:tc>
          <w:tcPr>
            <w:tcW w:w="0" w:type="auto"/>
            <w:tcBorders>
              <w:top w:val="single" w:sz="4" w:space="0" w:color="000000"/>
              <w:left w:val="nil"/>
              <w:right w:val="nil"/>
            </w:tcBorders>
            <w:shd w:val="clear" w:color="auto" w:fill="auto"/>
            <w:vAlign w:val="center"/>
          </w:tcPr>
          <w:p w14:paraId="2A3D378F" w14:textId="77777777" w:rsidR="00F159EB" w:rsidRPr="008222D1" w:rsidRDefault="00F159EB" w:rsidP="00D9356E">
            <w:pPr>
              <w:pStyle w:val="tabletextcell"/>
            </w:pPr>
            <w:r w:rsidRPr="008222D1">
              <w:t>R-square</w:t>
            </w:r>
          </w:p>
        </w:tc>
        <w:tc>
          <w:tcPr>
            <w:tcW w:w="0" w:type="auto"/>
            <w:tcBorders>
              <w:top w:val="single" w:sz="4" w:space="0" w:color="000000"/>
              <w:left w:val="nil"/>
              <w:right w:val="nil"/>
            </w:tcBorders>
            <w:shd w:val="clear" w:color="auto" w:fill="auto"/>
            <w:vAlign w:val="center"/>
          </w:tcPr>
          <w:p w14:paraId="098926C5" w14:textId="2199FF92" w:rsidR="00F159EB" w:rsidRPr="008222D1" w:rsidRDefault="00F159EB" w:rsidP="00D9356E">
            <w:pPr>
              <w:pStyle w:val="tabletextcell"/>
            </w:pPr>
            <w:r w:rsidRPr="008222D1">
              <w:t>0.</w:t>
            </w:r>
            <w:r w:rsidR="00A477C7" w:rsidRPr="008222D1">
              <w:t>559</w:t>
            </w:r>
          </w:p>
        </w:tc>
      </w:tr>
      <w:tr w:rsidR="00F159EB" w:rsidRPr="008222D1" w14:paraId="228B577B" w14:textId="77777777" w:rsidTr="00D9356E">
        <w:trPr>
          <w:cantSplit/>
          <w:trHeight w:val="20"/>
          <w:jc w:val="center"/>
        </w:trPr>
        <w:tc>
          <w:tcPr>
            <w:tcW w:w="0" w:type="auto"/>
            <w:tcBorders>
              <w:left w:val="nil"/>
              <w:bottom w:val="single" w:sz="4" w:space="0" w:color="000000"/>
              <w:right w:val="nil"/>
            </w:tcBorders>
            <w:shd w:val="clear" w:color="auto" w:fill="auto"/>
            <w:vAlign w:val="center"/>
          </w:tcPr>
          <w:p w14:paraId="54C06C5E" w14:textId="77777777" w:rsidR="00F159EB" w:rsidRPr="008222D1" w:rsidRDefault="00F159EB" w:rsidP="00D9356E">
            <w:pPr>
              <w:pStyle w:val="tabletextcell"/>
            </w:pPr>
            <w:r w:rsidRPr="008222D1">
              <w:t>Adjusted R-square</w:t>
            </w:r>
          </w:p>
        </w:tc>
        <w:tc>
          <w:tcPr>
            <w:tcW w:w="0" w:type="auto"/>
            <w:tcBorders>
              <w:left w:val="nil"/>
              <w:bottom w:val="single" w:sz="4" w:space="0" w:color="000000"/>
              <w:right w:val="nil"/>
            </w:tcBorders>
            <w:shd w:val="clear" w:color="auto" w:fill="auto"/>
            <w:vAlign w:val="center"/>
          </w:tcPr>
          <w:p w14:paraId="750A2DC8" w14:textId="28BA24D8" w:rsidR="00F159EB" w:rsidRPr="008222D1" w:rsidRDefault="00F159EB" w:rsidP="00D9356E">
            <w:pPr>
              <w:pStyle w:val="tabletextcell"/>
            </w:pPr>
            <w:r w:rsidRPr="008222D1">
              <w:t>0.</w:t>
            </w:r>
            <w:r w:rsidR="00A477C7" w:rsidRPr="008222D1">
              <w:t>547</w:t>
            </w:r>
          </w:p>
        </w:tc>
      </w:tr>
      <w:tr w:rsidR="00F159EB" w:rsidRPr="008222D1" w14:paraId="771607E2" w14:textId="77777777" w:rsidTr="00D9356E">
        <w:trPr>
          <w:cantSplit/>
          <w:trHeight w:val="20"/>
          <w:jc w:val="center"/>
        </w:trPr>
        <w:tc>
          <w:tcPr>
            <w:tcW w:w="0" w:type="auto"/>
            <w:tcBorders>
              <w:left w:val="nil"/>
              <w:bottom w:val="single" w:sz="4" w:space="0" w:color="000000"/>
              <w:right w:val="nil"/>
            </w:tcBorders>
            <w:shd w:val="clear" w:color="auto" w:fill="auto"/>
            <w:vAlign w:val="center"/>
          </w:tcPr>
          <w:p w14:paraId="56A7CD0B" w14:textId="77777777" w:rsidR="00F159EB" w:rsidRPr="008222D1" w:rsidRDefault="00F159EB" w:rsidP="00D9356E">
            <w:pPr>
              <w:pStyle w:val="tabletextcell"/>
            </w:pPr>
            <w:r w:rsidRPr="008222D1">
              <w:t>F-statistic</w:t>
            </w:r>
          </w:p>
        </w:tc>
        <w:tc>
          <w:tcPr>
            <w:tcW w:w="0" w:type="auto"/>
            <w:tcBorders>
              <w:left w:val="nil"/>
              <w:bottom w:val="single" w:sz="4" w:space="0" w:color="000000"/>
              <w:right w:val="nil"/>
            </w:tcBorders>
            <w:shd w:val="clear" w:color="auto" w:fill="auto"/>
            <w:vAlign w:val="center"/>
          </w:tcPr>
          <w:p w14:paraId="7E720425" w14:textId="576CD11A" w:rsidR="00F159EB" w:rsidRPr="008222D1" w:rsidRDefault="004321F9" w:rsidP="00D9356E">
            <w:pPr>
              <w:pStyle w:val="tabletextcell"/>
            </w:pPr>
            <w:r w:rsidRPr="008222D1">
              <w:t>20980.8</w:t>
            </w:r>
          </w:p>
        </w:tc>
      </w:tr>
      <w:tr w:rsidR="00F159EB" w:rsidRPr="008222D1" w14:paraId="2366E1E4" w14:textId="77777777" w:rsidTr="00D9356E">
        <w:trPr>
          <w:cantSplit/>
          <w:trHeight w:val="20"/>
          <w:jc w:val="center"/>
        </w:trPr>
        <w:tc>
          <w:tcPr>
            <w:tcW w:w="0" w:type="auto"/>
            <w:tcBorders>
              <w:left w:val="nil"/>
              <w:bottom w:val="single" w:sz="4" w:space="0" w:color="000000"/>
              <w:right w:val="nil"/>
            </w:tcBorders>
            <w:shd w:val="clear" w:color="auto" w:fill="auto"/>
            <w:vAlign w:val="center"/>
          </w:tcPr>
          <w:p w14:paraId="23396077" w14:textId="77777777" w:rsidR="00F159EB" w:rsidRPr="008222D1" w:rsidRDefault="00F159EB" w:rsidP="00D9356E">
            <w:pPr>
              <w:pStyle w:val="tabletextcell"/>
            </w:pPr>
            <w:r w:rsidRPr="008222D1">
              <w:t>Degrees of freedom</w:t>
            </w:r>
          </w:p>
        </w:tc>
        <w:tc>
          <w:tcPr>
            <w:tcW w:w="0" w:type="auto"/>
            <w:tcBorders>
              <w:left w:val="nil"/>
              <w:bottom w:val="single" w:sz="4" w:space="0" w:color="000000"/>
              <w:right w:val="nil"/>
            </w:tcBorders>
            <w:shd w:val="clear" w:color="auto" w:fill="auto"/>
            <w:vAlign w:val="center"/>
          </w:tcPr>
          <w:p w14:paraId="6B367657" w14:textId="3CF4785B" w:rsidR="00F159EB" w:rsidRPr="008222D1" w:rsidRDefault="004321F9" w:rsidP="00D9356E">
            <w:pPr>
              <w:pStyle w:val="tabletextcell"/>
            </w:pPr>
            <w:r w:rsidRPr="008222D1">
              <w:t>54</w:t>
            </w:r>
          </w:p>
        </w:tc>
      </w:tr>
      <w:tr w:rsidR="00F159EB" w:rsidRPr="008222D1" w14:paraId="2B59BAA0" w14:textId="77777777" w:rsidTr="00D9356E">
        <w:trPr>
          <w:cantSplit/>
          <w:trHeight w:val="20"/>
          <w:jc w:val="center"/>
        </w:trPr>
        <w:tc>
          <w:tcPr>
            <w:tcW w:w="0" w:type="auto"/>
            <w:tcBorders>
              <w:top w:val="single" w:sz="4" w:space="0" w:color="000000"/>
              <w:left w:val="nil"/>
              <w:bottom w:val="single" w:sz="4" w:space="0" w:color="auto"/>
              <w:right w:val="nil"/>
            </w:tcBorders>
            <w:shd w:val="clear" w:color="auto" w:fill="auto"/>
            <w:vAlign w:val="center"/>
          </w:tcPr>
          <w:p w14:paraId="3CF4AC17" w14:textId="77777777" w:rsidR="00F159EB" w:rsidRPr="008222D1" w:rsidRDefault="00F159EB" w:rsidP="00D9356E">
            <w:pPr>
              <w:pStyle w:val="tabletextcell"/>
            </w:pPr>
            <w:r w:rsidRPr="008222D1">
              <w:t>P-value</w:t>
            </w:r>
          </w:p>
        </w:tc>
        <w:tc>
          <w:tcPr>
            <w:tcW w:w="0" w:type="auto"/>
            <w:tcBorders>
              <w:top w:val="single" w:sz="4" w:space="0" w:color="000000"/>
              <w:left w:val="nil"/>
              <w:bottom w:val="single" w:sz="4" w:space="0" w:color="auto"/>
              <w:right w:val="nil"/>
            </w:tcBorders>
            <w:shd w:val="clear" w:color="auto" w:fill="auto"/>
            <w:vAlign w:val="center"/>
          </w:tcPr>
          <w:p w14:paraId="117AB40B" w14:textId="77777777" w:rsidR="00F159EB" w:rsidRPr="008222D1" w:rsidRDefault="00F159EB" w:rsidP="00D9356E">
            <w:pPr>
              <w:pStyle w:val="tabletextcell"/>
            </w:pPr>
            <w:r w:rsidRPr="008222D1">
              <w:t>&lt;0.001</w:t>
            </w:r>
          </w:p>
        </w:tc>
      </w:tr>
    </w:tbl>
    <w:p w14:paraId="56A9F1E2" w14:textId="77777777" w:rsidR="003A0FEE" w:rsidRPr="008222D1" w:rsidRDefault="003A0FEE"/>
    <w:tbl>
      <w:tblPr>
        <w:tblW w:w="0" w:type="auto"/>
        <w:jc w:val="center"/>
        <w:tblBorders>
          <w:top w:val="single" w:sz="18" w:space="0" w:color="000000"/>
          <w:bottom w:val="single" w:sz="18" w:space="0" w:color="000000"/>
          <w:insideH w:val="single" w:sz="4" w:space="0" w:color="000000"/>
        </w:tblBorders>
        <w:tblLook w:val="0600" w:firstRow="0" w:lastRow="0" w:firstColumn="0" w:lastColumn="0" w:noHBand="1" w:noVBand="1"/>
      </w:tblPr>
      <w:tblGrid>
        <w:gridCol w:w="2026"/>
        <w:gridCol w:w="1206"/>
        <w:gridCol w:w="1556"/>
        <w:gridCol w:w="896"/>
      </w:tblGrid>
      <w:tr w:rsidR="00F159EB" w:rsidRPr="008222D1" w14:paraId="76AE268A" w14:textId="77777777" w:rsidTr="00F70D60">
        <w:trPr>
          <w:cantSplit/>
          <w:trHeight w:val="431"/>
          <w:tblHeader/>
          <w:jc w:val="center"/>
        </w:trPr>
        <w:tc>
          <w:tcPr>
            <w:tcW w:w="0" w:type="auto"/>
            <w:tcBorders>
              <w:top w:val="single" w:sz="4" w:space="0" w:color="auto"/>
              <w:left w:val="nil"/>
              <w:bottom w:val="single" w:sz="18" w:space="0" w:color="000000"/>
              <w:right w:val="nil"/>
            </w:tcBorders>
            <w:shd w:val="clear" w:color="auto" w:fill="auto"/>
            <w:vAlign w:val="bottom"/>
          </w:tcPr>
          <w:p w14:paraId="44DE26F9" w14:textId="77777777" w:rsidR="00F159EB" w:rsidRPr="008222D1" w:rsidRDefault="00F159EB" w:rsidP="00D9356E">
            <w:pPr>
              <w:pStyle w:val="tablecolumnhead"/>
              <w:jc w:val="left"/>
              <w:rPr>
                <w:rFonts w:eastAsia="MS Gothic"/>
                <w:color w:val="243F60"/>
              </w:rPr>
            </w:pPr>
            <w:r w:rsidRPr="008222D1">
              <w:t>Variable</w:t>
            </w:r>
          </w:p>
        </w:tc>
        <w:tc>
          <w:tcPr>
            <w:tcW w:w="0" w:type="auto"/>
            <w:tcBorders>
              <w:top w:val="single" w:sz="4" w:space="0" w:color="auto"/>
              <w:left w:val="nil"/>
              <w:bottom w:val="single" w:sz="18" w:space="0" w:color="000000"/>
              <w:right w:val="nil"/>
            </w:tcBorders>
            <w:shd w:val="clear" w:color="auto" w:fill="auto"/>
            <w:vAlign w:val="bottom"/>
          </w:tcPr>
          <w:p w14:paraId="198A04A9" w14:textId="77777777" w:rsidR="00F159EB" w:rsidRPr="008222D1" w:rsidRDefault="00F159EB" w:rsidP="00D9356E">
            <w:pPr>
              <w:pStyle w:val="tablecolumnhead"/>
              <w:rPr>
                <w:rFonts w:eastAsia="MS Gothic"/>
                <w:color w:val="243F60"/>
              </w:rPr>
            </w:pPr>
            <w:r w:rsidRPr="008222D1">
              <w:t>Coefficient</w:t>
            </w:r>
          </w:p>
        </w:tc>
        <w:tc>
          <w:tcPr>
            <w:tcW w:w="0" w:type="auto"/>
            <w:tcBorders>
              <w:top w:val="single" w:sz="4" w:space="0" w:color="auto"/>
              <w:left w:val="nil"/>
              <w:bottom w:val="single" w:sz="18" w:space="0" w:color="000000"/>
              <w:right w:val="nil"/>
            </w:tcBorders>
            <w:vAlign w:val="bottom"/>
          </w:tcPr>
          <w:p w14:paraId="5EE197F1" w14:textId="77777777" w:rsidR="00F159EB" w:rsidRPr="008222D1" w:rsidRDefault="00F159EB" w:rsidP="00D9356E">
            <w:pPr>
              <w:pStyle w:val="tablecolumnhead"/>
            </w:pPr>
            <w:r w:rsidRPr="008222D1">
              <w:t>Standard Error</w:t>
            </w:r>
          </w:p>
        </w:tc>
        <w:tc>
          <w:tcPr>
            <w:tcW w:w="0" w:type="auto"/>
            <w:tcBorders>
              <w:top w:val="single" w:sz="4" w:space="0" w:color="auto"/>
              <w:left w:val="nil"/>
              <w:bottom w:val="single" w:sz="18" w:space="0" w:color="000000"/>
              <w:right w:val="nil"/>
            </w:tcBorders>
            <w:vAlign w:val="bottom"/>
          </w:tcPr>
          <w:p w14:paraId="0F8EDC82" w14:textId="77777777" w:rsidR="00F159EB" w:rsidRPr="008222D1" w:rsidRDefault="00F159EB" w:rsidP="00D9356E">
            <w:pPr>
              <w:pStyle w:val="tablecolumnhead"/>
            </w:pPr>
            <w:r w:rsidRPr="008222D1">
              <w:t>P-value</w:t>
            </w:r>
          </w:p>
        </w:tc>
      </w:tr>
      <w:tr w:rsidR="00F159EB" w:rsidRPr="008222D1" w14:paraId="219C28DD" w14:textId="77777777" w:rsidTr="00677354">
        <w:trPr>
          <w:cantSplit/>
          <w:trHeight w:val="20"/>
          <w:jc w:val="center"/>
        </w:trPr>
        <w:tc>
          <w:tcPr>
            <w:tcW w:w="0" w:type="auto"/>
            <w:tcBorders>
              <w:left w:val="nil"/>
              <w:right w:val="nil"/>
            </w:tcBorders>
            <w:shd w:val="clear" w:color="auto" w:fill="auto"/>
            <w:vAlign w:val="center"/>
          </w:tcPr>
          <w:p w14:paraId="120968A2" w14:textId="77777777" w:rsidR="00F159EB" w:rsidRPr="008222D1" w:rsidRDefault="00F159EB" w:rsidP="00D9356E">
            <w:pPr>
              <w:pStyle w:val="tabletextcell"/>
            </w:pPr>
            <w:r w:rsidRPr="008222D1">
              <w:t>Post</w:t>
            </w:r>
          </w:p>
        </w:tc>
        <w:tc>
          <w:tcPr>
            <w:tcW w:w="0" w:type="auto"/>
            <w:tcBorders>
              <w:left w:val="nil"/>
              <w:right w:val="nil"/>
            </w:tcBorders>
            <w:shd w:val="clear" w:color="auto" w:fill="auto"/>
            <w:vAlign w:val="center"/>
          </w:tcPr>
          <w:p w14:paraId="0DFFC2EE" w14:textId="562937B4" w:rsidR="00F159EB" w:rsidRPr="008222D1" w:rsidRDefault="004321F9" w:rsidP="00677354">
            <w:pPr>
              <w:pStyle w:val="tabletextcell"/>
              <w:jc w:val="center"/>
            </w:pPr>
            <w:r w:rsidRPr="008222D1">
              <w:t>2.851</w:t>
            </w:r>
          </w:p>
        </w:tc>
        <w:tc>
          <w:tcPr>
            <w:tcW w:w="0" w:type="auto"/>
            <w:tcBorders>
              <w:left w:val="nil"/>
              <w:right w:val="nil"/>
            </w:tcBorders>
            <w:vAlign w:val="center"/>
          </w:tcPr>
          <w:p w14:paraId="27E5E128" w14:textId="2BE7441F" w:rsidR="00F159EB" w:rsidRPr="008222D1" w:rsidRDefault="004321F9" w:rsidP="00677354">
            <w:pPr>
              <w:pStyle w:val="tabletextcell"/>
              <w:jc w:val="center"/>
            </w:pPr>
            <w:r w:rsidRPr="008222D1">
              <w:t>2.317</w:t>
            </w:r>
          </w:p>
        </w:tc>
        <w:tc>
          <w:tcPr>
            <w:tcW w:w="0" w:type="auto"/>
            <w:tcBorders>
              <w:left w:val="nil"/>
              <w:right w:val="nil"/>
            </w:tcBorders>
            <w:vAlign w:val="center"/>
          </w:tcPr>
          <w:p w14:paraId="38FB73F4" w14:textId="10C98C6A" w:rsidR="00F159EB" w:rsidRPr="008222D1" w:rsidRDefault="00F159EB" w:rsidP="00677354">
            <w:pPr>
              <w:pStyle w:val="tabletextcell"/>
              <w:jc w:val="center"/>
            </w:pPr>
            <w:r w:rsidRPr="008222D1">
              <w:t>0.</w:t>
            </w:r>
            <w:r w:rsidR="004321F9" w:rsidRPr="008222D1">
              <w:t>219</w:t>
            </w:r>
          </w:p>
        </w:tc>
      </w:tr>
      <w:tr w:rsidR="00F159EB" w:rsidRPr="008222D1" w14:paraId="30C1B56D" w14:textId="77777777" w:rsidTr="00677354">
        <w:trPr>
          <w:cantSplit/>
          <w:trHeight w:val="20"/>
          <w:jc w:val="center"/>
        </w:trPr>
        <w:tc>
          <w:tcPr>
            <w:tcW w:w="0" w:type="auto"/>
            <w:tcBorders>
              <w:left w:val="nil"/>
              <w:right w:val="nil"/>
            </w:tcBorders>
            <w:shd w:val="clear" w:color="auto" w:fill="auto"/>
            <w:vAlign w:val="center"/>
          </w:tcPr>
          <w:p w14:paraId="51751BE6" w14:textId="4EBEC745" w:rsidR="00F159EB" w:rsidRPr="008222D1" w:rsidRDefault="00C51662" w:rsidP="00D9356E">
            <w:pPr>
              <w:pStyle w:val="tabletextcell"/>
            </w:pPr>
            <w:r w:rsidRPr="008222D1">
              <w:t>C</w:t>
            </w:r>
            <w:r w:rsidR="00F159EB" w:rsidRPr="008222D1">
              <w:t>DD</w:t>
            </w:r>
          </w:p>
        </w:tc>
        <w:tc>
          <w:tcPr>
            <w:tcW w:w="0" w:type="auto"/>
            <w:tcBorders>
              <w:left w:val="nil"/>
              <w:right w:val="nil"/>
            </w:tcBorders>
            <w:shd w:val="clear" w:color="auto" w:fill="auto"/>
            <w:vAlign w:val="center"/>
          </w:tcPr>
          <w:p w14:paraId="14BC3214" w14:textId="3261CDDD" w:rsidR="00F159EB" w:rsidRPr="008222D1" w:rsidRDefault="001E117E" w:rsidP="00677354">
            <w:pPr>
              <w:pStyle w:val="tabletextcell"/>
              <w:jc w:val="center"/>
            </w:pPr>
            <w:r w:rsidRPr="008222D1">
              <w:t>-0.325</w:t>
            </w:r>
          </w:p>
        </w:tc>
        <w:tc>
          <w:tcPr>
            <w:tcW w:w="0" w:type="auto"/>
            <w:tcBorders>
              <w:left w:val="nil"/>
              <w:right w:val="nil"/>
            </w:tcBorders>
            <w:vAlign w:val="center"/>
          </w:tcPr>
          <w:p w14:paraId="12D9F5D8" w14:textId="481DB17B" w:rsidR="00F159EB" w:rsidRPr="008222D1" w:rsidRDefault="001E117E" w:rsidP="00677354">
            <w:pPr>
              <w:pStyle w:val="tabletextcell"/>
              <w:jc w:val="center"/>
            </w:pPr>
            <w:r w:rsidRPr="008222D1">
              <w:t>0.058</w:t>
            </w:r>
          </w:p>
        </w:tc>
        <w:tc>
          <w:tcPr>
            <w:tcW w:w="0" w:type="auto"/>
            <w:tcBorders>
              <w:left w:val="nil"/>
              <w:right w:val="nil"/>
            </w:tcBorders>
            <w:vAlign w:val="center"/>
          </w:tcPr>
          <w:p w14:paraId="4EB92B5F" w14:textId="21F17AD9" w:rsidR="00F159EB" w:rsidRPr="008222D1" w:rsidRDefault="00F159EB" w:rsidP="00677354">
            <w:pPr>
              <w:pStyle w:val="tabletextcell"/>
              <w:jc w:val="center"/>
            </w:pPr>
            <w:r w:rsidRPr="008222D1">
              <w:t>&lt;0.001</w:t>
            </w:r>
          </w:p>
        </w:tc>
      </w:tr>
      <w:tr w:rsidR="00F159EB" w:rsidRPr="008222D1" w14:paraId="2771343C" w14:textId="77777777" w:rsidTr="00677354">
        <w:trPr>
          <w:cantSplit/>
          <w:trHeight w:val="20"/>
          <w:jc w:val="center"/>
        </w:trPr>
        <w:tc>
          <w:tcPr>
            <w:tcW w:w="0" w:type="auto"/>
            <w:tcBorders>
              <w:left w:val="nil"/>
              <w:bottom w:val="single" w:sz="4" w:space="0" w:color="000000"/>
              <w:right w:val="nil"/>
            </w:tcBorders>
            <w:shd w:val="clear" w:color="auto" w:fill="auto"/>
            <w:vAlign w:val="center"/>
          </w:tcPr>
          <w:p w14:paraId="1259EF3E" w14:textId="3556443C" w:rsidR="00F159EB" w:rsidRPr="008222D1" w:rsidRDefault="00C51662" w:rsidP="00D9356E">
            <w:pPr>
              <w:pStyle w:val="tabletextcell"/>
            </w:pPr>
            <w:r w:rsidRPr="008222D1">
              <w:t>H</w:t>
            </w:r>
            <w:r w:rsidR="00F159EB" w:rsidRPr="008222D1">
              <w:t>DD</w:t>
            </w:r>
          </w:p>
        </w:tc>
        <w:tc>
          <w:tcPr>
            <w:tcW w:w="0" w:type="auto"/>
            <w:tcBorders>
              <w:left w:val="nil"/>
              <w:bottom w:val="single" w:sz="4" w:space="0" w:color="000000"/>
              <w:right w:val="nil"/>
            </w:tcBorders>
            <w:shd w:val="clear" w:color="auto" w:fill="auto"/>
            <w:vAlign w:val="center"/>
          </w:tcPr>
          <w:p w14:paraId="1F3BCC6E" w14:textId="2C9D96E8" w:rsidR="00F159EB" w:rsidRPr="008222D1" w:rsidRDefault="001E117E" w:rsidP="00677354">
            <w:pPr>
              <w:pStyle w:val="tabletextcell"/>
              <w:jc w:val="center"/>
            </w:pPr>
            <w:r w:rsidRPr="008222D1">
              <w:t>-0.833</w:t>
            </w:r>
          </w:p>
        </w:tc>
        <w:tc>
          <w:tcPr>
            <w:tcW w:w="0" w:type="auto"/>
            <w:tcBorders>
              <w:left w:val="nil"/>
              <w:bottom w:val="single" w:sz="4" w:space="0" w:color="000000"/>
              <w:right w:val="nil"/>
            </w:tcBorders>
            <w:vAlign w:val="center"/>
          </w:tcPr>
          <w:p w14:paraId="541E668F" w14:textId="0298D5C9" w:rsidR="00F159EB" w:rsidRPr="008222D1" w:rsidRDefault="00F159EB" w:rsidP="00677354">
            <w:pPr>
              <w:pStyle w:val="tabletextcell"/>
              <w:jc w:val="center"/>
            </w:pPr>
            <w:r w:rsidRPr="008222D1">
              <w:t>0.</w:t>
            </w:r>
            <w:r w:rsidR="001E117E" w:rsidRPr="008222D1">
              <w:t>185</w:t>
            </w:r>
          </w:p>
        </w:tc>
        <w:tc>
          <w:tcPr>
            <w:tcW w:w="0" w:type="auto"/>
            <w:tcBorders>
              <w:left w:val="nil"/>
              <w:bottom w:val="single" w:sz="4" w:space="0" w:color="000000"/>
              <w:right w:val="nil"/>
            </w:tcBorders>
            <w:vAlign w:val="center"/>
          </w:tcPr>
          <w:p w14:paraId="2D516A8B" w14:textId="297A3115" w:rsidR="00F159EB" w:rsidRPr="008222D1" w:rsidRDefault="00F159EB" w:rsidP="00677354">
            <w:pPr>
              <w:pStyle w:val="tabletextcell"/>
              <w:jc w:val="center"/>
            </w:pPr>
            <w:r w:rsidRPr="008222D1">
              <w:t>&lt;0.001</w:t>
            </w:r>
          </w:p>
        </w:tc>
      </w:tr>
      <w:tr w:rsidR="00F159EB" w:rsidRPr="008222D1" w14:paraId="65DE8AC2" w14:textId="77777777" w:rsidTr="00677354">
        <w:trPr>
          <w:cantSplit/>
          <w:trHeight w:val="20"/>
          <w:jc w:val="center"/>
        </w:trPr>
        <w:tc>
          <w:tcPr>
            <w:tcW w:w="0" w:type="auto"/>
            <w:tcBorders>
              <w:left w:val="nil"/>
              <w:bottom w:val="single" w:sz="4" w:space="0" w:color="000000"/>
              <w:right w:val="nil"/>
            </w:tcBorders>
            <w:shd w:val="clear" w:color="auto" w:fill="auto"/>
            <w:vAlign w:val="center"/>
          </w:tcPr>
          <w:p w14:paraId="3CED9E31" w14:textId="77777777" w:rsidR="00F159EB" w:rsidRPr="008222D1" w:rsidRDefault="00F159EB" w:rsidP="00D9356E">
            <w:pPr>
              <w:pStyle w:val="tabletextcell"/>
            </w:pPr>
            <w:r w:rsidRPr="008222D1">
              <w:t>Month02</w:t>
            </w:r>
          </w:p>
        </w:tc>
        <w:tc>
          <w:tcPr>
            <w:tcW w:w="0" w:type="auto"/>
            <w:tcBorders>
              <w:left w:val="nil"/>
              <w:bottom w:val="single" w:sz="4" w:space="0" w:color="000000"/>
              <w:right w:val="nil"/>
            </w:tcBorders>
            <w:shd w:val="clear" w:color="auto" w:fill="auto"/>
            <w:vAlign w:val="center"/>
          </w:tcPr>
          <w:p w14:paraId="02DA80B7" w14:textId="2F718541" w:rsidR="00F159EB" w:rsidRPr="008222D1" w:rsidRDefault="00F46660" w:rsidP="00677354">
            <w:pPr>
              <w:pStyle w:val="tabletextcell"/>
              <w:jc w:val="center"/>
            </w:pPr>
            <w:r w:rsidRPr="008222D1">
              <w:t>-5.316</w:t>
            </w:r>
          </w:p>
        </w:tc>
        <w:tc>
          <w:tcPr>
            <w:tcW w:w="0" w:type="auto"/>
            <w:tcBorders>
              <w:left w:val="nil"/>
              <w:bottom w:val="single" w:sz="4" w:space="0" w:color="000000"/>
              <w:right w:val="nil"/>
            </w:tcBorders>
            <w:vAlign w:val="center"/>
          </w:tcPr>
          <w:p w14:paraId="1388A7D4" w14:textId="4C5E1C14" w:rsidR="00F159EB" w:rsidRPr="008222D1" w:rsidRDefault="00F46660" w:rsidP="00677354">
            <w:pPr>
              <w:pStyle w:val="tabletextcell"/>
              <w:jc w:val="center"/>
            </w:pPr>
            <w:r w:rsidRPr="008222D1">
              <w:t>0.185</w:t>
            </w:r>
          </w:p>
        </w:tc>
        <w:tc>
          <w:tcPr>
            <w:tcW w:w="0" w:type="auto"/>
            <w:tcBorders>
              <w:left w:val="nil"/>
              <w:bottom w:val="single" w:sz="4" w:space="0" w:color="000000"/>
              <w:right w:val="nil"/>
            </w:tcBorders>
            <w:vAlign w:val="center"/>
          </w:tcPr>
          <w:p w14:paraId="7C9B1E18" w14:textId="34C1E27A" w:rsidR="00F159EB" w:rsidRPr="008222D1" w:rsidRDefault="00F46660" w:rsidP="00677354">
            <w:pPr>
              <w:pStyle w:val="tabletextcell"/>
              <w:jc w:val="center"/>
            </w:pPr>
            <w:r w:rsidRPr="008222D1">
              <w:t>&lt;0.001</w:t>
            </w:r>
          </w:p>
        </w:tc>
      </w:tr>
      <w:tr w:rsidR="00F159EB" w:rsidRPr="008222D1" w14:paraId="77B5C7F1" w14:textId="77777777" w:rsidTr="00677354">
        <w:trPr>
          <w:cantSplit/>
          <w:trHeight w:val="20"/>
          <w:jc w:val="center"/>
        </w:trPr>
        <w:tc>
          <w:tcPr>
            <w:tcW w:w="0" w:type="auto"/>
            <w:tcBorders>
              <w:left w:val="nil"/>
              <w:bottom w:val="single" w:sz="4" w:space="0" w:color="000000"/>
              <w:right w:val="nil"/>
            </w:tcBorders>
            <w:shd w:val="clear" w:color="auto" w:fill="auto"/>
            <w:vAlign w:val="center"/>
          </w:tcPr>
          <w:p w14:paraId="257E210D" w14:textId="77777777" w:rsidR="00F159EB" w:rsidRPr="008222D1" w:rsidRDefault="00F159EB" w:rsidP="00D9356E">
            <w:pPr>
              <w:pStyle w:val="tabletextcell"/>
            </w:pPr>
            <w:r w:rsidRPr="008222D1">
              <w:t>Month03</w:t>
            </w:r>
          </w:p>
        </w:tc>
        <w:tc>
          <w:tcPr>
            <w:tcW w:w="0" w:type="auto"/>
            <w:tcBorders>
              <w:left w:val="nil"/>
              <w:bottom w:val="single" w:sz="4" w:space="0" w:color="000000"/>
              <w:right w:val="nil"/>
            </w:tcBorders>
            <w:shd w:val="clear" w:color="auto" w:fill="auto"/>
            <w:vAlign w:val="center"/>
          </w:tcPr>
          <w:p w14:paraId="72C6AAC3" w14:textId="6C44C528" w:rsidR="00F159EB" w:rsidRPr="008222D1" w:rsidRDefault="00F94BB0" w:rsidP="00677354">
            <w:pPr>
              <w:pStyle w:val="tabletextcell"/>
              <w:jc w:val="center"/>
            </w:pPr>
            <w:r w:rsidRPr="008222D1">
              <w:t>-5.011</w:t>
            </w:r>
          </w:p>
        </w:tc>
        <w:tc>
          <w:tcPr>
            <w:tcW w:w="0" w:type="auto"/>
            <w:tcBorders>
              <w:left w:val="nil"/>
              <w:bottom w:val="single" w:sz="4" w:space="0" w:color="000000"/>
              <w:right w:val="nil"/>
            </w:tcBorders>
            <w:vAlign w:val="center"/>
          </w:tcPr>
          <w:p w14:paraId="4A920023" w14:textId="319371E1" w:rsidR="00F159EB" w:rsidRPr="008222D1" w:rsidRDefault="00F159EB" w:rsidP="00677354">
            <w:pPr>
              <w:pStyle w:val="tabletextcell"/>
              <w:jc w:val="center"/>
            </w:pPr>
            <w:r w:rsidRPr="008222D1">
              <w:t>0.</w:t>
            </w:r>
            <w:r w:rsidR="00F94BB0" w:rsidRPr="008222D1">
              <w:t>096</w:t>
            </w:r>
          </w:p>
        </w:tc>
        <w:tc>
          <w:tcPr>
            <w:tcW w:w="0" w:type="auto"/>
            <w:tcBorders>
              <w:left w:val="nil"/>
              <w:bottom w:val="single" w:sz="4" w:space="0" w:color="000000"/>
              <w:right w:val="nil"/>
            </w:tcBorders>
            <w:vAlign w:val="center"/>
          </w:tcPr>
          <w:p w14:paraId="5E1C1DF2" w14:textId="770C0CE3" w:rsidR="00F159EB" w:rsidRPr="008222D1" w:rsidRDefault="00F94BB0" w:rsidP="00677354">
            <w:pPr>
              <w:pStyle w:val="tabletextcell"/>
              <w:jc w:val="center"/>
            </w:pPr>
            <w:r w:rsidRPr="008222D1">
              <w:t>&lt;0.001</w:t>
            </w:r>
          </w:p>
        </w:tc>
      </w:tr>
      <w:tr w:rsidR="00F159EB" w:rsidRPr="008222D1" w14:paraId="3B6D2970"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3C4727F" w14:textId="77777777" w:rsidR="00F159EB" w:rsidRPr="008222D1" w:rsidRDefault="00F159EB" w:rsidP="00D9356E">
            <w:pPr>
              <w:pStyle w:val="tabletextcell"/>
            </w:pPr>
            <w:r w:rsidRPr="008222D1">
              <w:t>Month04</w:t>
            </w:r>
          </w:p>
        </w:tc>
        <w:tc>
          <w:tcPr>
            <w:tcW w:w="0" w:type="auto"/>
            <w:tcBorders>
              <w:top w:val="single" w:sz="4" w:space="0" w:color="000000"/>
              <w:left w:val="nil"/>
              <w:bottom w:val="single" w:sz="4" w:space="0" w:color="000000"/>
              <w:right w:val="nil"/>
            </w:tcBorders>
            <w:shd w:val="clear" w:color="auto" w:fill="auto"/>
            <w:vAlign w:val="center"/>
          </w:tcPr>
          <w:p w14:paraId="7269350C" w14:textId="1C299954" w:rsidR="00F159EB" w:rsidRPr="008222D1" w:rsidRDefault="00F159EB" w:rsidP="00677354">
            <w:pPr>
              <w:pStyle w:val="tabletextcell"/>
              <w:jc w:val="center"/>
            </w:pPr>
            <w:r w:rsidRPr="008222D1">
              <w:t>-</w:t>
            </w:r>
            <w:r w:rsidR="00F94BB0" w:rsidRPr="008222D1">
              <w:t>9.142</w:t>
            </w:r>
          </w:p>
        </w:tc>
        <w:tc>
          <w:tcPr>
            <w:tcW w:w="0" w:type="auto"/>
            <w:tcBorders>
              <w:top w:val="single" w:sz="4" w:space="0" w:color="000000"/>
              <w:left w:val="nil"/>
              <w:bottom w:val="single" w:sz="4" w:space="0" w:color="000000"/>
              <w:right w:val="nil"/>
            </w:tcBorders>
            <w:vAlign w:val="center"/>
          </w:tcPr>
          <w:p w14:paraId="4924EF11" w14:textId="4398865A" w:rsidR="00F159EB" w:rsidRPr="008222D1" w:rsidRDefault="00E2481C" w:rsidP="00677354">
            <w:pPr>
              <w:pStyle w:val="tabletextcell"/>
              <w:jc w:val="center"/>
            </w:pPr>
            <w:r w:rsidRPr="008222D1">
              <w:t>0.178</w:t>
            </w:r>
          </w:p>
        </w:tc>
        <w:tc>
          <w:tcPr>
            <w:tcW w:w="0" w:type="auto"/>
            <w:tcBorders>
              <w:top w:val="single" w:sz="4" w:space="0" w:color="000000"/>
              <w:left w:val="nil"/>
              <w:bottom w:val="single" w:sz="4" w:space="0" w:color="000000"/>
              <w:right w:val="nil"/>
            </w:tcBorders>
            <w:vAlign w:val="center"/>
          </w:tcPr>
          <w:p w14:paraId="28F4339F" w14:textId="227370F9" w:rsidR="00F159EB" w:rsidRPr="008222D1" w:rsidRDefault="00F159EB" w:rsidP="00677354">
            <w:pPr>
              <w:pStyle w:val="tabletextcell"/>
              <w:jc w:val="center"/>
            </w:pPr>
            <w:r w:rsidRPr="008222D1">
              <w:t>&lt;0.001</w:t>
            </w:r>
          </w:p>
        </w:tc>
      </w:tr>
      <w:tr w:rsidR="00F159EB" w:rsidRPr="008222D1" w14:paraId="4B3DCEA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5DB7CE2" w14:textId="77777777" w:rsidR="00F159EB" w:rsidRPr="008222D1" w:rsidRDefault="00F159EB" w:rsidP="00D9356E">
            <w:pPr>
              <w:pStyle w:val="tabletextcell"/>
            </w:pPr>
            <w:r w:rsidRPr="008222D1">
              <w:t>Month05</w:t>
            </w:r>
          </w:p>
        </w:tc>
        <w:tc>
          <w:tcPr>
            <w:tcW w:w="0" w:type="auto"/>
            <w:tcBorders>
              <w:top w:val="single" w:sz="4" w:space="0" w:color="000000"/>
              <w:left w:val="nil"/>
              <w:bottom w:val="single" w:sz="4" w:space="0" w:color="000000"/>
              <w:right w:val="nil"/>
            </w:tcBorders>
            <w:shd w:val="clear" w:color="auto" w:fill="auto"/>
            <w:vAlign w:val="center"/>
          </w:tcPr>
          <w:p w14:paraId="3052EA15" w14:textId="12A49726" w:rsidR="00F159EB" w:rsidRPr="008222D1" w:rsidRDefault="00F159EB" w:rsidP="00677354">
            <w:pPr>
              <w:pStyle w:val="tabletextcell"/>
              <w:jc w:val="center"/>
            </w:pPr>
            <w:r w:rsidRPr="008222D1">
              <w:t>-</w:t>
            </w:r>
            <w:r w:rsidR="00E2481C" w:rsidRPr="008222D1">
              <w:t>7.213</w:t>
            </w:r>
          </w:p>
        </w:tc>
        <w:tc>
          <w:tcPr>
            <w:tcW w:w="0" w:type="auto"/>
            <w:tcBorders>
              <w:top w:val="single" w:sz="4" w:space="0" w:color="000000"/>
              <w:left w:val="nil"/>
              <w:bottom w:val="single" w:sz="4" w:space="0" w:color="000000"/>
              <w:right w:val="nil"/>
            </w:tcBorders>
            <w:vAlign w:val="center"/>
          </w:tcPr>
          <w:p w14:paraId="77EAE465" w14:textId="075F830E" w:rsidR="00F159EB" w:rsidRPr="008222D1" w:rsidRDefault="00E2481C" w:rsidP="00677354">
            <w:pPr>
              <w:pStyle w:val="tabletextcell"/>
              <w:jc w:val="center"/>
            </w:pPr>
            <w:r w:rsidRPr="008222D1">
              <w:t>0.</w:t>
            </w:r>
            <w:r w:rsidR="001318AA" w:rsidRPr="008222D1">
              <w:t>199</w:t>
            </w:r>
          </w:p>
        </w:tc>
        <w:tc>
          <w:tcPr>
            <w:tcW w:w="0" w:type="auto"/>
            <w:tcBorders>
              <w:top w:val="single" w:sz="4" w:space="0" w:color="000000"/>
              <w:left w:val="nil"/>
              <w:bottom w:val="single" w:sz="4" w:space="0" w:color="000000"/>
              <w:right w:val="nil"/>
            </w:tcBorders>
            <w:vAlign w:val="center"/>
          </w:tcPr>
          <w:p w14:paraId="0948DC73" w14:textId="3EEFCBB2" w:rsidR="00F159EB" w:rsidRPr="008222D1" w:rsidRDefault="00F159EB" w:rsidP="00677354">
            <w:pPr>
              <w:pStyle w:val="tabletextcell"/>
              <w:jc w:val="center"/>
            </w:pPr>
            <w:r w:rsidRPr="008222D1">
              <w:t>&lt;0.001</w:t>
            </w:r>
          </w:p>
        </w:tc>
      </w:tr>
      <w:tr w:rsidR="00F159EB" w:rsidRPr="008222D1" w14:paraId="76B5C3E5"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D2E3404" w14:textId="77777777" w:rsidR="00F159EB" w:rsidRPr="008222D1" w:rsidRDefault="00F159EB" w:rsidP="00D9356E">
            <w:pPr>
              <w:pStyle w:val="tabletextcell"/>
            </w:pPr>
            <w:r w:rsidRPr="008222D1">
              <w:t>Month06</w:t>
            </w:r>
          </w:p>
        </w:tc>
        <w:tc>
          <w:tcPr>
            <w:tcW w:w="0" w:type="auto"/>
            <w:tcBorders>
              <w:top w:val="single" w:sz="4" w:space="0" w:color="000000"/>
              <w:left w:val="nil"/>
              <w:bottom w:val="single" w:sz="4" w:space="0" w:color="000000"/>
              <w:right w:val="nil"/>
            </w:tcBorders>
            <w:shd w:val="clear" w:color="auto" w:fill="auto"/>
            <w:vAlign w:val="center"/>
          </w:tcPr>
          <w:p w14:paraId="108E3248" w14:textId="4E4E8018" w:rsidR="00F159EB" w:rsidRPr="008222D1" w:rsidRDefault="00F159EB" w:rsidP="00677354">
            <w:pPr>
              <w:pStyle w:val="tabletextcell"/>
              <w:jc w:val="center"/>
            </w:pPr>
            <w:r w:rsidRPr="008222D1">
              <w:t>-</w:t>
            </w:r>
            <w:r w:rsidR="001318AA" w:rsidRPr="008222D1">
              <w:t>3.595</w:t>
            </w:r>
          </w:p>
        </w:tc>
        <w:tc>
          <w:tcPr>
            <w:tcW w:w="0" w:type="auto"/>
            <w:tcBorders>
              <w:top w:val="single" w:sz="4" w:space="0" w:color="000000"/>
              <w:left w:val="nil"/>
              <w:bottom w:val="single" w:sz="4" w:space="0" w:color="000000"/>
              <w:right w:val="nil"/>
            </w:tcBorders>
            <w:vAlign w:val="center"/>
          </w:tcPr>
          <w:p w14:paraId="3A2BA9CE" w14:textId="1D37DE3A" w:rsidR="00F159EB" w:rsidRPr="008222D1" w:rsidRDefault="00241571" w:rsidP="00677354">
            <w:pPr>
              <w:pStyle w:val="tabletextcell"/>
              <w:jc w:val="center"/>
            </w:pPr>
            <w:r w:rsidRPr="008222D1">
              <w:t>0.303</w:t>
            </w:r>
          </w:p>
        </w:tc>
        <w:tc>
          <w:tcPr>
            <w:tcW w:w="0" w:type="auto"/>
            <w:tcBorders>
              <w:top w:val="single" w:sz="4" w:space="0" w:color="000000"/>
              <w:left w:val="nil"/>
              <w:bottom w:val="single" w:sz="4" w:space="0" w:color="000000"/>
              <w:right w:val="nil"/>
            </w:tcBorders>
            <w:vAlign w:val="center"/>
          </w:tcPr>
          <w:p w14:paraId="381E1FC6" w14:textId="3D7423D2" w:rsidR="00F159EB" w:rsidRPr="008222D1" w:rsidRDefault="00F159EB" w:rsidP="00677354">
            <w:pPr>
              <w:pStyle w:val="tabletextcell"/>
              <w:jc w:val="center"/>
            </w:pPr>
            <w:r w:rsidRPr="008222D1">
              <w:t>&lt;0.001</w:t>
            </w:r>
          </w:p>
        </w:tc>
      </w:tr>
      <w:tr w:rsidR="00F159EB" w:rsidRPr="008222D1" w14:paraId="5F52D2AB"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362927A5" w14:textId="77777777" w:rsidR="00F159EB" w:rsidRPr="008222D1" w:rsidRDefault="00F159EB" w:rsidP="00D9356E">
            <w:pPr>
              <w:pStyle w:val="tabletextcell"/>
            </w:pPr>
            <w:r w:rsidRPr="008222D1">
              <w:lastRenderedPageBreak/>
              <w:t>Month07</w:t>
            </w:r>
          </w:p>
        </w:tc>
        <w:tc>
          <w:tcPr>
            <w:tcW w:w="0" w:type="auto"/>
            <w:tcBorders>
              <w:top w:val="single" w:sz="4" w:space="0" w:color="000000"/>
              <w:left w:val="nil"/>
              <w:bottom w:val="single" w:sz="4" w:space="0" w:color="000000"/>
              <w:right w:val="nil"/>
            </w:tcBorders>
            <w:shd w:val="clear" w:color="auto" w:fill="auto"/>
            <w:vAlign w:val="center"/>
          </w:tcPr>
          <w:p w14:paraId="63E2BDBB" w14:textId="341E2C7E" w:rsidR="00F159EB" w:rsidRPr="008222D1" w:rsidRDefault="00E37FD0" w:rsidP="00677354">
            <w:pPr>
              <w:pStyle w:val="tabletextcell"/>
              <w:jc w:val="center"/>
            </w:pPr>
            <w:r w:rsidRPr="008222D1">
              <w:t>2.733</w:t>
            </w:r>
          </w:p>
        </w:tc>
        <w:tc>
          <w:tcPr>
            <w:tcW w:w="0" w:type="auto"/>
            <w:tcBorders>
              <w:top w:val="single" w:sz="4" w:space="0" w:color="000000"/>
              <w:left w:val="nil"/>
              <w:bottom w:val="single" w:sz="4" w:space="0" w:color="000000"/>
              <w:right w:val="nil"/>
            </w:tcBorders>
            <w:vAlign w:val="center"/>
          </w:tcPr>
          <w:p w14:paraId="0C959224" w14:textId="120EFAAF" w:rsidR="00F159EB" w:rsidRPr="008222D1" w:rsidRDefault="00E37FD0" w:rsidP="00677354">
            <w:pPr>
              <w:pStyle w:val="tabletextcell"/>
              <w:jc w:val="center"/>
            </w:pPr>
            <w:r w:rsidRPr="008222D1">
              <w:t>0.324</w:t>
            </w:r>
          </w:p>
        </w:tc>
        <w:tc>
          <w:tcPr>
            <w:tcW w:w="0" w:type="auto"/>
            <w:tcBorders>
              <w:top w:val="single" w:sz="4" w:space="0" w:color="000000"/>
              <w:left w:val="nil"/>
              <w:bottom w:val="single" w:sz="4" w:space="0" w:color="000000"/>
              <w:right w:val="nil"/>
            </w:tcBorders>
            <w:vAlign w:val="center"/>
          </w:tcPr>
          <w:p w14:paraId="6114356F" w14:textId="2A7A9BDC" w:rsidR="00F159EB" w:rsidRPr="008222D1" w:rsidRDefault="00F159EB" w:rsidP="00677354">
            <w:pPr>
              <w:pStyle w:val="tabletextcell"/>
              <w:jc w:val="center"/>
            </w:pPr>
            <w:r w:rsidRPr="008222D1">
              <w:t>&lt;0.001</w:t>
            </w:r>
          </w:p>
        </w:tc>
      </w:tr>
      <w:tr w:rsidR="00F159EB" w:rsidRPr="008222D1" w14:paraId="4710EF09"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768C0D1" w14:textId="77777777" w:rsidR="00F159EB" w:rsidRPr="008222D1" w:rsidRDefault="00F159EB" w:rsidP="00D9356E">
            <w:pPr>
              <w:pStyle w:val="tabletextcell"/>
            </w:pPr>
            <w:r w:rsidRPr="008222D1">
              <w:t>Month08</w:t>
            </w:r>
          </w:p>
        </w:tc>
        <w:tc>
          <w:tcPr>
            <w:tcW w:w="0" w:type="auto"/>
            <w:tcBorders>
              <w:top w:val="single" w:sz="4" w:space="0" w:color="000000"/>
              <w:left w:val="nil"/>
              <w:bottom w:val="single" w:sz="4" w:space="0" w:color="000000"/>
              <w:right w:val="nil"/>
            </w:tcBorders>
            <w:shd w:val="clear" w:color="auto" w:fill="auto"/>
            <w:vAlign w:val="center"/>
          </w:tcPr>
          <w:p w14:paraId="58B9CB78" w14:textId="744BC616" w:rsidR="00F159EB" w:rsidRPr="008222D1" w:rsidRDefault="00E37FD0" w:rsidP="00677354">
            <w:pPr>
              <w:pStyle w:val="tabletextcell"/>
              <w:jc w:val="center"/>
            </w:pPr>
            <w:r w:rsidRPr="008222D1">
              <w:t>1.73</w:t>
            </w:r>
            <w:r w:rsidR="003C3E55" w:rsidRPr="008222D1">
              <w:t>5</w:t>
            </w:r>
          </w:p>
        </w:tc>
        <w:tc>
          <w:tcPr>
            <w:tcW w:w="0" w:type="auto"/>
            <w:tcBorders>
              <w:top w:val="single" w:sz="4" w:space="0" w:color="000000"/>
              <w:left w:val="nil"/>
              <w:bottom w:val="single" w:sz="4" w:space="0" w:color="000000"/>
              <w:right w:val="nil"/>
            </w:tcBorders>
            <w:vAlign w:val="center"/>
          </w:tcPr>
          <w:p w14:paraId="6ABFA79D" w14:textId="745111AA" w:rsidR="00F159EB" w:rsidRPr="008222D1" w:rsidRDefault="006A65DB" w:rsidP="00677354">
            <w:pPr>
              <w:pStyle w:val="tabletextcell"/>
              <w:jc w:val="center"/>
            </w:pPr>
            <w:r w:rsidRPr="008222D1">
              <w:t>0.314</w:t>
            </w:r>
          </w:p>
        </w:tc>
        <w:tc>
          <w:tcPr>
            <w:tcW w:w="0" w:type="auto"/>
            <w:tcBorders>
              <w:top w:val="single" w:sz="4" w:space="0" w:color="000000"/>
              <w:left w:val="nil"/>
              <w:bottom w:val="single" w:sz="4" w:space="0" w:color="000000"/>
              <w:right w:val="nil"/>
            </w:tcBorders>
            <w:vAlign w:val="center"/>
          </w:tcPr>
          <w:p w14:paraId="558E16E3" w14:textId="47D03552" w:rsidR="00F159EB" w:rsidRPr="008222D1" w:rsidRDefault="00F159EB" w:rsidP="00677354">
            <w:pPr>
              <w:pStyle w:val="tabletextcell"/>
              <w:jc w:val="center"/>
            </w:pPr>
            <w:r w:rsidRPr="008222D1">
              <w:t>&lt;0.001</w:t>
            </w:r>
          </w:p>
        </w:tc>
      </w:tr>
      <w:tr w:rsidR="00F159EB" w:rsidRPr="008222D1" w14:paraId="36E8F1B8"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FAF0DAC" w14:textId="77777777" w:rsidR="00F159EB" w:rsidRPr="008222D1" w:rsidRDefault="00F159EB" w:rsidP="00D9356E">
            <w:pPr>
              <w:pStyle w:val="tabletextcell"/>
            </w:pPr>
            <w:r w:rsidRPr="008222D1">
              <w:t>Month09</w:t>
            </w:r>
          </w:p>
        </w:tc>
        <w:tc>
          <w:tcPr>
            <w:tcW w:w="0" w:type="auto"/>
            <w:tcBorders>
              <w:top w:val="single" w:sz="4" w:space="0" w:color="000000"/>
              <w:left w:val="nil"/>
              <w:bottom w:val="single" w:sz="4" w:space="0" w:color="000000"/>
              <w:right w:val="nil"/>
            </w:tcBorders>
            <w:shd w:val="clear" w:color="auto" w:fill="auto"/>
            <w:vAlign w:val="center"/>
          </w:tcPr>
          <w:p w14:paraId="29AC84C9" w14:textId="22787C3A" w:rsidR="00F159EB" w:rsidRPr="008222D1" w:rsidRDefault="00F159EB" w:rsidP="00677354">
            <w:pPr>
              <w:pStyle w:val="tabletextcell"/>
              <w:jc w:val="center"/>
            </w:pPr>
            <w:r w:rsidRPr="008222D1">
              <w:t>-</w:t>
            </w:r>
            <w:r w:rsidR="006A65DB" w:rsidRPr="008222D1">
              <w:t>5.914</w:t>
            </w:r>
          </w:p>
        </w:tc>
        <w:tc>
          <w:tcPr>
            <w:tcW w:w="0" w:type="auto"/>
            <w:tcBorders>
              <w:top w:val="single" w:sz="4" w:space="0" w:color="000000"/>
              <w:left w:val="nil"/>
              <w:bottom w:val="single" w:sz="4" w:space="0" w:color="000000"/>
              <w:right w:val="nil"/>
            </w:tcBorders>
            <w:vAlign w:val="center"/>
          </w:tcPr>
          <w:p w14:paraId="5A6ECBE4" w14:textId="76CB2104" w:rsidR="00F159EB" w:rsidRPr="008222D1" w:rsidRDefault="006A65DB" w:rsidP="00677354">
            <w:pPr>
              <w:pStyle w:val="tabletextcell"/>
              <w:jc w:val="center"/>
            </w:pPr>
            <w:r w:rsidRPr="008222D1">
              <w:t>0.28</w:t>
            </w:r>
            <w:r w:rsidR="009835A3" w:rsidRPr="008222D1">
              <w:t>1</w:t>
            </w:r>
          </w:p>
        </w:tc>
        <w:tc>
          <w:tcPr>
            <w:tcW w:w="0" w:type="auto"/>
            <w:tcBorders>
              <w:top w:val="single" w:sz="4" w:space="0" w:color="000000"/>
              <w:left w:val="nil"/>
              <w:bottom w:val="single" w:sz="4" w:space="0" w:color="000000"/>
              <w:right w:val="nil"/>
            </w:tcBorders>
            <w:vAlign w:val="center"/>
          </w:tcPr>
          <w:p w14:paraId="6790BE7F" w14:textId="5075844B" w:rsidR="00F159EB" w:rsidRPr="008222D1" w:rsidRDefault="00F159EB" w:rsidP="00677354">
            <w:pPr>
              <w:pStyle w:val="tabletextcell"/>
              <w:jc w:val="center"/>
            </w:pPr>
            <w:r w:rsidRPr="008222D1">
              <w:t>&lt;0.001</w:t>
            </w:r>
          </w:p>
        </w:tc>
      </w:tr>
      <w:tr w:rsidR="00F159EB" w:rsidRPr="008222D1" w14:paraId="2730495D"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18DE2AF" w14:textId="77777777" w:rsidR="00F159EB" w:rsidRPr="008222D1" w:rsidRDefault="00F159EB" w:rsidP="00D9356E">
            <w:pPr>
              <w:pStyle w:val="tabletextcell"/>
            </w:pPr>
            <w:r w:rsidRPr="008222D1">
              <w:t>Month10</w:t>
            </w:r>
          </w:p>
        </w:tc>
        <w:tc>
          <w:tcPr>
            <w:tcW w:w="0" w:type="auto"/>
            <w:tcBorders>
              <w:top w:val="single" w:sz="4" w:space="0" w:color="000000"/>
              <w:left w:val="nil"/>
              <w:bottom w:val="single" w:sz="4" w:space="0" w:color="000000"/>
              <w:right w:val="nil"/>
            </w:tcBorders>
            <w:shd w:val="clear" w:color="auto" w:fill="auto"/>
            <w:vAlign w:val="center"/>
          </w:tcPr>
          <w:p w14:paraId="5B3E07F3" w14:textId="0441AA58" w:rsidR="00F159EB" w:rsidRPr="008222D1" w:rsidRDefault="007137F5" w:rsidP="00677354">
            <w:pPr>
              <w:pStyle w:val="tabletextcell"/>
              <w:jc w:val="center"/>
            </w:pPr>
            <w:r w:rsidRPr="008222D1">
              <w:t>-9.222</w:t>
            </w:r>
          </w:p>
        </w:tc>
        <w:tc>
          <w:tcPr>
            <w:tcW w:w="0" w:type="auto"/>
            <w:tcBorders>
              <w:top w:val="single" w:sz="4" w:space="0" w:color="000000"/>
              <w:left w:val="nil"/>
              <w:bottom w:val="single" w:sz="4" w:space="0" w:color="000000"/>
              <w:right w:val="nil"/>
            </w:tcBorders>
            <w:vAlign w:val="center"/>
          </w:tcPr>
          <w:p w14:paraId="75C3CDD7" w14:textId="3168F989" w:rsidR="00F159EB" w:rsidRPr="008222D1" w:rsidRDefault="009835A3" w:rsidP="00677354">
            <w:pPr>
              <w:pStyle w:val="tabletextcell"/>
              <w:jc w:val="center"/>
            </w:pPr>
            <w:r w:rsidRPr="008222D1">
              <w:t>0.</w:t>
            </w:r>
            <w:r w:rsidR="007137F5" w:rsidRPr="008222D1">
              <w:t>18</w:t>
            </w:r>
            <w:r w:rsidR="00D45793" w:rsidRPr="008222D1">
              <w:t>5</w:t>
            </w:r>
          </w:p>
        </w:tc>
        <w:tc>
          <w:tcPr>
            <w:tcW w:w="0" w:type="auto"/>
            <w:tcBorders>
              <w:top w:val="single" w:sz="4" w:space="0" w:color="000000"/>
              <w:left w:val="nil"/>
              <w:bottom w:val="single" w:sz="4" w:space="0" w:color="000000"/>
              <w:right w:val="nil"/>
            </w:tcBorders>
            <w:vAlign w:val="center"/>
          </w:tcPr>
          <w:p w14:paraId="73BCA5C4" w14:textId="710CFB7F" w:rsidR="00F159EB" w:rsidRPr="008222D1" w:rsidRDefault="00F159EB" w:rsidP="00677354">
            <w:pPr>
              <w:pStyle w:val="tabletextcell"/>
              <w:jc w:val="center"/>
            </w:pPr>
            <w:r w:rsidRPr="008222D1">
              <w:t>&lt;0.001</w:t>
            </w:r>
          </w:p>
        </w:tc>
      </w:tr>
      <w:tr w:rsidR="00F159EB" w:rsidRPr="008222D1" w14:paraId="235983C0"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27B43B0" w14:textId="77777777" w:rsidR="00F159EB" w:rsidRPr="008222D1" w:rsidRDefault="00F159EB" w:rsidP="00D9356E">
            <w:pPr>
              <w:pStyle w:val="tabletextcell"/>
            </w:pPr>
            <w:r w:rsidRPr="008222D1">
              <w:t>Month11</w:t>
            </w:r>
          </w:p>
        </w:tc>
        <w:tc>
          <w:tcPr>
            <w:tcW w:w="0" w:type="auto"/>
            <w:tcBorders>
              <w:top w:val="single" w:sz="4" w:space="0" w:color="000000"/>
              <w:left w:val="nil"/>
              <w:bottom w:val="single" w:sz="4" w:space="0" w:color="000000"/>
              <w:right w:val="nil"/>
            </w:tcBorders>
            <w:shd w:val="clear" w:color="auto" w:fill="auto"/>
            <w:vAlign w:val="center"/>
          </w:tcPr>
          <w:p w14:paraId="4DE074AE" w14:textId="2B6AB6AB" w:rsidR="00F159EB" w:rsidRPr="008222D1" w:rsidRDefault="00F159EB" w:rsidP="00677354">
            <w:pPr>
              <w:pStyle w:val="tabletextcell"/>
              <w:jc w:val="center"/>
            </w:pPr>
            <w:r w:rsidRPr="008222D1">
              <w:t>-</w:t>
            </w:r>
            <w:r w:rsidR="00D45793" w:rsidRPr="008222D1">
              <w:t>6.000</w:t>
            </w:r>
          </w:p>
        </w:tc>
        <w:tc>
          <w:tcPr>
            <w:tcW w:w="0" w:type="auto"/>
            <w:tcBorders>
              <w:top w:val="single" w:sz="4" w:space="0" w:color="000000"/>
              <w:left w:val="nil"/>
              <w:bottom w:val="single" w:sz="4" w:space="0" w:color="000000"/>
              <w:right w:val="nil"/>
            </w:tcBorders>
            <w:vAlign w:val="center"/>
          </w:tcPr>
          <w:p w14:paraId="36E90477" w14:textId="64FC3455" w:rsidR="00F159EB" w:rsidRPr="008222D1" w:rsidRDefault="00F159EB" w:rsidP="00677354">
            <w:pPr>
              <w:pStyle w:val="tabletextcell"/>
              <w:jc w:val="center"/>
            </w:pPr>
            <w:r w:rsidRPr="008222D1">
              <w:t>0.</w:t>
            </w:r>
            <w:r w:rsidR="002A2055" w:rsidRPr="008222D1">
              <w:t>146</w:t>
            </w:r>
          </w:p>
        </w:tc>
        <w:tc>
          <w:tcPr>
            <w:tcW w:w="0" w:type="auto"/>
            <w:tcBorders>
              <w:top w:val="single" w:sz="4" w:space="0" w:color="000000"/>
              <w:left w:val="nil"/>
              <w:bottom w:val="single" w:sz="4" w:space="0" w:color="000000"/>
              <w:right w:val="nil"/>
            </w:tcBorders>
            <w:vAlign w:val="center"/>
          </w:tcPr>
          <w:p w14:paraId="245D1E20" w14:textId="548C7501" w:rsidR="00F159EB" w:rsidRPr="008222D1" w:rsidRDefault="00F159EB" w:rsidP="00677354">
            <w:pPr>
              <w:pStyle w:val="tabletextcell"/>
              <w:jc w:val="center"/>
            </w:pPr>
            <w:r w:rsidRPr="008222D1">
              <w:t>&lt;0.001</w:t>
            </w:r>
          </w:p>
        </w:tc>
      </w:tr>
      <w:tr w:rsidR="00267BAF" w:rsidRPr="008222D1" w14:paraId="3A6A8ACF"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3C201339" w14:textId="77777777" w:rsidR="00F159EB" w:rsidRPr="008222D1" w:rsidRDefault="00F159EB" w:rsidP="00D9356E">
            <w:pPr>
              <w:pStyle w:val="tabletextcell"/>
            </w:pPr>
            <w:r w:rsidRPr="008222D1">
              <w:t>Month12</w:t>
            </w:r>
          </w:p>
        </w:tc>
        <w:tc>
          <w:tcPr>
            <w:tcW w:w="0" w:type="auto"/>
            <w:tcBorders>
              <w:top w:val="single" w:sz="4" w:space="0" w:color="000000"/>
              <w:left w:val="nil"/>
              <w:bottom w:val="single" w:sz="4" w:space="0" w:color="000000"/>
              <w:right w:val="nil"/>
            </w:tcBorders>
            <w:shd w:val="clear" w:color="auto" w:fill="auto"/>
            <w:vAlign w:val="center"/>
          </w:tcPr>
          <w:p w14:paraId="358E4D92" w14:textId="790E1126" w:rsidR="00F159EB" w:rsidRPr="008222D1" w:rsidRDefault="002A2055" w:rsidP="00677354">
            <w:pPr>
              <w:pStyle w:val="tabletextcell"/>
              <w:jc w:val="center"/>
            </w:pPr>
            <w:r w:rsidRPr="008222D1">
              <w:t>0.125</w:t>
            </w:r>
          </w:p>
        </w:tc>
        <w:tc>
          <w:tcPr>
            <w:tcW w:w="0" w:type="auto"/>
            <w:tcBorders>
              <w:top w:val="single" w:sz="4" w:space="0" w:color="000000"/>
              <w:left w:val="nil"/>
              <w:bottom w:val="single" w:sz="4" w:space="0" w:color="000000"/>
              <w:right w:val="nil"/>
            </w:tcBorders>
            <w:vAlign w:val="center"/>
          </w:tcPr>
          <w:p w14:paraId="2F42A80A" w14:textId="781F05CC" w:rsidR="00F159EB" w:rsidRPr="008222D1" w:rsidRDefault="00DC1CF1" w:rsidP="00677354">
            <w:pPr>
              <w:pStyle w:val="tabletextcell"/>
              <w:jc w:val="center"/>
            </w:pPr>
            <w:r w:rsidRPr="008222D1">
              <w:t>0.094</w:t>
            </w:r>
          </w:p>
        </w:tc>
        <w:tc>
          <w:tcPr>
            <w:tcW w:w="0" w:type="auto"/>
            <w:tcBorders>
              <w:top w:val="single" w:sz="4" w:space="0" w:color="000000"/>
              <w:left w:val="nil"/>
              <w:bottom w:val="single" w:sz="4" w:space="0" w:color="000000"/>
              <w:right w:val="nil"/>
            </w:tcBorders>
            <w:vAlign w:val="center"/>
          </w:tcPr>
          <w:p w14:paraId="2B3564D8" w14:textId="3D708E50" w:rsidR="00F159EB" w:rsidRPr="008222D1" w:rsidRDefault="00F159EB" w:rsidP="00677354">
            <w:pPr>
              <w:pStyle w:val="tabletextcell"/>
              <w:jc w:val="center"/>
            </w:pPr>
            <w:r w:rsidRPr="008222D1">
              <w:t>0.1</w:t>
            </w:r>
            <w:r w:rsidR="00DC1CF1" w:rsidRPr="008222D1">
              <w:t>84</w:t>
            </w:r>
          </w:p>
        </w:tc>
      </w:tr>
      <w:tr w:rsidR="00C51662" w:rsidRPr="008222D1" w14:paraId="59747BEB"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CA81F89" w14:textId="52D5A104" w:rsidR="00C51662" w:rsidRPr="008222D1" w:rsidRDefault="00C51662" w:rsidP="00D9356E">
            <w:pPr>
              <w:pStyle w:val="tabletextcell"/>
            </w:pPr>
            <w:r w:rsidRPr="008222D1">
              <w:t>Post*Part</w:t>
            </w:r>
          </w:p>
        </w:tc>
        <w:tc>
          <w:tcPr>
            <w:tcW w:w="0" w:type="auto"/>
            <w:tcBorders>
              <w:top w:val="single" w:sz="4" w:space="0" w:color="000000"/>
              <w:left w:val="nil"/>
              <w:bottom w:val="single" w:sz="4" w:space="0" w:color="000000"/>
              <w:right w:val="nil"/>
            </w:tcBorders>
            <w:shd w:val="clear" w:color="auto" w:fill="auto"/>
            <w:vAlign w:val="center"/>
          </w:tcPr>
          <w:p w14:paraId="68CE964C" w14:textId="3480EF9A" w:rsidR="00C51662" w:rsidRPr="008222D1" w:rsidRDefault="00DC4674" w:rsidP="00677354">
            <w:pPr>
              <w:pStyle w:val="tabletextcell"/>
              <w:jc w:val="center"/>
            </w:pPr>
            <w:r w:rsidRPr="008222D1">
              <w:t>-21</w:t>
            </w:r>
            <w:r w:rsidR="00AC2360" w:rsidRPr="008222D1">
              <w:t>.323</w:t>
            </w:r>
          </w:p>
        </w:tc>
        <w:tc>
          <w:tcPr>
            <w:tcW w:w="0" w:type="auto"/>
            <w:tcBorders>
              <w:top w:val="single" w:sz="4" w:space="0" w:color="000000"/>
              <w:left w:val="nil"/>
              <w:bottom w:val="single" w:sz="4" w:space="0" w:color="000000"/>
              <w:right w:val="nil"/>
            </w:tcBorders>
            <w:vAlign w:val="center"/>
          </w:tcPr>
          <w:p w14:paraId="5868BF0B" w14:textId="20E996DC" w:rsidR="00C51662" w:rsidRPr="008222D1" w:rsidRDefault="00AC2360" w:rsidP="00677354">
            <w:pPr>
              <w:pStyle w:val="tabletextcell"/>
              <w:jc w:val="center"/>
            </w:pPr>
            <w:r w:rsidRPr="008222D1">
              <w:t>3.858</w:t>
            </w:r>
          </w:p>
        </w:tc>
        <w:tc>
          <w:tcPr>
            <w:tcW w:w="0" w:type="auto"/>
            <w:tcBorders>
              <w:top w:val="single" w:sz="4" w:space="0" w:color="000000"/>
              <w:left w:val="nil"/>
              <w:bottom w:val="single" w:sz="4" w:space="0" w:color="000000"/>
              <w:right w:val="nil"/>
            </w:tcBorders>
            <w:vAlign w:val="center"/>
          </w:tcPr>
          <w:p w14:paraId="4575F63E" w14:textId="2EC5F44D" w:rsidR="00C51662" w:rsidRPr="008222D1" w:rsidRDefault="00AC2360" w:rsidP="00677354">
            <w:pPr>
              <w:pStyle w:val="tabletextcell"/>
              <w:jc w:val="center"/>
            </w:pPr>
            <w:r w:rsidRPr="008222D1">
              <w:t>&lt;0.001</w:t>
            </w:r>
          </w:p>
        </w:tc>
      </w:tr>
      <w:tr w:rsidR="00C51662" w:rsidRPr="008222D1" w14:paraId="463E4FCC"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0F58627" w14:textId="2EEDEE35" w:rsidR="00C51662" w:rsidRPr="008222D1" w:rsidRDefault="00004CDD" w:rsidP="00D9356E">
            <w:pPr>
              <w:pStyle w:val="tabletextcell"/>
            </w:pPr>
            <w:r w:rsidRPr="008222D1">
              <w:t>Post*CDD</w:t>
            </w:r>
          </w:p>
        </w:tc>
        <w:tc>
          <w:tcPr>
            <w:tcW w:w="0" w:type="auto"/>
            <w:tcBorders>
              <w:top w:val="single" w:sz="4" w:space="0" w:color="000000"/>
              <w:left w:val="nil"/>
              <w:bottom w:val="single" w:sz="4" w:space="0" w:color="000000"/>
              <w:right w:val="nil"/>
            </w:tcBorders>
            <w:shd w:val="clear" w:color="auto" w:fill="auto"/>
            <w:vAlign w:val="center"/>
          </w:tcPr>
          <w:p w14:paraId="66284272" w14:textId="141DEB31" w:rsidR="00C51662" w:rsidRPr="008222D1" w:rsidRDefault="00DC1CF1" w:rsidP="00677354">
            <w:pPr>
              <w:pStyle w:val="tabletextcell"/>
              <w:jc w:val="center"/>
            </w:pPr>
            <w:r w:rsidRPr="008222D1">
              <w:t>0.289</w:t>
            </w:r>
          </w:p>
        </w:tc>
        <w:tc>
          <w:tcPr>
            <w:tcW w:w="0" w:type="auto"/>
            <w:tcBorders>
              <w:top w:val="single" w:sz="4" w:space="0" w:color="000000"/>
              <w:left w:val="nil"/>
              <w:bottom w:val="single" w:sz="4" w:space="0" w:color="000000"/>
              <w:right w:val="nil"/>
            </w:tcBorders>
            <w:vAlign w:val="center"/>
          </w:tcPr>
          <w:p w14:paraId="318A016B" w14:textId="02170F53" w:rsidR="00C51662" w:rsidRPr="008222D1" w:rsidRDefault="00DC1CF1" w:rsidP="00677354">
            <w:pPr>
              <w:pStyle w:val="tabletextcell"/>
              <w:jc w:val="center"/>
            </w:pPr>
            <w:r w:rsidRPr="008222D1">
              <w:t>0.075</w:t>
            </w:r>
          </w:p>
        </w:tc>
        <w:tc>
          <w:tcPr>
            <w:tcW w:w="0" w:type="auto"/>
            <w:tcBorders>
              <w:top w:val="single" w:sz="4" w:space="0" w:color="000000"/>
              <w:left w:val="nil"/>
              <w:bottom w:val="single" w:sz="4" w:space="0" w:color="000000"/>
              <w:right w:val="nil"/>
            </w:tcBorders>
            <w:vAlign w:val="center"/>
          </w:tcPr>
          <w:p w14:paraId="16654615" w14:textId="261C66D1" w:rsidR="00C51662" w:rsidRPr="008222D1" w:rsidRDefault="00DC1CF1" w:rsidP="00677354">
            <w:pPr>
              <w:pStyle w:val="tabletextcell"/>
              <w:jc w:val="center"/>
            </w:pPr>
            <w:r w:rsidRPr="008222D1">
              <w:t>&lt;0.001</w:t>
            </w:r>
          </w:p>
        </w:tc>
      </w:tr>
      <w:tr w:rsidR="00C51662" w:rsidRPr="008222D1" w14:paraId="2BDCF098"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EEC0527" w14:textId="5E8EDD02" w:rsidR="00C51662" w:rsidRPr="008222D1" w:rsidRDefault="00004CDD" w:rsidP="00D9356E">
            <w:pPr>
              <w:pStyle w:val="tabletextcell"/>
            </w:pPr>
            <w:r w:rsidRPr="008222D1">
              <w:t>Part*CDD</w:t>
            </w:r>
          </w:p>
        </w:tc>
        <w:tc>
          <w:tcPr>
            <w:tcW w:w="0" w:type="auto"/>
            <w:tcBorders>
              <w:top w:val="single" w:sz="4" w:space="0" w:color="000000"/>
              <w:left w:val="nil"/>
              <w:bottom w:val="single" w:sz="4" w:space="0" w:color="000000"/>
              <w:right w:val="nil"/>
            </w:tcBorders>
            <w:shd w:val="clear" w:color="auto" w:fill="auto"/>
            <w:vAlign w:val="center"/>
          </w:tcPr>
          <w:p w14:paraId="5F8E7419" w14:textId="71439655" w:rsidR="00C51662" w:rsidRPr="008222D1" w:rsidRDefault="00E16689" w:rsidP="00677354">
            <w:pPr>
              <w:pStyle w:val="tabletextcell"/>
              <w:jc w:val="center"/>
            </w:pPr>
            <w:r w:rsidRPr="008222D1">
              <w:t>-0.209</w:t>
            </w:r>
          </w:p>
        </w:tc>
        <w:tc>
          <w:tcPr>
            <w:tcW w:w="0" w:type="auto"/>
            <w:tcBorders>
              <w:top w:val="single" w:sz="4" w:space="0" w:color="000000"/>
              <w:left w:val="nil"/>
              <w:bottom w:val="single" w:sz="4" w:space="0" w:color="000000"/>
              <w:right w:val="nil"/>
            </w:tcBorders>
            <w:vAlign w:val="center"/>
          </w:tcPr>
          <w:p w14:paraId="7708BAA2" w14:textId="44D0669F" w:rsidR="00C51662" w:rsidRPr="008222D1" w:rsidRDefault="00E16689" w:rsidP="00677354">
            <w:pPr>
              <w:pStyle w:val="tabletextcell"/>
              <w:jc w:val="center"/>
            </w:pPr>
            <w:r w:rsidRPr="008222D1">
              <w:t>0.062</w:t>
            </w:r>
          </w:p>
        </w:tc>
        <w:tc>
          <w:tcPr>
            <w:tcW w:w="0" w:type="auto"/>
            <w:tcBorders>
              <w:top w:val="single" w:sz="4" w:space="0" w:color="000000"/>
              <w:left w:val="nil"/>
              <w:bottom w:val="single" w:sz="4" w:space="0" w:color="000000"/>
              <w:right w:val="nil"/>
            </w:tcBorders>
            <w:vAlign w:val="center"/>
          </w:tcPr>
          <w:p w14:paraId="24ECCF64" w14:textId="4AFBCC86" w:rsidR="00C51662" w:rsidRPr="008222D1" w:rsidRDefault="00E16689" w:rsidP="00677354">
            <w:pPr>
              <w:pStyle w:val="tabletextcell"/>
              <w:jc w:val="center"/>
            </w:pPr>
            <w:r w:rsidRPr="008222D1">
              <w:t>&lt;0.001</w:t>
            </w:r>
          </w:p>
        </w:tc>
      </w:tr>
      <w:tr w:rsidR="00C51662" w:rsidRPr="008222D1" w14:paraId="3CF85AD0"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EED4C81" w14:textId="46E944F9" w:rsidR="00C51662" w:rsidRPr="008222D1" w:rsidRDefault="00004CDD" w:rsidP="00D9356E">
            <w:pPr>
              <w:pStyle w:val="tabletextcell"/>
            </w:pPr>
            <w:r w:rsidRPr="008222D1">
              <w:t>Post*HDD</w:t>
            </w:r>
          </w:p>
        </w:tc>
        <w:tc>
          <w:tcPr>
            <w:tcW w:w="0" w:type="auto"/>
            <w:tcBorders>
              <w:top w:val="single" w:sz="4" w:space="0" w:color="000000"/>
              <w:left w:val="nil"/>
              <w:bottom w:val="single" w:sz="4" w:space="0" w:color="000000"/>
              <w:right w:val="nil"/>
            </w:tcBorders>
            <w:shd w:val="clear" w:color="auto" w:fill="auto"/>
            <w:vAlign w:val="center"/>
          </w:tcPr>
          <w:p w14:paraId="609CAAC8" w14:textId="087AD146" w:rsidR="00C51662" w:rsidRPr="008222D1" w:rsidRDefault="00E16689" w:rsidP="00677354">
            <w:pPr>
              <w:pStyle w:val="tabletextcell"/>
              <w:jc w:val="center"/>
            </w:pPr>
            <w:r w:rsidRPr="008222D1">
              <w:t>-0.095</w:t>
            </w:r>
          </w:p>
        </w:tc>
        <w:tc>
          <w:tcPr>
            <w:tcW w:w="0" w:type="auto"/>
            <w:tcBorders>
              <w:top w:val="single" w:sz="4" w:space="0" w:color="000000"/>
              <w:left w:val="nil"/>
              <w:bottom w:val="single" w:sz="4" w:space="0" w:color="000000"/>
              <w:right w:val="nil"/>
            </w:tcBorders>
            <w:vAlign w:val="center"/>
          </w:tcPr>
          <w:p w14:paraId="7550A427" w14:textId="67D9F10D" w:rsidR="00C51662" w:rsidRPr="008222D1" w:rsidRDefault="006B7742" w:rsidP="00677354">
            <w:pPr>
              <w:pStyle w:val="tabletextcell"/>
              <w:jc w:val="center"/>
            </w:pPr>
            <w:r w:rsidRPr="008222D1">
              <w:t>0.075</w:t>
            </w:r>
          </w:p>
        </w:tc>
        <w:tc>
          <w:tcPr>
            <w:tcW w:w="0" w:type="auto"/>
            <w:tcBorders>
              <w:top w:val="single" w:sz="4" w:space="0" w:color="000000"/>
              <w:left w:val="nil"/>
              <w:bottom w:val="single" w:sz="4" w:space="0" w:color="000000"/>
              <w:right w:val="nil"/>
            </w:tcBorders>
            <w:vAlign w:val="center"/>
          </w:tcPr>
          <w:p w14:paraId="31B662C8" w14:textId="30602841" w:rsidR="00C51662" w:rsidRPr="008222D1" w:rsidRDefault="00C1604C" w:rsidP="00677354">
            <w:pPr>
              <w:pStyle w:val="tabletextcell"/>
              <w:jc w:val="center"/>
            </w:pPr>
            <w:r w:rsidRPr="008222D1">
              <w:t>0.203</w:t>
            </w:r>
          </w:p>
        </w:tc>
      </w:tr>
      <w:tr w:rsidR="00C51662" w:rsidRPr="008222D1" w14:paraId="2D1EC7F4"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E11FCBB" w14:textId="443FB496" w:rsidR="00C51662" w:rsidRPr="008222D1" w:rsidRDefault="00663E5F" w:rsidP="00D9356E">
            <w:pPr>
              <w:pStyle w:val="tabletextcell"/>
            </w:pPr>
            <w:r w:rsidRPr="008222D1">
              <w:t>Part*HDD</w:t>
            </w:r>
          </w:p>
        </w:tc>
        <w:tc>
          <w:tcPr>
            <w:tcW w:w="0" w:type="auto"/>
            <w:tcBorders>
              <w:top w:val="single" w:sz="4" w:space="0" w:color="000000"/>
              <w:left w:val="nil"/>
              <w:bottom w:val="single" w:sz="4" w:space="0" w:color="000000"/>
              <w:right w:val="nil"/>
            </w:tcBorders>
            <w:shd w:val="clear" w:color="auto" w:fill="auto"/>
            <w:vAlign w:val="center"/>
          </w:tcPr>
          <w:p w14:paraId="13198C25" w14:textId="54DFEB43" w:rsidR="00C51662" w:rsidRPr="008222D1" w:rsidRDefault="006B7742" w:rsidP="00677354">
            <w:pPr>
              <w:pStyle w:val="tabletextcell"/>
              <w:jc w:val="center"/>
            </w:pPr>
            <w:r w:rsidRPr="008222D1">
              <w:t>-0.493</w:t>
            </w:r>
          </w:p>
        </w:tc>
        <w:tc>
          <w:tcPr>
            <w:tcW w:w="0" w:type="auto"/>
            <w:tcBorders>
              <w:top w:val="single" w:sz="4" w:space="0" w:color="000000"/>
              <w:left w:val="nil"/>
              <w:bottom w:val="single" w:sz="4" w:space="0" w:color="000000"/>
              <w:right w:val="nil"/>
            </w:tcBorders>
            <w:vAlign w:val="center"/>
          </w:tcPr>
          <w:p w14:paraId="562224CF" w14:textId="4663CFED" w:rsidR="00C51662" w:rsidRPr="008222D1" w:rsidRDefault="006B7742" w:rsidP="00677354">
            <w:pPr>
              <w:pStyle w:val="tabletextcell"/>
              <w:jc w:val="center"/>
            </w:pPr>
            <w:r w:rsidRPr="008222D1">
              <w:t>0.063</w:t>
            </w:r>
          </w:p>
        </w:tc>
        <w:tc>
          <w:tcPr>
            <w:tcW w:w="0" w:type="auto"/>
            <w:tcBorders>
              <w:top w:val="single" w:sz="4" w:space="0" w:color="000000"/>
              <w:left w:val="nil"/>
              <w:bottom w:val="single" w:sz="4" w:space="0" w:color="000000"/>
              <w:right w:val="nil"/>
            </w:tcBorders>
            <w:vAlign w:val="center"/>
          </w:tcPr>
          <w:p w14:paraId="76EAE9F8" w14:textId="7442FD51" w:rsidR="00C51662" w:rsidRPr="008222D1" w:rsidRDefault="006B7742" w:rsidP="00677354">
            <w:pPr>
              <w:pStyle w:val="tabletextcell"/>
              <w:jc w:val="center"/>
            </w:pPr>
            <w:r w:rsidRPr="008222D1">
              <w:t>&lt;0.001</w:t>
            </w:r>
          </w:p>
        </w:tc>
      </w:tr>
      <w:tr w:rsidR="00C51662" w:rsidRPr="008222D1" w14:paraId="75218EE5"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443C8C6" w14:textId="69BEDCE5" w:rsidR="00C51662" w:rsidRPr="008222D1" w:rsidRDefault="00663E5F" w:rsidP="00D9356E">
            <w:pPr>
              <w:pStyle w:val="tabletextcell"/>
            </w:pPr>
            <w:r w:rsidRPr="008222D1">
              <w:t>Part*Month02</w:t>
            </w:r>
          </w:p>
        </w:tc>
        <w:tc>
          <w:tcPr>
            <w:tcW w:w="0" w:type="auto"/>
            <w:tcBorders>
              <w:top w:val="single" w:sz="4" w:space="0" w:color="000000"/>
              <w:left w:val="nil"/>
              <w:bottom w:val="single" w:sz="4" w:space="0" w:color="000000"/>
              <w:right w:val="nil"/>
            </w:tcBorders>
            <w:shd w:val="clear" w:color="auto" w:fill="auto"/>
            <w:vAlign w:val="center"/>
          </w:tcPr>
          <w:p w14:paraId="777A2453" w14:textId="7E0EE520" w:rsidR="00C51662" w:rsidRPr="008222D1" w:rsidRDefault="00C1604C" w:rsidP="00677354">
            <w:pPr>
              <w:pStyle w:val="tabletextcell"/>
              <w:jc w:val="center"/>
            </w:pPr>
            <w:r w:rsidRPr="008222D1">
              <w:t>-2.147</w:t>
            </w:r>
          </w:p>
        </w:tc>
        <w:tc>
          <w:tcPr>
            <w:tcW w:w="0" w:type="auto"/>
            <w:tcBorders>
              <w:top w:val="single" w:sz="4" w:space="0" w:color="000000"/>
              <w:left w:val="nil"/>
              <w:bottom w:val="single" w:sz="4" w:space="0" w:color="000000"/>
              <w:right w:val="nil"/>
            </w:tcBorders>
            <w:vAlign w:val="center"/>
          </w:tcPr>
          <w:p w14:paraId="23D08089" w14:textId="22168AB0" w:rsidR="00C51662" w:rsidRPr="008222D1" w:rsidRDefault="00C1604C" w:rsidP="00677354">
            <w:pPr>
              <w:pStyle w:val="tabletextcell"/>
              <w:jc w:val="center"/>
            </w:pPr>
            <w:r w:rsidRPr="008222D1">
              <w:t>0.204</w:t>
            </w:r>
          </w:p>
        </w:tc>
        <w:tc>
          <w:tcPr>
            <w:tcW w:w="0" w:type="auto"/>
            <w:tcBorders>
              <w:top w:val="single" w:sz="4" w:space="0" w:color="000000"/>
              <w:left w:val="nil"/>
              <w:bottom w:val="single" w:sz="4" w:space="0" w:color="000000"/>
              <w:right w:val="nil"/>
            </w:tcBorders>
            <w:vAlign w:val="center"/>
          </w:tcPr>
          <w:p w14:paraId="10DFCF54" w14:textId="07BED91D" w:rsidR="00C51662" w:rsidRPr="008222D1" w:rsidRDefault="00C1604C" w:rsidP="00677354">
            <w:pPr>
              <w:pStyle w:val="tabletextcell"/>
              <w:jc w:val="center"/>
            </w:pPr>
            <w:r w:rsidRPr="008222D1">
              <w:t>&lt;0.001</w:t>
            </w:r>
          </w:p>
        </w:tc>
      </w:tr>
      <w:tr w:rsidR="00C51662" w:rsidRPr="008222D1" w14:paraId="20A32923"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28FFAFE" w14:textId="6F4CC5FE" w:rsidR="00C51662" w:rsidRPr="008222D1" w:rsidRDefault="00663E5F" w:rsidP="00D9356E">
            <w:pPr>
              <w:pStyle w:val="tabletextcell"/>
            </w:pPr>
            <w:r w:rsidRPr="008222D1">
              <w:t>Part*Month03</w:t>
            </w:r>
          </w:p>
        </w:tc>
        <w:tc>
          <w:tcPr>
            <w:tcW w:w="0" w:type="auto"/>
            <w:tcBorders>
              <w:top w:val="single" w:sz="4" w:space="0" w:color="000000"/>
              <w:left w:val="nil"/>
              <w:bottom w:val="single" w:sz="4" w:space="0" w:color="000000"/>
              <w:right w:val="nil"/>
            </w:tcBorders>
            <w:shd w:val="clear" w:color="auto" w:fill="auto"/>
            <w:vAlign w:val="center"/>
          </w:tcPr>
          <w:p w14:paraId="189CD956" w14:textId="7BA02818" w:rsidR="00C51662" w:rsidRPr="008222D1" w:rsidRDefault="00C1604C" w:rsidP="00677354">
            <w:pPr>
              <w:pStyle w:val="tabletextcell"/>
              <w:jc w:val="center"/>
            </w:pPr>
            <w:r w:rsidRPr="008222D1">
              <w:t>-1.336</w:t>
            </w:r>
          </w:p>
        </w:tc>
        <w:tc>
          <w:tcPr>
            <w:tcW w:w="0" w:type="auto"/>
            <w:tcBorders>
              <w:top w:val="single" w:sz="4" w:space="0" w:color="000000"/>
              <w:left w:val="nil"/>
              <w:bottom w:val="single" w:sz="4" w:space="0" w:color="000000"/>
              <w:right w:val="nil"/>
            </w:tcBorders>
            <w:vAlign w:val="center"/>
          </w:tcPr>
          <w:p w14:paraId="544A83D8" w14:textId="2CCD1722" w:rsidR="00C51662" w:rsidRPr="008222D1" w:rsidRDefault="00C1604C" w:rsidP="00677354">
            <w:pPr>
              <w:pStyle w:val="tabletextcell"/>
              <w:jc w:val="center"/>
            </w:pPr>
            <w:r w:rsidRPr="008222D1">
              <w:t>0.113</w:t>
            </w:r>
          </w:p>
        </w:tc>
        <w:tc>
          <w:tcPr>
            <w:tcW w:w="0" w:type="auto"/>
            <w:tcBorders>
              <w:top w:val="single" w:sz="4" w:space="0" w:color="000000"/>
              <w:left w:val="nil"/>
              <w:bottom w:val="single" w:sz="4" w:space="0" w:color="000000"/>
              <w:right w:val="nil"/>
            </w:tcBorders>
            <w:vAlign w:val="center"/>
          </w:tcPr>
          <w:p w14:paraId="49B0D9DF" w14:textId="3CEE2D12" w:rsidR="00C51662" w:rsidRPr="008222D1" w:rsidRDefault="00C1604C" w:rsidP="00677354">
            <w:pPr>
              <w:pStyle w:val="tabletextcell"/>
              <w:jc w:val="center"/>
            </w:pPr>
            <w:r w:rsidRPr="008222D1">
              <w:t>&lt;0.001</w:t>
            </w:r>
          </w:p>
        </w:tc>
      </w:tr>
      <w:tr w:rsidR="00663E5F" w:rsidRPr="008222D1" w14:paraId="0ED67CC6"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A8CECBA" w14:textId="3373F308" w:rsidR="00663E5F" w:rsidRPr="008222D1" w:rsidRDefault="00663E5F" w:rsidP="00663E5F">
            <w:pPr>
              <w:pStyle w:val="tabletextcell"/>
            </w:pPr>
            <w:r w:rsidRPr="008222D1">
              <w:t>Part*Month04</w:t>
            </w:r>
          </w:p>
        </w:tc>
        <w:tc>
          <w:tcPr>
            <w:tcW w:w="0" w:type="auto"/>
            <w:tcBorders>
              <w:top w:val="single" w:sz="4" w:space="0" w:color="000000"/>
              <w:left w:val="nil"/>
              <w:bottom w:val="single" w:sz="4" w:space="0" w:color="000000"/>
              <w:right w:val="nil"/>
            </w:tcBorders>
            <w:shd w:val="clear" w:color="auto" w:fill="auto"/>
            <w:vAlign w:val="center"/>
          </w:tcPr>
          <w:p w14:paraId="2B624B4D" w14:textId="5E1FE4F7" w:rsidR="00663E5F" w:rsidRPr="008222D1" w:rsidRDefault="00C1604C" w:rsidP="00677354">
            <w:pPr>
              <w:pStyle w:val="tabletextcell"/>
              <w:jc w:val="center"/>
            </w:pPr>
            <w:r w:rsidRPr="008222D1">
              <w:t>-3.921</w:t>
            </w:r>
          </w:p>
        </w:tc>
        <w:tc>
          <w:tcPr>
            <w:tcW w:w="0" w:type="auto"/>
            <w:tcBorders>
              <w:top w:val="single" w:sz="4" w:space="0" w:color="000000"/>
              <w:left w:val="nil"/>
              <w:bottom w:val="single" w:sz="4" w:space="0" w:color="000000"/>
              <w:right w:val="nil"/>
            </w:tcBorders>
            <w:vAlign w:val="center"/>
          </w:tcPr>
          <w:p w14:paraId="74EF977F" w14:textId="065D7AFA" w:rsidR="00663E5F" w:rsidRPr="008222D1" w:rsidRDefault="00AB3736" w:rsidP="00677354">
            <w:pPr>
              <w:pStyle w:val="tabletextcell"/>
              <w:jc w:val="center"/>
            </w:pPr>
            <w:r w:rsidRPr="008222D1">
              <w:t>0.203</w:t>
            </w:r>
          </w:p>
        </w:tc>
        <w:tc>
          <w:tcPr>
            <w:tcW w:w="0" w:type="auto"/>
            <w:tcBorders>
              <w:top w:val="single" w:sz="4" w:space="0" w:color="000000"/>
              <w:left w:val="nil"/>
              <w:bottom w:val="single" w:sz="4" w:space="0" w:color="000000"/>
              <w:right w:val="nil"/>
            </w:tcBorders>
            <w:vAlign w:val="center"/>
          </w:tcPr>
          <w:p w14:paraId="2693CAC4" w14:textId="10D8BA93" w:rsidR="00663E5F" w:rsidRPr="008222D1" w:rsidRDefault="00AB3736" w:rsidP="00677354">
            <w:pPr>
              <w:pStyle w:val="tabletextcell"/>
              <w:jc w:val="center"/>
            </w:pPr>
            <w:r w:rsidRPr="008222D1">
              <w:t>&lt;0.001</w:t>
            </w:r>
          </w:p>
        </w:tc>
      </w:tr>
      <w:tr w:rsidR="00663E5F" w:rsidRPr="008222D1" w14:paraId="5F4C25D0"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8068382" w14:textId="60F763EF" w:rsidR="00663E5F" w:rsidRPr="008222D1" w:rsidRDefault="00663E5F" w:rsidP="00663E5F">
            <w:pPr>
              <w:pStyle w:val="tabletextcell"/>
            </w:pPr>
            <w:r w:rsidRPr="008222D1">
              <w:t>Part*Month05</w:t>
            </w:r>
          </w:p>
        </w:tc>
        <w:tc>
          <w:tcPr>
            <w:tcW w:w="0" w:type="auto"/>
            <w:tcBorders>
              <w:top w:val="single" w:sz="4" w:space="0" w:color="000000"/>
              <w:left w:val="nil"/>
              <w:bottom w:val="single" w:sz="4" w:space="0" w:color="000000"/>
              <w:right w:val="nil"/>
            </w:tcBorders>
            <w:shd w:val="clear" w:color="auto" w:fill="auto"/>
            <w:vAlign w:val="center"/>
          </w:tcPr>
          <w:p w14:paraId="5CEFFFEC" w14:textId="2208376D" w:rsidR="00663E5F" w:rsidRPr="008222D1" w:rsidRDefault="00AB3736" w:rsidP="00677354">
            <w:pPr>
              <w:pStyle w:val="tabletextcell"/>
              <w:jc w:val="center"/>
            </w:pPr>
            <w:r w:rsidRPr="008222D1">
              <w:t>-3.769</w:t>
            </w:r>
          </w:p>
        </w:tc>
        <w:tc>
          <w:tcPr>
            <w:tcW w:w="0" w:type="auto"/>
            <w:tcBorders>
              <w:top w:val="single" w:sz="4" w:space="0" w:color="000000"/>
              <w:left w:val="nil"/>
              <w:bottom w:val="single" w:sz="4" w:space="0" w:color="000000"/>
              <w:right w:val="nil"/>
            </w:tcBorders>
            <w:vAlign w:val="center"/>
          </w:tcPr>
          <w:p w14:paraId="7E39D793" w14:textId="0B7BD1E5" w:rsidR="00663E5F" w:rsidRPr="008222D1" w:rsidRDefault="00AB3736" w:rsidP="00677354">
            <w:pPr>
              <w:pStyle w:val="tabletextcell"/>
              <w:jc w:val="center"/>
            </w:pPr>
            <w:r w:rsidRPr="008222D1">
              <w:t>0.231</w:t>
            </w:r>
          </w:p>
        </w:tc>
        <w:tc>
          <w:tcPr>
            <w:tcW w:w="0" w:type="auto"/>
            <w:tcBorders>
              <w:top w:val="single" w:sz="4" w:space="0" w:color="000000"/>
              <w:left w:val="nil"/>
              <w:bottom w:val="single" w:sz="4" w:space="0" w:color="000000"/>
              <w:right w:val="nil"/>
            </w:tcBorders>
            <w:vAlign w:val="center"/>
          </w:tcPr>
          <w:p w14:paraId="0C101040" w14:textId="518882D5" w:rsidR="00663E5F" w:rsidRPr="008222D1" w:rsidRDefault="00AB3736" w:rsidP="00677354">
            <w:pPr>
              <w:pStyle w:val="tabletextcell"/>
              <w:jc w:val="center"/>
            </w:pPr>
            <w:r w:rsidRPr="008222D1">
              <w:t>&lt;0.001</w:t>
            </w:r>
          </w:p>
        </w:tc>
      </w:tr>
      <w:tr w:rsidR="00663E5F" w:rsidRPr="008222D1" w14:paraId="3CA0D5D9"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5CD5037" w14:textId="1796C98F" w:rsidR="00663E5F" w:rsidRPr="008222D1" w:rsidRDefault="00663E5F" w:rsidP="00663E5F">
            <w:pPr>
              <w:pStyle w:val="tabletextcell"/>
            </w:pPr>
            <w:r w:rsidRPr="008222D1">
              <w:t>Part*Month06</w:t>
            </w:r>
          </w:p>
        </w:tc>
        <w:tc>
          <w:tcPr>
            <w:tcW w:w="0" w:type="auto"/>
            <w:tcBorders>
              <w:top w:val="single" w:sz="4" w:space="0" w:color="000000"/>
              <w:left w:val="nil"/>
              <w:bottom w:val="single" w:sz="4" w:space="0" w:color="000000"/>
              <w:right w:val="nil"/>
            </w:tcBorders>
            <w:shd w:val="clear" w:color="auto" w:fill="auto"/>
            <w:vAlign w:val="center"/>
          </w:tcPr>
          <w:p w14:paraId="608B54A0" w14:textId="590CBE37" w:rsidR="00663E5F" w:rsidRPr="008222D1" w:rsidRDefault="008658BC" w:rsidP="00677354">
            <w:pPr>
              <w:pStyle w:val="tabletextcell"/>
              <w:jc w:val="center"/>
            </w:pPr>
            <w:r w:rsidRPr="008222D1">
              <w:t>-5.250</w:t>
            </w:r>
          </w:p>
        </w:tc>
        <w:tc>
          <w:tcPr>
            <w:tcW w:w="0" w:type="auto"/>
            <w:tcBorders>
              <w:top w:val="single" w:sz="4" w:space="0" w:color="000000"/>
              <w:left w:val="nil"/>
              <w:bottom w:val="single" w:sz="4" w:space="0" w:color="000000"/>
              <w:right w:val="nil"/>
            </w:tcBorders>
            <w:vAlign w:val="center"/>
          </w:tcPr>
          <w:p w14:paraId="5C3A67B3" w14:textId="5C1B0ABD" w:rsidR="00663E5F" w:rsidRPr="008222D1" w:rsidRDefault="008658BC" w:rsidP="00677354">
            <w:pPr>
              <w:pStyle w:val="tabletextcell"/>
              <w:jc w:val="center"/>
            </w:pPr>
            <w:r w:rsidRPr="008222D1">
              <w:t>0.344</w:t>
            </w:r>
          </w:p>
        </w:tc>
        <w:tc>
          <w:tcPr>
            <w:tcW w:w="0" w:type="auto"/>
            <w:tcBorders>
              <w:top w:val="single" w:sz="4" w:space="0" w:color="000000"/>
              <w:left w:val="nil"/>
              <w:bottom w:val="single" w:sz="4" w:space="0" w:color="000000"/>
              <w:right w:val="nil"/>
            </w:tcBorders>
            <w:vAlign w:val="center"/>
          </w:tcPr>
          <w:p w14:paraId="47A9153E" w14:textId="31A37CD3" w:rsidR="00663E5F" w:rsidRPr="008222D1" w:rsidRDefault="008658BC" w:rsidP="00677354">
            <w:pPr>
              <w:pStyle w:val="tabletextcell"/>
              <w:jc w:val="center"/>
            </w:pPr>
            <w:r w:rsidRPr="008222D1">
              <w:t>&lt;0.001</w:t>
            </w:r>
          </w:p>
        </w:tc>
      </w:tr>
      <w:tr w:rsidR="00663E5F" w:rsidRPr="008222D1" w14:paraId="7C0D45FC"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9F228BC" w14:textId="67139FAF" w:rsidR="00663E5F" w:rsidRPr="008222D1" w:rsidRDefault="00663E5F" w:rsidP="00663E5F">
            <w:pPr>
              <w:pStyle w:val="tabletextcell"/>
            </w:pPr>
            <w:r w:rsidRPr="008222D1">
              <w:t>Part*Month07</w:t>
            </w:r>
          </w:p>
        </w:tc>
        <w:tc>
          <w:tcPr>
            <w:tcW w:w="0" w:type="auto"/>
            <w:tcBorders>
              <w:top w:val="single" w:sz="4" w:space="0" w:color="000000"/>
              <w:left w:val="nil"/>
              <w:bottom w:val="single" w:sz="4" w:space="0" w:color="000000"/>
              <w:right w:val="nil"/>
            </w:tcBorders>
            <w:shd w:val="clear" w:color="auto" w:fill="auto"/>
            <w:vAlign w:val="center"/>
          </w:tcPr>
          <w:p w14:paraId="4A1180B9" w14:textId="6EE11605" w:rsidR="00663E5F" w:rsidRPr="008222D1" w:rsidRDefault="008658BC" w:rsidP="00677354">
            <w:pPr>
              <w:pStyle w:val="tabletextcell"/>
              <w:jc w:val="center"/>
            </w:pPr>
            <w:r w:rsidRPr="008222D1">
              <w:t>-5.898</w:t>
            </w:r>
          </w:p>
        </w:tc>
        <w:tc>
          <w:tcPr>
            <w:tcW w:w="0" w:type="auto"/>
            <w:tcBorders>
              <w:top w:val="single" w:sz="4" w:space="0" w:color="000000"/>
              <w:left w:val="nil"/>
              <w:bottom w:val="single" w:sz="4" w:space="0" w:color="000000"/>
              <w:right w:val="nil"/>
            </w:tcBorders>
            <w:vAlign w:val="center"/>
          </w:tcPr>
          <w:p w14:paraId="1C841D8A" w14:textId="361A6850" w:rsidR="00663E5F" w:rsidRPr="008222D1" w:rsidRDefault="008658BC" w:rsidP="00677354">
            <w:pPr>
              <w:pStyle w:val="tabletextcell"/>
              <w:jc w:val="center"/>
            </w:pPr>
            <w:r w:rsidRPr="008222D1">
              <w:t>0.370</w:t>
            </w:r>
          </w:p>
        </w:tc>
        <w:tc>
          <w:tcPr>
            <w:tcW w:w="0" w:type="auto"/>
            <w:tcBorders>
              <w:top w:val="single" w:sz="4" w:space="0" w:color="000000"/>
              <w:left w:val="nil"/>
              <w:bottom w:val="single" w:sz="4" w:space="0" w:color="000000"/>
              <w:right w:val="nil"/>
            </w:tcBorders>
            <w:vAlign w:val="center"/>
          </w:tcPr>
          <w:p w14:paraId="136DF2EE" w14:textId="05FEAAB3" w:rsidR="00663E5F" w:rsidRPr="008222D1" w:rsidRDefault="008658BC" w:rsidP="00677354">
            <w:pPr>
              <w:pStyle w:val="tabletextcell"/>
              <w:jc w:val="center"/>
            </w:pPr>
            <w:r w:rsidRPr="008222D1">
              <w:t>&lt;0.001</w:t>
            </w:r>
          </w:p>
        </w:tc>
      </w:tr>
      <w:tr w:rsidR="00663E5F" w:rsidRPr="008222D1" w14:paraId="68949A64"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139029F" w14:textId="116A5C5E" w:rsidR="00663E5F" w:rsidRPr="008222D1" w:rsidRDefault="00663E5F" w:rsidP="00663E5F">
            <w:pPr>
              <w:pStyle w:val="tabletextcell"/>
            </w:pPr>
            <w:r w:rsidRPr="008222D1">
              <w:t>Part*Month08</w:t>
            </w:r>
          </w:p>
        </w:tc>
        <w:tc>
          <w:tcPr>
            <w:tcW w:w="0" w:type="auto"/>
            <w:tcBorders>
              <w:top w:val="single" w:sz="4" w:space="0" w:color="000000"/>
              <w:left w:val="nil"/>
              <w:bottom w:val="single" w:sz="4" w:space="0" w:color="000000"/>
              <w:right w:val="nil"/>
            </w:tcBorders>
            <w:shd w:val="clear" w:color="auto" w:fill="auto"/>
            <w:vAlign w:val="center"/>
          </w:tcPr>
          <w:p w14:paraId="33268AAB" w14:textId="3F208F93" w:rsidR="00663E5F" w:rsidRPr="008222D1" w:rsidRDefault="008658BC" w:rsidP="00677354">
            <w:pPr>
              <w:pStyle w:val="tabletextcell"/>
              <w:jc w:val="center"/>
            </w:pPr>
            <w:r w:rsidRPr="008222D1">
              <w:t>-5.31</w:t>
            </w:r>
            <w:r w:rsidR="006C1431" w:rsidRPr="008222D1">
              <w:t>7</w:t>
            </w:r>
          </w:p>
        </w:tc>
        <w:tc>
          <w:tcPr>
            <w:tcW w:w="0" w:type="auto"/>
            <w:tcBorders>
              <w:top w:val="single" w:sz="4" w:space="0" w:color="000000"/>
              <w:left w:val="nil"/>
              <w:bottom w:val="single" w:sz="4" w:space="0" w:color="000000"/>
              <w:right w:val="nil"/>
            </w:tcBorders>
            <w:vAlign w:val="center"/>
          </w:tcPr>
          <w:p w14:paraId="68A2942A" w14:textId="79D2C1A1" w:rsidR="00663E5F" w:rsidRPr="008222D1" w:rsidRDefault="006C1431" w:rsidP="00677354">
            <w:pPr>
              <w:pStyle w:val="tabletextcell"/>
              <w:jc w:val="center"/>
            </w:pPr>
            <w:r w:rsidRPr="008222D1">
              <w:t>0.360</w:t>
            </w:r>
          </w:p>
        </w:tc>
        <w:tc>
          <w:tcPr>
            <w:tcW w:w="0" w:type="auto"/>
            <w:tcBorders>
              <w:top w:val="single" w:sz="4" w:space="0" w:color="000000"/>
              <w:left w:val="nil"/>
              <w:bottom w:val="single" w:sz="4" w:space="0" w:color="000000"/>
              <w:right w:val="nil"/>
            </w:tcBorders>
            <w:vAlign w:val="center"/>
          </w:tcPr>
          <w:p w14:paraId="401B0B7D" w14:textId="3378180F" w:rsidR="00663E5F" w:rsidRPr="008222D1" w:rsidRDefault="006C1431" w:rsidP="00677354">
            <w:pPr>
              <w:pStyle w:val="tabletextcell"/>
              <w:jc w:val="center"/>
            </w:pPr>
            <w:r w:rsidRPr="008222D1">
              <w:t>&lt;0.001</w:t>
            </w:r>
          </w:p>
        </w:tc>
      </w:tr>
      <w:tr w:rsidR="00663E5F" w:rsidRPr="008222D1" w14:paraId="43E41752"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009A296" w14:textId="53FA57D0" w:rsidR="00663E5F" w:rsidRPr="008222D1" w:rsidRDefault="00663E5F" w:rsidP="00663E5F">
            <w:pPr>
              <w:pStyle w:val="tabletextcell"/>
            </w:pPr>
            <w:r w:rsidRPr="008222D1">
              <w:t>Part*Month09</w:t>
            </w:r>
          </w:p>
        </w:tc>
        <w:tc>
          <w:tcPr>
            <w:tcW w:w="0" w:type="auto"/>
            <w:tcBorders>
              <w:top w:val="single" w:sz="4" w:space="0" w:color="000000"/>
              <w:left w:val="nil"/>
              <w:bottom w:val="single" w:sz="4" w:space="0" w:color="000000"/>
              <w:right w:val="nil"/>
            </w:tcBorders>
            <w:shd w:val="clear" w:color="auto" w:fill="auto"/>
            <w:vAlign w:val="center"/>
          </w:tcPr>
          <w:p w14:paraId="0CAF0F2A" w14:textId="4A8125E5" w:rsidR="00663E5F" w:rsidRPr="008222D1" w:rsidRDefault="006C1431" w:rsidP="00677354">
            <w:pPr>
              <w:pStyle w:val="tabletextcell"/>
              <w:jc w:val="center"/>
            </w:pPr>
            <w:r w:rsidRPr="008222D1">
              <w:t>-4.690</w:t>
            </w:r>
          </w:p>
        </w:tc>
        <w:tc>
          <w:tcPr>
            <w:tcW w:w="0" w:type="auto"/>
            <w:tcBorders>
              <w:top w:val="single" w:sz="4" w:space="0" w:color="000000"/>
              <w:left w:val="nil"/>
              <w:bottom w:val="single" w:sz="4" w:space="0" w:color="000000"/>
              <w:right w:val="nil"/>
            </w:tcBorders>
            <w:vAlign w:val="center"/>
          </w:tcPr>
          <w:p w14:paraId="32E57A5A" w14:textId="276AC10D" w:rsidR="00663E5F" w:rsidRPr="008222D1" w:rsidRDefault="006C1431" w:rsidP="00677354">
            <w:pPr>
              <w:pStyle w:val="tabletextcell"/>
              <w:jc w:val="center"/>
            </w:pPr>
            <w:r w:rsidRPr="008222D1">
              <w:t>0.322</w:t>
            </w:r>
          </w:p>
        </w:tc>
        <w:tc>
          <w:tcPr>
            <w:tcW w:w="0" w:type="auto"/>
            <w:tcBorders>
              <w:top w:val="single" w:sz="4" w:space="0" w:color="000000"/>
              <w:left w:val="nil"/>
              <w:bottom w:val="single" w:sz="4" w:space="0" w:color="000000"/>
              <w:right w:val="nil"/>
            </w:tcBorders>
            <w:vAlign w:val="center"/>
          </w:tcPr>
          <w:p w14:paraId="2893A9C1" w14:textId="60B9CCEA" w:rsidR="00663E5F" w:rsidRPr="008222D1" w:rsidRDefault="006C1431" w:rsidP="00677354">
            <w:pPr>
              <w:pStyle w:val="tabletextcell"/>
              <w:jc w:val="center"/>
            </w:pPr>
            <w:r w:rsidRPr="008222D1">
              <w:t>&lt;0.001</w:t>
            </w:r>
          </w:p>
        </w:tc>
      </w:tr>
      <w:tr w:rsidR="00663E5F" w:rsidRPr="008222D1" w14:paraId="7E96A8FF"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54526F68" w14:textId="6B3F9D76" w:rsidR="00663E5F" w:rsidRPr="008222D1" w:rsidRDefault="00663E5F" w:rsidP="00663E5F">
            <w:pPr>
              <w:pStyle w:val="tabletextcell"/>
            </w:pPr>
            <w:r w:rsidRPr="008222D1">
              <w:t>Part*Month10</w:t>
            </w:r>
          </w:p>
        </w:tc>
        <w:tc>
          <w:tcPr>
            <w:tcW w:w="0" w:type="auto"/>
            <w:tcBorders>
              <w:top w:val="single" w:sz="4" w:space="0" w:color="000000"/>
              <w:left w:val="nil"/>
              <w:bottom w:val="single" w:sz="4" w:space="0" w:color="000000"/>
              <w:right w:val="nil"/>
            </w:tcBorders>
            <w:shd w:val="clear" w:color="auto" w:fill="auto"/>
            <w:vAlign w:val="center"/>
          </w:tcPr>
          <w:p w14:paraId="7988D19A" w14:textId="75A3E02C" w:rsidR="00663E5F" w:rsidRPr="008222D1" w:rsidRDefault="009F59F3" w:rsidP="00677354">
            <w:pPr>
              <w:pStyle w:val="tabletextcell"/>
              <w:jc w:val="center"/>
            </w:pPr>
            <w:r w:rsidRPr="008222D1">
              <w:t>-3.3</w:t>
            </w:r>
            <w:r w:rsidR="00374345" w:rsidRPr="008222D1">
              <w:t>48</w:t>
            </w:r>
          </w:p>
        </w:tc>
        <w:tc>
          <w:tcPr>
            <w:tcW w:w="0" w:type="auto"/>
            <w:tcBorders>
              <w:top w:val="single" w:sz="4" w:space="0" w:color="000000"/>
              <w:left w:val="nil"/>
              <w:bottom w:val="single" w:sz="4" w:space="0" w:color="000000"/>
              <w:right w:val="nil"/>
            </w:tcBorders>
            <w:vAlign w:val="center"/>
          </w:tcPr>
          <w:p w14:paraId="10DE0592" w14:textId="78A77A7D" w:rsidR="00663E5F" w:rsidRPr="008222D1" w:rsidRDefault="00374345" w:rsidP="00677354">
            <w:pPr>
              <w:pStyle w:val="tabletextcell"/>
              <w:jc w:val="center"/>
            </w:pPr>
            <w:r w:rsidRPr="008222D1">
              <w:t>0.214</w:t>
            </w:r>
          </w:p>
        </w:tc>
        <w:tc>
          <w:tcPr>
            <w:tcW w:w="0" w:type="auto"/>
            <w:tcBorders>
              <w:top w:val="single" w:sz="4" w:space="0" w:color="000000"/>
              <w:left w:val="nil"/>
              <w:bottom w:val="single" w:sz="4" w:space="0" w:color="000000"/>
              <w:right w:val="nil"/>
            </w:tcBorders>
            <w:vAlign w:val="center"/>
          </w:tcPr>
          <w:p w14:paraId="308878FF" w14:textId="786781AD" w:rsidR="00663E5F" w:rsidRPr="008222D1" w:rsidRDefault="00374345" w:rsidP="00677354">
            <w:pPr>
              <w:pStyle w:val="tabletextcell"/>
              <w:jc w:val="center"/>
            </w:pPr>
            <w:r w:rsidRPr="008222D1">
              <w:t>&lt;0.001</w:t>
            </w:r>
          </w:p>
        </w:tc>
      </w:tr>
      <w:tr w:rsidR="00663E5F" w:rsidRPr="008222D1" w14:paraId="78E85CD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BDA1464" w14:textId="562B1E2C" w:rsidR="00663E5F" w:rsidRPr="008222D1" w:rsidRDefault="00663E5F" w:rsidP="00663E5F">
            <w:pPr>
              <w:pStyle w:val="tabletextcell"/>
            </w:pPr>
            <w:r w:rsidRPr="008222D1">
              <w:t>Part*Month11</w:t>
            </w:r>
          </w:p>
        </w:tc>
        <w:tc>
          <w:tcPr>
            <w:tcW w:w="0" w:type="auto"/>
            <w:tcBorders>
              <w:top w:val="single" w:sz="4" w:space="0" w:color="000000"/>
              <w:left w:val="nil"/>
              <w:bottom w:val="single" w:sz="4" w:space="0" w:color="000000"/>
              <w:right w:val="nil"/>
            </w:tcBorders>
            <w:shd w:val="clear" w:color="auto" w:fill="auto"/>
            <w:vAlign w:val="center"/>
          </w:tcPr>
          <w:p w14:paraId="184D04E4" w14:textId="28CAD2A1" w:rsidR="00663E5F" w:rsidRPr="008222D1" w:rsidRDefault="00374345" w:rsidP="00677354">
            <w:pPr>
              <w:pStyle w:val="tabletextcell"/>
              <w:jc w:val="center"/>
            </w:pPr>
            <w:r w:rsidRPr="008222D1">
              <w:t>-1.442</w:t>
            </w:r>
          </w:p>
        </w:tc>
        <w:tc>
          <w:tcPr>
            <w:tcW w:w="0" w:type="auto"/>
            <w:tcBorders>
              <w:top w:val="single" w:sz="4" w:space="0" w:color="000000"/>
              <w:left w:val="nil"/>
              <w:bottom w:val="single" w:sz="4" w:space="0" w:color="000000"/>
              <w:right w:val="nil"/>
            </w:tcBorders>
            <w:vAlign w:val="center"/>
          </w:tcPr>
          <w:p w14:paraId="5DC15A05" w14:textId="1A7C0295" w:rsidR="00663E5F" w:rsidRPr="008222D1" w:rsidRDefault="00374345" w:rsidP="00677354">
            <w:pPr>
              <w:pStyle w:val="tabletextcell"/>
              <w:jc w:val="center"/>
            </w:pPr>
            <w:r w:rsidRPr="008222D1">
              <w:t>0.163</w:t>
            </w:r>
          </w:p>
        </w:tc>
        <w:tc>
          <w:tcPr>
            <w:tcW w:w="0" w:type="auto"/>
            <w:tcBorders>
              <w:top w:val="single" w:sz="4" w:space="0" w:color="000000"/>
              <w:left w:val="nil"/>
              <w:bottom w:val="single" w:sz="4" w:space="0" w:color="000000"/>
              <w:right w:val="nil"/>
            </w:tcBorders>
            <w:vAlign w:val="center"/>
          </w:tcPr>
          <w:p w14:paraId="5DA75EB0" w14:textId="69B6AAB8" w:rsidR="00663E5F" w:rsidRPr="008222D1" w:rsidRDefault="00374345" w:rsidP="00677354">
            <w:pPr>
              <w:pStyle w:val="tabletextcell"/>
              <w:jc w:val="center"/>
            </w:pPr>
            <w:r w:rsidRPr="008222D1">
              <w:t>&lt;0.001</w:t>
            </w:r>
          </w:p>
        </w:tc>
      </w:tr>
      <w:tr w:rsidR="00663E5F" w:rsidRPr="008222D1" w14:paraId="3B57F57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ECCE318" w14:textId="646E5639" w:rsidR="00663E5F" w:rsidRPr="008222D1" w:rsidRDefault="00663E5F" w:rsidP="00663E5F">
            <w:pPr>
              <w:pStyle w:val="tabletextcell"/>
            </w:pPr>
            <w:r w:rsidRPr="008222D1">
              <w:t>Part*Month12</w:t>
            </w:r>
          </w:p>
        </w:tc>
        <w:tc>
          <w:tcPr>
            <w:tcW w:w="0" w:type="auto"/>
            <w:tcBorders>
              <w:top w:val="single" w:sz="4" w:space="0" w:color="000000"/>
              <w:left w:val="nil"/>
              <w:bottom w:val="single" w:sz="4" w:space="0" w:color="000000"/>
              <w:right w:val="nil"/>
            </w:tcBorders>
            <w:shd w:val="clear" w:color="auto" w:fill="auto"/>
            <w:vAlign w:val="center"/>
          </w:tcPr>
          <w:p w14:paraId="6530BB06" w14:textId="1F2BFA1A" w:rsidR="00663E5F" w:rsidRPr="008222D1" w:rsidRDefault="00374345" w:rsidP="00677354">
            <w:pPr>
              <w:pStyle w:val="tabletextcell"/>
              <w:jc w:val="center"/>
            </w:pPr>
            <w:r w:rsidRPr="008222D1">
              <w:t>0.190</w:t>
            </w:r>
          </w:p>
        </w:tc>
        <w:tc>
          <w:tcPr>
            <w:tcW w:w="0" w:type="auto"/>
            <w:tcBorders>
              <w:top w:val="single" w:sz="4" w:space="0" w:color="000000"/>
              <w:left w:val="nil"/>
              <w:bottom w:val="single" w:sz="4" w:space="0" w:color="000000"/>
              <w:right w:val="nil"/>
            </w:tcBorders>
            <w:vAlign w:val="center"/>
          </w:tcPr>
          <w:p w14:paraId="1983D4EF" w14:textId="0EBDAFF1" w:rsidR="00663E5F" w:rsidRPr="008222D1" w:rsidRDefault="00374345" w:rsidP="00677354">
            <w:pPr>
              <w:pStyle w:val="tabletextcell"/>
              <w:jc w:val="center"/>
            </w:pPr>
            <w:r w:rsidRPr="008222D1">
              <w:t>0.110</w:t>
            </w:r>
          </w:p>
        </w:tc>
        <w:tc>
          <w:tcPr>
            <w:tcW w:w="0" w:type="auto"/>
            <w:tcBorders>
              <w:top w:val="single" w:sz="4" w:space="0" w:color="000000"/>
              <w:left w:val="nil"/>
              <w:bottom w:val="single" w:sz="4" w:space="0" w:color="000000"/>
              <w:right w:val="nil"/>
            </w:tcBorders>
            <w:vAlign w:val="center"/>
          </w:tcPr>
          <w:p w14:paraId="718CA30C" w14:textId="5CCC6A91" w:rsidR="00663E5F" w:rsidRPr="008222D1" w:rsidRDefault="00374345" w:rsidP="00677354">
            <w:pPr>
              <w:pStyle w:val="tabletextcell"/>
              <w:jc w:val="center"/>
            </w:pPr>
            <w:r w:rsidRPr="008222D1">
              <w:t>0.083</w:t>
            </w:r>
          </w:p>
        </w:tc>
      </w:tr>
      <w:tr w:rsidR="00663E5F" w:rsidRPr="008222D1" w14:paraId="105B2E48"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7DCB646" w14:textId="1F3810C2" w:rsidR="00663E5F" w:rsidRPr="008222D1" w:rsidRDefault="00186BEB" w:rsidP="00663E5F">
            <w:pPr>
              <w:pStyle w:val="tabletextcell"/>
            </w:pPr>
            <w:r w:rsidRPr="008222D1">
              <w:t>Post*Month02</w:t>
            </w:r>
          </w:p>
        </w:tc>
        <w:tc>
          <w:tcPr>
            <w:tcW w:w="0" w:type="auto"/>
            <w:tcBorders>
              <w:top w:val="single" w:sz="4" w:space="0" w:color="000000"/>
              <w:left w:val="nil"/>
              <w:bottom w:val="single" w:sz="4" w:space="0" w:color="000000"/>
              <w:right w:val="nil"/>
            </w:tcBorders>
            <w:shd w:val="clear" w:color="auto" w:fill="auto"/>
            <w:vAlign w:val="center"/>
          </w:tcPr>
          <w:p w14:paraId="7949872C" w14:textId="29D4E388" w:rsidR="00663E5F" w:rsidRPr="008222D1" w:rsidRDefault="001362F7" w:rsidP="00677354">
            <w:pPr>
              <w:pStyle w:val="tabletextcell"/>
              <w:jc w:val="center"/>
            </w:pPr>
            <w:r w:rsidRPr="008222D1">
              <w:t>0.098</w:t>
            </w:r>
          </w:p>
        </w:tc>
        <w:tc>
          <w:tcPr>
            <w:tcW w:w="0" w:type="auto"/>
            <w:tcBorders>
              <w:top w:val="single" w:sz="4" w:space="0" w:color="000000"/>
              <w:left w:val="nil"/>
              <w:bottom w:val="single" w:sz="4" w:space="0" w:color="000000"/>
              <w:right w:val="nil"/>
            </w:tcBorders>
            <w:vAlign w:val="center"/>
          </w:tcPr>
          <w:p w14:paraId="14D3AAD5" w14:textId="7524E03A" w:rsidR="00663E5F" w:rsidRPr="008222D1" w:rsidRDefault="001362F7" w:rsidP="00677354">
            <w:pPr>
              <w:pStyle w:val="tabletextcell"/>
              <w:jc w:val="center"/>
            </w:pPr>
            <w:r w:rsidRPr="008222D1">
              <w:t>0.266</w:t>
            </w:r>
          </w:p>
        </w:tc>
        <w:tc>
          <w:tcPr>
            <w:tcW w:w="0" w:type="auto"/>
            <w:tcBorders>
              <w:top w:val="single" w:sz="4" w:space="0" w:color="000000"/>
              <w:left w:val="nil"/>
              <w:bottom w:val="single" w:sz="4" w:space="0" w:color="000000"/>
              <w:right w:val="nil"/>
            </w:tcBorders>
            <w:vAlign w:val="center"/>
          </w:tcPr>
          <w:p w14:paraId="174D6CFF" w14:textId="16DF1C16" w:rsidR="00663E5F" w:rsidRPr="008222D1" w:rsidRDefault="001362F7" w:rsidP="00677354">
            <w:pPr>
              <w:pStyle w:val="tabletextcell"/>
              <w:jc w:val="center"/>
            </w:pPr>
            <w:r w:rsidRPr="008222D1">
              <w:t>0.714</w:t>
            </w:r>
          </w:p>
        </w:tc>
      </w:tr>
      <w:tr w:rsidR="00186BEB" w:rsidRPr="008222D1" w14:paraId="043C7BA4"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9FEE687" w14:textId="5F80C54C" w:rsidR="00186BEB" w:rsidRPr="008222D1" w:rsidRDefault="00186BEB" w:rsidP="00186BEB">
            <w:pPr>
              <w:pStyle w:val="tabletextcell"/>
            </w:pPr>
            <w:r w:rsidRPr="008222D1">
              <w:t>Post*Month0</w:t>
            </w:r>
            <w:r w:rsidR="00266ED2" w:rsidRPr="008222D1">
              <w:t>3</w:t>
            </w:r>
          </w:p>
        </w:tc>
        <w:tc>
          <w:tcPr>
            <w:tcW w:w="0" w:type="auto"/>
            <w:tcBorders>
              <w:top w:val="single" w:sz="4" w:space="0" w:color="000000"/>
              <w:left w:val="nil"/>
              <w:bottom w:val="single" w:sz="4" w:space="0" w:color="000000"/>
              <w:right w:val="nil"/>
            </w:tcBorders>
            <w:shd w:val="clear" w:color="auto" w:fill="auto"/>
            <w:vAlign w:val="center"/>
          </w:tcPr>
          <w:p w14:paraId="12DE8BCF" w14:textId="2F5AE04B" w:rsidR="00186BEB" w:rsidRPr="008222D1" w:rsidRDefault="001362F7" w:rsidP="00677354">
            <w:pPr>
              <w:pStyle w:val="tabletextcell"/>
              <w:jc w:val="center"/>
            </w:pPr>
            <w:r w:rsidRPr="008222D1">
              <w:t>-0.755</w:t>
            </w:r>
          </w:p>
        </w:tc>
        <w:tc>
          <w:tcPr>
            <w:tcW w:w="0" w:type="auto"/>
            <w:tcBorders>
              <w:top w:val="single" w:sz="4" w:space="0" w:color="000000"/>
              <w:left w:val="nil"/>
              <w:bottom w:val="single" w:sz="4" w:space="0" w:color="000000"/>
              <w:right w:val="nil"/>
            </w:tcBorders>
            <w:vAlign w:val="center"/>
          </w:tcPr>
          <w:p w14:paraId="7EA6319A" w14:textId="11887E4D" w:rsidR="00186BEB" w:rsidRPr="008222D1" w:rsidRDefault="00F64CE9" w:rsidP="00677354">
            <w:pPr>
              <w:pStyle w:val="tabletextcell"/>
              <w:jc w:val="center"/>
            </w:pPr>
            <w:r w:rsidRPr="008222D1">
              <w:t>0.166</w:t>
            </w:r>
          </w:p>
        </w:tc>
        <w:tc>
          <w:tcPr>
            <w:tcW w:w="0" w:type="auto"/>
            <w:tcBorders>
              <w:top w:val="single" w:sz="4" w:space="0" w:color="000000"/>
              <w:left w:val="nil"/>
              <w:bottom w:val="single" w:sz="4" w:space="0" w:color="000000"/>
              <w:right w:val="nil"/>
            </w:tcBorders>
            <w:vAlign w:val="center"/>
          </w:tcPr>
          <w:p w14:paraId="48C9E3FF" w14:textId="148BA92F" w:rsidR="00186BEB" w:rsidRPr="008222D1" w:rsidRDefault="00A634F7" w:rsidP="00677354">
            <w:pPr>
              <w:pStyle w:val="tabletextcell"/>
              <w:jc w:val="center"/>
            </w:pPr>
            <w:r w:rsidRPr="008222D1">
              <w:t>&lt;0.001</w:t>
            </w:r>
          </w:p>
        </w:tc>
      </w:tr>
      <w:tr w:rsidR="00266ED2" w:rsidRPr="008222D1" w14:paraId="0F16E3A7"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ABB350C" w14:textId="7EC44EC7" w:rsidR="00266ED2" w:rsidRPr="008222D1" w:rsidRDefault="00266ED2" w:rsidP="00266ED2">
            <w:pPr>
              <w:pStyle w:val="tabletextcell"/>
            </w:pPr>
            <w:r w:rsidRPr="008222D1">
              <w:t>Post*Month04</w:t>
            </w:r>
          </w:p>
        </w:tc>
        <w:tc>
          <w:tcPr>
            <w:tcW w:w="0" w:type="auto"/>
            <w:tcBorders>
              <w:top w:val="single" w:sz="4" w:space="0" w:color="000000"/>
              <w:left w:val="nil"/>
              <w:bottom w:val="single" w:sz="4" w:space="0" w:color="000000"/>
              <w:right w:val="nil"/>
            </w:tcBorders>
            <w:shd w:val="clear" w:color="auto" w:fill="auto"/>
            <w:vAlign w:val="center"/>
          </w:tcPr>
          <w:p w14:paraId="4AEEC82E" w14:textId="472D7B9D" w:rsidR="00266ED2" w:rsidRPr="008222D1" w:rsidRDefault="00A634F7" w:rsidP="00677354">
            <w:pPr>
              <w:pStyle w:val="tabletextcell"/>
              <w:jc w:val="center"/>
            </w:pPr>
            <w:r w:rsidRPr="008222D1">
              <w:t>-4.251</w:t>
            </w:r>
          </w:p>
        </w:tc>
        <w:tc>
          <w:tcPr>
            <w:tcW w:w="0" w:type="auto"/>
            <w:tcBorders>
              <w:top w:val="single" w:sz="4" w:space="0" w:color="000000"/>
              <w:left w:val="nil"/>
              <w:bottom w:val="single" w:sz="4" w:space="0" w:color="000000"/>
              <w:right w:val="nil"/>
            </w:tcBorders>
            <w:vAlign w:val="center"/>
          </w:tcPr>
          <w:p w14:paraId="458256BD" w14:textId="4C0C3ACF" w:rsidR="00266ED2" w:rsidRPr="008222D1" w:rsidRDefault="00A634F7" w:rsidP="00677354">
            <w:pPr>
              <w:pStyle w:val="tabletextcell"/>
              <w:jc w:val="center"/>
            </w:pPr>
            <w:r w:rsidRPr="008222D1">
              <w:t>0.250</w:t>
            </w:r>
          </w:p>
        </w:tc>
        <w:tc>
          <w:tcPr>
            <w:tcW w:w="0" w:type="auto"/>
            <w:tcBorders>
              <w:top w:val="single" w:sz="4" w:space="0" w:color="000000"/>
              <w:left w:val="nil"/>
              <w:bottom w:val="single" w:sz="4" w:space="0" w:color="000000"/>
              <w:right w:val="nil"/>
            </w:tcBorders>
            <w:vAlign w:val="center"/>
          </w:tcPr>
          <w:p w14:paraId="34467C2F" w14:textId="0693C69E" w:rsidR="00266ED2" w:rsidRPr="008222D1" w:rsidRDefault="00A634F7" w:rsidP="00677354">
            <w:pPr>
              <w:pStyle w:val="tabletextcell"/>
              <w:jc w:val="center"/>
            </w:pPr>
            <w:r w:rsidRPr="008222D1">
              <w:t>&lt;0.001</w:t>
            </w:r>
          </w:p>
        </w:tc>
      </w:tr>
      <w:tr w:rsidR="00266ED2" w:rsidRPr="008222D1" w14:paraId="03F286C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8DC9332" w14:textId="718F78D9" w:rsidR="00266ED2" w:rsidRPr="008222D1" w:rsidRDefault="00266ED2" w:rsidP="00266ED2">
            <w:pPr>
              <w:pStyle w:val="tabletextcell"/>
            </w:pPr>
            <w:r w:rsidRPr="008222D1">
              <w:t>Post*Month05</w:t>
            </w:r>
          </w:p>
        </w:tc>
        <w:tc>
          <w:tcPr>
            <w:tcW w:w="0" w:type="auto"/>
            <w:tcBorders>
              <w:top w:val="single" w:sz="4" w:space="0" w:color="000000"/>
              <w:left w:val="nil"/>
              <w:bottom w:val="single" w:sz="4" w:space="0" w:color="000000"/>
              <w:right w:val="nil"/>
            </w:tcBorders>
            <w:shd w:val="clear" w:color="auto" w:fill="auto"/>
            <w:vAlign w:val="center"/>
          </w:tcPr>
          <w:p w14:paraId="5107D3C2" w14:textId="3748B586" w:rsidR="00266ED2" w:rsidRPr="008222D1" w:rsidRDefault="00A634F7" w:rsidP="00677354">
            <w:pPr>
              <w:pStyle w:val="tabletextcell"/>
              <w:jc w:val="center"/>
            </w:pPr>
            <w:r w:rsidRPr="008222D1">
              <w:t>-5.654</w:t>
            </w:r>
          </w:p>
        </w:tc>
        <w:tc>
          <w:tcPr>
            <w:tcW w:w="0" w:type="auto"/>
            <w:tcBorders>
              <w:top w:val="single" w:sz="4" w:space="0" w:color="000000"/>
              <w:left w:val="nil"/>
              <w:bottom w:val="single" w:sz="4" w:space="0" w:color="000000"/>
              <w:right w:val="nil"/>
            </w:tcBorders>
            <w:vAlign w:val="center"/>
          </w:tcPr>
          <w:p w14:paraId="34539737" w14:textId="433FD584" w:rsidR="00266ED2" w:rsidRPr="008222D1" w:rsidRDefault="00825530" w:rsidP="00677354">
            <w:pPr>
              <w:pStyle w:val="tabletextcell"/>
              <w:jc w:val="center"/>
            </w:pPr>
            <w:r w:rsidRPr="008222D1">
              <w:t>0.298</w:t>
            </w:r>
          </w:p>
        </w:tc>
        <w:tc>
          <w:tcPr>
            <w:tcW w:w="0" w:type="auto"/>
            <w:tcBorders>
              <w:top w:val="single" w:sz="4" w:space="0" w:color="000000"/>
              <w:left w:val="nil"/>
              <w:bottom w:val="single" w:sz="4" w:space="0" w:color="000000"/>
              <w:right w:val="nil"/>
            </w:tcBorders>
            <w:vAlign w:val="center"/>
          </w:tcPr>
          <w:p w14:paraId="05DCD560" w14:textId="391E51F2" w:rsidR="00266ED2" w:rsidRPr="008222D1" w:rsidRDefault="00825530" w:rsidP="00677354">
            <w:pPr>
              <w:pStyle w:val="tabletextcell"/>
              <w:jc w:val="center"/>
            </w:pPr>
            <w:r w:rsidRPr="008222D1">
              <w:t>&lt;0.001</w:t>
            </w:r>
          </w:p>
        </w:tc>
      </w:tr>
      <w:tr w:rsidR="00266ED2" w:rsidRPr="008222D1" w14:paraId="2C691B5F"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FF621CB" w14:textId="1C0C7A43" w:rsidR="00266ED2" w:rsidRPr="008222D1" w:rsidRDefault="00266ED2" w:rsidP="00266ED2">
            <w:pPr>
              <w:pStyle w:val="tabletextcell"/>
            </w:pPr>
            <w:r w:rsidRPr="008222D1">
              <w:t>Post*Month06</w:t>
            </w:r>
          </w:p>
        </w:tc>
        <w:tc>
          <w:tcPr>
            <w:tcW w:w="0" w:type="auto"/>
            <w:tcBorders>
              <w:top w:val="single" w:sz="4" w:space="0" w:color="000000"/>
              <w:left w:val="nil"/>
              <w:bottom w:val="single" w:sz="4" w:space="0" w:color="000000"/>
              <w:right w:val="nil"/>
            </w:tcBorders>
            <w:shd w:val="clear" w:color="auto" w:fill="auto"/>
            <w:vAlign w:val="center"/>
          </w:tcPr>
          <w:p w14:paraId="307B43A3" w14:textId="3836A414" w:rsidR="00266ED2" w:rsidRPr="008222D1" w:rsidRDefault="00825530" w:rsidP="00677354">
            <w:pPr>
              <w:pStyle w:val="tabletextcell"/>
              <w:jc w:val="center"/>
            </w:pPr>
            <w:r w:rsidRPr="008222D1">
              <w:t>-4.612</w:t>
            </w:r>
          </w:p>
        </w:tc>
        <w:tc>
          <w:tcPr>
            <w:tcW w:w="0" w:type="auto"/>
            <w:tcBorders>
              <w:top w:val="single" w:sz="4" w:space="0" w:color="000000"/>
              <w:left w:val="nil"/>
              <w:bottom w:val="single" w:sz="4" w:space="0" w:color="000000"/>
              <w:right w:val="nil"/>
            </w:tcBorders>
            <w:vAlign w:val="center"/>
          </w:tcPr>
          <w:p w14:paraId="03DE845C" w14:textId="51CEB1FD" w:rsidR="00266ED2" w:rsidRPr="008222D1" w:rsidRDefault="00825530" w:rsidP="00677354">
            <w:pPr>
              <w:pStyle w:val="tabletextcell"/>
              <w:jc w:val="center"/>
            </w:pPr>
            <w:r w:rsidRPr="008222D1">
              <w:t>0.388</w:t>
            </w:r>
          </w:p>
        </w:tc>
        <w:tc>
          <w:tcPr>
            <w:tcW w:w="0" w:type="auto"/>
            <w:tcBorders>
              <w:top w:val="single" w:sz="4" w:space="0" w:color="000000"/>
              <w:left w:val="nil"/>
              <w:bottom w:val="single" w:sz="4" w:space="0" w:color="000000"/>
              <w:right w:val="nil"/>
            </w:tcBorders>
            <w:vAlign w:val="center"/>
          </w:tcPr>
          <w:p w14:paraId="0A885D1F" w14:textId="1AD3B00D" w:rsidR="00266ED2" w:rsidRPr="008222D1" w:rsidRDefault="00825530" w:rsidP="00677354">
            <w:pPr>
              <w:pStyle w:val="tabletextcell"/>
              <w:jc w:val="center"/>
            </w:pPr>
            <w:r w:rsidRPr="008222D1">
              <w:t>&lt;0.001</w:t>
            </w:r>
          </w:p>
        </w:tc>
      </w:tr>
      <w:tr w:rsidR="00266ED2" w:rsidRPr="008222D1" w14:paraId="3760218D"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0F8C5EF" w14:textId="5F9AE223" w:rsidR="00266ED2" w:rsidRPr="008222D1" w:rsidRDefault="00266ED2" w:rsidP="00266ED2">
            <w:pPr>
              <w:pStyle w:val="tabletextcell"/>
            </w:pPr>
            <w:r w:rsidRPr="008222D1">
              <w:t>Post*Month07</w:t>
            </w:r>
          </w:p>
        </w:tc>
        <w:tc>
          <w:tcPr>
            <w:tcW w:w="0" w:type="auto"/>
            <w:tcBorders>
              <w:top w:val="single" w:sz="4" w:space="0" w:color="000000"/>
              <w:left w:val="nil"/>
              <w:bottom w:val="single" w:sz="4" w:space="0" w:color="000000"/>
              <w:right w:val="nil"/>
            </w:tcBorders>
            <w:shd w:val="clear" w:color="auto" w:fill="auto"/>
            <w:vAlign w:val="center"/>
          </w:tcPr>
          <w:p w14:paraId="32CE1693" w14:textId="383D0124" w:rsidR="00266ED2" w:rsidRPr="008222D1" w:rsidRDefault="00825530" w:rsidP="00677354">
            <w:pPr>
              <w:pStyle w:val="tabletextcell"/>
              <w:jc w:val="center"/>
            </w:pPr>
            <w:r w:rsidRPr="008222D1">
              <w:t>-6.453</w:t>
            </w:r>
          </w:p>
        </w:tc>
        <w:tc>
          <w:tcPr>
            <w:tcW w:w="0" w:type="auto"/>
            <w:tcBorders>
              <w:top w:val="single" w:sz="4" w:space="0" w:color="000000"/>
              <w:left w:val="nil"/>
              <w:bottom w:val="single" w:sz="4" w:space="0" w:color="000000"/>
              <w:right w:val="nil"/>
            </w:tcBorders>
            <w:vAlign w:val="center"/>
          </w:tcPr>
          <w:p w14:paraId="2744DA73" w14:textId="0A4FF8FD" w:rsidR="00266ED2" w:rsidRPr="008222D1" w:rsidRDefault="00825530" w:rsidP="00677354">
            <w:pPr>
              <w:pStyle w:val="tabletextcell"/>
              <w:jc w:val="center"/>
            </w:pPr>
            <w:r w:rsidRPr="008222D1">
              <w:t>0.421</w:t>
            </w:r>
          </w:p>
        </w:tc>
        <w:tc>
          <w:tcPr>
            <w:tcW w:w="0" w:type="auto"/>
            <w:tcBorders>
              <w:top w:val="single" w:sz="4" w:space="0" w:color="000000"/>
              <w:left w:val="nil"/>
              <w:bottom w:val="single" w:sz="4" w:space="0" w:color="000000"/>
              <w:right w:val="nil"/>
            </w:tcBorders>
            <w:vAlign w:val="center"/>
          </w:tcPr>
          <w:p w14:paraId="177D277A" w14:textId="5184FAB5" w:rsidR="00266ED2" w:rsidRPr="008222D1" w:rsidRDefault="00825530" w:rsidP="00677354">
            <w:pPr>
              <w:pStyle w:val="tabletextcell"/>
              <w:jc w:val="center"/>
            </w:pPr>
            <w:r w:rsidRPr="008222D1">
              <w:t>&lt;0.001</w:t>
            </w:r>
          </w:p>
        </w:tc>
      </w:tr>
      <w:tr w:rsidR="00266ED2" w:rsidRPr="008222D1" w14:paraId="2BD93D2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AD5CE4F" w14:textId="57EDAF04" w:rsidR="00266ED2" w:rsidRPr="008222D1" w:rsidRDefault="00266ED2" w:rsidP="00266ED2">
            <w:pPr>
              <w:pStyle w:val="tabletextcell"/>
            </w:pPr>
            <w:r w:rsidRPr="008222D1">
              <w:t>Post*Month08</w:t>
            </w:r>
          </w:p>
        </w:tc>
        <w:tc>
          <w:tcPr>
            <w:tcW w:w="0" w:type="auto"/>
            <w:tcBorders>
              <w:top w:val="single" w:sz="4" w:space="0" w:color="000000"/>
              <w:left w:val="nil"/>
              <w:bottom w:val="single" w:sz="4" w:space="0" w:color="000000"/>
              <w:right w:val="nil"/>
            </w:tcBorders>
            <w:shd w:val="clear" w:color="auto" w:fill="auto"/>
            <w:vAlign w:val="center"/>
          </w:tcPr>
          <w:p w14:paraId="4758578F" w14:textId="3EFA284F" w:rsidR="00266ED2" w:rsidRPr="008222D1" w:rsidRDefault="00825530" w:rsidP="00677354">
            <w:pPr>
              <w:pStyle w:val="tabletextcell"/>
              <w:jc w:val="center"/>
            </w:pPr>
            <w:r w:rsidRPr="008222D1">
              <w:t>-7.02</w:t>
            </w:r>
            <w:r w:rsidR="001C76E7" w:rsidRPr="008222D1">
              <w:t>2</w:t>
            </w:r>
          </w:p>
        </w:tc>
        <w:tc>
          <w:tcPr>
            <w:tcW w:w="0" w:type="auto"/>
            <w:tcBorders>
              <w:top w:val="single" w:sz="4" w:space="0" w:color="000000"/>
              <w:left w:val="nil"/>
              <w:bottom w:val="single" w:sz="4" w:space="0" w:color="000000"/>
              <w:right w:val="nil"/>
            </w:tcBorders>
            <w:vAlign w:val="center"/>
          </w:tcPr>
          <w:p w14:paraId="2323DEE5" w14:textId="1FF857B6" w:rsidR="00266ED2" w:rsidRPr="008222D1" w:rsidRDefault="001C76E7" w:rsidP="00677354">
            <w:pPr>
              <w:pStyle w:val="tabletextcell"/>
              <w:jc w:val="center"/>
            </w:pPr>
            <w:r w:rsidRPr="008222D1">
              <w:t>0.415</w:t>
            </w:r>
          </w:p>
        </w:tc>
        <w:tc>
          <w:tcPr>
            <w:tcW w:w="0" w:type="auto"/>
            <w:tcBorders>
              <w:top w:val="single" w:sz="4" w:space="0" w:color="000000"/>
              <w:left w:val="nil"/>
              <w:bottom w:val="single" w:sz="4" w:space="0" w:color="000000"/>
              <w:right w:val="nil"/>
            </w:tcBorders>
            <w:vAlign w:val="center"/>
          </w:tcPr>
          <w:p w14:paraId="322AB7C8" w14:textId="5D8A237E" w:rsidR="00266ED2" w:rsidRPr="008222D1" w:rsidRDefault="001C76E7" w:rsidP="00677354">
            <w:pPr>
              <w:pStyle w:val="tabletextcell"/>
              <w:jc w:val="center"/>
            </w:pPr>
            <w:r w:rsidRPr="008222D1">
              <w:t>&lt;0.001</w:t>
            </w:r>
          </w:p>
        </w:tc>
      </w:tr>
      <w:tr w:rsidR="00266ED2" w:rsidRPr="008222D1" w14:paraId="55664B6B"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EAEFE0D" w14:textId="38BFECD8" w:rsidR="00266ED2" w:rsidRPr="008222D1" w:rsidRDefault="00266ED2" w:rsidP="00266ED2">
            <w:pPr>
              <w:pStyle w:val="tabletextcell"/>
            </w:pPr>
            <w:r w:rsidRPr="008222D1">
              <w:t>Post*Month09</w:t>
            </w:r>
          </w:p>
        </w:tc>
        <w:tc>
          <w:tcPr>
            <w:tcW w:w="0" w:type="auto"/>
            <w:tcBorders>
              <w:top w:val="single" w:sz="4" w:space="0" w:color="000000"/>
              <w:left w:val="nil"/>
              <w:bottom w:val="single" w:sz="4" w:space="0" w:color="000000"/>
              <w:right w:val="nil"/>
            </w:tcBorders>
            <w:shd w:val="clear" w:color="auto" w:fill="auto"/>
            <w:vAlign w:val="center"/>
          </w:tcPr>
          <w:p w14:paraId="2A5507D9" w14:textId="03D19522" w:rsidR="00266ED2" w:rsidRPr="008222D1" w:rsidRDefault="001C76E7" w:rsidP="00677354">
            <w:pPr>
              <w:pStyle w:val="tabletextcell"/>
              <w:jc w:val="center"/>
            </w:pPr>
            <w:r w:rsidRPr="008222D1">
              <w:t>-5.620</w:t>
            </w:r>
          </w:p>
        </w:tc>
        <w:tc>
          <w:tcPr>
            <w:tcW w:w="0" w:type="auto"/>
            <w:tcBorders>
              <w:top w:val="single" w:sz="4" w:space="0" w:color="000000"/>
              <w:left w:val="nil"/>
              <w:bottom w:val="single" w:sz="4" w:space="0" w:color="000000"/>
              <w:right w:val="nil"/>
            </w:tcBorders>
            <w:vAlign w:val="center"/>
          </w:tcPr>
          <w:p w14:paraId="1B1AE27B" w14:textId="7B2E4FED" w:rsidR="00266ED2" w:rsidRPr="008222D1" w:rsidRDefault="001C76E7" w:rsidP="00677354">
            <w:pPr>
              <w:pStyle w:val="tabletextcell"/>
              <w:jc w:val="center"/>
            </w:pPr>
            <w:r w:rsidRPr="008222D1">
              <w:t>0.393</w:t>
            </w:r>
          </w:p>
        </w:tc>
        <w:tc>
          <w:tcPr>
            <w:tcW w:w="0" w:type="auto"/>
            <w:tcBorders>
              <w:top w:val="single" w:sz="4" w:space="0" w:color="000000"/>
              <w:left w:val="nil"/>
              <w:bottom w:val="single" w:sz="4" w:space="0" w:color="000000"/>
              <w:right w:val="nil"/>
            </w:tcBorders>
            <w:vAlign w:val="center"/>
          </w:tcPr>
          <w:p w14:paraId="716F4992" w14:textId="5E4D292A" w:rsidR="00266ED2" w:rsidRPr="008222D1" w:rsidRDefault="001C76E7" w:rsidP="00677354">
            <w:pPr>
              <w:pStyle w:val="tabletextcell"/>
              <w:jc w:val="center"/>
            </w:pPr>
            <w:r w:rsidRPr="008222D1">
              <w:t>&lt;0.001</w:t>
            </w:r>
          </w:p>
        </w:tc>
      </w:tr>
      <w:tr w:rsidR="00266ED2" w:rsidRPr="008222D1" w14:paraId="2E75A171"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4016B6B" w14:textId="3D6D21BC" w:rsidR="00266ED2" w:rsidRPr="008222D1" w:rsidRDefault="00266ED2" w:rsidP="00266ED2">
            <w:pPr>
              <w:pStyle w:val="tabletextcell"/>
            </w:pPr>
            <w:r w:rsidRPr="008222D1">
              <w:t>Post*Month10</w:t>
            </w:r>
          </w:p>
        </w:tc>
        <w:tc>
          <w:tcPr>
            <w:tcW w:w="0" w:type="auto"/>
            <w:tcBorders>
              <w:top w:val="single" w:sz="4" w:space="0" w:color="000000"/>
              <w:left w:val="nil"/>
              <w:bottom w:val="single" w:sz="4" w:space="0" w:color="000000"/>
              <w:right w:val="nil"/>
            </w:tcBorders>
            <w:shd w:val="clear" w:color="auto" w:fill="auto"/>
            <w:vAlign w:val="center"/>
          </w:tcPr>
          <w:p w14:paraId="6582AFA7" w14:textId="1EAC57E3" w:rsidR="00266ED2" w:rsidRPr="008222D1" w:rsidRDefault="00C20AC0" w:rsidP="00677354">
            <w:pPr>
              <w:pStyle w:val="tabletextcell"/>
              <w:jc w:val="center"/>
            </w:pPr>
            <w:r w:rsidRPr="008222D1">
              <w:t>-3.885</w:t>
            </w:r>
          </w:p>
        </w:tc>
        <w:tc>
          <w:tcPr>
            <w:tcW w:w="0" w:type="auto"/>
            <w:tcBorders>
              <w:top w:val="single" w:sz="4" w:space="0" w:color="000000"/>
              <w:left w:val="nil"/>
              <w:bottom w:val="single" w:sz="4" w:space="0" w:color="000000"/>
              <w:right w:val="nil"/>
            </w:tcBorders>
            <w:vAlign w:val="center"/>
          </w:tcPr>
          <w:p w14:paraId="61997F75" w14:textId="3C8B753B" w:rsidR="00266ED2" w:rsidRPr="008222D1" w:rsidRDefault="00C20AC0" w:rsidP="00677354">
            <w:pPr>
              <w:pStyle w:val="tabletextcell"/>
              <w:jc w:val="center"/>
            </w:pPr>
            <w:r w:rsidRPr="008222D1">
              <w:t>0.285</w:t>
            </w:r>
          </w:p>
        </w:tc>
        <w:tc>
          <w:tcPr>
            <w:tcW w:w="0" w:type="auto"/>
            <w:tcBorders>
              <w:top w:val="single" w:sz="4" w:space="0" w:color="000000"/>
              <w:left w:val="nil"/>
              <w:bottom w:val="single" w:sz="4" w:space="0" w:color="000000"/>
              <w:right w:val="nil"/>
            </w:tcBorders>
            <w:vAlign w:val="center"/>
          </w:tcPr>
          <w:p w14:paraId="58BB8F4F" w14:textId="78EB2E42" w:rsidR="00266ED2" w:rsidRPr="008222D1" w:rsidRDefault="00C20AC0" w:rsidP="00677354">
            <w:pPr>
              <w:pStyle w:val="tabletextcell"/>
              <w:jc w:val="center"/>
            </w:pPr>
            <w:r w:rsidRPr="008222D1">
              <w:t>&lt;0.001</w:t>
            </w:r>
          </w:p>
        </w:tc>
      </w:tr>
      <w:tr w:rsidR="00266ED2" w:rsidRPr="008222D1" w14:paraId="0AAE55B0"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940CC45" w14:textId="7586DCDC" w:rsidR="00266ED2" w:rsidRPr="008222D1" w:rsidRDefault="00266ED2" w:rsidP="00266ED2">
            <w:pPr>
              <w:pStyle w:val="tabletextcell"/>
            </w:pPr>
            <w:r w:rsidRPr="008222D1">
              <w:t>Post*Month11</w:t>
            </w:r>
          </w:p>
        </w:tc>
        <w:tc>
          <w:tcPr>
            <w:tcW w:w="0" w:type="auto"/>
            <w:tcBorders>
              <w:top w:val="single" w:sz="4" w:space="0" w:color="000000"/>
              <w:left w:val="nil"/>
              <w:bottom w:val="single" w:sz="4" w:space="0" w:color="000000"/>
              <w:right w:val="nil"/>
            </w:tcBorders>
            <w:shd w:val="clear" w:color="auto" w:fill="auto"/>
            <w:vAlign w:val="center"/>
          </w:tcPr>
          <w:p w14:paraId="45E96C9A" w14:textId="2D325637" w:rsidR="00266ED2" w:rsidRPr="008222D1" w:rsidRDefault="00C20AC0" w:rsidP="00677354">
            <w:pPr>
              <w:pStyle w:val="tabletextcell"/>
              <w:jc w:val="center"/>
            </w:pPr>
            <w:r w:rsidRPr="008222D1">
              <w:t>2.313</w:t>
            </w:r>
          </w:p>
        </w:tc>
        <w:tc>
          <w:tcPr>
            <w:tcW w:w="0" w:type="auto"/>
            <w:tcBorders>
              <w:top w:val="single" w:sz="4" w:space="0" w:color="000000"/>
              <w:left w:val="nil"/>
              <w:bottom w:val="single" w:sz="4" w:space="0" w:color="000000"/>
              <w:right w:val="nil"/>
            </w:tcBorders>
            <w:vAlign w:val="center"/>
          </w:tcPr>
          <w:p w14:paraId="26F81B66" w14:textId="01C1A3D1" w:rsidR="00266ED2" w:rsidRPr="008222D1" w:rsidRDefault="00C20AC0" w:rsidP="00677354">
            <w:pPr>
              <w:pStyle w:val="tabletextcell"/>
              <w:jc w:val="center"/>
            </w:pPr>
            <w:r w:rsidRPr="008222D1">
              <w:t>0.202</w:t>
            </w:r>
          </w:p>
        </w:tc>
        <w:tc>
          <w:tcPr>
            <w:tcW w:w="0" w:type="auto"/>
            <w:tcBorders>
              <w:top w:val="single" w:sz="4" w:space="0" w:color="000000"/>
              <w:left w:val="nil"/>
              <w:bottom w:val="single" w:sz="4" w:space="0" w:color="000000"/>
              <w:right w:val="nil"/>
            </w:tcBorders>
            <w:vAlign w:val="center"/>
          </w:tcPr>
          <w:p w14:paraId="173FEE86" w14:textId="3F9122A1" w:rsidR="00266ED2" w:rsidRPr="008222D1" w:rsidRDefault="00C20AC0" w:rsidP="00677354">
            <w:pPr>
              <w:pStyle w:val="tabletextcell"/>
              <w:jc w:val="center"/>
            </w:pPr>
            <w:r w:rsidRPr="008222D1">
              <w:t>&lt;0.001</w:t>
            </w:r>
          </w:p>
        </w:tc>
      </w:tr>
      <w:tr w:rsidR="00266ED2" w:rsidRPr="008222D1" w14:paraId="75B4853F"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AEEF0A8" w14:textId="5FA6F1D8" w:rsidR="00266ED2" w:rsidRPr="008222D1" w:rsidRDefault="00266ED2" w:rsidP="00266ED2">
            <w:pPr>
              <w:pStyle w:val="tabletextcell"/>
            </w:pPr>
            <w:r w:rsidRPr="008222D1">
              <w:t>Post*Month12</w:t>
            </w:r>
          </w:p>
        </w:tc>
        <w:tc>
          <w:tcPr>
            <w:tcW w:w="0" w:type="auto"/>
            <w:tcBorders>
              <w:top w:val="single" w:sz="4" w:space="0" w:color="000000"/>
              <w:left w:val="nil"/>
              <w:bottom w:val="single" w:sz="4" w:space="0" w:color="000000"/>
              <w:right w:val="nil"/>
            </w:tcBorders>
            <w:shd w:val="clear" w:color="auto" w:fill="auto"/>
            <w:vAlign w:val="center"/>
          </w:tcPr>
          <w:p w14:paraId="6B934AA6" w14:textId="11C75EB3" w:rsidR="00266ED2" w:rsidRPr="008222D1" w:rsidRDefault="00C20AC0" w:rsidP="00677354">
            <w:pPr>
              <w:pStyle w:val="tabletextcell"/>
              <w:jc w:val="center"/>
            </w:pPr>
            <w:r w:rsidRPr="008222D1">
              <w:t>1.4</w:t>
            </w:r>
            <w:r w:rsidR="00A51B78" w:rsidRPr="008222D1">
              <w:t>18</w:t>
            </w:r>
          </w:p>
        </w:tc>
        <w:tc>
          <w:tcPr>
            <w:tcW w:w="0" w:type="auto"/>
            <w:tcBorders>
              <w:top w:val="single" w:sz="4" w:space="0" w:color="000000"/>
              <w:left w:val="nil"/>
              <w:bottom w:val="single" w:sz="4" w:space="0" w:color="000000"/>
              <w:right w:val="nil"/>
            </w:tcBorders>
            <w:vAlign w:val="center"/>
          </w:tcPr>
          <w:p w14:paraId="0CA3B89F" w14:textId="03CBE01F" w:rsidR="00266ED2" w:rsidRPr="008222D1" w:rsidRDefault="00A51B78" w:rsidP="00677354">
            <w:pPr>
              <w:pStyle w:val="tabletextcell"/>
              <w:jc w:val="center"/>
            </w:pPr>
            <w:r w:rsidRPr="008222D1">
              <w:t>0.163</w:t>
            </w:r>
          </w:p>
        </w:tc>
        <w:tc>
          <w:tcPr>
            <w:tcW w:w="0" w:type="auto"/>
            <w:tcBorders>
              <w:top w:val="single" w:sz="4" w:space="0" w:color="000000"/>
              <w:left w:val="nil"/>
              <w:bottom w:val="single" w:sz="4" w:space="0" w:color="000000"/>
              <w:right w:val="nil"/>
            </w:tcBorders>
            <w:vAlign w:val="center"/>
          </w:tcPr>
          <w:p w14:paraId="7FEE580A" w14:textId="57C76D57" w:rsidR="00266ED2" w:rsidRPr="008222D1" w:rsidRDefault="00A51B78" w:rsidP="00677354">
            <w:pPr>
              <w:pStyle w:val="tabletextcell"/>
              <w:jc w:val="center"/>
            </w:pPr>
            <w:r w:rsidRPr="008222D1">
              <w:t>&lt;0.001</w:t>
            </w:r>
          </w:p>
        </w:tc>
      </w:tr>
      <w:tr w:rsidR="00266ED2" w:rsidRPr="008222D1" w14:paraId="098F59C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56F2D550" w14:textId="78F16FA2" w:rsidR="00266ED2" w:rsidRPr="008222D1" w:rsidRDefault="00DC4674" w:rsidP="00266ED2">
            <w:pPr>
              <w:pStyle w:val="tabletextcell"/>
            </w:pPr>
            <w:r w:rsidRPr="008222D1">
              <w:t>Post*Part*CDD</w:t>
            </w:r>
          </w:p>
        </w:tc>
        <w:tc>
          <w:tcPr>
            <w:tcW w:w="0" w:type="auto"/>
            <w:tcBorders>
              <w:top w:val="single" w:sz="4" w:space="0" w:color="000000"/>
              <w:left w:val="nil"/>
              <w:bottom w:val="single" w:sz="4" w:space="0" w:color="000000"/>
              <w:right w:val="nil"/>
            </w:tcBorders>
            <w:shd w:val="clear" w:color="auto" w:fill="auto"/>
            <w:vAlign w:val="center"/>
          </w:tcPr>
          <w:p w14:paraId="3CEE54F9" w14:textId="05EEA4BE" w:rsidR="00266ED2" w:rsidRPr="008222D1" w:rsidRDefault="00A51B78" w:rsidP="00677354">
            <w:pPr>
              <w:pStyle w:val="tabletextcell"/>
              <w:jc w:val="center"/>
            </w:pPr>
            <w:r w:rsidRPr="008222D1">
              <w:t>0.577</w:t>
            </w:r>
          </w:p>
        </w:tc>
        <w:tc>
          <w:tcPr>
            <w:tcW w:w="0" w:type="auto"/>
            <w:tcBorders>
              <w:top w:val="single" w:sz="4" w:space="0" w:color="000000"/>
              <w:left w:val="nil"/>
              <w:bottom w:val="single" w:sz="4" w:space="0" w:color="000000"/>
              <w:right w:val="nil"/>
            </w:tcBorders>
            <w:vAlign w:val="center"/>
          </w:tcPr>
          <w:p w14:paraId="1E3EB86A" w14:textId="49237955" w:rsidR="00266ED2" w:rsidRPr="008222D1" w:rsidRDefault="00A51B78" w:rsidP="00677354">
            <w:pPr>
              <w:pStyle w:val="tabletextcell"/>
              <w:jc w:val="center"/>
            </w:pPr>
            <w:r w:rsidRPr="008222D1">
              <w:t>0.124</w:t>
            </w:r>
          </w:p>
        </w:tc>
        <w:tc>
          <w:tcPr>
            <w:tcW w:w="0" w:type="auto"/>
            <w:tcBorders>
              <w:top w:val="single" w:sz="4" w:space="0" w:color="000000"/>
              <w:left w:val="nil"/>
              <w:bottom w:val="single" w:sz="4" w:space="0" w:color="000000"/>
              <w:right w:val="nil"/>
            </w:tcBorders>
            <w:vAlign w:val="center"/>
          </w:tcPr>
          <w:p w14:paraId="673579D2" w14:textId="7538E571" w:rsidR="00266ED2" w:rsidRPr="008222D1" w:rsidRDefault="00A51B78" w:rsidP="00677354">
            <w:pPr>
              <w:pStyle w:val="tabletextcell"/>
              <w:jc w:val="center"/>
            </w:pPr>
            <w:r w:rsidRPr="008222D1">
              <w:t>&lt;0.001</w:t>
            </w:r>
          </w:p>
        </w:tc>
      </w:tr>
      <w:tr w:rsidR="00266ED2" w:rsidRPr="008222D1" w14:paraId="37ABDA9C"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273812C" w14:textId="6CFB3B0F" w:rsidR="00266ED2" w:rsidRPr="008222D1" w:rsidRDefault="00DC4674" w:rsidP="00266ED2">
            <w:pPr>
              <w:pStyle w:val="tabletextcell"/>
            </w:pPr>
            <w:r w:rsidRPr="008222D1">
              <w:t>Post*Part*HDD</w:t>
            </w:r>
          </w:p>
        </w:tc>
        <w:tc>
          <w:tcPr>
            <w:tcW w:w="0" w:type="auto"/>
            <w:tcBorders>
              <w:top w:val="single" w:sz="4" w:space="0" w:color="000000"/>
              <w:left w:val="nil"/>
              <w:bottom w:val="single" w:sz="4" w:space="0" w:color="000000"/>
              <w:right w:val="nil"/>
            </w:tcBorders>
            <w:shd w:val="clear" w:color="auto" w:fill="auto"/>
            <w:vAlign w:val="center"/>
          </w:tcPr>
          <w:p w14:paraId="542F770F" w14:textId="0239D1A0" w:rsidR="00266ED2" w:rsidRPr="008222D1" w:rsidRDefault="00A51B78" w:rsidP="00677354">
            <w:pPr>
              <w:pStyle w:val="tabletextcell"/>
              <w:jc w:val="center"/>
            </w:pPr>
            <w:r w:rsidRPr="008222D1">
              <w:t>0.709</w:t>
            </w:r>
          </w:p>
        </w:tc>
        <w:tc>
          <w:tcPr>
            <w:tcW w:w="0" w:type="auto"/>
            <w:tcBorders>
              <w:top w:val="single" w:sz="4" w:space="0" w:color="000000"/>
              <w:left w:val="nil"/>
              <w:bottom w:val="single" w:sz="4" w:space="0" w:color="000000"/>
              <w:right w:val="nil"/>
            </w:tcBorders>
            <w:vAlign w:val="center"/>
          </w:tcPr>
          <w:p w14:paraId="3BF760E0" w14:textId="1807EE66" w:rsidR="00266ED2" w:rsidRPr="008222D1" w:rsidRDefault="00A51B78" w:rsidP="00677354">
            <w:pPr>
              <w:pStyle w:val="tabletextcell"/>
              <w:jc w:val="center"/>
            </w:pPr>
            <w:r w:rsidRPr="008222D1">
              <w:t>0.124</w:t>
            </w:r>
          </w:p>
        </w:tc>
        <w:tc>
          <w:tcPr>
            <w:tcW w:w="0" w:type="auto"/>
            <w:tcBorders>
              <w:top w:val="single" w:sz="4" w:space="0" w:color="000000"/>
              <w:left w:val="nil"/>
              <w:bottom w:val="single" w:sz="4" w:space="0" w:color="000000"/>
              <w:right w:val="nil"/>
            </w:tcBorders>
            <w:vAlign w:val="center"/>
          </w:tcPr>
          <w:p w14:paraId="1C4C56D5" w14:textId="5C8A5482" w:rsidR="00266ED2" w:rsidRPr="008222D1" w:rsidRDefault="00A51B78" w:rsidP="00677354">
            <w:pPr>
              <w:pStyle w:val="tabletextcell"/>
              <w:jc w:val="center"/>
            </w:pPr>
            <w:r w:rsidRPr="008222D1">
              <w:t>&lt;0.001</w:t>
            </w:r>
          </w:p>
        </w:tc>
      </w:tr>
      <w:tr w:rsidR="00266ED2" w:rsidRPr="008222D1" w14:paraId="19123D5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5986688E" w14:textId="77189E35" w:rsidR="00266ED2" w:rsidRPr="008222D1" w:rsidRDefault="00DC4674" w:rsidP="00266ED2">
            <w:pPr>
              <w:pStyle w:val="tabletextcell"/>
            </w:pPr>
            <w:r w:rsidRPr="008222D1">
              <w:t>Post*Part*Month02</w:t>
            </w:r>
          </w:p>
        </w:tc>
        <w:tc>
          <w:tcPr>
            <w:tcW w:w="0" w:type="auto"/>
            <w:tcBorders>
              <w:top w:val="single" w:sz="4" w:space="0" w:color="000000"/>
              <w:left w:val="nil"/>
              <w:bottom w:val="single" w:sz="4" w:space="0" w:color="000000"/>
              <w:right w:val="nil"/>
            </w:tcBorders>
            <w:shd w:val="clear" w:color="auto" w:fill="auto"/>
            <w:vAlign w:val="center"/>
          </w:tcPr>
          <w:p w14:paraId="14660500" w14:textId="3A16C40B" w:rsidR="00266ED2" w:rsidRPr="008222D1" w:rsidRDefault="00B17EAC" w:rsidP="00677354">
            <w:pPr>
              <w:pStyle w:val="tabletextcell"/>
              <w:jc w:val="center"/>
            </w:pPr>
            <w:r w:rsidRPr="008222D1">
              <w:t>2.121</w:t>
            </w:r>
          </w:p>
        </w:tc>
        <w:tc>
          <w:tcPr>
            <w:tcW w:w="0" w:type="auto"/>
            <w:tcBorders>
              <w:top w:val="single" w:sz="4" w:space="0" w:color="000000"/>
              <w:left w:val="nil"/>
              <w:bottom w:val="single" w:sz="4" w:space="0" w:color="000000"/>
              <w:right w:val="nil"/>
            </w:tcBorders>
            <w:vAlign w:val="center"/>
          </w:tcPr>
          <w:p w14:paraId="28DA9CAE" w14:textId="5FAF4232" w:rsidR="00266ED2" w:rsidRPr="008222D1" w:rsidRDefault="00B17EAC" w:rsidP="00677354">
            <w:pPr>
              <w:pStyle w:val="tabletextcell"/>
              <w:jc w:val="center"/>
            </w:pPr>
            <w:r w:rsidRPr="008222D1">
              <w:t>0.416</w:t>
            </w:r>
          </w:p>
        </w:tc>
        <w:tc>
          <w:tcPr>
            <w:tcW w:w="0" w:type="auto"/>
            <w:tcBorders>
              <w:top w:val="single" w:sz="4" w:space="0" w:color="000000"/>
              <w:left w:val="nil"/>
              <w:bottom w:val="single" w:sz="4" w:space="0" w:color="000000"/>
              <w:right w:val="nil"/>
            </w:tcBorders>
            <w:vAlign w:val="center"/>
          </w:tcPr>
          <w:p w14:paraId="65B98438" w14:textId="35AB433B" w:rsidR="00266ED2" w:rsidRPr="008222D1" w:rsidRDefault="00B17EAC" w:rsidP="00677354">
            <w:pPr>
              <w:pStyle w:val="tabletextcell"/>
              <w:jc w:val="center"/>
            </w:pPr>
            <w:r w:rsidRPr="008222D1">
              <w:t>&lt;0.001</w:t>
            </w:r>
          </w:p>
        </w:tc>
      </w:tr>
      <w:tr w:rsidR="00DC4674" w:rsidRPr="008222D1" w14:paraId="07D5ED92"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B15933A" w14:textId="31190B65" w:rsidR="00DC4674" w:rsidRPr="008222D1" w:rsidRDefault="00DC4674" w:rsidP="00DC4674">
            <w:pPr>
              <w:pStyle w:val="tabletextcell"/>
            </w:pPr>
            <w:r w:rsidRPr="008222D1">
              <w:t>Post*Part*Month03</w:t>
            </w:r>
          </w:p>
        </w:tc>
        <w:tc>
          <w:tcPr>
            <w:tcW w:w="0" w:type="auto"/>
            <w:tcBorders>
              <w:top w:val="single" w:sz="4" w:space="0" w:color="000000"/>
              <w:left w:val="nil"/>
              <w:bottom w:val="single" w:sz="4" w:space="0" w:color="000000"/>
              <w:right w:val="nil"/>
            </w:tcBorders>
            <w:shd w:val="clear" w:color="auto" w:fill="auto"/>
            <w:vAlign w:val="center"/>
          </w:tcPr>
          <w:p w14:paraId="05BE0026" w14:textId="65FB27A3" w:rsidR="00DC4674" w:rsidRPr="008222D1" w:rsidRDefault="00B17EAC" w:rsidP="00677354">
            <w:pPr>
              <w:pStyle w:val="tabletextcell"/>
              <w:jc w:val="center"/>
            </w:pPr>
            <w:r w:rsidRPr="008222D1">
              <w:t>0.156</w:t>
            </w:r>
          </w:p>
        </w:tc>
        <w:tc>
          <w:tcPr>
            <w:tcW w:w="0" w:type="auto"/>
            <w:tcBorders>
              <w:top w:val="single" w:sz="4" w:space="0" w:color="000000"/>
              <w:left w:val="nil"/>
              <w:bottom w:val="single" w:sz="4" w:space="0" w:color="000000"/>
              <w:right w:val="nil"/>
            </w:tcBorders>
            <w:vAlign w:val="center"/>
          </w:tcPr>
          <w:p w14:paraId="651870D1" w14:textId="0928E9F7" w:rsidR="00DC4674" w:rsidRPr="008222D1" w:rsidRDefault="00B17EAC" w:rsidP="00677354">
            <w:pPr>
              <w:pStyle w:val="tabletextcell"/>
              <w:jc w:val="center"/>
            </w:pPr>
            <w:r w:rsidRPr="008222D1">
              <w:t>0.203</w:t>
            </w:r>
          </w:p>
        </w:tc>
        <w:tc>
          <w:tcPr>
            <w:tcW w:w="0" w:type="auto"/>
            <w:tcBorders>
              <w:top w:val="single" w:sz="4" w:space="0" w:color="000000"/>
              <w:left w:val="nil"/>
              <w:bottom w:val="single" w:sz="4" w:space="0" w:color="000000"/>
              <w:right w:val="nil"/>
            </w:tcBorders>
            <w:vAlign w:val="center"/>
          </w:tcPr>
          <w:p w14:paraId="75ACF8E9" w14:textId="613CAD72" w:rsidR="00DC4674" w:rsidRPr="008222D1" w:rsidRDefault="00B17EAC" w:rsidP="00677354">
            <w:pPr>
              <w:pStyle w:val="tabletextcell"/>
              <w:jc w:val="center"/>
            </w:pPr>
            <w:r w:rsidRPr="008222D1">
              <w:t>0.44</w:t>
            </w:r>
            <w:r w:rsidR="00BA2479" w:rsidRPr="008222D1">
              <w:t>2</w:t>
            </w:r>
          </w:p>
        </w:tc>
      </w:tr>
      <w:tr w:rsidR="00DC4674" w:rsidRPr="008222D1" w14:paraId="2CCFA0D8"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B46E278" w14:textId="5A367CCE" w:rsidR="00DC4674" w:rsidRPr="008222D1" w:rsidRDefault="00DC4674" w:rsidP="00DC4674">
            <w:pPr>
              <w:pStyle w:val="tabletextcell"/>
            </w:pPr>
            <w:r w:rsidRPr="008222D1">
              <w:t>Post*Part*Month04</w:t>
            </w:r>
          </w:p>
        </w:tc>
        <w:tc>
          <w:tcPr>
            <w:tcW w:w="0" w:type="auto"/>
            <w:tcBorders>
              <w:top w:val="single" w:sz="4" w:space="0" w:color="000000"/>
              <w:left w:val="nil"/>
              <w:bottom w:val="single" w:sz="4" w:space="0" w:color="000000"/>
              <w:right w:val="nil"/>
            </w:tcBorders>
            <w:shd w:val="clear" w:color="auto" w:fill="auto"/>
            <w:vAlign w:val="center"/>
          </w:tcPr>
          <w:p w14:paraId="596AEF6E" w14:textId="7646FF05" w:rsidR="00DC4674" w:rsidRPr="008222D1" w:rsidRDefault="00BA2479" w:rsidP="00677354">
            <w:pPr>
              <w:pStyle w:val="tabletextcell"/>
              <w:jc w:val="center"/>
            </w:pPr>
            <w:r w:rsidRPr="008222D1">
              <w:t>2.223</w:t>
            </w:r>
          </w:p>
        </w:tc>
        <w:tc>
          <w:tcPr>
            <w:tcW w:w="0" w:type="auto"/>
            <w:tcBorders>
              <w:top w:val="single" w:sz="4" w:space="0" w:color="000000"/>
              <w:left w:val="nil"/>
              <w:bottom w:val="single" w:sz="4" w:space="0" w:color="000000"/>
              <w:right w:val="nil"/>
            </w:tcBorders>
            <w:vAlign w:val="center"/>
          </w:tcPr>
          <w:p w14:paraId="767046FE" w14:textId="1CFFF730" w:rsidR="00DC4674" w:rsidRPr="008222D1" w:rsidRDefault="00BA2479" w:rsidP="00677354">
            <w:pPr>
              <w:pStyle w:val="tabletextcell"/>
              <w:jc w:val="center"/>
            </w:pPr>
            <w:r w:rsidRPr="008222D1">
              <w:t>0.323</w:t>
            </w:r>
          </w:p>
        </w:tc>
        <w:tc>
          <w:tcPr>
            <w:tcW w:w="0" w:type="auto"/>
            <w:tcBorders>
              <w:top w:val="single" w:sz="4" w:space="0" w:color="000000"/>
              <w:left w:val="nil"/>
              <w:bottom w:val="single" w:sz="4" w:space="0" w:color="000000"/>
              <w:right w:val="nil"/>
            </w:tcBorders>
            <w:vAlign w:val="center"/>
          </w:tcPr>
          <w:p w14:paraId="4C607E07" w14:textId="215FD2D2" w:rsidR="00DC4674" w:rsidRPr="008222D1" w:rsidRDefault="00BA2479" w:rsidP="00677354">
            <w:pPr>
              <w:pStyle w:val="tabletextcell"/>
              <w:jc w:val="center"/>
            </w:pPr>
            <w:r w:rsidRPr="008222D1">
              <w:t>&lt;0.001</w:t>
            </w:r>
          </w:p>
        </w:tc>
      </w:tr>
      <w:tr w:rsidR="00DC4674" w:rsidRPr="008222D1" w14:paraId="4F5CAF50"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5B4E4423" w14:textId="0E2313A0" w:rsidR="00DC4674" w:rsidRPr="008222D1" w:rsidRDefault="00DC4674" w:rsidP="00DC4674">
            <w:pPr>
              <w:pStyle w:val="tabletextcell"/>
            </w:pPr>
            <w:r w:rsidRPr="008222D1">
              <w:t>Post*Part*Month05</w:t>
            </w:r>
          </w:p>
        </w:tc>
        <w:tc>
          <w:tcPr>
            <w:tcW w:w="0" w:type="auto"/>
            <w:tcBorders>
              <w:top w:val="single" w:sz="4" w:space="0" w:color="000000"/>
              <w:left w:val="nil"/>
              <w:bottom w:val="single" w:sz="4" w:space="0" w:color="000000"/>
              <w:right w:val="nil"/>
            </w:tcBorders>
            <w:shd w:val="clear" w:color="auto" w:fill="auto"/>
            <w:vAlign w:val="center"/>
          </w:tcPr>
          <w:p w14:paraId="6498E607" w14:textId="68C3EC2B" w:rsidR="00DC4674" w:rsidRPr="008222D1" w:rsidRDefault="00BA2479" w:rsidP="00677354">
            <w:pPr>
              <w:pStyle w:val="tabletextcell"/>
              <w:jc w:val="center"/>
            </w:pPr>
            <w:r w:rsidRPr="008222D1">
              <w:t>1.320</w:t>
            </w:r>
          </w:p>
        </w:tc>
        <w:tc>
          <w:tcPr>
            <w:tcW w:w="0" w:type="auto"/>
            <w:tcBorders>
              <w:top w:val="single" w:sz="4" w:space="0" w:color="000000"/>
              <w:left w:val="nil"/>
              <w:bottom w:val="single" w:sz="4" w:space="0" w:color="000000"/>
              <w:right w:val="nil"/>
            </w:tcBorders>
            <w:vAlign w:val="center"/>
          </w:tcPr>
          <w:p w14:paraId="58BD8949" w14:textId="2CF2CC06" w:rsidR="00DC4674" w:rsidRPr="008222D1" w:rsidRDefault="00D07D44" w:rsidP="00677354">
            <w:pPr>
              <w:pStyle w:val="tabletextcell"/>
              <w:jc w:val="center"/>
            </w:pPr>
            <w:r w:rsidRPr="008222D1">
              <w:t>0.374</w:t>
            </w:r>
          </w:p>
        </w:tc>
        <w:tc>
          <w:tcPr>
            <w:tcW w:w="0" w:type="auto"/>
            <w:tcBorders>
              <w:top w:val="single" w:sz="4" w:space="0" w:color="000000"/>
              <w:left w:val="nil"/>
              <w:bottom w:val="single" w:sz="4" w:space="0" w:color="000000"/>
              <w:right w:val="nil"/>
            </w:tcBorders>
            <w:vAlign w:val="center"/>
          </w:tcPr>
          <w:p w14:paraId="7A48A130" w14:textId="1C9B2D5E" w:rsidR="00DC4674" w:rsidRPr="008222D1" w:rsidRDefault="00D07D44" w:rsidP="00677354">
            <w:pPr>
              <w:pStyle w:val="tabletextcell"/>
              <w:jc w:val="center"/>
            </w:pPr>
            <w:r w:rsidRPr="008222D1">
              <w:t>&lt;0.001</w:t>
            </w:r>
          </w:p>
        </w:tc>
      </w:tr>
      <w:tr w:rsidR="00DC4674" w:rsidRPr="008222D1" w14:paraId="013D6DF1"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97D4CDC" w14:textId="2EAC5E17" w:rsidR="00DC4674" w:rsidRPr="008222D1" w:rsidRDefault="00DC4674" w:rsidP="00DC4674">
            <w:pPr>
              <w:pStyle w:val="tabletextcell"/>
            </w:pPr>
            <w:r w:rsidRPr="008222D1">
              <w:t>Post*Part*Month06</w:t>
            </w:r>
          </w:p>
        </w:tc>
        <w:tc>
          <w:tcPr>
            <w:tcW w:w="0" w:type="auto"/>
            <w:tcBorders>
              <w:top w:val="single" w:sz="4" w:space="0" w:color="000000"/>
              <w:left w:val="nil"/>
              <w:bottom w:val="single" w:sz="4" w:space="0" w:color="000000"/>
              <w:right w:val="nil"/>
            </w:tcBorders>
            <w:shd w:val="clear" w:color="auto" w:fill="auto"/>
            <w:vAlign w:val="center"/>
          </w:tcPr>
          <w:p w14:paraId="66FA818A" w14:textId="5F754315" w:rsidR="00DC4674" w:rsidRPr="008222D1" w:rsidRDefault="00D07D44" w:rsidP="00677354">
            <w:pPr>
              <w:pStyle w:val="tabletextcell"/>
              <w:jc w:val="center"/>
            </w:pPr>
            <w:r w:rsidRPr="008222D1">
              <w:t>3.220</w:t>
            </w:r>
          </w:p>
        </w:tc>
        <w:tc>
          <w:tcPr>
            <w:tcW w:w="0" w:type="auto"/>
            <w:tcBorders>
              <w:top w:val="single" w:sz="4" w:space="0" w:color="000000"/>
              <w:left w:val="nil"/>
              <w:bottom w:val="single" w:sz="4" w:space="0" w:color="000000"/>
              <w:right w:val="nil"/>
            </w:tcBorders>
            <w:vAlign w:val="center"/>
          </w:tcPr>
          <w:p w14:paraId="3348815F" w14:textId="3D8721C0" w:rsidR="00DC4674" w:rsidRPr="008222D1" w:rsidRDefault="00D07D44" w:rsidP="00677354">
            <w:pPr>
              <w:pStyle w:val="tabletextcell"/>
              <w:jc w:val="center"/>
            </w:pPr>
            <w:r w:rsidRPr="008222D1">
              <w:t>0.488</w:t>
            </w:r>
          </w:p>
        </w:tc>
        <w:tc>
          <w:tcPr>
            <w:tcW w:w="0" w:type="auto"/>
            <w:tcBorders>
              <w:top w:val="single" w:sz="4" w:space="0" w:color="000000"/>
              <w:left w:val="nil"/>
              <w:bottom w:val="single" w:sz="4" w:space="0" w:color="000000"/>
              <w:right w:val="nil"/>
            </w:tcBorders>
            <w:vAlign w:val="center"/>
          </w:tcPr>
          <w:p w14:paraId="7F97E51C" w14:textId="59F28085" w:rsidR="00DC4674" w:rsidRPr="008222D1" w:rsidRDefault="00D07D44" w:rsidP="00677354">
            <w:pPr>
              <w:pStyle w:val="tabletextcell"/>
              <w:jc w:val="center"/>
            </w:pPr>
            <w:r w:rsidRPr="008222D1">
              <w:t>&lt;0.001</w:t>
            </w:r>
          </w:p>
        </w:tc>
      </w:tr>
      <w:tr w:rsidR="00DC4674" w:rsidRPr="008222D1" w14:paraId="1DDEEF10"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2F83CD8" w14:textId="29FD063A" w:rsidR="00DC4674" w:rsidRPr="008222D1" w:rsidRDefault="00DC4674" w:rsidP="00DC4674">
            <w:pPr>
              <w:pStyle w:val="tabletextcell"/>
            </w:pPr>
            <w:r w:rsidRPr="008222D1">
              <w:t>Post*Part*Month07</w:t>
            </w:r>
          </w:p>
        </w:tc>
        <w:tc>
          <w:tcPr>
            <w:tcW w:w="0" w:type="auto"/>
            <w:tcBorders>
              <w:top w:val="single" w:sz="4" w:space="0" w:color="000000"/>
              <w:left w:val="nil"/>
              <w:bottom w:val="single" w:sz="4" w:space="0" w:color="000000"/>
              <w:right w:val="nil"/>
            </w:tcBorders>
            <w:shd w:val="clear" w:color="auto" w:fill="auto"/>
            <w:vAlign w:val="center"/>
          </w:tcPr>
          <w:p w14:paraId="0842DE79" w14:textId="6B89D6EB" w:rsidR="00DC4674" w:rsidRPr="008222D1" w:rsidRDefault="00D07D44" w:rsidP="00677354">
            <w:pPr>
              <w:pStyle w:val="tabletextcell"/>
              <w:jc w:val="center"/>
            </w:pPr>
            <w:r w:rsidRPr="008222D1">
              <w:t>3.533</w:t>
            </w:r>
          </w:p>
        </w:tc>
        <w:tc>
          <w:tcPr>
            <w:tcW w:w="0" w:type="auto"/>
            <w:tcBorders>
              <w:top w:val="single" w:sz="4" w:space="0" w:color="000000"/>
              <w:left w:val="nil"/>
              <w:bottom w:val="single" w:sz="4" w:space="0" w:color="000000"/>
              <w:right w:val="nil"/>
            </w:tcBorders>
            <w:vAlign w:val="center"/>
          </w:tcPr>
          <w:p w14:paraId="085D7DB0" w14:textId="3E4652B4" w:rsidR="00DC4674" w:rsidRPr="008222D1" w:rsidRDefault="00D07D44" w:rsidP="00677354">
            <w:pPr>
              <w:pStyle w:val="tabletextcell"/>
              <w:jc w:val="center"/>
            </w:pPr>
            <w:r w:rsidRPr="008222D1">
              <w:t>0.5</w:t>
            </w:r>
            <w:r w:rsidR="00584B87" w:rsidRPr="008222D1">
              <w:t>22</w:t>
            </w:r>
          </w:p>
        </w:tc>
        <w:tc>
          <w:tcPr>
            <w:tcW w:w="0" w:type="auto"/>
            <w:tcBorders>
              <w:top w:val="single" w:sz="4" w:space="0" w:color="000000"/>
              <w:left w:val="nil"/>
              <w:bottom w:val="single" w:sz="4" w:space="0" w:color="000000"/>
              <w:right w:val="nil"/>
            </w:tcBorders>
            <w:vAlign w:val="center"/>
          </w:tcPr>
          <w:p w14:paraId="05AB761D" w14:textId="754C905D" w:rsidR="00DC4674" w:rsidRPr="008222D1" w:rsidRDefault="00584B87" w:rsidP="00677354">
            <w:pPr>
              <w:pStyle w:val="tabletextcell"/>
              <w:jc w:val="center"/>
            </w:pPr>
            <w:r w:rsidRPr="008222D1">
              <w:t>&lt;0.001</w:t>
            </w:r>
          </w:p>
        </w:tc>
      </w:tr>
      <w:tr w:rsidR="00DC4674" w:rsidRPr="008222D1" w14:paraId="37F9A3E2"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61C2F72" w14:textId="3309762B" w:rsidR="00DC4674" w:rsidRPr="008222D1" w:rsidRDefault="00DC4674" w:rsidP="00DC4674">
            <w:pPr>
              <w:pStyle w:val="tabletextcell"/>
            </w:pPr>
            <w:r w:rsidRPr="008222D1">
              <w:lastRenderedPageBreak/>
              <w:t>Post*Part*Month08</w:t>
            </w:r>
          </w:p>
        </w:tc>
        <w:tc>
          <w:tcPr>
            <w:tcW w:w="0" w:type="auto"/>
            <w:tcBorders>
              <w:top w:val="single" w:sz="4" w:space="0" w:color="000000"/>
              <w:left w:val="nil"/>
              <w:bottom w:val="single" w:sz="4" w:space="0" w:color="000000"/>
              <w:right w:val="nil"/>
            </w:tcBorders>
            <w:shd w:val="clear" w:color="auto" w:fill="auto"/>
            <w:vAlign w:val="center"/>
          </w:tcPr>
          <w:p w14:paraId="4254F25E" w14:textId="43EF402D" w:rsidR="00DC4674" w:rsidRPr="008222D1" w:rsidRDefault="00584B87" w:rsidP="00677354">
            <w:pPr>
              <w:pStyle w:val="tabletextcell"/>
              <w:jc w:val="center"/>
            </w:pPr>
            <w:r w:rsidRPr="008222D1">
              <w:t>2.372</w:t>
            </w:r>
          </w:p>
        </w:tc>
        <w:tc>
          <w:tcPr>
            <w:tcW w:w="0" w:type="auto"/>
            <w:tcBorders>
              <w:top w:val="single" w:sz="4" w:space="0" w:color="000000"/>
              <w:left w:val="nil"/>
              <w:bottom w:val="single" w:sz="4" w:space="0" w:color="000000"/>
              <w:right w:val="nil"/>
            </w:tcBorders>
            <w:vAlign w:val="center"/>
          </w:tcPr>
          <w:p w14:paraId="4FE2E4B4" w14:textId="64E23556" w:rsidR="00DC4674" w:rsidRPr="008222D1" w:rsidRDefault="00584B87" w:rsidP="00677354">
            <w:pPr>
              <w:pStyle w:val="tabletextcell"/>
              <w:jc w:val="center"/>
            </w:pPr>
            <w:r w:rsidRPr="008222D1">
              <w:t>0.513</w:t>
            </w:r>
          </w:p>
        </w:tc>
        <w:tc>
          <w:tcPr>
            <w:tcW w:w="0" w:type="auto"/>
            <w:tcBorders>
              <w:top w:val="single" w:sz="4" w:space="0" w:color="000000"/>
              <w:left w:val="nil"/>
              <w:bottom w:val="single" w:sz="4" w:space="0" w:color="000000"/>
              <w:right w:val="nil"/>
            </w:tcBorders>
            <w:vAlign w:val="center"/>
          </w:tcPr>
          <w:p w14:paraId="4E6C9E16" w14:textId="425A98F0" w:rsidR="00DC4674" w:rsidRPr="008222D1" w:rsidRDefault="00584B87" w:rsidP="00677354">
            <w:pPr>
              <w:pStyle w:val="tabletextcell"/>
              <w:jc w:val="center"/>
            </w:pPr>
            <w:r w:rsidRPr="008222D1">
              <w:t>&lt;0.001</w:t>
            </w:r>
          </w:p>
        </w:tc>
      </w:tr>
      <w:tr w:rsidR="00DC4674" w:rsidRPr="008222D1" w14:paraId="5F32D2C1"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8514229" w14:textId="502A783C" w:rsidR="00DC4674" w:rsidRPr="008222D1" w:rsidRDefault="00DC4674" w:rsidP="00DC4674">
            <w:pPr>
              <w:pStyle w:val="tabletextcell"/>
            </w:pPr>
            <w:r w:rsidRPr="008222D1">
              <w:t>Post*Part*Month09</w:t>
            </w:r>
          </w:p>
        </w:tc>
        <w:tc>
          <w:tcPr>
            <w:tcW w:w="0" w:type="auto"/>
            <w:tcBorders>
              <w:top w:val="single" w:sz="4" w:space="0" w:color="000000"/>
              <w:left w:val="nil"/>
              <w:bottom w:val="single" w:sz="4" w:space="0" w:color="000000"/>
              <w:right w:val="nil"/>
            </w:tcBorders>
            <w:shd w:val="clear" w:color="auto" w:fill="auto"/>
            <w:vAlign w:val="center"/>
          </w:tcPr>
          <w:p w14:paraId="3063E554" w14:textId="35B2D1F1" w:rsidR="00DC4674" w:rsidRPr="008222D1" w:rsidRDefault="00584B87" w:rsidP="00677354">
            <w:pPr>
              <w:pStyle w:val="tabletextcell"/>
              <w:jc w:val="center"/>
            </w:pPr>
            <w:r w:rsidRPr="008222D1">
              <w:t>0.662</w:t>
            </w:r>
          </w:p>
        </w:tc>
        <w:tc>
          <w:tcPr>
            <w:tcW w:w="0" w:type="auto"/>
            <w:tcBorders>
              <w:top w:val="single" w:sz="4" w:space="0" w:color="000000"/>
              <w:left w:val="nil"/>
              <w:bottom w:val="single" w:sz="4" w:space="0" w:color="000000"/>
              <w:right w:val="nil"/>
            </w:tcBorders>
            <w:vAlign w:val="center"/>
          </w:tcPr>
          <w:p w14:paraId="03619778" w14:textId="5E07DEFD" w:rsidR="00DC4674" w:rsidRPr="008222D1" w:rsidRDefault="00584B87" w:rsidP="00677354">
            <w:pPr>
              <w:pStyle w:val="tabletextcell"/>
              <w:jc w:val="center"/>
            </w:pPr>
            <w:r w:rsidRPr="008222D1">
              <w:t>0.52</w:t>
            </w:r>
            <w:r w:rsidR="00F46542" w:rsidRPr="008222D1">
              <w:t>4</w:t>
            </w:r>
          </w:p>
        </w:tc>
        <w:tc>
          <w:tcPr>
            <w:tcW w:w="0" w:type="auto"/>
            <w:tcBorders>
              <w:top w:val="single" w:sz="4" w:space="0" w:color="000000"/>
              <w:left w:val="nil"/>
              <w:bottom w:val="single" w:sz="4" w:space="0" w:color="000000"/>
              <w:right w:val="nil"/>
            </w:tcBorders>
            <w:vAlign w:val="center"/>
          </w:tcPr>
          <w:p w14:paraId="51FC82CD" w14:textId="2E34FE3A" w:rsidR="00DC4674" w:rsidRPr="008222D1" w:rsidRDefault="00F46542" w:rsidP="00677354">
            <w:pPr>
              <w:pStyle w:val="tabletextcell"/>
              <w:jc w:val="center"/>
            </w:pPr>
            <w:r w:rsidRPr="008222D1">
              <w:t>0.207</w:t>
            </w:r>
          </w:p>
        </w:tc>
      </w:tr>
      <w:tr w:rsidR="00DC4674" w:rsidRPr="008222D1" w14:paraId="3288085E"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E285505" w14:textId="5836C35F" w:rsidR="00DC4674" w:rsidRPr="008222D1" w:rsidRDefault="00DC4674" w:rsidP="00DC4674">
            <w:pPr>
              <w:pStyle w:val="tabletextcell"/>
            </w:pPr>
            <w:r w:rsidRPr="008222D1">
              <w:t>Post*Part*Month10</w:t>
            </w:r>
          </w:p>
        </w:tc>
        <w:tc>
          <w:tcPr>
            <w:tcW w:w="0" w:type="auto"/>
            <w:tcBorders>
              <w:top w:val="single" w:sz="4" w:space="0" w:color="000000"/>
              <w:left w:val="nil"/>
              <w:bottom w:val="single" w:sz="4" w:space="0" w:color="000000"/>
              <w:right w:val="nil"/>
            </w:tcBorders>
            <w:shd w:val="clear" w:color="auto" w:fill="auto"/>
            <w:vAlign w:val="center"/>
          </w:tcPr>
          <w:p w14:paraId="7C528957" w14:textId="64158719" w:rsidR="00DC4674" w:rsidRPr="008222D1" w:rsidRDefault="00F46542" w:rsidP="00677354">
            <w:pPr>
              <w:pStyle w:val="tabletextcell"/>
              <w:jc w:val="center"/>
            </w:pPr>
            <w:r w:rsidRPr="008222D1">
              <w:t>1.071</w:t>
            </w:r>
          </w:p>
        </w:tc>
        <w:tc>
          <w:tcPr>
            <w:tcW w:w="0" w:type="auto"/>
            <w:tcBorders>
              <w:top w:val="single" w:sz="4" w:space="0" w:color="000000"/>
              <w:left w:val="nil"/>
              <w:bottom w:val="single" w:sz="4" w:space="0" w:color="000000"/>
              <w:right w:val="nil"/>
            </w:tcBorders>
            <w:vAlign w:val="center"/>
          </w:tcPr>
          <w:p w14:paraId="056BB75C" w14:textId="499B8402" w:rsidR="00DC4674" w:rsidRPr="008222D1" w:rsidRDefault="00DB0ED7" w:rsidP="00677354">
            <w:pPr>
              <w:pStyle w:val="tabletextcell"/>
              <w:jc w:val="center"/>
            </w:pPr>
            <w:r w:rsidRPr="008222D1">
              <w:t>0.358</w:t>
            </w:r>
          </w:p>
        </w:tc>
        <w:tc>
          <w:tcPr>
            <w:tcW w:w="0" w:type="auto"/>
            <w:tcBorders>
              <w:top w:val="single" w:sz="4" w:space="0" w:color="000000"/>
              <w:left w:val="nil"/>
              <w:bottom w:val="single" w:sz="4" w:space="0" w:color="000000"/>
              <w:right w:val="nil"/>
            </w:tcBorders>
            <w:vAlign w:val="center"/>
          </w:tcPr>
          <w:p w14:paraId="1065F581" w14:textId="0B18B76E" w:rsidR="00DC4674" w:rsidRPr="008222D1" w:rsidRDefault="00DB0ED7" w:rsidP="00677354">
            <w:pPr>
              <w:pStyle w:val="tabletextcell"/>
              <w:jc w:val="center"/>
            </w:pPr>
            <w:r w:rsidRPr="008222D1">
              <w:t>0.002</w:t>
            </w:r>
          </w:p>
        </w:tc>
      </w:tr>
      <w:tr w:rsidR="00DC4674" w:rsidRPr="008222D1" w14:paraId="07CC7044"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F192FC4" w14:textId="1E7FDE28" w:rsidR="00DC4674" w:rsidRPr="008222D1" w:rsidRDefault="00DC4674" w:rsidP="00DC4674">
            <w:pPr>
              <w:pStyle w:val="tabletextcell"/>
            </w:pPr>
            <w:r w:rsidRPr="008222D1">
              <w:t>Post*Part*Month11</w:t>
            </w:r>
          </w:p>
        </w:tc>
        <w:tc>
          <w:tcPr>
            <w:tcW w:w="0" w:type="auto"/>
            <w:tcBorders>
              <w:top w:val="single" w:sz="4" w:space="0" w:color="000000"/>
              <w:left w:val="nil"/>
              <w:bottom w:val="single" w:sz="4" w:space="0" w:color="000000"/>
              <w:right w:val="nil"/>
            </w:tcBorders>
            <w:shd w:val="clear" w:color="auto" w:fill="auto"/>
            <w:vAlign w:val="center"/>
          </w:tcPr>
          <w:p w14:paraId="144A5809" w14:textId="09F8F07F" w:rsidR="00DC4674" w:rsidRPr="008222D1" w:rsidRDefault="00F46542" w:rsidP="00677354">
            <w:pPr>
              <w:pStyle w:val="tabletextcell"/>
              <w:jc w:val="center"/>
            </w:pPr>
            <w:r w:rsidRPr="008222D1">
              <w:t>1.279</w:t>
            </w:r>
          </w:p>
        </w:tc>
        <w:tc>
          <w:tcPr>
            <w:tcW w:w="0" w:type="auto"/>
            <w:tcBorders>
              <w:top w:val="single" w:sz="4" w:space="0" w:color="000000"/>
              <w:left w:val="nil"/>
              <w:bottom w:val="single" w:sz="4" w:space="0" w:color="000000"/>
              <w:right w:val="nil"/>
            </w:tcBorders>
            <w:vAlign w:val="center"/>
          </w:tcPr>
          <w:p w14:paraId="031FFEFB" w14:textId="33F0C8F4" w:rsidR="00DC4674" w:rsidRPr="008222D1" w:rsidRDefault="00DB0ED7" w:rsidP="00677354">
            <w:pPr>
              <w:pStyle w:val="tabletextcell"/>
              <w:jc w:val="center"/>
            </w:pPr>
            <w:r w:rsidRPr="008222D1">
              <w:t>0.264</w:t>
            </w:r>
          </w:p>
        </w:tc>
        <w:tc>
          <w:tcPr>
            <w:tcW w:w="0" w:type="auto"/>
            <w:tcBorders>
              <w:top w:val="single" w:sz="4" w:space="0" w:color="000000"/>
              <w:left w:val="nil"/>
              <w:bottom w:val="single" w:sz="4" w:space="0" w:color="000000"/>
              <w:right w:val="nil"/>
            </w:tcBorders>
            <w:vAlign w:val="center"/>
          </w:tcPr>
          <w:p w14:paraId="7D858F03" w14:textId="468A22D9" w:rsidR="00DC4674" w:rsidRPr="008222D1" w:rsidRDefault="00DB0ED7" w:rsidP="00677354">
            <w:pPr>
              <w:pStyle w:val="tabletextcell"/>
              <w:jc w:val="center"/>
            </w:pPr>
            <w:r w:rsidRPr="008222D1">
              <w:t>&lt;0.001</w:t>
            </w:r>
          </w:p>
        </w:tc>
      </w:tr>
      <w:tr w:rsidR="00DC4674" w:rsidRPr="008222D1" w14:paraId="637DC72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59567C84" w14:textId="4BA5FDD6" w:rsidR="00DC4674" w:rsidRPr="008222D1" w:rsidRDefault="00DC4674" w:rsidP="00DC4674">
            <w:pPr>
              <w:pStyle w:val="tabletextcell"/>
            </w:pPr>
            <w:r w:rsidRPr="008222D1">
              <w:t>Post*Part*Month12</w:t>
            </w:r>
          </w:p>
        </w:tc>
        <w:tc>
          <w:tcPr>
            <w:tcW w:w="0" w:type="auto"/>
            <w:tcBorders>
              <w:top w:val="single" w:sz="4" w:space="0" w:color="000000"/>
              <w:left w:val="nil"/>
              <w:bottom w:val="single" w:sz="4" w:space="0" w:color="000000"/>
              <w:right w:val="nil"/>
            </w:tcBorders>
            <w:shd w:val="clear" w:color="auto" w:fill="auto"/>
            <w:vAlign w:val="center"/>
          </w:tcPr>
          <w:p w14:paraId="65F3B32F" w14:textId="2122B867" w:rsidR="00DC4674" w:rsidRPr="008222D1" w:rsidRDefault="00F46542" w:rsidP="00677354">
            <w:pPr>
              <w:pStyle w:val="tabletextcell"/>
              <w:jc w:val="center"/>
            </w:pPr>
            <w:r w:rsidRPr="008222D1">
              <w:t>0.189</w:t>
            </w:r>
          </w:p>
        </w:tc>
        <w:tc>
          <w:tcPr>
            <w:tcW w:w="0" w:type="auto"/>
            <w:tcBorders>
              <w:top w:val="single" w:sz="4" w:space="0" w:color="000000"/>
              <w:left w:val="nil"/>
              <w:bottom w:val="single" w:sz="4" w:space="0" w:color="000000"/>
              <w:right w:val="nil"/>
            </w:tcBorders>
            <w:vAlign w:val="center"/>
          </w:tcPr>
          <w:p w14:paraId="512E0D1B" w14:textId="040FECE7" w:rsidR="00DC4674" w:rsidRPr="008222D1" w:rsidRDefault="00DB0ED7" w:rsidP="00677354">
            <w:pPr>
              <w:pStyle w:val="tabletextcell"/>
              <w:jc w:val="center"/>
            </w:pPr>
            <w:r w:rsidRPr="008222D1">
              <w:t>0.208</w:t>
            </w:r>
          </w:p>
        </w:tc>
        <w:tc>
          <w:tcPr>
            <w:tcW w:w="0" w:type="auto"/>
            <w:tcBorders>
              <w:top w:val="single" w:sz="4" w:space="0" w:color="000000"/>
              <w:left w:val="nil"/>
              <w:bottom w:val="single" w:sz="4" w:space="0" w:color="000000"/>
              <w:right w:val="nil"/>
            </w:tcBorders>
            <w:vAlign w:val="center"/>
          </w:tcPr>
          <w:p w14:paraId="6EB9A863" w14:textId="4AD5F911" w:rsidR="00DC4674" w:rsidRPr="008222D1" w:rsidRDefault="00D1513E" w:rsidP="00677354">
            <w:pPr>
              <w:pStyle w:val="tabletextcell"/>
              <w:jc w:val="center"/>
            </w:pPr>
            <w:r w:rsidRPr="008222D1">
              <w:t>0.363</w:t>
            </w:r>
          </w:p>
        </w:tc>
      </w:tr>
    </w:tbl>
    <w:p w14:paraId="1746612D" w14:textId="77777777" w:rsidR="00F159EB" w:rsidRPr="008222D1" w:rsidRDefault="00F159EB" w:rsidP="00BC63C4"/>
    <w:p w14:paraId="18DC3D2F" w14:textId="77777777" w:rsidR="00D1513E" w:rsidRPr="008222D1" w:rsidRDefault="00D1513E" w:rsidP="00BC63C4"/>
    <w:p w14:paraId="57126261" w14:textId="0505C295" w:rsidR="0025647F" w:rsidRPr="008222D1" w:rsidRDefault="005D5BF4" w:rsidP="00EE50BF">
      <w:pPr>
        <w:pStyle w:val="Caption"/>
        <w:keepNext/>
      </w:pPr>
      <w:r w:rsidRPr="008222D1">
        <w:t xml:space="preserve">Table </w:t>
      </w:r>
      <w:r w:rsidR="0025647F" w:rsidRPr="008222D1">
        <w:fldChar w:fldCharType="begin"/>
      </w:r>
      <w:r w:rsidR="0025647F" w:rsidRPr="008222D1">
        <w:instrText>SEQ Table \* ARABIC</w:instrText>
      </w:r>
      <w:r w:rsidR="0025647F" w:rsidRPr="008222D1">
        <w:fldChar w:fldCharType="separate"/>
      </w:r>
      <w:r w:rsidR="006B0B05">
        <w:rPr>
          <w:noProof/>
        </w:rPr>
        <w:t>35</w:t>
      </w:r>
      <w:r w:rsidR="0025647F" w:rsidRPr="008222D1">
        <w:fldChar w:fldCharType="end"/>
      </w:r>
      <w:r w:rsidR="0025647F" w:rsidRPr="008222D1">
        <w:t>: Bill Cost Fixed Effects Model Regression Output</w:t>
      </w:r>
    </w:p>
    <w:tbl>
      <w:tblPr>
        <w:tblW w:w="0" w:type="auto"/>
        <w:jc w:val="center"/>
        <w:tblBorders>
          <w:top w:val="single" w:sz="18" w:space="0" w:color="000000"/>
          <w:bottom w:val="single" w:sz="18" w:space="0" w:color="000000"/>
          <w:insideH w:val="single" w:sz="4" w:space="0" w:color="000000"/>
        </w:tblBorders>
        <w:tblLook w:val="0600" w:firstRow="0" w:lastRow="0" w:firstColumn="0" w:lastColumn="0" w:noHBand="1" w:noVBand="1"/>
      </w:tblPr>
      <w:tblGrid>
        <w:gridCol w:w="1999"/>
        <w:gridCol w:w="941"/>
      </w:tblGrid>
      <w:tr w:rsidR="00D1513E" w:rsidRPr="008222D1" w14:paraId="05AE8275" w14:textId="77777777" w:rsidTr="00D9356E">
        <w:trPr>
          <w:cantSplit/>
          <w:trHeight w:val="20"/>
          <w:jc w:val="center"/>
        </w:trPr>
        <w:tc>
          <w:tcPr>
            <w:tcW w:w="0" w:type="auto"/>
            <w:tcBorders>
              <w:top w:val="single" w:sz="4" w:space="0" w:color="auto"/>
              <w:left w:val="nil"/>
              <w:bottom w:val="single" w:sz="18" w:space="0" w:color="auto"/>
              <w:right w:val="nil"/>
            </w:tcBorders>
            <w:shd w:val="clear" w:color="auto" w:fill="auto"/>
            <w:vAlign w:val="center"/>
          </w:tcPr>
          <w:p w14:paraId="608D4A68" w14:textId="77777777" w:rsidR="00D1513E" w:rsidRPr="008222D1" w:rsidRDefault="00D1513E" w:rsidP="00D9356E">
            <w:pPr>
              <w:pStyle w:val="tablecolumnhead"/>
              <w:jc w:val="left"/>
            </w:pPr>
            <w:r w:rsidRPr="008222D1">
              <w:t>Metric</w:t>
            </w:r>
          </w:p>
        </w:tc>
        <w:tc>
          <w:tcPr>
            <w:tcW w:w="0" w:type="auto"/>
            <w:tcBorders>
              <w:top w:val="single" w:sz="4" w:space="0" w:color="auto"/>
              <w:left w:val="nil"/>
              <w:bottom w:val="single" w:sz="18" w:space="0" w:color="auto"/>
              <w:right w:val="nil"/>
            </w:tcBorders>
            <w:shd w:val="clear" w:color="auto" w:fill="auto"/>
            <w:vAlign w:val="center"/>
          </w:tcPr>
          <w:p w14:paraId="276C6D6C" w14:textId="77777777" w:rsidR="00D1513E" w:rsidRPr="008222D1" w:rsidRDefault="00D1513E" w:rsidP="00D9356E">
            <w:pPr>
              <w:pStyle w:val="tablecolumnhead"/>
            </w:pPr>
            <w:r w:rsidRPr="008222D1">
              <w:t>Value</w:t>
            </w:r>
          </w:p>
        </w:tc>
      </w:tr>
      <w:tr w:rsidR="00A465A5" w:rsidRPr="008222D1" w14:paraId="6B120867" w14:textId="77777777" w:rsidTr="00D9356E">
        <w:trPr>
          <w:cantSplit/>
          <w:trHeight w:val="20"/>
          <w:jc w:val="center"/>
        </w:trPr>
        <w:tc>
          <w:tcPr>
            <w:tcW w:w="0" w:type="auto"/>
            <w:tcBorders>
              <w:top w:val="single" w:sz="18" w:space="0" w:color="auto"/>
              <w:left w:val="nil"/>
              <w:bottom w:val="single" w:sz="4" w:space="0" w:color="000000"/>
              <w:right w:val="nil"/>
            </w:tcBorders>
            <w:shd w:val="clear" w:color="auto" w:fill="auto"/>
            <w:vAlign w:val="center"/>
          </w:tcPr>
          <w:p w14:paraId="12CF7B27" w14:textId="77777777" w:rsidR="00A465A5" w:rsidRPr="008222D1" w:rsidRDefault="00A465A5" w:rsidP="00A465A5">
            <w:pPr>
              <w:pStyle w:val="tabletextcell"/>
            </w:pPr>
            <w:r w:rsidRPr="008222D1">
              <w:t>N observations</w:t>
            </w:r>
          </w:p>
        </w:tc>
        <w:tc>
          <w:tcPr>
            <w:tcW w:w="0" w:type="auto"/>
            <w:tcBorders>
              <w:top w:val="single" w:sz="18" w:space="0" w:color="auto"/>
              <w:left w:val="nil"/>
              <w:bottom w:val="single" w:sz="4" w:space="0" w:color="000000"/>
              <w:right w:val="nil"/>
            </w:tcBorders>
            <w:shd w:val="clear" w:color="auto" w:fill="auto"/>
            <w:vAlign w:val="center"/>
          </w:tcPr>
          <w:p w14:paraId="3CB446EF" w14:textId="6580DB0A" w:rsidR="00A465A5" w:rsidRPr="008222D1" w:rsidRDefault="00A465A5" w:rsidP="00A465A5">
            <w:pPr>
              <w:pStyle w:val="tabletextcell"/>
            </w:pPr>
            <w:r w:rsidRPr="008222D1">
              <w:t>22,092</w:t>
            </w:r>
          </w:p>
        </w:tc>
      </w:tr>
      <w:tr w:rsidR="00D1513E" w:rsidRPr="008222D1" w14:paraId="113D6ACB" w14:textId="77777777" w:rsidTr="00D9356E">
        <w:trPr>
          <w:cantSplit/>
          <w:trHeight w:val="20"/>
          <w:jc w:val="center"/>
        </w:trPr>
        <w:tc>
          <w:tcPr>
            <w:tcW w:w="0" w:type="auto"/>
            <w:tcBorders>
              <w:top w:val="single" w:sz="4" w:space="0" w:color="000000"/>
              <w:left w:val="nil"/>
              <w:right w:val="nil"/>
            </w:tcBorders>
            <w:shd w:val="clear" w:color="auto" w:fill="auto"/>
            <w:vAlign w:val="center"/>
          </w:tcPr>
          <w:p w14:paraId="2DD93F7F" w14:textId="77777777" w:rsidR="00D1513E" w:rsidRPr="008222D1" w:rsidRDefault="00D1513E" w:rsidP="00D9356E">
            <w:pPr>
              <w:pStyle w:val="tabletextcell"/>
            </w:pPr>
            <w:r w:rsidRPr="008222D1">
              <w:t>R-square</w:t>
            </w:r>
          </w:p>
        </w:tc>
        <w:tc>
          <w:tcPr>
            <w:tcW w:w="0" w:type="auto"/>
            <w:tcBorders>
              <w:top w:val="single" w:sz="4" w:space="0" w:color="000000"/>
              <w:left w:val="nil"/>
              <w:right w:val="nil"/>
            </w:tcBorders>
            <w:shd w:val="clear" w:color="auto" w:fill="auto"/>
            <w:vAlign w:val="center"/>
          </w:tcPr>
          <w:p w14:paraId="0265AA28" w14:textId="1B5FFE81" w:rsidR="00D1513E" w:rsidRPr="008222D1" w:rsidRDefault="001730FE" w:rsidP="00D9356E">
            <w:pPr>
              <w:pStyle w:val="tabletextcell"/>
            </w:pPr>
            <w:r w:rsidRPr="008222D1">
              <w:t>0.49</w:t>
            </w:r>
            <w:r w:rsidR="007F45A4" w:rsidRPr="008222D1">
              <w:t>1</w:t>
            </w:r>
          </w:p>
        </w:tc>
      </w:tr>
      <w:tr w:rsidR="00D1513E" w:rsidRPr="008222D1" w14:paraId="526FFF12" w14:textId="77777777" w:rsidTr="00D9356E">
        <w:trPr>
          <w:cantSplit/>
          <w:trHeight w:val="20"/>
          <w:jc w:val="center"/>
        </w:trPr>
        <w:tc>
          <w:tcPr>
            <w:tcW w:w="0" w:type="auto"/>
            <w:tcBorders>
              <w:left w:val="nil"/>
              <w:bottom w:val="single" w:sz="4" w:space="0" w:color="000000"/>
              <w:right w:val="nil"/>
            </w:tcBorders>
            <w:shd w:val="clear" w:color="auto" w:fill="auto"/>
            <w:vAlign w:val="center"/>
          </w:tcPr>
          <w:p w14:paraId="7C36B24E" w14:textId="77777777" w:rsidR="00D1513E" w:rsidRPr="008222D1" w:rsidRDefault="00D1513E" w:rsidP="00D9356E">
            <w:pPr>
              <w:pStyle w:val="tabletextcell"/>
            </w:pPr>
            <w:r w:rsidRPr="008222D1">
              <w:t>Adjusted R-square</w:t>
            </w:r>
          </w:p>
        </w:tc>
        <w:tc>
          <w:tcPr>
            <w:tcW w:w="0" w:type="auto"/>
            <w:tcBorders>
              <w:left w:val="nil"/>
              <w:bottom w:val="single" w:sz="4" w:space="0" w:color="000000"/>
              <w:right w:val="nil"/>
            </w:tcBorders>
            <w:shd w:val="clear" w:color="auto" w:fill="auto"/>
            <w:vAlign w:val="center"/>
          </w:tcPr>
          <w:p w14:paraId="596352E5" w14:textId="4CB3559B" w:rsidR="00D1513E" w:rsidRPr="008222D1" w:rsidRDefault="00D1513E" w:rsidP="00D9356E">
            <w:pPr>
              <w:pStyle w:val="tabletextcell"/>
            </w:pPr>
            <w:r w:rsidRPr="008222D1">
              <w:t>0.</w:t>
            </w:r>
            <w:r w:rsidR="001730FE" w:rsidRPr="008222D1">
              <w:t>4</w:t>
            </w:r>
            <w:r w:rsidR="007F45A4" w:rsidRPr="008222D1">
              <w:t>78</w:t>
            </w:r>
          </w:p>
        </w:tc>
      </w:tr>
      <w:tr w:rsidR="00D1513E" w:rsidRPr="008222D1" w14:paraId="79553FED" w14:textId="77777777" w:rsidTr="00D9356E">
        <w:trPr>
          <w:cantSplit/>
          <w:trHeight w:val="20"/>
          <w:jc w:val="center"/>
        </w:trPr>
        <w:tc>
          <w:tcPr>
            <w:tcW w:w="0" w:type="auto"/>
            <w:tcBorders>
              <w:left w:val="nil"/>
              <w:bottom w:val="single" w:sz="4" w:space="0" w:color="000000"/>
              <w:right w:val="nil"/>
            </w:tcBorders>
            <w:shd w:val="clear" w:color="auto" w:fill="auto"/>
            <w:vAlign w:val="center"/>
          </w:tcPr>
          <w:p w14:paraId="2D993440" w14:textId="77777777" w:rsidR="00D1513E" w:rsidRPr="008222D1" w:rsidRDefault="00D1513E" w:rsidP="00D9356E">
            <w:pPr>
              <w:pStyle w:val="tabletextcell"/>
            </w:pPr>
            <w:r w:rsidRPr="008222D1">
              <w:t>F-statistic</w:t>
            </w:r>
          </w:p>
        </w:tc>
        <w:tc>
          <w:tcPr>
            <w:tcW w:w="0" w:type="auto"/>
            <w:tcBorders>
              <w:left w:val="nil"/>
              <w:bottom w:val="single" w:sz="4" w:space="0" w:color="000000"/>
              <w:right w:val="nil"/>
            </w:tcBorders>
            <w:shd w:val="clear" w:color="auto" w:fill="auto"/>
            <w:vAlign w:val="center"/>
          </w:tcPr>
          <w:p w14:paraId="69764580" w14:textId="16E804BC" w:rsidR="00D1513E" w:rsidRPr="008222D1" w:rsidRDefault="0025647F" w:rsidP="00D9356E">
            <w:pPr>
              <w:pStyle w:val="tabletextcell"/>
            </w:pPr>
            <w:r w:rsidRPr="008222D1">
              <w:t>16</w:t>
            </w:r>
            <w:r w:rsidR="007F45A4" w:rsidRPr="008222D1">
              <w:t>008.4</w:t>
            </w:r>
          </w:p>
        </w:tc>
      </w:tr>
      <w:tr w:rsidR="00D1513E" w:rsidRPr="008222D1" w14:paraId="49DFEA98" w14:textId="77777777" w:rsidTr="00D9356E">
        <w:trPr>
          <w:cantSplit/>
          <w:trHeight w:val="20"/>
          <w:jc w:val="center"/>
        </w:trPr>
        <w:tc>
          <w:tcPr>
            <w:tcW w:w="0" w:type="auto"/>
            <w:tcBorders>
              <w:left w:val="nil"/>
              <w:bottom w:val="single" w:sz="4" w:space="0" w:color="000000"/>
              <w:right w:val="nil"/>
            </w:tcBorders>
            <w:shd w:val="clear" w:color="auto" w:fill="auto"/>
            <w:vAlign w:val="center"/>
          </w:tcPr>
          <w:p w14:paraId="56824DAC" w14:textId="77777777" w:rsidR="00D1513E" w:rsidRPr="008222D1" w:rsidRDefault="00D1513E" w:rsidP="00D9356E">
            <w:pPr>
              <w:pStyle w:val="tabletextcell"/>
            </w:pPr>
            <w:r w:rsidRPr="008222D1">
              <w:t>Degrees of freedom</w:t>
            </w:r>
          </w:p>
        </w:tc>
        <w:tc>
          <w:tcPr>
            <w:tcW w:w="0" w:type="auto"/>
            <w:tcBorders>
              <w:left w:val="nil"/>
              <w:bottom w:val="single" w:sz="4" w:space="0" w:color="000000"/>
              <w:right w:val="nil"/>
            </w:tcBorders>
            <w:shd w:val="clear" w:color="auto" w:fill="auto"/>
            <w:vAlign w:val="center"/>
          </w:tcPr>
          <w:p w14:paraId="5FEAB2F2" w14:textId="77777777" w:rsidR="00D1513E" w:rsidRPr="008222D1" w:rsidRDefault="00D1513E" w:rsidP="00D9356E">
            <w:pPr>
              <w:pStyle w:val="tabletextcell"/>
            </w:pPr>
            <w:r w:rsidRPr="008222D1">
              <w:t>54</w:t>
            </w:r>
          </w:p>
        </w:tc>
      </w:tr>
      <w:tr w:rsidR="00D1513E" w:rsidRPr="008222D1" w14:paraId="494B98A8" w14:textId="77777777" w:rsidTr="00D9356E">
        <w:trPr>
          <w:cantSplit/>
          <w:trHeight w:val="20"/>
          <w:jc w:val="center"/>
        </w:trPr>
        <w:tc>
          <w:tcPr>
            <w:tcW w:w="0" w:type="auto"/>
            <w:tcBorders>
              <w:top w:val="single" w:sz="4" w:space="0" w:color="000000"/>
              <w:left w:val="nil"/>
              <w:bottom w:val="single" w:sz="4" w:space="0" w:color="auto"/>
              <w:right w:val="nil"/>
            </w:tcBorders>
            <w:shd w:val="clear" w:color="auto" w:fill="auto"/>
            <w:vAlign w:val="center"/>
          </w:tcPr>
          <w:p w14:paraId="2E37ACA6" w14:textId="77777777" w:rsidR="00D1513E" w:rsidRPr="008222D1" w:rsidRDefault="00D1513E" w:rsidP="00D9356E">
            <w:pPr>
              <w:pStyle w:val="tabletextcell"/>
            </w:pPr>
            <w:r w:rsidRPr="008222D1">
              <w:t>P-value</w:t>
            </w:r>
          </w:p>
        </w:tc>
        <w:tc>
          <w:tcPr>
            <w:tcW w:w="0" w:type="auto"/>
            <w:tcBorders>
              <w:top w:val="single" w:sz="4" w:space="0" w:color="000000"/>
              <w:left w:val="nil"/>
              <w:bottom w:val="single" w:sz="4" w:space="0" w:color="auto"/>
              <w:right w:val="nil"/>
            </w:tcBorders>
            <w:shd w:val="clear" w:color="auto" w:fill="auto"/>
            <w:vAlign w:val="center"/>
          </w:tcPr>
          <w:p w14:paraId="28E73792" w14:textId="77777777" w:rsidR="00D1513E" w:rsidRPr="008222D1" w:rsidRDefault="00D1513E" w:rsidP="00D9356E">
            <w:pPr>
              <w:pStyle w:val="tabletextcell"/>
            </w:pPr>
            <w:r w:rsidRPr="008222D1">
              <w:t>&lt;0.001</w:t>
            </w:r>
          </w:p>
        </w:tc>
      </w:tr>
    </w:tbl>
    <w:p w14:paraId="5280D5C8" w14:textId="77777777" w:rsidR="00F70D60" w:rsidRPr="008222D1" w:rsidRDefault="00F70D60"/>
    <w:tbl>
      <w:tblPr>
        <w:tblW w:w="0" w:type="auto"/>
        <w:jc w:val="center"/>
        <w:tblBorders>
          <w:top w:val="single" w:sz="18" w:space="0" w:color="000000"/>
          <w:bottom w:val="single" w:sz="18" w:space="0" w:color="000000"/>
          <w:insideH w:val="single" w:sz="4" w:space="0" w:color="000000"/>
        </w:tblBorders>
        <w:tblLook w:val="0600" w:firstRow="0" w:lastRow="0" w:firstColumn="0" w:lastColumn="0" w:noHBand="1" w:noVBand="1"/>
      </w:tblPr>
      <w:tblGrid>
        <w:gridCol w:w="2026"/>
        <w:gridCol w:w="1206"/>
        <w:gridCol w:w="1556"/>
        <w:gridCol w:w="896"/>
      </w:tblGrid>
      <w:tr w:rsidR="00D1513E" w:rsidRPr="008222D1" w14:paraId="31C38BA7" w14:textId="77777777" w:rsidTr="00F70D60">
        <w:trPr>
          <w:cantSplit/>
          <w:trHeight w:val="395"/>
          <w:tblHeader/>
          <w:jc w:val="center"/>
        </w:trPr>
        <w:tc>
          <w:tcPr>
            <w:tcW w:w="0" w:type="auto"/>
            <w:tcBorders>
              <w:top w:val="single" w:sz="4" w:space="0" w:color="auto"/>
              <w:left w:val="nil"/>
              <w:bottom w:val="single" w:sz="18" w:space="0" w:color="000000"/>
              <w:right w:val="nil"/>
            </w:tcBorders>
            <w:shd w:val="clear" w:color="auto" w:fill="auto"/>
            <w:vAlign w:val="bottom"/>
          </w:tcPr>
          <w:p w14:paraId="23932F2F" w14:textId="77777777" w:rsidR="00D1513E" w:rsidRPr="008222D1" w:rsidRDefault="00D1513E" w:rsidP="00D9356E">
            <w:pPr>
              <w:pStyle w:val="tablecolumnhead"/>
              <w:jc w:val="left"/>
              <w:rPr>
                <w:rFonts w:eastAsia="MS Gothic"/>
                <w:color w:val="243F60"/>
              </w:rPr>
            </w:pPr>
            <w:r w:rsidRPr="008222D1">
              <w:t>Variable</w:t>
            </w:r>
          </w:p>
        </w:tc>
        <w:tc>
          <w:tcPr>
            <w:tcW w:w="0" w:type="auto"/>
            <w:tcBorders>
              <w:top w:val="single" w:sz="4" w:space="0" w:color="auto"/>
              <w:left w:val="nil"/>
              <w:bottom w:val="single" w:sz="18" w:space="0" w:color="000000"/>
              <w:right w:val="nil"/>
            </w:tcBorders>
            <w:shd w:val="clear" w:color="auto" w:fill="auto"/>
            <w:vAlign w:val="bottom"/>
          </w:tcPr>
          <w:p w14:paraId="6085EF38" w14:textId="77777777" w:rsidR="00D1513E" w:rsidRPr="008222D1" w:rsidRDefault="00D1513E" w:rsidP="00D9356E">
            <w:pPr>
              <w:pStyle w:val="tablecolumnhead"/>
              <w:rPr>
                <w:rFonts w:eastAsia="MS Gothic"/>
                <w:color w:val="243F60"/>
              </w:rPr>
            </w:pPr>
            <w:r w:rsidRPr="008222D1">
              <w:t>Coefficient</w:t>
            </w:r>
          </w:p>
        </w:tc>
        <w:tc>
          <w:tcPr>
            <w:tcW w:w="0" w:type="auto"/>
            <w:tcBorders>
              <w:top w:val="single" w:sz="4" w:space="0" w:color="auto"/>
              <w:left w:val="nil"/>
              <w:bottom w:val="single" w:sz="18" w:space="0" w:color="000000"/>
              <w:right w:val="nil"/>
            </w:tcBorders>
            <w:vAlign w:val="bottom"/>
          </w:tcPr>
          <w:p w14:paraId="0D372CAF" w14:textId="77777777" w:rsidR="00D1513E" w:rsidRPr="008222D1" w:rsidRDefault="00D1513E" w:rsidP="00D9356E">
            <w:pPr>
              <w:pStyle w:val="tablecolumnhead"/>
            </w:pPr>
            <w:r w:rsidRPr="008222D1">
              <w:t>Standard Error</w:t>
            </w:r>
          </w:p>
        </w:tc>
        <w:tc>
          <w:tcPr>
            <w:tcW w:w="0" w:type="auto"/>
            <w:tcBorders>
              <w:top w:val="single" w:sz="4" w:space="0" w:color="auto"/>
              <w:left w:val="nil"/>
              <w:bottom w:val="single" w:sz="18" w:space="0" w:color="000000"/>
              <w:right w:val="nil"/>
            </w:tcBorders>
            <w:vAlign w:val="bottom"/>
          </w:tcPr>
          <w:p w14:paraId="18B9FA49" w14:textId="77777777" w:rsidR="00D1513E" w:rsidRPr="008222D1" w:rsidRDefault="00D1513E" w:rsidP="00D9356E">
            <w:pPr>
              <w:pStyle w:val="tablecolumnhead"/>
            </w:pPr>
            <w:r w:rsidRPr="008222D1">
              <w:t>P-value</w:t>
            </w:r>
          </w:p>
        </w:tc>
      </w:tr>
      <w:tr w:rsidR="00D1513E" w:rsidRPr="008222D1" w14:paraId="27BAFE0B" w14:textId="77777777" w:rsidTr="00677354">
        <w:trPr>
          <w:cantSplit/>
          <w:trHeight w:val="20"/>
          <w:jc w:val="center"/>
        </w:trPr>
        <w:tc>
          <w:tcPr>
            <w:tcW w:w="0" w:type="auto"/>
            <w:tcBorders>
              <w:left w:val="nil"/>
              <w:right w:val="nil"/>
            </w:tcBorders>
            <w:shd w:val="clear" w:color="auto" w:fill="auto"/>
            <w:vAlign w:val="center"/>
          </w:tcPr>
          <w:p w14:paraId="35D143EF" w14:textId="77777777" w:rsidR="00D1513E" w:rsidRPr="008222D1" w:rsidRDefault="00D1513E" w:rsidP="00D9356E">
            <w:pPr>
              <w:pStyle w:val="tabletextcell"/>
            </w:pPr>
            <w:r w:rsidRPr="008222D1">
              <w:t>Post</w:t>
            </w:r>
          </w:p>
        </w:tc>
        <w:tc>
          <w:tcPr>
            <w:tcW w:w="0" w:type="auto"/>
            <w:tcBorders>
              <w:left w:val="nil"/>
              <w:right w:val="nil"/>
            </w:tcBorders>
            <w:shd w:val="clear" w:color="auto" w:fill="auto"/>
            <w:vAlign w:val="center"/>
          </w:tcPr>
          <w:p w14:paraId="3827FF7E" w14:textId="5C6417DE" w:rsidR="00D1513E" w:rsidRPr="008222D1" w:rsidRDefault="007F45A4" w:rsidP="00677354">
            <w:pPr>
              <w:pStyle w:val="tabletextcell"/>
              <w:jc w:val="center"/>
            </w:pPr>
            <w:r w:rsidRPr="008222D1">
              <w:t>3.64</w:t>
            </w:r>
            <w:r w:rsidR="00C90107" w:rsidRPr="008222D1">
              <w:t>1</w:t>
            </w:r>
          </w:p>
        </w:tc>
        <w:tc>
          <w:tcPr>
            <w:tcW w:w="0" w:type="auto"/>
            <w:tcBorders>
              <w:left w:val="nil"/>
              <w:right w:val="nil"/>
            </w:tcBorders>
            <w:vAlign w:val="center"/>
          </w:tcPr>
          <w:p w14:paraId="71814C2D" w14:textId="6DF66A49" w:rsidR="00D1513E" w:rsidRPr="008222D1" w:rsidRDefault="00C90107" w:rsidP="00677354">
            <w:pPr>
              <w:pStyle w:val="tabletextcell"/>
              <w:jc w:val="center"/>
            </w:pPr>
            <w:r w:rsidRPr="008222D1">
              <w:t>0.504</w:t>
            </w:r>
          </w:p>
        </w:tc>
        <w:tc>
          <w:tcPr>
            <w:tcW w:w="0" w:type="auto"/>
            <w:tcBorders>
              <w:left w:val="nil"/>
              <w:right w:val="nil"/>
            </w:tcBorders>
            <w:vAlign w:val="center"/>
          </w:tcPr>
          <w:p w14:paraId="08545E86" w14:textId="05A75FD1" w:rsidR="00D1513E" w:rsidRPr="008222D1" w:rsidRDefault="00214056" w:rsidP="00677354">
            <w:pPr>
              <w:pStyle w:val="tabletextcell"/>
              <w:jc w:val="center"/>
            </w:pPr>
            <w:r w:rsidRPr="008222D1">
              <w:t>&lt;0.001</w:t>
            </w:r>
          </w:p>
        </w:tc>
      </w:tr>
      <w:tr w:rsidR="00D1513E" w:rsidRPr="008222D1" w14:paraId="682F3833" w14:textId="77777777" w:rsidTr="00677354">
        <w:trPr>
          <w:cantSplit/>
          <w:trHeight w:val="20"/>
          <w:jc w:val="center"/>
        </w:trPr>
        <w:tc>
          <w:tcPr>
            <w:tcW w:w="0" w:type="auto"/>
            <w:tcBorders>
              <w:left w:val="nil"/>
              <w:right w:val="nil"/>
            </w:tcBorders>
            <w:shd w:val="clear" w:color="auto" w:fill="auto"/>
            <w:vAlign w:val="center"/>
          </w:tcPr>
          <w:p w14:paraId="4BB0AAC9" w14:textId="77777777" w:rsidR="00D1513E" w:rsidRPr="008222D1" w:rsidRDefault="00D1513E" w:rsidP="00D9356E">
            <w:pPr>
              <w:pStyle w:val="tabletextcell"/>
            </w:pPr>
            <w:r w:rsidRPr="008222D1">
              <w:t>CDD</w:t>
            </w:r>
          </w:p>
        </w:tc>
        <w:tc>
          <w:tcPr>
            <w:tcW w:w="0" w:type="auto"/>
            <w:tcBorders>
              <w:left w:val="nil"/>
              <w:right w:val="nil"/>
            </w:tcBorders>
            <w:shd w:val="clear" w:color="auto" w:fill="auto"/>
            <w:vAlign w:val="center"/>
          </w:tcPr>
          <w:p w14:paraId="5394C31A" w14:textId="0AAE1287" w:rsidR="00D1513E" w:rsidRPr="008222D1" w:rsidRDefault="007442DC" w:rsidP="00677354">
            <w:pPr>
              <w:pStyle w:val="tabletextcell"/>
              <w:jc w:val="center"/>
            </w:pPr>
            <w:r w:rsidRPr="008222D1">
              <w:t>0.030</w:t>
            </w:r>
          </w:p>
        </w:tc>
        <w:tc>
          <w:tcPr>
            <w:tcW w:w="0" w:type="auto"/>
            <w:tcBorders>
              <w:left w:val="nil"/>
              <w:right w:val="nil"/>
            </w:tcBorders>
            <w:vAlign w:val="center"/>
          </w:tcPr>
          <w:p w14:paraId="0D0D8D5F" w14:textId="5BF7DA53" w:rsidR="00D1513E" w:rsidRPr="008222D1" w:rsidRDefault="00D1513E" w:rsidP="00677354">
            <w:pPr>
              <w:pStyle w:val="tabletextcell"/>
              <w:jc w:val="center"/>
            </w:pPr>
            <w:r w:rsidRPr="008222D1">
              <w:t>0.0</w:t>
            </w:r>
            <w:r w:rsidR="00546DD7" w:rsidRPr="008222D1">
              <w:t>1</w:t>
            </w:r>
            <w:r w:rsidR="001E6896" w:rsidRPr="008222D1">
              <w:t>3</w:t>
            </w:r>
          </w:p>
        </w:tc>
        <w:tc>
          <w:tcPr>
            <w:tcW w:w="0" w:type="auto"/>
            <w:tcBorders>
              <w:left w:val="nil"/>
              <w:right w:val="nil"/>
            </w:tcBorders>
            <w:vAlign w:val="center"/>
          </w:tcPr>
          <w:p w14:paraId="5BF52F94" w14:textId="644815E4" w:rsidR="00D1513E" w:rsidRPr="008222D1" w:rsidRDefault="001E6896" w:rsidP="00677354">
            <w:pPr>
              <w:pStyle w:val="tabletextcell"/>
              <w:jc w:val="center"/>
            </w:pPr>
            <w:r w:rsidRPr="008222D1">
              <w:t>0.015</w:t>
            </w:r>
          </w:p>
        </w:tc>
      </w:tr>
      <w:tr w:rsidR="00D1513E" w:rsidRPr="008222D1" w14:paraId="0EA7867E" w14:textId="77777777" w:rsidTr="00677354">
        <w:trPr>
          <w:cantSplit/>
          <w:trHeight w:val="20"/>
          <w:jc w:val="center"/>
        </w:trPr>
        <w:tc>
          <w:tcPr>
            <w:tcW w:w="0" w:type="auto"/>
            <w:tcBorders>
              <w:left w:val="nil"/>
              <w:bottom w:val="single" w:sz="4" w:space="0" w:color="000000"/>
              <w:right w:val="nil"/>
            </w:tcBorders>
            <w:shd w:val="clear" w:color="auto" w:fill="auto"/>
            <w:vAlign w:val="center"/>
          </w:tcPr>
          <w:p w14:paraId="768BEAE5" w14:textId="77777777" w:rsidR="00D1513E" w:rsidRPr="008222D1" w:rsidRDefault="00D1513E" w:rsidP="00D9356E">
            <w:pPr>
              <w:pStyle w:val="tabletextcell"/>
            </w:pPr>
            <w:r w:rsidRPr="008222D1">
              <w:t>HDD</w:t>
            </w:r>
          </w:p>
        </w:tc>
        <w:tc>
          <w:tcPr>
            <w:tcW w:w="0" w:type="auto"/>
            <w:tcBorders>
              <w:left w:val="nil"/>
              <w:bottom w:val="single" w:sz="4" w:space="0" w:color="000000"/>
              <w:right w:val="nil"/>
            </w:tcBorders>
            <w:shd w:val="clear" w:color="auto" w:fill="auto"/>
            <w:vAlign w:val="center"/>
          </w:tcPr>
          <w:p w14:paraId="70BF4262" w14:textId="60B0C036" w:rsidR="00D1513E" w:rsidRPr="008222D1" w:rsidRDefault="00D1513E" w:rsidP="00677354">
            <w:pPr>
              <w:pStyle w:val="tabletextcell"/>
              <w:jc w:val="center"/>
            </w:pPr>
            <w:r w:rsidRPr="008222D1">
              <w:t>-0</w:t>
            </w:r>
            <w:r w:rsidR="001E6896" w:rsidRPr="008222D1">
              <w:t>.05</w:t>
            </w:r>
            <w:r w:rsidR="00B00B50" w:rsidRPr="008222D1">
              <w:t>5</w:t>
            </w:r>
          </w:p>
        </w:tc>
        <w:tc>
          <w:tcPr>
            <w:tcW w:w="0" w:type="auto"/>
            <w:tcBorders>
              <w:left w:val="nil"/>
              <w:bottom w:val="single" w:sz="4" w:space="0" w:color="000000"/>
              <w:right w:val="nil"/>
            </w:tcBorders>
            <w:vAlign w:val="center"/>
          </w:tcPr>
          <w:p w14:paraId="746298B8" w14:textId="7B6F266D" w:rsidR="00D1513E" w:rsidRPr="008222D1" w:rsidRDefault="00D1513E" w:rsidP="00677354">
            <w:pPr>
              <w:pStyle w:val="tabletextcell"/>
              <w:jc w:val="center"/>
            </w:pPr>
            <w:r w:rsidRPr="008222D1">
              <w:t>0.</w:t>
            </w:r>
            <w:r w:rsidR="00015559" w:rsidRPr="008222D1">
              <w:t>01</w:t>
            </w:r>
            <w:r w:rsidR="00C51AC0" w:rsidRPr="008222D1">
              <w:t>3</w:t>
            </w:r>
          </w:p>
        </w:tc>
        <w:tc>
          <w:tcPr>
            <w:tcW w:w="0" w:type="auto"/>
            <w:tcBorders>
              <w:left w:val="nil"/>
              <w:bottom w:val="single" w:sz="4" w:space="0" w:color="000000"/>
              <w:right w:val="nil"/>
            </w:tcBorders>
            <w:vAlign w:val="center"/>
          </w:tcPr>
          <w:p w14:paraId="0589B313" w14:textId="18816501" w:rsidR="00D1513E" w:rsidRPr="008222D1" w:rsidRDefault="00D1513E" w:rsidP="00677354">
            <w:pPr>
              <w:pStyle w:val="tabletextcell"/>
              <w:jc w:val="center"/>
            </w:pPr>
            <w:r w:rsidRPr="008222D1">
              <w:t>&lt;0.001</w:t>
            </w:r>
          </w:p>
        </w:tc>
      </w:tr>
      <w:tr w:rsidR="00D1513E" w:rsidRPr="008222D1" w14:paraId="26F3ADE6" w14:textId="77777777" w:rsidTr="00677354">
        <w:trPr>
          <w:cantSplit/>
          <w:trHeight w:val="20"/>
          <w:jc w:val="center"/>
        </w:trPr>
        <w:tc>
          <w:tcPr>
            <w:tcW w:w="0" w:type="auto"/>
            <w:tcBorders>
              <w:left w:val="nil"/>
              <w:bottom w:val="single" w:sz="4" w:space="0" w:color="000000"/>
              <w:right w:val="nil"/>
            </w:tcBorders>
            <w:shd w:val="clear" w:color="auto" w:fill="auto"/>
            <w:vAlign w:val="center"/>
          </w:tcPr>
          <w:p w14:paraId="4BDF5827" w14:textId="77777777" w:rsidR="00D1513E" w:rsidRPr="008222D1" w:rsidRDefault="00D1513E" w:rsidP="00D9356E">
            <w:pPr>
              <w:pStyle w:val="tabletextcell"/>
            </w:pPr>
            <w:r w:rsidRPr="008222D1">
              <w:t>Month02</w:t>
            </w:r>
          </w:p>
        </w:tc>
        <w:tc>
          <w:tcPr>
            <w:tcW w:w="0" w:type="auto"/>
            <w:tcBorders>
              <w:left w:val="nil"/>
              <w:bottom w:val="single" w:sz="4" w:space="0" w:color="000000"/>
              <w:right w:val="nil"/>
            </w:tcBorders>
            <w:shd w:val="clear" w:color="auto" w:fill="auto"/>
            <w:vAlign w:val="center"/>
          </w:tcPr>
          <w:p w14:paraId="5245BBD7" w14:textId="064F46C8" w:rsidR="00D1513E" w:rsidRPr="008222D1" w:rsidRDefault="00D1513E" w:rsidP="00677354">
            <w:pPr>
              <w:pStyle w:val="tabletextcell"/>
              <w:jc w:val="center"/>
            </w:pPr>
            <w:r w:rsidRPr="008222D1">
              <w:t>-</w:t>
            </w:r>
            <w:r w:rsidR="00024AA4" w:rsidRPr="008222D1">
              <w:t>0.792</w:t>
            </w:r>
          </w:p>
        </w:tc>
        <w:tc>
          <w:tcPr>
            <w:tcW w:w="0" w:type="auto"/>
            <w:tcBorders>
              <w:left w:val="nil"/>
              <w:bottom w:val="single" w:sz="4" w:space="0" w:color="000000"/>
              <w:right w:val="nil"/>
            </w:tcBorders>
            <w:vAlign w:val="center"/>
          </w:tcPr>
          <w:p w14:paraId="5844019E" w14:textId="56AF5B67" w:rsidR="00D1513E" w:rsidRPr="008222D1" w:rsidRDefault="00D1513E" w:rsidP="00677354">
            <w:pPr>
              <w:pStyle w:val="tabletextcell"/>
              <w:jc w:val="center"/>
            </w:pPr>
            <w:r w:rsidRPr="008222D1">
              <w:t>0.</w:t>
            </w:r>
            <w:r w:rsidR="00C522D0" w:rsidRPr="008222D1">
              <w:t>04</w:t>
            </w:r>
            <w:r w:rsidR="00762F18" w:rsidRPr="008222D1">
              <w:t>0</w:t>
            </w:r>
          </w:p>
        </w:tc>
        <w:tc>
          <w:tcPr>
            <w:tcW w:w="0" w:type="auto"/>
            <w:tcBorders>
              <w:left w:val="nil"/>
              <w:bottom w:val="single" w:sz="4" w:space="0" w:color="000000"/>
              <w:right w:val="nil"/>
            </w:tcBorders>
            <w:vAlign w:val="center"/>
          </w:tcPr>
          <w:p w14:paraId="43FEF46C" w14:textId="77777777" w:rsidR="00D1513E" w:rsidRPr="008222D1" w:rsidRDefault="00D1513E" w:rsidP="00677354">
            <w:pPr>
              <w:pStyle w:val="tabletextcell"/>
              <w:jc w:val="center"/>
            </w:pPr>
            <w:r w:rsidRPr="008222D1">
              <w:t>&lt;0.001</w:t>
            </w:r>
          </w:p>
        </w:tc>
      </w:tr>
      <w:tr w:rsidR="00D1513E" w:rsidRPr="008222D1" w14:paraId="725C0390" w14:textId="77777777" w:rsidTr="00677354">
        <w:trPr>
          <w:cantSplit/>
          <w:trHeight w:val="20"/>
          <w:jc w:val="center"/>
        </w:trPr>
        <w:tc>
          <w:tcPr>
            <w:tcW w:w="0" w:type="auto"/>
            <w:tcBorders>
              <w:left w:val="nil"/>
              <w:bottom w:val="single" w:sz="4" w:space="0" w:color="000000"/>
              <w:right w:val="nil"/>
            </w:tcBorders>
            <w:shd w:val="clear" w:color="auto" w:fill="auto"/>
            <w:vAlign w:val="center"/>
          </w:tcPr>
          <w:p w14:paraId="6D632226" w14:textId="77777777" w:rsidR="00D1513E" w:rsidRPr="008222D1" w:rsidRDefault="00D1513E" w:rsidP="00D9356E">
            <w:pPr>
              <w:pStyle w:val="tabletextcell"/>
            </w:pPr>
            <w:r w:rsidRPr="008222D1">
              <w:t>Month03</w:t>
            </w:r>
          </w:p>
        </w:tc>
        <w:tc>
          <w:tcPr>
            <w:tcW w:w="0" w:type="auto"/>
            <w:tcBorders>
              <w:left w:val="nil"/>
              <w:bottom w:val="single" w:sz="4" w:space="0" w:color="000000"/>
              <w:right w:val="nil"/>
            </w:tcBorders>
            <w:shd w:val="clear" w:color="auto" w:fill="auto"/>
            <w:vAlign w:val="center"/>
          </w:tcPr>
          <w:p w14:paraId="0F220498" w14:textId="6D237ABA" w:rsidR="00D1513E" w:rsidRPr="008222D1" w:rsidRDefault="00D1513E" w:rsidP="00677354">
            <w:pPr>
              <w:pStyle w:val="tabletextcell"/>
              <w:jc w:val="center"/>
            </w:pPr>
            <w:r w:rsidRPr="008222D1">
              <w:t>-</w:t>
            </w:r>
            <w:r w:rsidR="00762F18" w:rsidRPr="008222D1">
              <w:t>0.98</w:t>
            </w:r>
            <w:r w:rsidR="00A76344" w:rsidRPr="008222D1">
              <w:t>5</w:t>
            </w:r>
          </w:p>
        </w:tc>
        <w:tc>
          <w:tcPr>
            <w:tcW w:w="0" w:type="auto"/>
            <w:tcBorders>
              <w:left w:val="nil"/>
              <w:bottom w:val="single" w:sz="4" w:space="0" w:color="000000"/>
              <w:right w:val="nil"/>
            </w:tcBorders>
            <w:vAlign w:val="center"/>
          </w:tcPr>
          <w:p w14:paraId="2716E734" w14:textId="2446CC08" w:rsidR="00D1513E" w:rsidRPr="008222D1" w:rsidRDefault="00D1513E" w:rsidP="00677354">
            <w:pPr>
              <w:pStyle w:val="tabletextcell"/>
              <w:jc w:val="center"/>
            </w:pPr>
            <w:r w:rsidRPr="008222D1">
              <w:t>0.0</w:t>
            </w:r>
            <w:r w:rsidR="00847AF2" w:rsidRPr="008222D1">
              <w:t>21</w:t>
            </w:r>
          </w:p>
        </w:tc>
        <w:tc>
          <w:tcPr>
            <w:tcW w:w="0" w:type="auto"/>
            <w:tcBorders>
              <w:left w:val="nil"/>
              <w:bottom w:val="single" w:sz="4" w:space="0" w:color="000000"/>
              <w:right w:val="nil"/>
            </w:tcBorders>
            <w:vAlign w:val="center"/>
          </w:tcPr>
          <w:p w14:paraId="34B08145" w14:textId="77777777" w:rsidR="00D1513E" w:rsidRPr="008222D1" w:rsidRDefault="00D1513E" w:rsidP="00677354">
            <w:pPr>
              <w:pStyle w:val="tabletextcell"/>
              <w:jc w:val="center"/>
            </w:pPr>
            <w:r w:rsidRPr="008222D1">
              <w:t>&lt;0.001</w:t>
            </w:r>
          </w:p>
        </w:tc>
      </w:tr>
      <w:tr w:rsidR="00D1513E" w:rsidRPr="008222D1" w14:paraId="2B5B23B3"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F01A0CD" w14:textId="77777777" w:rsidR="00D1513E" w:rsidRPr="008222D1" w:rsidRDefault="00D1513E" w:rsidP="00D9356E">
            <w:pPr>
              <w:pStyle w:val="tabletextcell"/>
            </w:pPr>
            <w:r w:rsidRPr="008222D1">
              <w:t>Month04</w:t>
            </w:r>
          </w:p>
        </w:tc>
        <w:tc>
          <w:tcPr>
            <w:tcW w:w="0" w:type="auto"/>
            <w:tcBorders>
              <w:top w:val="single" w:sz="4" w:space="0" w:color="000000"/>
              <w:left w:val="nil"/>
              <w:bottom w:val="single" w:sz="4" w:space="0" w:color="000000"/>
              <w:right w:val="nil"/>
            </w:tcBorders>
            <w:shd w:val="clear" w:color="auto" w:fill="auto"/>
            <w:vAlign w:val="center"/>
          </w:tcPr>
          <w:p w14:paraId="0C82AB1F" w14:textId="0FA077F3" w:rsidR="00D1513E" w:rsidRPr="008222D1" w:rsidRDefault="00D1513E" w:rsidP="00677354">
            <w:pPr>
              <w:pStyle w:val="tabletextcell"/>
              <w:jc w:val="center"/>
            </w:pPr>
            <w:r w:rsidRPr="008222D1">
              <w:t>-</w:t>
            </w:r>
            <w:r w:rsidR="00847AF2" w:rsidRPr="008222D1">
              <w:t>1.565</w:t>
            </w:r>
          </w:p>
        </w:tc>
        <w:tc>
          <w:tcPr>
            <w:tcW w:w="0" w:type="auto"/>
            <w:tcBorders>
              <w:top w:val="single" w:sz="4" w:space="0" w:color="000000"/>
              <w:left w:val="nil"/>
              <w:bottom w:val="single" w:sz="4" w:space="0" w:color="000000"/>
              <w:right w:val="nil"/>
            </w:tcBorders>
            <w:vAlign w:val="center"/>
          </w:tcPr>
          <w:p w14:paraId="0BEB8527" w14:textId="57EE5987" w:rsidR="00D1513E" w:rsidRPr="008222D1" w:rsidRDefault="00D1513E" w:rsidP="00677354">
            <w:pPr>
              <w:pStyle w:val="tabletextcell"/>
              <w:jc w:val="center"/>
            </w:pPr>
            <w:r w:rsidRPr="008222D1">
              <w:t>0.</w:t>
            </w:r>
            <w:r w:rsidR="00847AF2" w:rsidRPr="008222D1">
              <w:t>0</w:t>
            </w:r>
            <w:r w:rsidR="00C561CB" w:rsidRPr="008222D1">
              <w:t>39</w:t>
            </w:r>
          </w:p>
        </w:tc>
        <w:tc>
          <w:tcPr>
            <w:tcW w:w="0" w:type="auto"/>
            <w:tcBorders>
              <w:top w:val="single" w:sz="4" w:space="0" w:color="000000"/>
              <w:left w:val="nil"/>
              <w:bottom w:val="single" w:sz="4" w:space="0" w:color="000000"/>
              <w:right w:val="nil"/>
            </w:tcBorders>
            <w:vAlign w:val="center"/>
          </w:tcPr>
          <w:p w14:paraId="655FE82E" w14:textId="7A2849E4" w:rsidR="00D1513E" w:rsidRPr="008222D1" w:rsidRDefault="00D1513E" w:rsidP="00677354">
            <w:pPr>
              <w:pStyle w:val="tabletextcell"/>
              <w:jc w:val="center"/>
            </w:pPr>
            <w:r w:rsidRPr="008222D1">
              <w:t>&lt;0.001</w:t>
            </w:r>
          </w:p>
        </w:tc>
      </w:tr>
      <w:tr w:rsidR="00D1513E" w:rsidRPr="008222D1" w14:paraId="1DAA3C26"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2754E96" w14:textId="77777777" w:rsidR="00D1513E" w:rsidRPr="008222D1" w:rsidRDefault="00D1513E" w:rsidP="00D9356E">
            <w:pPr>
              <w:pStyle w:val="tabletextcell"/>
            </w:pPr>
            <w:r w:rsidRPr="008222D1">
              <w:t>Month05</w:t>
            </w:r>
          </w:p>
        </w:tc>
        <w:tc>
          <w:tcPr>
            <w:tcW w:w="0" w:type="auto"/>
            <w:tcBorders>
              <w:top w:val="single" w:sz="4" w:space="0" w:color="000000"/>
              <w:left w:val="nil"/>
              <w:bottom w:val="single" w:sz="4" w:space="0" w:color="000000"/>
              <w:right w:val="nil"/>
            </w:tcBorders>
            <w:shd w:val="clear" w:color="auto" w:fill="auto"/>
            <w:vAlign w:val="center"/>
          </w:tcPr>
          <w:p w14:paraId="4954B20C" w14:textId="6680B976" w:rsidR="00D1513E" w:rsidRPr="008222D1" w:rsidRDefault="00D1513E" w:rsidP="00677354">
            <w:pPr>
              <w:pStyle w:val="tabletextcell"/>
              <w:jc w:val="center"/>
            </w:pPr>
            <w:r w:rsidRPr="008222D1">
              <w:t>-</w:t>
            </w:r>
            <w:r w:rsidR="00C561CB" w:rsidRPr="008222D1">
              <w:t>1.39</w:t>
            </w:r>
            <w:r w:rsidR="00272B04" w:rsidRPr="008222D1">
              <w:t>7</w:t>
            </w:r>
          </w:p>
        </w:tc>
        <w:tc>
          <w:tcPr>
            <w:tcW w:w="0" w:type="auto"/>
            <w:tcBorders>
              <w:top w:val="single" w:sz="4" w:space="0" w:color="000000"/>
              <w:left w:val="nil"/>
              <w:bottom w:val="single" w:sz="4" w:space="0" w:color="000000"/>
              <w:right w:val="nil"/>
            </w:tcBorders>
            <w:vAlign w:val="center"/>
          </w:tcPr>
          <w:p w14:paraId="513F633B" w14:textId="5F9B3EBB" w:rsidR="00D1513E" w:rsidRPr="008222D1" w:rsidRDefault="00D1513E" w:rsidP="00677354">
            <w:pPr>
              <w:pStyle w:val="tabletextcell"/>
              <w:jc w:val="center"/>
            </w:pPr>
            <w:r w:rsidRPr="008222D1">
              <w:t>0.</w:t>
            </w:r>
            <w:r w:rsidR="00272B04" w:rsidRPr="008222D1">
              <w:t>043</w:t>
            </w:r>
          </w:p>
        </w:tc>
        <w:tc>
          <w:tcPr>
            <w:tcW w:w="0" w:type="auto"/>
            <w:tcBorders>
              <w:top w:val="single" w:sz="4" w:space="0" w:color="000000"/>
              <w:left w:val="nil"/>
              <w:bottom w:val="single" w:sz="4" w:space="0" w:color="000000"/>
              <w:right w:val="nil"/>
            </w:tcBorders>
            <w:vAlign w:val="center"/>
          </w:tcPr>
          <w:p w14:paraId="07CEA55B" w14:textId="1932FF00" w:rsidR="00D1513E" w:rsidRPr="008222D1" w:rsidRDefault="00D1513E" w:rsidP="00677354">
            <w:pPr>
              <w:pStyle w:val="tabletextcell"/>
              <w:jc w:val="center"/>
            </w:pPr>
            <w:r w:rsidRPr="008222D1">
              <w:t>&lt;0.001</w:t>
            </w:r>
          </w:p>
        </w:tc>
      </w:tr>
      <w:tr w:rsidR="00D1513E" w:rsidRPr="008222D1" w14:paraId="4BEF110F"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6D2381A" w14:textId="77777777" w:rsidR="00D1513E" w:rsidRPr="008222D1" w:rsidRDefault="00D1513E" w:rsidP="00D9356E">
            <w:pPr>
              <w:pStyle w:val="tabletextcell"/>
            </w:pPr>
            <w:r w:rsidRPr="008222D1">
              <w:t>Month06</w:t>
            </w:r>
          </w:p>
        </w:tc>
        <w:tc>
          <w:tcPr>
            <w:tcW w:w="0" w:type="auto"/>
            <w:tcBorders>
              <w:top w:val="single" w:sz="4" w:space="0" w:color="000000"/>
              <w:left w:val="nil"/>
              <w:bottom w:val="single" w:sz="4" w:space="0" w:color="000000"/>
              <w:right w:val="nil"/>
            </w:tcBorders>
            <w:shd w:val="clear" w:color="auto" w:fill="auto"/>
            <w:vAlign w:val="center"/>
          </w:tcPr>
          <w:p w14:paraId="69BEFD0F" w14:textId="0B86D6D2" w:rsidR="00D1513E" w:rsidRPr="008222D1" w:rsidRDefault="00D1513E" w:rsidP="00677354">
            <w:pPr>
              <w:pStyle w:val="tabletextcell"/>
              <w:jc w:val="center"/>
            </w:pPr>
            <w:r w:rsidRPr="008222D1">
              <w:t>-</w:t>
            </w:r>
            <w:r w:rsidR="00A40676" w:rsidRPr="008222D1">
              <w:t>0.42</w:t>
            </w:r>
            <w:r w:rsidR="00E841D0" w:rsidRPr="008222D1">
              <w:t>4</w:t>
            </w:r>
          </w:p>
        </w:tc>
        <w:tc>
          <w:tcPr>
            <w:tcW w:w="0" w:type="auto"/>
            <w:tcBorders>
              <w:top w:val="single" w:sz="4" w:space="0" w:color="000000"/>
              <w:left w:val="nil"/>
              <w:bottom w:val="single" w:sz="4" w:space="0" w:color="000000"/>
              <w:right w:val="nil"/>
            </w:tcBorders>
            <w:vAlign w:val="center"/>
          </w:tcPr>
          <w:p w14:paraId="5EFF0A74" w14:textId="1E9E7F7A" w:rsidR="00D1513E" w:rsidRPr="008222D1" w:rsidRDefault="00D1513E" w:rsidP="00677354">
            <w:pPr>
              <w:pStyle w:val="tabletextcell"/>
              <w:jc w:val="center"/>
            </w:pPr>
            <w:r w:rsidRPr="008222D1">
              <w:t>0.</w:t>
            </w:r>
            <w:r w:rsidR="00B24C0D" w:rsidRPr="008222D1">
              <w:t>06</w:t>
            </w:r>
            <w:r w:rsidR="00CD65D0" w:rsidRPr="008222D1">
              <w:t>6</w:t>
            </w:r>
          </w:p>
        </w:tc>
        <w:tc>
          <w:tcPr>
            <w:tcW w:w="0" w:type="auto"/>
            <w:tcBorders>
              <w:top w:val="single" w:sz="4" w:space="0" w:color="000000"/>
              <w:left w:val="nil"/>
              <w:bottom w:val="single" w:sz="4" w:space="0" w:color="000000"/>
              <w:right w:val="nil"/>
            </w:tcBorders>
            <w:vAlign w:val="center"/>
          </w:tcPr>
          <w:p w14:paraId="7940F474" w14:textId="0602254D" w:rsidR="00D1513E" w:rsidRPr="008222D1" w:rsidRDefault="00D1513E" w:rsidP="00677354">
            <w:pPr>
              <w:pStyle w:val="tabletextcell"/>
              <w:jc w:val="center"/>
            </w:pPr>
            <w:r w:rsidRPr="008222D1">
              <w:t>&lt;0.001</w:t>
            </w:r>
          </w:p>
        </w:tc>
      </w:tr>
      <w:tr w:rsidR="00D1513E" w:rsidRPr="008222D1" w14:paraId="588162B4"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D6E3D4C" w14:textId="77777777" w:rsidR="00D1513E" w:rsidRPr="008222D1" w:rsidRDefault="00D1513E" w:rsidP="00D9356E">
            <w:pPr>
              <w:pStyle w:val="tabletextcell"/>
            </w:pPr>
            <w:r w:rsidRPr="008222D1">
              <w:t>Month07</w:t>
            </w:r>
          </w:p>
        </w:tc>
        <w:tc>
          <w:tcPr>
            <w:tcW w:w="0" w:type="auto"/>
            <w:tcBorders>
              <w:top w:val="single" w:sz="4" w:space="0" w:color="000000"/>
              <w:left w:val="nil"/>
              <w:bottom w:val="single" w:sz="4" w:space="0" w:color="000000"/>
              <w:right w:val="nil"/>
            </w:tcBorders>
            <w:shd w:val="clear" w:color="auto" w:fill="auto"/>
            <w:vAlign w:val="center"/>
          </w:tcPr>
          <w:p w14:paraId="79326612" w14:textId="3AE536FA" w:rsidR="00D1513E" w:rsidRPr="008222D1" w:rsidRDefault="00AD1508" w:rsidP="00677354">
            <w:pPr>
              <w:pStyle w:val="tabletextcell"/>
              <w:jc w:val="center"/>
            </w:pPr>
            <w:r w:rsidRPr="008222D1">
              <w:t>0.</w:t>
            </w:r>
            <w:r w:rsidR="00506E3A" w:rsidRPr="008222D1">
              <w:t>864</w:t>
            </w:r>
          </w:p>
        </w:tc>
        <w:tc>
          <w:tcPr>
            <w:tcW w:w="0" w:type="auto"/>
            <w:tcBorders>
              <w:top w:val="single" w:sz="4" w:space="0" w:color="000000"/>
              <w:left w:val="nil"/>
              <w:bottom w:val="single" w:sz="4" w:space="0" w:color="000000"/>
              <w:right w:val="nil"/>
            </w:tcBorders>
            <w:vAlign w:val="center"/>
          </w:tcPr>
          <w:p w14:paraId="1D82BC19" w14:textId="496291C5" w:rsidR="00D1513E" w:rsidRPr="008222D1" w:rsidRDefault="00D1513E" w:rsidP="00677354">
            <w:pPr>
              <w:pStyle w:val="tabletextcell"/>
              <w:jc w:val="center"/>
            </w:pPr>
            <w:r w:rsidRPr="008222D1">
              <w:t>0.</w:t>
            </w:r>
            <w:r w:rsidR="00702823" w:rsidRPr="008222D1">
              <w:t>0</w:t>
            </w:r>
            <w:r w:rsidR="00647B40" w:rsidRPr="008222D1">
              <w:t>71</w:t>
            </w:r>
          </w:p>
        </w:tc>
        <w:tc>
          <w:tcPr>
            <w:tcW w:w="0" w:type="auto"/>
            <w:tcBorders>
              <w:top w:val="single" w:sz="4" w:space="0" w:color="000000"/>
              <w:left w:val="nil"/>
              <w:bottom w:val="single" w:sz="4" w:space="0" w:color="000000"/>
              <w:right w:val="nil"/>
            </w:tcBorders>
            <w:vAlign w:val="center"/>
          </w:tcPr>
          <w:p w14:paraId="3B76D2CA" w14:textId="73480B77" w:rsidR="00D1513E" w:rsidRPr="008222D1" w:rsidRDefault="00D1513E" w:rsidP="00677354">
            <w:pPr>
              <w:pStyle w:val="tabletextcell"/>
              <w:jc w:val="center"/>
            </w:pPr>
            <w:r w:rsidRPr="008222D1">
              <w:t>&lt;0.001</w:t>
            </w:r>
          </w:p>
        </w:tc>
      </w:tr>
      <w:tr w:rsidR="00D1513E" w:rsidRPr="008222D1" w14:paraId="15FA68C7"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6B46CA1" w14:textId="77777777" w:rsidR="00D1513E" w:rsidRPr="008222D1" w:rsidRDefault="00D1513E" w:rsidP="00D9356E">
            <w:pPr>
              <w:pStyle w:val="tabletextcell"/>
            </w:pPr>
            <w:r w:rsidRPr="008222D1">
              <w:t>Month08</w:t>
            </w:r>
          </w:p>
        </w:tc>
        <w:tc>
          <w:tcPr>
            <w:tcW w:w="0" w:type="auto"/>
            <w:tcBorders>
              <w:top w:val="single" w:sz="4" w:space="0" w:color="000000"/>
              <w:left w:val="nil"/>
              <w:bottom w:val="single" w:sz="4" w:space="0" w:color="000000"/>
              <w:right w:val="nil"/>
            </w:tcBorders>
            <w:shd w:val="clear" w:color="auto" w:fill="auto"/>
            <w:vAlign w:val="center"/>
          </w:tcPr>
          <w:p w14:paraId="02B84325" w14:textId="5D62E4F8" w:rsidR="00D1513E" w:rsidRPr="008222D1" w:rsidRDefault="00506E3A" w:rsidP="00677354">
            <w:pPr>
              <w:pStyle w:val="tabletextcell"/>
              <w:jc w:val="center"/>
            </w:pPr>
            <w:r w:rsidRPr="008222D1">
              <w:t>0.626</w:t>
            </w:r>
          </w:p>
        </w:tc>
        <w:tc>
          <w:tcPr>
            <w:tcW w:w="0" w:type="auto"/>
            <w:tcBorders>
              <w:top w:val="single" w:sz="4" w:space="0" w:color="000000"/>
              <w:left w:val="nil"/>
              <w:bottom w:val="single" w:sz="4" w:space="0" w:color="000000"/>
              <w:right w:val="nil"/>
            </w:tcBorders>
            <w:vAlign w:val="center"/>
          </w:tcPr>
          <w:p w14:paraId="71F49038" w14:textId="736E5AD3" w:rsidR="00D1513E" w:rsidRPr="008222D1" w:rsidRDefault="00D1513E" w:rsidP="00677354">
            <w:pPr>
              <w:pStyle w:val="tabletextcell"/>
              <w:jc w:val="center"/>
            </w:pPr>
            <w:r w:rsidRPr="008222D1">
              <w:t>0.</w:t>
            </w:r>
            <w:r w:rsidR="00647B40" w:rsidRPr="008222D1">
              <w:t>068</w:t>
            </w:r>
          </w:p>
        </w:tc>
        <w:tc>
          <w:tcPr>
            <w:tcW w:w="0" w:type="auto"/>
            <w:tcBorders>
              <w:top w:val="single" w:sz="4" w:space="0" w:color="000000"/>
              <w:left w:val="nil"/>
              <w:bottom w:val="single" w:sz="4" w:space="0" w:color="000000"/>
              <w:right w:val="nil"/>
            </w:tcBorders>
            <w:vAlign w:val="center"/>
          </w:tcPr>
          <w:p w14:paraId="4E4DB3E0" w14:textId="6F990F59" w:rsidR="00D1513E" w:rsidRPr="008222D1" w:rsidRDefault="00D1513E" w:rsidP="00677354">
            <w:pPr>
              <w:pStyle w:val="tabletextcell"/>
              <w:jc w:val="center"/>
            </w:pPr>
            <w:r w:rsidRPr="008222D1">
              <w:t>&lt;0.001</w:t>
            </w:r>
          </w:p>
        </w:tc>
      </w:tr>
      <w:tr w:rsidR="00D1513E" w:rsidRPr="008222D1" w14:paraId="18253336"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29249F3" w14:textId="77777777" w:rsidR="00D1513E" w:rsidRPr="008222D1" w:rsidRDefault="00D1513E" w:rsidP="00D9356E">
            <w:pPr>
              <w:pStyle w:val="tabletextcell"/>
            </w:pPr>
            <w:r w:rsidRPr="008222D1">
              <w:t>Month09</w:t>
            </w:r>
          </w:p>
        </w:tc>
        <w:tc>
          <w:tcPr>
            <w:tcW w:w="0" w:type="auto"/>
            <w:tcBorders>
              <w:top w:val="single" w:sz="4" w:space="0" w:color="000000"/>
              <w:left w:val="nil"/>
              <w:bottom w:val="single" w:sz="4" w:space="0" w:color="000000"/>
              <w:right w:val="nil"/>
            </w:tcBorders>
            <w:shd w:val="clear" w:color="auto" w:fill="auto"/>
            <w:vAlign w:val="center"/>
          </w:tcPr>
          <w:p w14:paraId="012BB6D7" w14:textId="54786255" w:rsidR="00D1513E" w:rsidRPr="008222D1" w:rsidRDefault="00D1513E" w:rsidP="00677354">
            <w:pPr>
              <w:pStyle w:val="tabletextcell"/>
              <w:jc w:val="center"/>
            </w:pPr>
            <w:r w:rsidRPr="008222D1">
              <w:t>-</w:t>
            </w:r>
            <w:r w:rsidR="00B91A54" w:rsidRPr="008222D1">
              <w:t>0.899</w:t>
            </w:r>
          </w:p>
        </w:tc>
        <w:tc>
          <w:tcPr>
            <w:tcW w:w="0" w:type="auto"/>
            <w:tcBorders>
              <w:top w:val="single" w:sz="4" w:space="0" w:color="000000"/>
              <w:left w:val="nil"/>
              <w:bottom w:val="single" w:sz="4" w:space="0" w:color="000000"/>
              <w:right w:val="nil"/>
            </w:tcBorders>
            <w:vAlign w:val="center"/>
          </w:tcPr>
          <w:p w14:paraId="0511F521" w14:textId="26DE30F7" w:rsidR="00D1513E" w:rsidRPr="008222D1" w:rsidRDefault="00D1513E" w:rsidP="00677354">
            <w:pPr>
              <w:pStyle w:val="tabletextcell"/>
              <w:jc w:val="center"/>
            </w:pPr>
            <w:r w:rsidRPr="008222D1">
              <w:t>0.</w:t>
            </w:r>
            <w:r w:rsidR="006F4881" w:rsidRPr="008222D1">
              <w:t>061</w:t>
            </w:r>
          </w:p>
        </w:tc>
        <w:tc>
          <w:tcPr>
            <w:tcW w:w="0" w:type="auto"/>
            <w:tcBorders>
              <w:top w:val="single" w:sz="4" w:space="0" w:color="000000"/>
              <w:left w:val="nil"/>
              <w:bottom w:val="single" w:sz="4" w:space="0" w:color="000000"/>
              <w:right w:val="nil"/>
            </w:tcBorders>
            <w:vAlign w:val="center"/>
          </w:tcPr>
          <w:p w14:paraId="1CF5AE1C" w14:textId="29DF1F50" w:rsidR="00D1513E" w:rsidRPr="008222D1" w:rsidRDefault="00D1513E" w:rsidP="00677354">
            <w:pPr>
              <w:pStyle w:val="tabletextcell"/>
              <w:jc w:val="center"/>
            </w:pPr>
            <w:r w:rsidRPr="008222D1">
              <w:t>&lt;0.001</w:t>
            </w:r>
          </w:p>
        </w:tc>
      </w:tr>
      <w:tr w:rsidR="00D1513E" w:rsidRPr="008222D1" w14:paraId="3D91FD41"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62A5A4C" w14:textId="77777777" w:rsidR="00D1513E" w:rsidRPr="008222D1" w:rsidRDefault="00D1513E" w:rsidP="00D9356E">
            <w:pPr>
              <w:pStyle w:val="tabletextcell"/>
            </w:pPr>
            <w:r w:rsidRPr="008222D1">
              <w:t>Month10</w:t>
            </w:r>
          </w:p>
        </w:tc>
        <w:tc>
          <w:tcPr>
            <w:tcW w:w="0" w:type="auto"/>
            <w:tcBorders>
              <w:top w:val="single" w:sz="4" w:space="0" w:color="000000"/>
              <w:left w:val="nil"/>
              <w:bottom w:val="single" w:sz="4" w:space="0" w:color="000000"/>
              <w:right w:val="nil"/>
            </w:tcBorders>
            <w:shd w:val="clear" w:color="auto" w:fill="auto"/>
            <w:vAlign w:val="center"/>
          </w:tcPr>
          <w:p w14:paraId="01D6F63C" w14:textId="6D3554CC" w:rsidR="00D1513E" w:rsidRPr="008222D1" w:rsidRDefault="00D1513E" w:rsidP="00677354">
            <w:pPr>
              <w:pStyle w:val="tabletextcell"/>
              <w:jc w:val="center"/>
            </w:pPr>
            <w:r w:rsidRPr="008222D1">
              <w:t>-</w:t>
            </w:r>
            <w:r w:rsidR="001F4EC5" w:rsidRPr="008222D1">
              <w:t>1.7</w:t>
            </w:r>
            <w:r w:rsidR="00B47E96" w:rsidRPr="008222D1">
              <w:t>20</w:t>
            </w:r>
          </w:p>
        </w:tc>
        <w:tc>
          <w:tcPr>
            <w:tcW w:w="0" w:type="auto"/>
            <w:tcBorders>
              <w:top w:val="single" w:sz="4" w:space="0" w:color="000000"/>
              <w:left w:val="nil"/>
              <w:bottom w:val="single" w:sz="4" w:space="0" w:color="000000"/>
              <w:right w:val="nil"/>
            </w:tcBorders>
            <w:vAlign w:val="center"/>
          </w:tcPr>
          <w:p w14:paraId="2EB104B6" w14:textId="0F88271F" w:rsidR="00D1513E" w:rsidRPr="008222D1" w:rsidRDefault="00D1513E" w:rsidP="00677354">
            <w:pPr>
              <w:pStyle w:val="tabletextcell"/>
              <w:jc w:val="center"/>
            </w:pPr>
            <w:r w:rsidRPr="008222D1">
              <w:t>0.</w:t>
            </w:r>
            <w:r w:rsidR="00392E68" w:rsidRPr="008222D1">
              <w:t>040</w:t>
            </w:r>
          </w:p>
        </w:tc>
        <w:tc>
          <w:tcPr>
            <w:tcW w:w="0" w:type="auto"/>
            <w:tcBorders>
              <w:top w:val="single" w:sz="4" w:space="0" w:color="000000"/>
              <w:left w:val="nil"/>
              <w:bottom w:val="single" w:sz="4" w:space="0" w:color="000000"/>
              <w:right w:val="nil"/>
            </w:tcBorders>
            <w:vAlign w:val="center"/>
          </w:tcPr>
          <w:p w14:paraId="580E7456" w14:textId="5B56C3C2" w:rsidR="00D1513E" w:rsidRPr="008222D1" w:rsidRDefault="00D1513E" w:rsidP="00677354">
            <w:pPr>
              <w:pStyle w:val="tabletextcell"/>
              <w:jc w:val="center"/>
            </w:pPr>
            <w:r w:rsidRPr="008222D1">
              <w:t>&lt;0.001</w:t>
            </w:r>
          </w:p>
        </w:tc>
      </w:tr>
      <w:tr w:rsidR="00D1513E" w:rsidRPr="008222D1" w14:paraId="262D0645"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4AD83AD" w14:textId="77777777" w:rsidR="00D1513E" w:rsidRPr="008222D1" w:rsidRDefault="00D1513E" w:rsidP="00D9356E">
            <w:pPr>
              <w:pStyle w:val="tabletextcell"/>
            </w:pPr>
            <w:r w:rsidRPr="008222D1">
              <w:t>Month11</w:t>
            </w:r>
          </w:p>
        </w:tc>
        <w:tc>
          <w:tcPr>
            <w:tcW w:w="0" w:type="auto"/>
            <w:tcBorders>
              <w:top w:val="single" w:sz="4" w:space="0" w:color="000000"/>
              <w:left w:val="nil"/>
              <w:bottom w:val="single" w:sz="4" w:space="0" w:color="000000"/>
              <w:right w:val="nil"/>
            </w:tcBorders>
            <w:shd w:val="clear" w:color="auto" w:fill="auto"/>
            <w:vAlign w:val="center"/>
          </w:tcPr>
          <w:p w14:paraId="2FA14E41" w14:textId="0BE3DE14" w:rsidR="00D1513E" w:rsidRPr="008222D1" w:rsidRDefault="00D1513E" w:rsidP="00677354">
            <w:pPr>
              <w:pStyle w:val="tabletextcell"/>
              <w:jc w:val="center"/>
            </w:pPr>
            <w:r w:rsidRPr="008222D1">
              <w:t>-</w:t>
            </w:r>
            <w:r w:rsidR="00392E68" w:rsidRPr="008222D1">
              <w:t>0.99</w:t>
            </w:r>
            <w:r w:rsidR="00E23F4F" w:rsidRPr="008222D1">
              <w:t>4</w:t>
            </w:r>
          </w:p>
        </w:tc>
        <w:tc>
          <w:tcPr>
            <w:tcW w:w="0" w:type="auto"/>
            <w:tcBorders>
              <w:top w:val="single" w:sz="4" w:space="0" w:color="000000"/>
              <w:left w:val="nil"/>
              <w:bottom w:val="single" w:sz="4" w:space="0" w:color="000000"/>
              <w:right w:val="nil"/>
            </w:tcBorders>
            <w:vAlign w:val="center"/>
          </w:tcPr>
          <w:p w14:paraId="5A43D540" w14:textId="2A108F7F" w:rsidR="00D1513E" w:rsidRPr="008222D1" w:rsidRDefault="00D1513E" w:rsidP="00677354">
            <w:pPr>
              <w:pStyle w:val="tabletextcell"/>
              <w:jc w:val="center"/>
            </w:pPr>
            <w:r w:rsidRPr="008222D1">
              <w:t>0.</w:t>
            </w:r>
            <w:r w:rsidR="00091959" w:rsidRPr="008222D1">
              <w:t>03</w:t>
            </w:r>
            <w:r w:rsidR="005E3034" w:rsidRPr="008222D1">
              <w:t>2</w:t>
            </w:r>
          </w:p>
        </w:tc>
        <w:tc>
          <w:tcPr>
            <w:tcW w:w="0" w:type="auto"/>
            <w:tcBorders>
              <w:top w:val="single" w:sz="4" w:space="0" w:color="000000"/>
              <w:left w:val="nil"/>
              <w:bottom w:val="single" w:sz="4" w:space="0" w:color="000000"/>
              <w:right w:val="nil"/>
            </w:tcBorders>
            <w:vAlign w:val="center"/>
          </w:tcPr>
          <w:p w14:paraId="7758D695" w14:textId="73BF941D" w:rsidR="00D1513E" w:rsidRPr="008222D1" w:rsidRDefault="00D1513E" w:rsidP="00677354">
            <w:pPr>
              <w:pStyle w:val="tabletextcell"/>
              <w:jc w:val="center"/>
            </w:pPr>
            <w:r w:rsidRPr="008222D1">
              <w:t>&lt;0.001</w:t>
            </w:r>
          </w:p>
        </w:tc>
      </w:tr>
      <w:tr w:rsidR="00D1513E" w:rsidRPr="008222D1" w14:paraId="5E43F47F"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8564D86" w14:textId="77777777" w:rsidR="00D1513E" w:rsidRPr="008222D1" w:rsidRDefault="00D1513E" w:rsidP="00D9356E">
            <w:pPr>
              <w:pStyle w:val="tabletextcell"/>
            </w:pPr>
            <w:r w:rsidRPr="008222D1">
              <w:t>Month12</w:t>
            </w:r>
          </w:p>
        </w:tc>
        <w:tc>
          <w:tcPr>
            <w:tcW w:w="0" w:type="auto"/>
            <w:tcBorders>
              <w:top w:val="single" w:sz="4" w:space="0" w:color="000000"/>
              <w:left w:val="nil"/>
              <w:bottom w:val="single" w:sz="4" w:space="0" w:color="000000"/>
              <w:right w:val="nil"/>
            </w:tcBorders>
            <w:shd w:val="clear" w:color="auto" w:fill="auto"/>
            <w:vAlign w:val="center"/>
          </w:tcPr>
          <w:p w14:paraId="11E8D9F6" w14:textId="78FA5727" w:rsidR="00D1513E" w:rsidRPr="008222D1" w:rsidRDefault="00D1513E" w:rsidP="00677354">
            <w:pPr>
              <w:pStyle w:val="tabletextcell"/>
              <w:jc w:val="center"/>
            </w:pPr>
            <w:r w:rsidRPr="008222D1">
              <w:t>0.</w:t>
            </w:r>
            <w:r w:rsidR="00815C51" w:rsidRPr="008222D1">
              <w:t>034</w:t>
            </w:r>
          </w:p>
        </w:tc>
        <w:tc>
          <w:tcPr>
            <w:tcW w:w="0" w:type="auto"/>
            <w:tcBorders>
              <w:top w:val="single" w:sz="4" w:space="0" w:color="000000"/>
              <w:left w:val="nil"/>
              <w:bottom w:val="single" w:sz="4" w:space="0" w:color="000000"/>
              <w:right w:val="nil"/>
            </w:tcBorders>
            <w:vAlign w:val="center"/>
          </w:tcPr>
          <w:p w14:paraId="2CFE6266" w14:textId="5AD77ADC" w:rsidR="00D1513E" w:rsidRPr="008222D1" w:rsidRDefault="00D1513E" w:rsidP="00677354">
            <w:pPr>
              <w:pStyle w:val="tabletextcell"/>
              <w:jc w:val="center"/>
            </w:pPr>
            <w:r w:rsidRPr="008222D1">
              <w:t>0.</w:t>
            </w:r>
            <w:r w:rsidR="00B30CD5" w:rsidRPr="008222D1">
              <w:t>021</w:t>
            </w:r>
          </w:p>
        </w:tc>
        <w:tc>
          <w:tcPr>
            <w:tcW w:w="0" w:type="auto"/>
            <w:tcBorders>
              <w:top w:val="single" w:sz="4" w:space="0" w:color="000000"/>
              <w:left w:val="nil"/>
              <w:bottom w:val="single" w:sz="4" w:space="0" w:color="000000"/>
              <w:right w:val="nil"/>
            </w:tcBorders>
            <w:vAlign w:val="center"/>
          </w:tcPr>
          <w:p w14:paraId="3611A717" w14:textId="3F2FE7B0" w:rsidR="00D1513E" w:rsidRPr="008222D1" w:rsidRDefault="00D1513E" w:rsidP="00677354">
            <w:pPr>
              <w:pStyle w:val="tabletextcell"/>
              <w:jc w:val="center"/>
            </w:pPr>
            <w:r w:rsidRPr="008222D1">
              <w:t>0.</w:t>
            </w:r>
            <w:r w:rsidR="00B30CD5" w:rsidRPr="008222D1">
              <w:t>094</w:t>
            </w:r>
          </w:p>
        </w:tc>
      </w:tr>
      <w:tr w:rsidR="00D1513E" w:rsidRPr="008222D1" w14:paraId="01B4676D"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0078F7D" w14:textId="77777777" w:rsidR="00D1513E" w:rsidRPr="008222D1" w:rsidRDefault="00D1513E" w:rsidP="00D9356E">
            <w:pPr>
              <w:pStyle w:val="tabletextcell"/>
            </w:pPr>
            <w:r w:rsidRPr="008222D1">
              <w:t>Post*Part</w:t>
            </w:r>
          </w:p>
        </w:tc>
        <w:tc>
          <w:tcPr>
            <w:tcW w:w="0" w:type="auto"/>
            <w:tcBorders>
              <w:top w:val="single" w:sz="4" w:space="0" w:color="000000"/>
              <w:left w:val="nil"/>
              <w:bottom w:val="single" w:sz="4" w:space="0" w:color="000000"/>
              <w:right w:val="nil"/>
            </w:tcBorders>
            <w:shd w:val="clear" w:color="auto" w:fill="auto"/>
            <w:vAlign w:val="center"/>
          </w:tcPr>
          <w:p w14:paraId="6D18A911" w14:textId="698C6CBA" w:rsidR="00D1513E" w:rsidRPr="008222D1" w:rsidRDefault="00F27A06" w:rsidP="00677354">
            <w:pPr>
              <w:pStyle w:val="tabletextcell"/>
              <w:jc w:val="center"/>
            </w:pPr>
            <w:r w:rsidRPr="008222D1">
              <w:t>-7.902</w:t>
            </w:r>
          </w:p>
        </w:tc>
        <w:tc>
          <w:tcPr>
            <w:tcW w:w="0" w:type="auto"/>
            <w:tcBorders>
              <w:top w:val="single" w:sz="4" w:space="0" w:color="000000"/>
              <w:left w:val="nil"/>
              <w:bottom w:val="single" w:sz="4" w:space="0" w:color="000000"/>
              <w:right w:val="nil"/>
            </w:tcBorders>
            <w:vAlign w:val="center"/>
          </w:tcPr>
          <w:p w14:paraId="661AD85A" w14:textId="5AF26727" w:rsidR="00D1513E" w:rsidRPr="008222D1" w:rsidRDefault="00F27A06" w:rsidP="00677354">
            <w:pPr>
              <w:pStyle w:val="tabletextcell"/>
              <w:jc w:val="center"/>
            </w:pPr>
            <w:r w:rsidRPr="008222D1">
              <w:t>0.8</w:t>
            </w:r>
            <w:r w:rsidR="000F49D0" w:rsidRPr="008222D1">
              <w:t>39</w:t>
            </w:r>
          </w:p>
        </w:tc>
        <w:tc>
          <w:tcPr>
            <w:tcW w:w="0" w:type="auto"/>
            <w:tcBorders>
              <w:top w:val="single" w:sz="4" w:space="0" w:color="000000"/>
              <w:left w:val="nil"/>
              <w:bottom w:val="single" w:sz="4" w:space="0" w:color="000000"/>
              <w:right w:val="nil"/>
            </w:tcBorders>
            <w:vAlign w:val="center"/>
          </w:tcPr>
          <w:p w14:paraId="2EEAD32E" w14:textId="77777777" w:rsidR="00D1513E" w:rsidRPr="008222D1" w:rsidRDefault="00D1513E" w:rsidP="00677354">
            <w:pPr>
              <w:pStyle w:val="tabletextcell"/>
              <w:jc w:val="center"/>
            </w:pPr>
            <w:r w:rsidRPr="008222D1">
              <w:t>&lt;0.001</w:t>
            </w:r>
          </w:p>
        </w:tc>
      </w:tr>
      <w:tr w:rsidR="00D1513E" w:rsidRPr="008222D1" w14:paraId="0696DCEF"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0F080AA" w14:textId="77777777" w:rsidR="00D1513E" w:rsidRPr="008222D1" w:rsidRDefault="00D1513E" w:rsidP="00D9356E">
            <w:pPr>
              <w:pStyle w:val="tabletextcell"/>
            </w:pPr>
            <w:r w:rsidRPr="008222D1">
              <w:t>Post*CDD</w:t>
            </w:r>
          </w:p>
        </w:tc>
        <w:tc>
          <w:tcPr>
            <w:tcW w:w="0" w:type="auto"/>
            <w:tcBorders>
              <w:top w:val="single" w:sz="4" w:space="0" w:color="000000"/>
              <w:left w:val="nil"/>
              <w:bottom w:val="single" w:sz="4" w:space="0" w:color="000000"/>
              <w:right w:val="nil"/>
            </w:tcBorders>
            <w:shd w:val="clear" w:color="auto" w:fill="auto"/>
            <w:vAlign w:val="center"/>
          </w:tcPr>
          <w:p w14:paraId="2584B8DA" w14:textId="3884AAFD" w:rsidR="00D1513E" w:rsidRPr="008222D1" w:rsidRDefault="00E20FA1" w:rsidP="00677354">
            <w:pPr>
              <w:pStyle w:val="tabletextcell"/>
              <w:jc w:val="center"/>
            </w:pPr>
            <w:r w:rsidRPr="008222D1">
              <w:t>-</w:t>
            </w:r>
            <w:r w:rsidR="00D1513E" w:rsidRPr="008222D1">
              <w:t>0.</w:t>
            </w:r>
            <w:r w:rsidRPr="008222D1">
              <w:t>029</w:t>
            </w:r>
          </w:p>
        </w:tc>
        <w:tc>
          <w:tcPr>
            <w:tcW w:w="0" w:type="auto"/>
            <w:tcBorders>
              <w:top w:val="single" w:sz="4" w:space="0" w:color="000000"/>
              <w:left w:val="nil"/>
              <w:bottom w:val="single" w:sz="4" w:space="0" w:color="000000"/>
              <w:right w:val="nil"/>
            </w:tcBorders>
            <w:vAlign w:val="center"/>
          </w:tcPr>
          <w:p w14:paraId="6FB44B6B" w14:textId="5D2AEA71" w:rsidR="00D1513E" w:rsidRPr="008222D1" w:rsidRDefault="00D1513E" w:rsidP="00677354">
            <w:pPr>
              <w:pStyle w:val="tabletextcell"/>
              <w:jc w:val="center"/>
            </w:pPr>
            <w:r w:rsidRPr="008222D1">
              <w:t>0.0</w:t>
            </w:r>
            <w:r w:rsidR="001F28F8" w:rsidRPr="008222D1">
              <w:t>16</w:t>
            </w:r>
          </w:p>
        </w:tc>
        <w:tc>
          <w:tcPr>
            <w:tcW w:w="0" w:type="auto"/>
            <w:tcBorders>
              <w:top w:val="single" w:sz="4" w:space="0" w:color="000000"/>
              <w:left w:val="nil"/>
              <w:bottom w:val="single" w:sz="4" w:space="0" w:color="000000"/>
              <w:right w:val="nil"/>
            </w:tcBorders>
            <w:vAlign w:val="center"/>
          </w:tcPr>
          <w:p w14:paraId="72BE38D3" w14:textId="36282E4E" w:rsidR="00D1513E" w:rsidRPr="008222D1" w:rsidRDefault="004C30A6" w:rsidP="00677354">
            <w:pPr>
              <w:pStyle w:val="tabletextcell"/>
              <w:jc w:val="center"/>
            </w:pPr>
            <w:r w:rsidRPr="008222D1">
              <w:t>0.073</w:t>
            </w:r>
          </w:p>
        </w:tc>
      </w:tr>
      <w:tr w:rsidR="00D1513E" w:rsidRPr="008222D1" w14:paraId="64ABBB7D"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4A66E0D" w14:textId="77777777" w:rsidR="00D1513E" w:rsidRPr="008222D1" w:rsidRDefault="00D1513E" w:rsidP="00D9356E">
            <w:pPr>
              <w:pStyle w:val="tabletextcell"/>
            </w:pPr>
            <w:r w:rsidRPr="008222D1">
              <w:t>Part*CDD</w:t>
            </w:r>
          </w:p>
        </w:tc>
        <w:tc>
          <w:tcPr>
            <w:tcW w:w="0" w:type="auto"/>
            <w:tcBorders>
              <w:top w:val="single" w:sz="4" w:space="0" w:color="000000"/>
              <w:left w:val="nil"/>
              <w:bottom w:val="single" w:sz="4" w:space="0" w:color="000000"/>
              <w:right w:val="nil"/>
            </w:tcBorders>
            <w:shd w:val="clear" w:color="auto" w:fill="auto"/>
            <w:vAlign w:val="center"/>
          </w:tcPr>
          <w:p w14:paraId="5FD8CF86" w14:textId="706B1F7E" w:rsidR="00D1513E" w:rsidRPr="008222D1" w:rsidRDefault="00D1513E" w:rsidP="00677354">
            <w:pPr>
              <w:pStyle w:val="tabletextcell"/>
              <w:jc w:val="center"/>
            </w:pPr>
            <w:r w:rsidRPr="008222D1">
              <w:t>-0.</w:t>
            </w:r>
            <w:r w:rsidR="00605919" w:rsidRPr="008222D1">
              <w:t>106</w:t>
            </w:r>
          </w:p>
        </w:tc>
        <w:tc>
          <w:tcPr>
            <w:tcW w:w="0" w:type="auto"/>
            <w:tcBorders>
              <w:top w:val="single" w:sz="4" w:space="0" w:color="000000"/>
              <w:left w:val="nil"/>
              <w:bottom w:val="single" w:sz="4" w:space="0" w:color="000000"/>
              <w:right w:val="nil"/>
            </w:tcBorders>
            <w:vAlign w:val="center"/>
          </w:tcPr>
          <w:p w14:paraId="1B9E299D" w14:textId="422A678B" w:rsidR="00D1513E" w:rsidRPr="008222D1" w:rsidRDefault="00D1513E" w:rsidP="00677354">
            <w:pPr>
              <w:pStyle w:val="tabletextcell"/>
              <w:jc w:val="center"/>
            </w:pPr>
            <w:r w:rsidRPr="008222D1">
              <w:t>0.</w:t>
            </w:r>
            <w:r w:rsidR="00AD08F8" w:rsidRPr="008222D1">
              <w:t>014</w:t>
            </w:r>
          </w:p>
        </w:tc>
        <w:tc>
          <w:tcPr>
            <w:tcW w:w="0" w:type="auto"/>
            <w:tcBorders>
              <w:top w:val="single" w:sz="4" w:space="0" w:color="000000"/>
              <w:left w:val="nil"/>
              <w:bottom w:val="single" w:sz="4" w:space="0" w:color="000000"/>
              <w:right w:val="nil"/>
            </w:tcBorders>
            <w:vAlign w:val="center"/>
          </w:tcPr>
          <w:p w14:paraId="1DAF2F06" w14:textId="77777777" w:rsidR="00D1513E" w:rsidRPr="008222D1" w:rsidRDefault="00D1513E" w:rsidP="00677354">
            <w:pPr>
              <w:pStyle w:val="tabletextcell"/>
              <w:jc w:val="center"/>
            </w:pPr>
            <w:r w:rsidRPr="008222D1">
              <w:t>&lt;0.001</w:t>
            </w:r>
          </w:p>
        </w:tc>
      </w:tr>
      <w:tr w:rsidR="00D1513E" w:rsidRPr="008222D1" w14:paraId="245E0304"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B44A119" w14:textId="77777777" w:rsidR="00D1513E" w:rsidRPr="008222D1" w:rsidRDefault="00D1513E" w:rsidP="00D9356E">
            <w:pPr>
              <w:pStyle w:val="tabletextcell"/>
            </w:pPr>
            <w:r w:rsidRPr="008222D1">
              <w:t>Post*HDD</w:t>
            </w:r>
          </w:p>
        </w:tc>
        <w:tc>
          <w:tcPr>
            <w:tcW w:w="0" w:type="auto"/>
            <w:tcBorders>
              <w:top w:val="single" w:sz="4" w:space="0" w:color="000000"/>
              <w:left w:val="nil"/>
              <w:bottom w:val="single" w:sz="4" w:space="0" w:color="000000"/>
              <w:right w:val="nil"/>
            </w:tcBorders>
            <w:shd w:val="clear" w:color="auto" w:fill="auto"/>
            <w:vAlign w:val="center"/>
          </w:tcPr>
          <w:p w14:paraId="02E50B23" w14:textId="797CC5D5" w:rsidR="00D1513E" w:rsidRPr="008222D1" w:rsidRDefault="00D1513E" w:rsidP="00677354">
            <w:pPr>
              <w:pStyle w:val="tabletextcell"/>
              <w:jc w:val="center"/>
            </w:pPr>
            <w:r w:rsidRPr="008222D1">
              <w:t>-0.</w:t>
            </w:r>
            <w:r w:rsidR="00953230" w:rsidRPr="008222D1">
              <w:t>108</w:t>
            </w:r>
          </w:p>
        </w:tc>
        <w:tc>
          <w:tcPr>
            <w:tcW w:w="0" w:type="auto"/>
            <w:tcBorders>
              <w:top w:val="single" w:sz="4" w:space="0" w:color="000000"/>
              <w:left w:val="nil"/>
              <w:bottom w:val="single" w:sz="4" w:space="0" w:color="000000"/>
              <w:right w:val="nil"/>
            </w:tcBorders>
            <w:vAlign w:val="center"/>
          </w:tcPr>
          <w:p w14:paraId="27E8E308" w14:textId="731C77FD" w:rsidR="00D1513E" w:rsidRPr="008222D1" w:rsidRDefault="00D1513E" w:rsidP="00677354">
            <w:pPr>
              <w:pStyle w:val="tabletextcell"/>
              <w:jc w:val="center"/>
            </w:pPr>
            <w:r w:rsidRPr="008222D1">
              <w:t>0.</w:t>
            </w:r>
            <w:r w:rsidR="002611CE" w:rsidRPr="008222D1">
              <w:t>01</w:t>
            </w:r>
            <w:r w:rsidR="00C94792" w:rsidRPr="008222D1">
              <w:t>6</w:t>
            </w:r>
          </w:p>
        </w:tc>
        <w:tc>
          <w:tcPr>
            <w:tcW w:w="0" w:type="auto"/>
            <w:tcBorders>
              <w:top w:val="single" w:sz="4" w:space="0" w:color="000000"/>
              <w:left w:val="nil"/>
              <w:bottom w:val="single" w:sz="4" w:space="0" w:color="000000"/>
              <w:right w:val="nil"/>
            </w:tcBorders>
            <w:vAlign w:val="center"/>
          </w:tcPr>
          <w:p w14:paraId="2C5A6EEB" w14:textId="02C7058D" w:rsidR="00D1513E" w:rsidRPr="008222D1" w:rsidRDefault="00C94792" w:rsidP="00677354">
            <w:pPr>
              <w:pStyle w:val="tabletextcell"/>
              <w:jc w:val="center"/>
            </w:pPr>
            <w:r w:rsidRPr="008222D1">
              <w:t>&lt;0.001</w:t>
            </w:r>
          </w:p>
        </w:tc>
      </w:tr>
      <w:tr w:rsidR="00D1513E" w:rsidRPr="008222D1" w14:paraId="5C09A73C"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5A67B88" w14:textId="77777777" w:rsidR="00D1513E" w:rsidRPr="008222D1" w:rsidRDefault="00D1513E" w:rsidP="00D9356E">
            <w:pPr>
              <w:pStyle w:val="tabletextcell"/>
            </w:pPr>
            <w:r w:rsidRPr="008222D1">
              <w:t>Part*HDD</w:t>
            </w:r>
          </w:p>
        </w:tc>
        <w:tc>
          <w:tcPr>
            <w:tcW w:w="0" w:type="auto"/>
            <w:tcBorders>
              <w:top w:val="single" w:sz="4" w:space="0" w:color="000000"/>
              <w:left w:val="nil"/>
              <w:bottom w:val="single" w:sz="4" w:space="0" w:color="000000"/>
              <w:right w:val="nil"/>
            </w:tcBorders>
            <w:shd w:val="clear" w:color="auto" w:fill="auto"/>
            <w:vAlign w:val="center"/>
          </w:tcPr>
          <w:p w14:paraId="1EDDEA66" w14:textId="458BEBFD" w:rsidR="00D1513E" w:rsidRPr="008222D1" w:rsidRDefault="00D1513E" w:rsidP="00677354">
            <w:pPr>
              <w:pStyle w:val="tabletextcell"/>
              <w:jc w:val="center"/>
            </w:pPr>
            <w:r w:rsidRPr="008222D1">
              <w:t>-0.</w:t>
            </w:r>
            <w:r w:rsidR="00C94792" w:rsidRPr="008222D1">
              <w:t>175</w:t>
            </w:r>
          </w:p>
        </w:tc>
        <w:tc>
          <w:tcPr>
            <w:tcW w:w="0" w:type="auto"/>
            <w:tcBorders>
              <w:top w:val="single" w:sz="4" w:space="0" w:color="000000"/>
              <w:left w:val="nil"/>
              <w:bottom w:val="single" w:sz="4" w:space="0" w:color="000000"/>
              <w:right w:val="nil"/>
            </w:tcBorders>
            <w:vAlign w:val="center"/>
          </w:tcPr>
          <w:p w14:paraId="4276044D" w14:textId="003CC84D" w:rsidR="00D1513E" w:rsidRPr="008222D1" w:rsidRDefault="00D1513E" w:rsidP="00677354">
            <w:pPr>
              <w:pStyle w:val="tabletextcell"/>
              <w:jc w:val="center"/>
            </w:pPr>
            <w:r w:rsidRPr="008222D1">
              <w:t>0.</w:t>
            </w:r>
            <w:r w:rsidR="00261D4E" w:rsidRPr="008222D1">
              <w:t>014</w:t>
            </w:r>
          </w:p>
        </w:tc>
        <w:tc>
          <w:tcPr>
            <w:tcW w:w="0" w:type="auto"/>
            <w:tcBorders>
              <w:top w:val="single" w:sz="4" w:space="0" w:color="000000"/>
              <w:left w:val="nil"/>
              <w:bottom w:val="single" w:sz="4" w:space="0" w:color="000000"/>
              <w:right w:val="nil"/>
            </w:tcBorders>
            <w:vAlign w:val="center"/>
          </w:tcPr>
          <w:p w14:paraId="448FCF1F" w14:textId="77777777" w:rsidR="00D1513E" w:rsidRPr="008222D1" w:rsidRDefault="00D1513E" w:rsidP="00677354">
            <w:pPr>
              <w:pStyle w:val="tabletextcell"/>
              <w:jc w:val="center"/>
            </w:pPr>
            <w:r w:rsidRPr="008222D1">
              <w:t>&lt;0.001</w:t>
            </w:r>
          </w:p>
        </w:tc>
      </w:tr>
      <w:tr w:rsidR="00D1513E" w:rsidRPr="008222D1" w14:paraId="56E109A4"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96193DE" w14:textId="77777777" w:rsidR="00D1513E" w:rsidRPr="008222D1" w:rsidRDefault="00D1513E" w:rsidP="00D9356E">
            <w:pPr>
              <w:pStyle w:val="tabletextcell"/>
            </w:pPr>
            <w:r w:rsidRPr="008222D1">
              <w:t>Part*Month02</w:t>
            </w:r>
          </w:p>
        </w:tc>
        <w:tc>
          <w:tcPr>
            <w:tcW w:w="0" w:type="auto"/>
            <w:tcBorders>
              <w:top w:val="single" w:sz="4" w:space="0" w:color="000000"/>
              <w:left w:val="nil"/>
              <w:bottom w:val="single" w:sz="4" w:space="0" w:color="000000"/>
              <w:right w:val="nil"/>
            </w:tcBorders>
            <w:shd w:val="clear" w:color="auto" w:fill="auto"/>
            <w:vAlign w:val="center"/>
          </w:tcPr>
          <w:p w14:paraId="2F729B25" w14:textId="5B739C2F" w:rsidR="00D1513E" w:rsidRPr="008222D1" w:rsidRDefault="00C008DB" w:rsidP="00677354">
            <w:pPr>
              <w:pStyle w:val="tabletextcell"/>
              <w:jc w:val="center"/>
            </w:pPr>
            <w:r w:rsidRPr="008222D1">
              <w:t>-0.595</w:t>
            </w:r>
          </w:p>
        </w:tc>
        <w:tc>
          <w:tcPr>
            <w:tcW w:w="0" w:type="auto"/>
            <w:tcBorders>
              <w:top w:val="single" w:sz="4" w:space="0" w:color="000000"/>
              <w:left w:val="nil"/>
              <w:bottom w:val="single" w:sz="4" w:space="0" w:color="000000"/>
              <w:right w:val="nil"/>
            </w:tcBorders>
            <w:vAlign w:val="center"/>
          </w:tcPr>
          <w:p w14:paraId="5AB698B5" w14:textId="67847403" w:rsidR="00D1513E" w:rsidRPr="008222D1" w:rsidRDefault="00D1513E" w:rsidP="00677354">
            <w:pPr>
              <w:pStyle w:val="tabletextcell"/>
              <w:jc w:val="center"/>
            </w:pPr>
            <w:r w:rsidRPr="008222D1">
              <w:t>0.</w:t>
            </w:r>
            <w:r w:rsidR="00C008DB" w:rsidRPr="008222D1">
              <w:t>044</w:t>
            </w:r>
          </w:p>
        </w:tc>
        <w:tc>
          <w:tcPr>
            <w:tcW w:w="0" w:type="auto"/>
            <w:tcBorders>
              <w:top w:val="single" w:sz="4" w:space="0" w:color="000000"/>
              <w:left w:val="nil"/>
              <w:bottom w:val="single" w:sz="4" w:space="0" w:color="000000"/>
              <w:right w:val="nil"/>
            </w:tcBorders>
            <w:vAlign w:val="center"/>
          </w:tcPr>
          <w:p w14:paraId="2A0D2F6C" w14:textId="77777777" w:rsidR="00D1513E" w:rsidRPr="008222D1" w:rsidRDefault="00D1513E" w:rsidP="00677354">
            <w:pPr>
              <w:pStyle w:val="tabletextcell"/>
              <w:jc w:val="center"/>
            </w:pPr>
            <w:r w:rsidRPr="008222D1">
              <w:t>&lt;0.001</w:t>
            </w:r>
          </w:p>
        </w:tc>
      </w:tr>
      <w:tr w:rsidR="00D1513E" w:rsidRPr="008222D1" w14:paraId="72069B9B"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23BB664" w14:textId="77777777" w:rsidR="00D1513E" w:rsidRPr="008222D1" w:rsidRDefault="00D1513E" w:rsidP="00D9356E">
            <w:pPr>
              <w:pStyle w:val="tabletextcell"/>
            </w:pPr>
            <w:r w:rsidRPr="008222D1">
              <w:t>Part*Month03</w:t>
            </w:r>
          </w:p>
        </w:tc>
        <w:tc>
          <w:tcPr>
            <w:tcW w:w="0" w:type="auto"/>
            <w:tcBorders>
              <w:top w:val="single" w:sz="4" w:space="0" w:color="000000"/>
              <w:left w:val="nil"/>
              <w:bottom w:val="single" w:sz="4" w:space="0" w:color="000000"/>
              <w:right w:val="nil"/>
            </w:tcBorders>
            <w:shd w:val="clear" w:color="auto" w:fill="auto"/>
            <w:vAlign w:val="center"/>
          </w:tcPr>
          <w:p w14:paraId="17D0DDB1" w14:textId="72CA7042" w:rsidR="00D1513E" w:rsidRPr="008222D1" w:rsidRDefault="00D1513E" w:rsidP="00677354">
            <w:pPr>
              <w:pStyle w:val="tabletextcell"/>
              <w:jc w:val="center"/>
            </w:pPr>
            <w:r w:rsidRPr="008222D1">
              <w:t>-</w:t>
            </w:r>
            <w:r w:rsidR="008A66D0" w:rsidRPr="008222D1">
              <w:t>0.233</w:t>
            </w:r>
          </w:p>
        </w:tc>
        <w:tc>
          <w:tcPr>
            <w:tcW w:w="0" w:type="auto"/>
            <w:tcBorders>
              <w:top w:val="single" w:sz="4" w:space="0" w:color="000000"/>
              <w:left w:val="nil"/>
              <w:bottom w:val="single" w:sz="4" w:space="0" w:color="000000"/>
              <w:right w:val="nil"/>
            </w:tcBorders>
            <w:vAlign w:val="center"/>
          </w:tcPr>
          <w:p w14:paraId="42D58E17" w14:textId="1B48ADF3" w:rsidR="00D1513E" w:rsidRPr="008222D1" w:rsidRDefault="00D1513E" w:rsidP="00677354">
            <w:pPr>
              <w:pStyle w:val="tabletextcell"/>
              <w:jc w:val="center"/>
            </w:pPr>
            <w:r w:rsidRPr="008222D1">
              <w:t>0.</w:t>
            </w:r>
            <w:r w:rsidR="005C2F69" w:rsidRPr="008222D1">
              <w:t>02</w:t>
            </w:r>
            <w:r w:rsidR="00C76465" w:rsidRPr="008222D1">
              <w:t>5</w:t>
            </w:r>
          </w:p>
        </w:tc>
        <w:tc>
          <w:tcPr>
            <w:tcW w:w="0" w:type="auto"/>
            <w:tcBorders>
              <w:top w:val="single" w:sz="4" w:space="0" w:color="000000"/>
              <w:left w:val="nil"/>
              <w:bottom w:val="single" w:sz="4" w:space="0" w:color="000000"/>
              <w:right w:val="nil"/>
            </w:tcBorders>
            <w:vAlign w:val="center"/>
          </w:tcPr>
          <w:p w14:paraId="15B8EA71" w14:textId="77777777" w:rsidR="00D1513E" w:rsidRPr="008222D1" w:rsidRDefault="00D1513E" w:rsidP="00677354">
            <w:pPr>
              <w:pStyle w:val="tabletextcell"/>
              <w:jc w:val="center"/>
            </w:pPr>
            <w:r w:rsidRPr="008222D1">
              <w:t>&lt;0.001</w:t>
            </w:r>
          </w:p>
        </w:tc>
      </w:tr>
      <w:tr w:rsidR="00D1513E" w:rsidRPr="008222D1" w14:paraId="484D189E"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28C901C" w14:textId="77777777" w:rsidR="00D1513E" w:rsidRPr="008222D1" w:rsidRDefault="00D1513E" w:rsidP="00D9356E">
            <w:pPr>
              <w:pStyle w:val="tabletextcell"/>
            </w:pPr>
            <w:r w:rsidRPr="008222D1">
              <w:lastRenderedPageBreak/>
              <w:t>Part*Month04</w:t>
            </w:r>
          </w:p>
        </w:tc>
        <w:tc>
          <w:tcPr>
            <w:tcW w:w="0" w:type="auto"/>
            <w:tcBorders>
              <w:top w:val="single" w:sz="4" w:space="0" w:color="000000"/>
              <w:left w:val="nil"/>
              <w:bottom w:val="single" w:sz="4" w:space="0" w:color="000000"/>
              <w:right w:val="nil"/>
            </w:tcBorders>
            <w:shd w:val="clear" w:color="auto" w:fill="auto"/>
            <w:vAlign w:val="center"/>
          </w:tcPr>
          <w:p w14:paraId="65812CF4" w14:textId="096AFF78" w:rsidR="00D1513E" w:rsidRPr="008222D1" w:rsidRDefault="008B1032" w:rsidP="00677354">
            <w:pPr>
              <w:pStyle w:val="tabletextcell"/>
              <w:jc w:val="center"/>
            </w:pPr>
            <w:r w:rsidRPr="008222D1">
              <w:t>-0.941</w:t>
            </w:r>
          </w:p>
        </w:tc>
        <w:tc>
          <w:tcPr>
            <w:tcW w:w="0" w:type="auto"/>
            <w:tcBorders>
              <w:top w:val="single" w:sz="4" w:space="0" w:color="000000"/>
              <w:left w:val="nil"/>
              <w:bottom w:val="single" w:sz="4" w:space="0" w:color="000000"/>
              <w:right w:val="nil"/>
            </w:tcBorders>
            <w:vAlign w:val="center"/>
          </w:tcPr>
          <w:p w14:paraId="27A681FC" w14:textId="427B140B" w:rsidR="00D1513E" w:rsidRPr="008222D1" w:rsidRDefault="00D1513E" w:rsidP="00677354">
            <w:pPr>
              <w:pStyle w:val="tabletextcell"/>
              <w:jc w:val="center"/>
            </w:pPr>
            <w:r w:rsidRPr="008222D1">
              <w:t>0.</w:t>
            </w:r>
            <w:r w:rsidR="00206626" w:rsidRPr="008222D1">
              <w:t>044</w:t>
            </w:r>
          </w:p>
        </w:tc>
        <w:tc>
          <w:tcPr>
            <w:tcW w:w="0" w:type="auto"/>
            <w:tcBorders>
              <w:top w:val="single" w:sz="4" w:space="0" w:color="000000"/>
              <w:left w:val="nil"/>
              <w:bottom w:val="single" w:sz="4" w:space="0" w:color="000000"/>
              <w:right w:val="nil"/>
            </w:tcBorders>
            <w:vAlign w:val="center"/>
          </w:tcPr>
          <w:p w14:paraId="39D555E6" w14:textId="77777777" w:rsidR="00D1513E" w:rsidRPr="008222D1" w:rsidRDefault="00D1513E" w:rsidP="00677354">
            <w:pPr>
              <w:pStyle w:val="tabletextcell"/>
              <w:jc w:val="center"/>
            </w:pPr>
            <w:r w:rsidRPr="008222D1">
              <w:t>&lt;0.001</w:t>
            </w:r>
          </w:p>
        </w:tc>
      </w:tr>
      <w:tr w:rsidR="00D1513E" w:rsidRPr="008222D1" w14:paraId="1A11E0B2"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50B64ADA" w14:textId="77777777" w:rsidR="00D1513E" w:rsidRPr="008222D1" w:rsidRDefault="00D1513E" w:rsidP="00D9356E">
            <w:pPr>
              <w:pStyle w:val="tabletextcell"/>
            </w:pPr>
            <w:r w:rsidRPr="008222D1">
              <w:t>Part*Month05</w:t>
            </w:r>
          </w:p>
        </w:tc>
        <w:tc>
          <w:tcPr>
            <w:tcW w:w="0" w:type="auto"/>
            <w:tcBorders>
              <w:top w:val="single" w:sz="4" w:space="0" w:color="000000"/>
              <w:left w:val="nil"/>
              <w:bottom w:val="single" w:sz="4" w:space="0" w:color="000000"/>
              <w:right w:val="nil"/>
            </w:tcBorders>
            <w:shd w:val="clear" w:color="auto" w:fill="auto"/>
            <w:vAlign w:val="center"/>
          </w:tcPr>
          <w:p w14:paraId="7C6264C8" w14:textId="21FC78D0" w:rsidR="00D1513E" w:rsidRPr="008222D1" w:rsidRDefault="00D1513E" w:rsidP="00677354">
            <w:pPr>
              <w:pStyle w:val="tabletextcell"/>
              <w:jc w:val="center"/>
            </w:pPr>
            <w:r w:rsidRPr="008222D1">
              <w:t>-</w:t>
            </w:r>
            <w:r w:rsidR="00415C34" w:rsidRPr="008222D1">
              <w:t>0.784</w:t>
            </w:r>
          </w:p>
        </w:tc>
        <w:tc>
          <w:tcPr>
            <w:tcW w:w="0" w:type="auto"/>
            <w:tcBorders>
              <w:top w:val="single" w:sz="4" w:space="0" w:color="000000"/>
              <w:left w:val="nil"/>
              <w:bottom w:val="single" w:sz="4" w:space="0" w:color="000000"/>
              <w:right w:val="nil"/>
            </w:tcBorders>
            <w:vAlign w:val="center"/>
          </w:tcPr>
          <w:p w14:paraId="65C159D2" w14:textId="5F66AFF6" w:rsidR="00D1513E" w:rsidRPr="008222D1" w:rsidRDefault="005762AC" w:rsidP="00677354">
            <w:pPr>
              <w:pStyle w:val="tabletextcell"/>
              <w:jc w:val="center"/>
            </w:pPr>
            <w:r w:rsidRPr="008222D1">
              <w:t>0.050</w:t>
            </w:r>
          </w:p>
        </w:tc>
        <w:tc>
          <w:tcPr>
            <w:tcW w:w="0" w:type="auto"/>
            <w:tcBorders>
              <w:top w:val="single" w:sz="4" w:space="0" w:color="000000"/>
              <w:left w:val="nil"/>
              <w:bottom w:val="single" w:sz="4" w:space="0" w:color="000000"/>
              <w:right w:val="nil"/>
            </w:tcBorders>
            <w:vAlign w:val="center"/>
          </w:tcPr>
          <w:p w14:paraId="459FAF38" w14:textId="77777777" w:rsidR="00D1513E" w:rsidRPr="008222D1" w:rsidRDefault="00D1513E" w:rsidP="00677354">
            <w:pPr>
              <w:pStyle w:val="tabletextcell"/>
              <w:jc w:val="center"/>
            </w:pPr>
            <w:r w:rsidRPr="008222D1">
              <w:t>&lt;0.001</w:t>
            </w:r>
          </w:p>
        </w:tc>
      </w:tr>
      <w:tr w:rsidR="00D1513E" w:rsidRPr="008222D1" w14:paraId="3D1B3B26"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3AE5CEFA" w14:textId="77777777" w:rsidR="00D1513E" w:rsidRPr="008222D1" w:rsidRDefault="00D1513E" w:rsidP="00D9356E">
            <w:pPr>
              <w:pStyle w:val="tabletextcell"/>
            </w:pPr>
            <w:r w:rsidRPr="008222D1">
              <w:t>Part*Month06</w:t>
            </w:r>
          </w:p>
        </w:tc>
        <w:tc>
          <w:tcPr>
            <w:tcW w:w="0" w:type="auto"/>
            <w:tcBorders>
              <w:top w:val="single" w:sz="4" w:space="0" w:color="000000"/>
              <w:left w:val="nil"/>
              <w:bottom w:val="single" w:sz="4" w:space="0" w:color="000000"/>
              <w:right w:val="nil"/>
            </w:tcBorders>
            <w:shd w:val="clear" w:color="auto" w:fill="auto"/>
            <w:vAlign w:val="center"/>
          </w:tcPr>
          <w:p w14:paraId="1D421D25" w14:textId="4E6E944C" w:rsidR="00D1513E" w:rsidRPr="008222D1" w:rsidRDefault="00B87E63" w:rsidP="00677354">
            <w:pPr>
              <w:pStyle w:val="tabletextcell"/>
              <w:jc w:val="center"/>
            </w:pPr>
            <w:r w:rsidRPr="008222D1">
              <w:t>-1.393</w:t>
            </w:r>
          </w:p>
        </w:tc>
        <w:tc>
          <w:tcPr>
            <w:tcW w:w="0" w:type="auto"/>
            <w:tcBorders>
              <w:top w:val="single" w:sz="4" w:space="0" w:color="000000"/>
              <w:left w:val="nil"/>
              <w:bottom w:val="single" w:sz="4" w:space="0" w:color="000000"/>
              <w:right w:val="nil"/>
            </w:tcBorders>
            <w:vAlign w:val="center"/>
          </w:tcPr>
          <w:p w14:paraId="0C64E37F" w14:textId="6B715061" w:rsidR="00D1513E" w:rsidRPr="008222D1" w:rsidRDefault="00FC020F" w:rsidP="00677354">
            <w:pPr>
              <w:pStyle w:val="tabletextcell"/>
              <w:jc w:val="center"/>
            </w:pPr>
            <w:r w:rsidRPr="008222D1">
              <w:t>0.075</w:t>
            </w:r>
          </w:p>
        </w:tc>
        <w:tc>
          <w:tcPr>
            <w:tcW w:w="0" w:type="auto"/>
            <w:tcBorders>
              <w:top w:val="single" w:sz="4" w:space="0" w:color="000000"/>
              <w:left w:val="nil"/>
              <w:bottom w:val="single" w:sz="4" w:space="0" w:color="000000"/>
              <w:right w:val="nil"/>
            </w:tcBorders>
            <w:vAlign w:val="center"/>
          </w:tcPr>
          <w:p w14:paraId="15782474" w14:textId="77777777" w:rsidR="00D1513E" w:rsidRPr="008222D1" w:rsidRDefault="00D1513E" w:rsidP="00677354">
            <w:pPr>
              <w:pStyle w:val="tabletextcell"/>
              <w:jc w:val="center"/>
            </w:pPr>
            <w:r w:rsidRPr="008222D1">
              <w:t>&lt;0.001</w:t>
            </w:r>
          </w:p>
        </w:tc>
      </w:tr>
      <w:tr w:rsidR="00D1513E" w:rsidRPr="008222D1" w14:paraId="76EEAC75"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58B905CF" w14:textId="77777777" w:rsidR="00D1513E" w:rsidRPr="008222D1" w:rsidRDefault="00D1513E" w:rsidP="00D9356E">
            <w:pPr>
              <w:pStyle w:val="tabletextcell"/>
            </w:pPr>
            <w:r w:rsidRPr="008222D1">
              <w:t>Part*Month07</w:t>
            </w:r>
          </w:p>
        </w:tc>
        <w:tc>
          <w:tcPr>
            <w:tcW w:w="0" w:type="auto"/>
            <w:tcBorders>
              <w:top w:val="single" w:sz="4" w:space="0" w:color="000000"/>
              <w:left w:val="nil"/>
              <w:bottom w:val="single" w:sz="4" w:space="0" w:color="000000"/>
              <w:right w:val="nil"/>
            </w:tcBorders>
            <w:shd w:val="clear" w:color="auto" w:fill="auto"/>
            <w:vAlign w:val="center"/>
          </w:tcPr>
          <w:p w14:paraId="4D20AA58" w14:textId="53C56689" w:rsidR="00D1513E" w:rsidRPr="008222D1" w:rsidRDefault="003823CC" w:rsidP="00677354">
            <w:pPr>
              <w:pStyle w:val="tabletextcell"/>
              <w:jc w:val="center"/>
            </w:pPr>
            <w:r w:rsidRPr="008222D1">
              <w:t>-1.61</w:t>
            </w:r>
            <w:r w:rsidR="007228A4" w:rsidRPr="008222D1">
              <w:t>5</w:t>
            </w:r>
          </w:p>
        </w:tc>
        <w:tc>
          <w:tcPr>
            <w:tcW w:w="0" w:type="auto"/>
            <w:tcBorders>
              <w:top w:val="single" w:sz="4" w:space="0" w:color="000000"/>
              <w:left w:val="nil"/>
              <w:bottom w:val="single" w:sz="4" w:space="0" w:color="000000"/>
              <w:right w:val="nil"/>
            </w:tcBorders>
            <w:vAlign w:val="center"/>
          </w:tcPr>
          <w:p w14:paraId="7933CB21" w14:textId="134D0269" w:rsidR="00D1513E" w:rsidRPr="008222D1" w:rsidRDefault="007228A4" w:rsidP="00677354">
            <w:pPr>
              <w:pStyle w:val="tabletextcell"/>
              <w:jc w:val="center"/>
            </w:pPr>
            <w:r w:rsidRPr="008222D1">
              <w:t>0.081</w:t>
            </w:r>
          </w:p>
        </w:tc>
        <w:tc>
          <w:tcPr>
            <w:tcW w:w="0" w:type="auto"/>
            <w:tcBorders>
              <w:top w:val="single" w:sz="4" w:space="0" w:color="000000"/>
              <w:left w:val="nil"/>
              <w:bottom w:val="single" w:sz="4" w:space="0" w:color="000000"/>
              <w:right w:val="nil"/>
            </w:tcBorders>
            <w:vAlign w:val="center"/>
          </w:tcPr>
          <w:p w14:paraId="5304B709" w14:textId="77777777" w:rsidR="00D1513E" w:rsidRPr="008222D1" w:rsidRDefault="00D1513E" w:rsidP="00677354">
            <w:pPr>
              <w:pStyle w:val="tabletextcell"/>
              <w:jc w:val="center"/>
            </w:pPr>
            <w:r w:rsidRPr="008222D1">
              <w:t>&lt;0.001</w:t>
            </w:r>
          </w:p>
        </w:tc>
      </w:tr>
      <w:tr w:rsidR="00D1513E" w:rsidRPr="008222D1" w14:paraId="7A6DF4FB"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3D5AFCB0" w14:textId="77777777" w:rsidR="00D1513E" w:rsidRPr="008222D1" w:rsidRDefault="00D1513E" w:rsidP="00D9356E">
            <w:pPr>
              <w:pStyle w:val="tabletextcell"/>
            </w:pPr>
            <w:r w:rsidRPr="008222D1">
              <w:t>Part*Month08</w:t>
            </w:r>
          </w:p>
        </w:tc>
        <w:tc>
          <w:tcPr>
            <w:tcW w:w="0" w:type="auto"/>
            <w:tcBorders>
              <w:top w:val="single" w:sz="4" w:space="0" w:color="000000"/>
              <w:left w:val="nil"/>
              <w:bottom w:val="single" w:sz="4" w:space="0" w:color="000000"/>
              <w:right w:val="nil"/>
            </w:tcBorders>
            <w:shd w:val="clear" w:color="auto" w:fill="auto"/>
            <w:vAlign w:val="center"/>
          </w:tcPr>
          <w:p w14:paraId="669CD343" w14:textId="6332E4A1" w:rsidR="00D1513E" w:rsidRPr="008222D1" w:rsidRDefault="00C312DE" w:rsidP="00677354">
            <w:pPr>
              <w:pStyle w:val="tabletextcell"/>
              <w:jc w:val="center"/>
            </w:pPr>
            <w:r w:rsidRPr="008222D1">
              <w:t>-1.470</w:t>
            </w:r>
          </w:p>
        </w:tc>
        <w:tc>
          <w:tcPr>
            <w:tcW w:w="0" w:type="auto"/>
            <w:tcBorders>
              <w:top w:val="single" w:sz="4" w:space="0" w:color="000000"/>
              <w:left w:val="nil"/>
              <w:bottom w:val="single" w:sz="4" w:space="0" w:color="000000"/>
              <w:right w:val="nil"/>
            </w:tcBorders>
            <w:vAlign w:val="center"/>
          </w:tcPr>
          <w:p w14:paraId="29619DB0" w14:textId="14DB3926" w:rsidR="00D1513E" w:rsidRPr="008222D1" w:rsidRDefault="00D54A42" w:rsidP="00677354">
            <w:pPr>
              <w:pStyle w:val="tabletextcell"/>
              <w:jc w:val="center"/>
            </w:pPr>
            <w:r w:rsidRPr="008222D1">
              <w:t>0.078</w:t>
            </w:r>
          </w:p>
        </w:tc>
        <w:tc>
          <w:tcPr>
            <w:tcW w:w="0" w:type="auto"/>
            <w:tcBorders>
              <w:top w:val="single" w:sz="4" w:space="0" w:color="000000"/>
              <w:left w:val="nil"/>
              <w:bottom w:val="single" w:sz="4" w:space="0" w:color="000000"/>
              <w:right w:val="nil"/>
            </w:tcBorders>
            <w:vAlign w:val="center"/>
          </w:tcPr>
          <w:p w14:paraId="20EB3571" w14:textId="77777777" w:rsidR="00D1513E" w:rsidRPr="008222D1" w:rsidRDefault="00D1513E" w:rsidP="00677354">
            <w:pPr>
              <w:pStyle w:val="tabletextcell"/>
              <w:jc w:val="center"/>
            </w:pPr>
            <w:r w:rsidRPr="008222D1">
              <w:t>&lt;0.001</w:t>
            </w:r>
          </w:p>
        </w:tc>
      </w:tr>
      <w:tr w:rsidR="00D1513E" w:rsidRPr="008222D1" w14:paraId="3D4FF277"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75C4594" w14:textId="77777777" w:rsidR="00D1513E" w:rsidRPr="008222D1" w:rsidRDefault="00D1513E" w:rsidP="00D9356E">
            <w:pPr>
              <w:pStyle w:val="tabletextcell"/>
            </w:pPr>
            <w:r w:rsidRPr="008222D1">
              <w:t>Part*Month09</w:t>
            </w:r>
          </w:p>
        </w:tc>
        <w:tc>
          <w:tcPr>
            <w:tcW w:w="0" w:type="auto"/>
            <w:tcBorders>
              <w:top w:val="single" w:sz="4" w:space="0" w:color="000000"/>
              <w:left w:val="nil"/>
              <w:bottom w:val="single" w:sz="4" w:space="0" w:color="000000"/>
              <w:right w:val="nil"/>
            </w:tcBorders>
            <w:shd w:val="clear" w:color="auto" w:fill="auto"/>
            <w:vAlign w:val="center"/>
          </w:tcPr>
          <w:p w14:paraId="59E63D78" w14:textId="61553EB6" w:rsidR="00D1513E" w:rsidRPr="008222D1" w:rsidRDefault="001E1DC3" w:rsidP="00677354">
            <w:pPr>
              <w:pStyle w:val="tabletextcell"/>
              <w:jc w:val="center"/>
            </w:pPr>
            <w:r w:rsidRPr="008222D1">
              <w:t>-1.335</w:t>
            </w:r>
          </w:p>
        </w:tc>
        <w:tc>
          <w:tcPr>
            <w:tcW w:w="0" w:type="auto"/>
            <w:tcBorders>
              <w:top w:val="single" w:sz="4" w:space="0" w:color="000000"/>
              <w:left w:val="nil"/>
              <w:bottom w:val="single" w:sz="4" w:space="0" w:color="000000"/>
              <w:right w:val="nil"/>
            </w:tcBorders>
            <w:vAlign w:val="center"/>
          </w:tcPr>
          <w:p w14:paraId="70D10459" w14:textId="124CB210" w:rsidR="00D1513E" w:rsidRPr="008222D1" w:rsidRDefault="004F7E08" w:rsidP="00677354">
            <w:pPr>
              <w:pStyle w:val="tabletextcell"/>
              <w:jc w:val="center"/>
            </w:pPr>
            <w:r w:rsidRPr="008222D1">
              <w:t>0.070</w:t>
            </w:r>
          </w:p>
        </w:tc>
        <w:tc>
          <w:tcPr>
            <w:tcW w:w="0" w:type="auto"/>
            <w:tcBorders>
              <w:top w:val="single" w:sz="4" w:space="0" w:color="000000"/>
              <w:left w:val="nil"/>
              <w:bottom w:val="single" w:sz="4" w:space="0" w:color="000000"/>
              <w:right w:val="nil"/>
            </w:tcBorders>
            <w:vAlign w:val="center"/>
          </w:tcPr>
          <w:p w14:paraId="1DA0CFC8" w14:textId="77777777" w:rsidR="00D1513E" w:rsidRPr="008222D1" w:rsidRDefault="00D1513E" w:rsidP="00677354">
            <w:pPr>
              <w:pStyle w:val="tabletextcell"/>
              <w:jc w:val="center"/>
            </w:pPr>
            <w:r w:rsidRPr="008222D1">
              <w:t>&lt;0.001</w:t>
            </w:r>
          </w:p>
        </w:tc>
      </w:tr>
      <w:tr w:rsidR="00D1513E" w:rsidRPr="008222D1" w14:paraId="0A55ED59"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3F158BA8" w14:textId="77777777" w:rsidR="00D1513E" w:rsidRPr="008222D1" w:rsidRDefault="00D1513E" w:rsidP="00D9356E">
            <w:pPr>
              <w:pStyle w:val="tabletextcell"/>
            </w:pPr>
            <w:r w:rsidRPr="008222D1">
              <w:t>Part*Month10</w:t>
            </w:r>
          </w:p>
        </w:tc>
        <w:tc>
          <w:tcPr>
            <w:tcW w:w="0" w:type="auto"/>
            <w:tcBorders>
              <w:top w:val="single" w:sz="4" w:space="0" w:color="000000"/>
              <w:left w:val="nil"/>
              <w:bottom w:val="single" w:sz="4" w:space="0" w:color="000000"/>
              <w:right w:val="nil"/>
            </w:tcBorders>
            <w:shd w:val="clear" w:color="auto" w:fill="auto"/>
            <w:vAlign w:val="center"/>
          </w:tcPr>
          <w:p w14:paraId="389B905C" w14:textId="48E9A7E1" w:rsidR="00D1513E" w:rsidRPr="008222D1" w:rsidRDefault="00FD56CB" w:rsidP="00677354">
            <w:pPr>
              <w:pStyle w:val="tabletextcell"/>
              <w:jc w:val="center"/>
            </w:pPr>
            <w:r w:rsidRPr="008222D1">
              <w:t>-0.737</w:t>
            </w:r>
          </w:p>
        </w:tc>
        <w:tc>
          <w:tcPr>
            <w:tcW w:w="0" w:type="auto"/>
            <w:tcBorders>
              <w:top w:val="single" w:sz="4" w:space="0" w:color="000000"/>
              <w:left w:val="nil"/>
              <w:bottom w:val="single" w:sz="4" w:space="0" w:color="000000"/>
              <w:right w:val="nil"/>
            </w:tcBorders>
            <w:vAlign w:val="center"/>
          </w:tcPr>
          <w:p w14:paraId="42FDFB94" w14:textId="347A0038" w:rsidR="00D1513E" w:rsidRPr="008222D1" w:rsidRDefault="009D5FBB" w:rsidP="00677354">
            <w:pPr>
              <w:pStyle w:val="tabletextcell"/>
              <w:jc w:val="center"/>
            </w:pPr>
            <w:r w:rsidRPr="008222D1">
              <w:t>0.046</w:t>
            </w:r>
          </w:p>
        </w:tc>
        <w:tc>
          <w:tcPr>
            <w:tcW w:w="0" w:type="auto"/>
            <w:tcBorders>
              <w:top w:val="single" w:sz="4" w:space="0" w:color="000000"/>
              <w:left w:val="nil"/>
              <w:bottom w:val="single" w:sz="4" w:space="0" w:color="000000"/>
              <w:right w:val="nil"/>
            </w:tcBorders>
            <w:vAlign w:val="center"/>
          </w:tcPr>
          <w:p w14:paraId="24A934A9" w14:textId="77777777" w:rsidR="00D1513E" w:rsidRPr="008222D1" w:rsidRDefault="00D1513E" w:rsidP="00677354">
            <w:pPr>
              <w:pStyle w:val="tabletextcell"/>
              <w:jc w:val="center"/>
            </w:pPr>
            <w:r w:rsidRPr="008222D1">
              <w:t>&lt;0.001</w:t>
            </w:r>
          </w:p>
        </w:tc>
      </w:tr>
      <w:tr w:rsidR="00D1513E" w:rsidRPr="008222D1" w14:paraId="1F22C95E"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D7F1A6B" w14:textId="77777777" w:rsidR="00D1513E" w:rsidRPr="008222D1" w:rsidRDefault="00D1513E" w:rsidP="00D9356E">
            <w:pPr>
              <w:pStyle w:val="tabletextcell"/>
            </w:pPr>
            <w:r w:rsidRPr="008222D1">
              <w:t>Part*Month11</w:t>
            </w:r>
          </w:p>
        </w:tc>
        <w:tc>
          <w:tcPr>
            <w:tcW w:w="0" w:type="auto"/>
            <w:tcBorders>
              <w:top w:val="single" w:sz="4" w:space="0" w:color="000000"/>
              <w:left w:val="nil"/>
              <w:bottom w:val="single" w:sz="4" w:space="0" w:color="000000"/>
              <w:right w:val="nil"/>
            </w:tcBorders>
            <w:shd w:val="clear" w:color="auto" w:fill="auto"/>
            <w:vAlign w:val="center"/>
          </w:tcPr>
          <w:p w14:paraId="30253F5B" w14:textId="0680941E" w:rsidR="00D1513E" w:rsidRPr="008222D1" w:rsidRDefault="00784A46" w:rsidP="00677354">
            <w:pPr>
              <w:pStyle w:val="tabletextcell"/>
              <w:jc w:val="center"/>
            </w:pPr>
            <w:r w:rsidRPr="008222D1">
              <w:t>-0.365</w:t>
            </w:r>
          </w:p>
        </w:tc>
        <w:tc>
          <w:tcPr>
            <w:tcW w:w="0" w:type="auto"/>
            <w:tcBorders>
              <w:top w:val="single" w:sz="4" w:space="0" w:color="000000"/>
              <w:left w:val="nil"/>
              <w:bottom w:val="single" w:sz="4" w:space="0" w:color="000000"/>
              <w:right w:val="nil"/>
            </w:tcBorders>
            <w:vAlign w:val="center"/>
          </w:tcPr>
          <w:p w14:paraId="1FFC60A6" w14:textId="3775D0CB" w:rsidR="00D1513E" w:rsidRPr="008222D1" w:rsidRDefault="007663CF" w:rsidP="00677354">
            <w:pPr>
              <w:pStyle w:val="tabletextcell"/>
              <w:jc w:val="center"/>
            </w:pPr>
            <w:r w:rsidRPr="008222D1">
              <w:t>0.036</w:t>
            </w:r>
          </w:p>
        </w:tc>
        <w:tc>
          <w:tcPr>
            <w:tcW w:w="0" w:type="auto"/>
            <w:tcBorders>
              <w:top w:val="single" w:sz="4" w:space="0" w:color="000000"/>
              <w:left w:val="nil"/>
              <w:bottom w:val="single" w:sz="4" w:space="0" w:color="000000"/>
              <w:right w:val="nil"/>
            </w:tcBorders>
            <w:vAlign w:val="center"/>
          </w:tcPr>
          <w:p w14:paraId="30148AEF" w14:textId="77777777" w:rsidR="00D1513E" w:rsidRPr="008222D1" w:rsidRDefault="00D1513E" w:rsidP="00677354">
            <w:pPr>
              <w:pStyle w:val="tabletextcell"/>
              <w:jc w:val="center"/>
            </w:pPr>
            <w:r w:rsidRPr="008222D1">
              <w:t>&lt;0.001</w:t>
            </w:r>
          </w:p>
        </w:tc>
      </w:tr>
      <w:tr w:rsidR="00D1513E" w:rsidRPr="008222D1" w14:paraId="12D8C682"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493ED1F" w14:textId="77777777" w:rsidR="00D1513E" w:rsidRPr="008222D1" w:rsidRDefault="00D1513E" w:rsidP="00D9356E">
            <w:pPr>
              <w:pStyle w:val="tabletextcell"/>
            </w:pPr>
            <w:r w:rsidRPr="008222D1">
              <w:t>Part*Month12</w:t>
            </w:r>
          </w:p>
        </w:tc>
        <w:tc>
          <w:tcPr>
            <w:tcW w:w="0" w:type="auto"/>
            <w:tcBorders>
              <w:top w:val="single" w:sz="4" w:space="0" w:color="000000"/>
              <w:left w:val="nil"/>
              <w:bottom w:val="single" w:sz="4" w:space="0" w:color="000000"/>
              <w:right w:val="nil"/>
            </w:tcBorders>
            <w:shd w:val="clear" w:color="auto" w:fill="auto"/>
            <w:vAlign w:val="center"/>
          </w:tcPr>
          <w:p w14:paraId="09FC8D2A" w14:textId="3C099759" w:rsidR="00D1513E" w:rsidRPr="008222D1" w:rsidRDefault="006F7383" w:rsidP="00677354">
            <w:pPr>
              <w:pStyle w:val="tabletextcell"/>
              <w:jc w:val="center"/>
            </w:pPr>
            <w:r w:rsidRPr="008222D1">
              <w:t>0.081</w:t>
            </w:r>
          </w:p>
        </w:tc>
        <w:tc>
          <w:tcPr>
            <w:tcW w:w="0" w:type="auto"/>
            <w:tcBorders>
              <w:top w:val="single" w:sz="4" w:space="0" w:color="000000"/>
              <w:left w:val="nil"/>
              <w:bottom w:val="single" w:sz="4" w:space="0" w:color="000000"/>
              <w:right w:val="nil"/>
            </w:tcBorders>
            <w:vAlign w:val="center"/>
          </w:tcPr>
          <w:p w14:paraId="38C04200" w14:textId="66E61C81" w:rsidR="00D1513E" w:rsidRPr="008222D1" w:rsidRDefault="001A3B44" w:rsidP="00677354">
            <w:pPr>
              <w:pStyle w:val="tabletextcell"/>
              <w:jc w:val="center"/>
            </w:pPr>
            <w:r w:rsidRPr="008222D1">
              <w:t>0.02</w:t>
            </w:r>
            <w:r w:rsidR="00295D3B" w:rsidRPr="008222D1">
              <w:t>4</w:t>
            </w:r>
          </w:p>
        </w:tc>
        <w:tc>
          <w:tcPr>
            <w:tcW w:w="0" w:type="auto"/>
            <w:tcBorders>
              <w:top w:val="single" w:sz="4" w:space="0" w:color="000000"/>
              <w:left w:val="nil"/>
              <w:bottom w:val="single" w:sz="4" w:space="0" w:color="000000"/>
              <w:right w:val="nil"/>
            </w:tcBorders>
            <w:vAlign w:val="center"/>
          </w:tcPr>
          <w:p w14:paraId="42B0C740" w14:textId="06F2AADB" w:rsidR="00D1513E" w:rsidRPr="008222D1" w:rsidRDefault="001B2D3C" w:rsidP="00677354">
            <w:pPr>
              <w:pStyle w:val="tabletextcell"/>
              <w:jc w:val="center"/>
            </w:pPr>
            <w:r w:rsidRPr="008222D1">
              <w:t>&lt;0.001</w:t>
            </w:r>
          </w:p>
        </w:tc>
      </w:tr>
      <w:tr w:rsidR="00A812F5" w:rsidRPr="008222D1" w14:paraId="784B4E71"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1441E0E" w14:textId="77777777" w:rsidR="00A812F5" w:rsidRPr="008222D1" w:rsidRDefault="00A812F5" w:rsidP="00A812F5">
            <w:pPr>
              <w:pStyle w:val="tabletextcell"/>
            </w:pPr>
            <w:r w:rsidRPr="008222D1">
              <w:t>Post*Month02</w:t>
            </w:r>
          </w:p>
        </w:tc>
        <w:tc>
          <w:tcPr>
            <w:tcW w:w="0" w:type="auto"/>
            <w:tcBorders>
              <w:top w:val="single" w:sz="4" w:space="0" w:color="000000"/>
              <w:left w:val="nil"/>
              <w:bottom w:val="single" w:sz="4" w:space="0" w:color="000000"/>
              <w:right w:val="nil"/>
            </w:tcBorders>
            <w:shd w:val="clear" w:color="auto" w:fill="auto"/>
            <w:vAlign w:val="center"/>
          </w:tcPr>
          <w:p w14:paraId="4D41B4BC" w14:textId="4F9D94AA" w:rsidR="00A812F5" w:rsidRPr="008222D1" w:rsidRDefault="00A812F5" w:rsidP="00677354">
            <w:pPr>
              <w:pStyle w:val="tabletextcell"/>
              <w:jc w:val="center"/>
            </w:pPr>
            <w:r w:rsidRPr="008222D1">
              <w:t>-0.185</w:t>
            </w:r>
          </w:p>
        </w:tc>
        <w:tc>
          <w:tcPr>
            <w:tcW w:w="0" w:type="auto"/>
            <w:tcBorders>
              <w:top w:val="single" w:sz="4" w:space="0" w:color="000000"/>
              <w:left w:val="nil"/>
              <w:bottom w:val="single" w:sz="4" w:space="0" w:color="000000"/>
              <w:right w:val="nil"/>
            </w:tcBorders>
            <w:vAlign w:val="center"/>
          </w:tcPr>
          <w:p w14:paraId="6CBF6C3B" w14:textId="092E4603" w:rsidR="00A812F5" w:rsidRPr="008222D1" w:rsidRDefault="00A812F5" w:rsidP="00677354">
            <w:pPr>
              <w:pStyle w:val="tabletextcell"/>
              <w:jc w:val="center"/>
            </w:pPr>
            <w:r w:rsidRPr="008222D1">
              <w:t>0.058</w:t>
            </w:r>
          </w:p>
        </w:tc>
        <w:tc>
          <w:tcPr>
            <w:tcW w:w="0" w:type="auto"/>
            <w:tcBorders>
              <w:top w:val="single" w:sz="4" w:space="0" w:color="000000"/>
              <w:left w:val="nil"/>
              <w:bottom w:val="single" w:sz="4" w:space="0" w:color="000000"/>
              <w:right w:val="nil"/>
            </w:tcBorders>
            <w:vAlign w:val="center"/>
          </w:tcPr>
          <w:p w14:paraId="06A80EC5" w14:textId="13B973EA" w:rsidR="00A812F5" w:rsidRPr="008222D1" w:rsidRDefault="00A812F5" w:rsidP="00677354">
            <w:pPr>
              <w:pStyle w:val="tabletextcell"/>
              <w:jc w:val="center"/>
            </w:pPr>
            <w:r w:rsidRPr="008222D1">
              <w:t>&lt;0.001</w:t>
            </w:r>
          </w:p>
        </w:tc>
      </w:tr>
      <w:tr w:rsidR="00D1513E" w:rsidRPr="008222D1" w14:paraId="3F47293C"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C0D2BB3" w14:textId="77777777" w:rsidR="00D1513E" w:rsidRPr="008222D1" w:rsidRDefault="00D1513E" w:rsidP="00D9356E">
            <w:pPr>
              <w:pStyle w:val="tabletextcell"/>
            </w:pPr>
            <w:r w:rsidRPr="008222D1">
              <w:t>Post*Month03</w:t>
            </w:r>
          </w:p>
        </w:tc>
        <w:tc>
          <w:tcPr>
            <w:tcW w:w="0" w:type="auto"/>
            <w:tcBorders>
              <w:top w:val="single" w:sz="4" w:space="0" w:color="000000"/>
              <w:left w:val="nil"/>
              <w:bottom w:val="single" w:sz="4" w:space="0" w:color="000000"/>
              <w:right w:val="nil"/>
            </w:tcBorders>
            <w:shd w:val="clear" w:color="auto" w:fill="auto"/>
            <w:vAlign w:val="center"/>
          </w:tcPr>
          <w:p w14:paraId="20526C8A" w14:textId="7DA66664" w:rsidR="00D1513E" w:rsidRPr="008222D1" w:rsidRDefault="00EC66B0" w:rsidP="00677354">
            <w:pPr>
              <w:pStyle w:val="tabletextcell"/>
              <w:jc w:val="center"/>
            </w:pPr>
            <w:r w:rsidRPr="008222D1">
              <w:t>-0.091</w:t>
            </w:r>
          </w:p>
        </w:tc>
        <w:tc>
          <w:tcPr>
            <w:tcW w:w="0" w:type="auto"/>
            <w:tcBorders>
              <w:top w:val="single" w:sz="4" w:space="0" w:color="000000"/>
              <w:left w:val="nil"/>
              <w:bottom w:val="single" w:sz="4" w:space="0" w:color="000000"/>
              <w:right w:val="nil"/>
            </w:tcBorders>
            <w:vAlign w:val="center"/>
          </w:tcPr>
          <w:p w14:paraId="151A9D03" w14:textId="6B6DC953" w:rsidR="00D1513E" w:rsidRPr="008222D1" w:rsidRDefault="00245505" w:rsidP="00677354">
            <w:pPr>
              <w:pStyle w:val="tabletextcell"/>
              <w:jc w:val="center"/>
            </w:pPr>
            <w:r w:rsidRPr="008222D1">
              <w:t>0.036</w:t>
            </w:r>
          </w:p>
        </w:tc>
        <w:tc>
          <w:tcPr>
            <w:tcW w:w="0" w:type="auto"/>
            <w:tcBorders>
              <w:top w:val="single" w:sz="4" w:space="0" w:color="000000"/>
              <w:left w:val="nil"/>
              <w:bottom w:val="single" w:sz="4" w:space="0" w:color="000000"/>
              <w:right w:val="nil"/>
            </w:tcBorders>
            <w:vAlign w:val="center"/>
          </w:tcPr>
          <w:p w14:paraId="39063C61" w14:textId="6E30851D" w:rsidR="00D1513E" w:rsidRPr="008222D1" w:rsidRDefault="00245505" w:rsidP="00677354">
            <w:pPr>
              <w:pStyle w:val="tabletextcell"/>
              <w:jc w:val="center"/>
            </w:pPr>
            <w:r w:rsidRPr="008222D1">
              <w:t>0.012</w:t>
            </w:r>
          </w:p>
        </w:tc>
      </w:tr>
      <w:tr w:rsidR="00D1513E" w:rsidRPr="008222D1" w14:paraId="3D4A97A2"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805AE07" w14:textId="77777777" w:rsidR="00D1513E" w:rsidRPr="008222D1" w:rsidRDefault="00D1513E" w:rsidP="00D9356E">
            <w:pPr>
              <w:pStyle w:val="tabletextcell"/>
            </w:pPr>
            <w:r w:rsidRPr="008222D1">
              <w:t>Post*Month04</w:t>
            </w:r>
          </w:p>
        </w:tc>
        <w:tc>
          <w:tcPr>
            <w:tcW w:w="0" w:type="auto"/>
            <w:tcBorders>
              <w:top w:val="single" w:sz="4" w:space="0" w:color="000000"/>
              <w:left w:val="nil"/>
              <w:bottom w:val="single" w:sz="4" w:space="0" w:color="000000"/>
              <w:right w:val="nil"/>
            </w:tcBorders>
            <w:shd w:val="clear" w:color="auto" w:fill="auto"/>
            <w:vAlign w:val="center"/>
          </w:tcPr>
          <w:p w14:paraId="7CF2041A" w14:textId="29150508" w:rsidR="00D1513E" w:rsidRPr="008222D1" w:rsidRDefault="009249E9" w:rsidP="00677354">
            <w:pPr>
              <w:pStyle w:val="tabletextcell"/>
              <w:jc w:val="center"/>
            </w:pPr>
            <w:r w:rsidRPr="008222D1">
              <w:t>-0.848</w:t>
            </w:r>
          </w:p>
        </w:tc>
        <w:tc>
          <w:tcPr>
            <w:tcW w:w="0" w:type="auto"/>
            <w:tcBorders>
              <w:top w:val="single" w:sz="4" w:space="0" w:color="000000"/>
              <w:left w:val="nil"/>
              <w:bottom w:val="single" w:sz="4" w:space="0" w:color="000000"/>
              <w:right w:val="nil"/>
            </w:tcBorders>
            <w:vAlign w:val="center"/>
          </w:tcPr>
          <w:p w14:paraId="6B94572C" w14:textId="040FA8CF" w:rsidR="00D1513E" w:rsidRPr="008222D1" w:rsidRDefault="00150925" w:rsidP="00677354">
            <w:pPr>
              <w:pStyle w:val="tabletextcell"/>
              <w:jc w:val="center"/>
            </w:pPr>
            <w:r w:rsidRPr="008222D1">
              <w:t>0.065</w:t>
            </w:r>
          </w:p>
        </w:tc>
        <w:tc>
          <w:tcPr>
            <w:tcW w:w="0" w:type="auto"/>
            <w:tcBorders>
              <w:top w:val="single" w:sz="4" w:space="0" w:color="000000"/>
              <w:left w:val="nil"/>
              <w:bottom w:val="single" w:sz="4" w:space="0" w:color="000000"/>
              <w:right w:val="nil"/>
            </w:tcBorders>
            <w:vAlign w:val="center"/>
          </w:tcPr>
          <w:p w14:paraId="34E12B65" w14:textId="77777777" w:rsidR="00D1513E" w:rsidRPr="008222D1" w:rsidRDefault="00D1513E" w:rsidP="00677354">
            <w:pPr>
              <w:pStyle w:val="tabletextcell"/>
              <w:jc w:val="center"/>
            </w:pPr>
            <w:r w:rsidRPr="008222D1">
              <w:t>&lt;0.001</w:t>
            </w:r>
          </w:p>
        </w:tc>
      </w:tr>
      <w:tr w:rsidR="00D1513E" w:rsidRPr="008222D1" w14:paraId="5D96A4A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1A808CD" w14:textId="77777777" w:rsidR="00D1513E" w:rsidRPr="008222D1" w:rsidRDefault="00D1513E" w:rsidP="00D9356E">
            <w:pPr>
              <w:pStyle w:val="tabletextcell"/>
            </w:pPr>
            <w:r w:rsidRPr="008222D1">
              <w:t>Post*Month05</w:t>
            </w:r>
          </w:p>
        </w:tc>
        <w:tc>
          <w:tcPr>
            <w:tcW w:w="0" w:type="auto"/>
            <w:tcBorders>
              <w:top w:val="single" w:sz="4" w:space="0" w:color="000000"/>
              <w:left w:val="nil"/>
              <w:bottom w:val="single" w:sz="4" w:space="0" w:color="000000"/>
              <w:right w:val="nil"/>
            </w:tcBorders>
            <w:shd w:val="clear" w:color="auto" w:fill="auto"/>
            <w:vAlign w:val="center"/>
          </w:tcPr>
          <w:p w14:paraId="56669057" w14:textId="647B678D" w:rsidR="00D1513E" w:rsidRPr="008222D1" w:rsidRDefault="0054239C" w:rsidP="00677354">
            <w:pPr>
              <w:pStyle w:val="tabletextcell"/>
              <w:jc w:val="center"/>
            </w:pPr>
            <w:r w:rsidRPr="008222D1">
              <w:t>-0.810</w:t>
            </w:r>
          </w:p>
        </w:tc>
        <w:tc>
          <w:tcPr>
            <w:tcW w:w="0" w:type="auto"/>
            <w:tcBorders>
              <w:top w:val="single" w:sz="4" w:space="0" w:color="000000"/>
              <w:left w:val="nil"/>
              <w:bottom w:val="single" w:sz="4" w:space="0" w:color="000000"/>
              <w:right w:val="nil"/>
            </w:tcBorders>
            <w:vAlign w:val="center"/>
          </w:tcPr>
          <w:p w14:paraId="37BC3ACA" w14:textId="77777777" w:rsidR="00D1513E" w:rsidRPr="008222D1" w:rsidRDefault="00D1513E" w:rsidP="00677354">
            <w:pPr>
              <w:pStyle w:val="tabletextcell"/>
              <w:jc w:val="center"/>
            </w:pPr>
            <w:r w:rsidRPr="008222D1">
              <w:t>0.298</w:t>
            </w:r>
          </w:p>
        </w:tc>
        <w:tc>
          <w:tcPr>
            <w:tcW w:w="0" w:type="auto"/>
            <w:tcBorders>
              <w:top w:val="single" w:sz="4" w:space="0" w:color="000000"/>
              <w:left w:val="nil"/>
              <w:bottom w:val="single" w:sz="4" w:space="0" w:color="000000"/>
              <w:right w:val="nil"/>
            </w:tcBorders>
            <w:vAlign w:val="center"/>
          </w:tcPr>
          <w:p w14:paraId="4B282169" w14:textId="77777777" w:rsidR="00D1513E" w:rsidRPr="008222D1" w:rsidRDefault="00D1513E" w:rsidP="00677354">
            <w:pPr>
              <w:pStyle w:val="tabletextcell"/>
              <w:jc w:val="center"/>
            </w:pPr>
            <w:r w:rsidRPr="008222D1">
              <w:t>&lt;0.001</w:t>
            </w:r>
          </w:p>
        </w:tc>
      </w:tr>
      <w:tr w:rsidR="00D1513E" w:rsidRPr="008222D1" w14:paraId="2587301D"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73800B2" w14:textId="77777777" w:rsidR="00D1513E" w:rsidRPr="008222D1" w:rsidRDefault="00D1513E" w:rsidP="00D9356E">
            <w:pPr>
              <w:pStyle w:val="tabletextcell"/>
            </w:pPr>
            <w:r w:rsidRPr="008222D1">
              <w:t>Post*Month06</w:t>
            </w:r>
          </w:p>
        </w:tc>
        <w:tc>
          <w:tcPr>
            <w:tcW w:w="0" w:type="auto"/>
            <w:tcBorders>
              <w:top w:val="single" w:sz="4" w:space="0" w:color="000000"/>
              <w:left w:val="nil"/>
              <w:bottom w:val="single" w:sz="4" w:space="0" w:color="000000"/>
              <w:right w:val="nil"/>
            </w:tcBorders>
            <w:shd w:val="clear" w:color="auto" w:fill="auto"/>
            <w:vAlign w:val="center"/>
          </w:tcPr>
          <w:p w14:paraId="3A7F9EEE" w14:textId="7097C49E" w:rsidR="00D1513E" w:rsidRPr="008222D1" w:rsidRDefault="007765A7" w:rsidP="00677354">
            <w:pPr>
              <w:pStyle w:val="tabletextcell"/>
              <w:jc w:val="center"/>
            </w:pPr>
            <w:r w:rsidRPr="008222D1">
              <w:t>-0.651</w:t>
            </w:r>
          </w:p>
        </w:tc>
        <w:tc>
          <w:tcPr>
            <w:tcW w:w="0" w:type="auto"/>
            <w:tcBorders>
              <w:top w:val="single" w:sz="4" w:space="0" w:color="000000"/>
              <w:left w:val="nil"/>
              <w:bottom w:val="single" w:sz="4" w:space="0" w:color="000000"/>
              <w:right w:val="nil"/>
            </w:tcBorders>
            <w:vAlign w:val="center"/>
          </w:tcPr>
          <w:p w14:paraId="4D00EA73" w14:textId="4C104358" w:rsidR="00D1513E" w:rsidRPr="008222D1" w:rsidRDefault="003A0931" w:rsidP="00677354">
            <w:pPr>
              <w:pStyle w:val="tabletextcell"/>
              <w:jc w:val="center"/>
            </w:pPr>
            <w:r w:rsidRPr="008222D1">
              <w:t>0.084</w:t>
            </w:r>
          </w:p>
        </w:tc>
        <w:tc>
          <w:tcPr>
            <w:tcW w:w="0" w:type="auto"/>
            <w:tcBorders>
              <w:top w:val="single" w:sz="4" w:space="0" w:color="000000"/>
              <w:left w:val="nil"/>
              <w:bottom w:val="single" w:sz="4" w:space="0" w:color="000000"/>
              <w:right w:val="nil"/>
            </w:tcBorders>
            <w:vAlign w:val="center"/>
          </w:tcPr>
          <w:p w14:paraId="372F1D63" w14:textId="77777777" w:rsidR="00D1513E" w:rsidRPr="008222D1" w:rsidRDefault="00D1513E" w:rsidP="00677354">
            <w:pPr>
              <w:pStyle w:val="tabletextcell"/>
              <w:jc w:val="center"/>
            </w:pPr>
            <w:r w:rsidRPr="008222D1">
              <w:t>&lt;0.001</w:t>
            </w:r>
          </w:p>
        </w:tc>
      </w:tr>
      <w:tr w:rsidR="00D1513E" w:rsidRPr="008222D1" w14:paraId="04F08293"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4E4D9782" w14:textId="77777777" w:rsidR="00D1513E" w:rsidRPr="008222D1" w:rsidRDefault="00D1513E" w:rsidP="00D9356E">
            <w:pPr>
              <w:pStyle w:val="tabletextcell"/>
            </w:pPr>
            <w:r w:rsidRPr="008222D1">
              <w:t>Post*Month07</w:t>
            </w:r>
          </w:p>
        </w:tc>
        <w:tc>
          <w:tcPr>
            <w:tcW w:w="0" w:type="auto"/>
            <w:tcBorders>
              <w:top w:val="single" w:sz="4" w:space="0" w:color="000000"/>
              <w:left w:val="nil"/>
              <w:bottom w:val="single" w:sz="4" w:space="0" w:color="000000"/>
              <w:right w:val="nil"/>
            </w:tcBorders>
            <w:shd w:val="clear" w:color="auto" w:fill="auto"/>
            <w:vAlign w:val="center"/>
          </w:tcPr>
          <w:p w14:paraId="11BA414D" w14:textId="543394D6" w:rsidR="00D1513E" w:rsidRPr="008222D1" w:rsidRDefault="00274555" w:rsidP="00677354">
            <w:pPr>
              <w:pStyle w:val="tabletextcell"/>
              <w:jc w:val="center"/>
            </w:pPr>
            <w:r w:rsidRPr="008222D1">
              <w:t>-0.865</w:t>
            </w:r>
          </w:p>
        </w:tc>
        <w:tc>
          <w:tcPr>
            <w:tcW w:w="0" w:type="auto"/>
            <w:tcBorders>
              <w:top w:val="single" w:sz="4" w:space="0" w:color="000000"/>
              <w:left w:val="nil"/>
              <w:bottom w:val="single" w:sz="4" w:space="0" w:color="000000"/>
              <w:right w:val="nil"/>
            </w:tcBorders>
            <w:vAlign w:val="center"/>
          </w:tcPr>
          <w:p w14:paraId="3167F01B" w14:textId="5E50F9F4" w:rsidR="00D1513E" w:rsidRPr="008222D1" w:rsidRDefault="000641F5" w:rsidP="00677354">
            <w:pPr>
              <w:pStyle w:val="tabletextcell"/>
              <w:jc w:val="center"/>
            </w:pPr>
            <w:r w:rsidRPr="008222D1">
              <w:t>0.092</w:t>
            </w:r>
          </w:p>
        </w:tc>
        <w:tc>
          <w:tcPr>
            <w:tcW w:w="0" w:type="auto"/>
            <w:tcBorders>
              <w:top w:val="single" w:sz="4" w:space="0" w:color="000000"/>
              <w:left w:val="nil"/>
              <w:bottom w:val="single" w:sz="4" w:space="0" w:color="000000"/>
              <w:right w:val="nil"/>
            </w:tcBorders>
            <w:vAlign w:val="center"/>
          </w:tcPr>
          <w:p w14:paraId="7B72FA12" w14:textId="77777777" w:rsidR="00D1513E" w:rsidRPr="008222D1" w:rsidRDefault="00D1513E" w:rsidP="00677354">
            <w:pPr>
              <w:pStyle w:val="tabletextcell"/>
              <w:jc w:val="center"/>
            </w:pPr>
            <w:r w:rsidRPr="008222D1">
              <w:t>&lt;0.001</w:t>
            </w:r>
          </w:p>
        </w:tc>
      </w:tr>
      <w:tr w:rsidR="00D1513E" w:rsidRPr="008222D1" w14:paraId="62527B5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9CDE299" w14:textId="77777777" w:rsidR="00D1513E" w:rsidRPr="008222D1" w:rsidRDefault="00D1513E" w:rsidP="00D9356E">
            <w:pPr>
              <w:pStyle w:val="tabletextcell"/>
            </w:pPr>
            <w:r w:rsidRPr="008222D1">
              <w:t>Post*Month08</w:t>
            </w:r>
          </w:p>
        </w:tc>
        <w:tc>
          <w:tcPr>
            <w:tcW w:w="0" w:type="auto"/>
            <w:tcBorders>
              <w:top w:val="single" w:sz="4" w:space="0" w:color="000000"/>
              <w:left w:val="nil"/>
              <w:bottom w:val="single" w:sz="4" w:space="0" w:color="000000"/>
              <w:right w:val="nil"/>
            </w:tcBorders>
            <w:shd w:val="clear" w:color="auto" w:fill="auto"/>
            <w:vAlign w:val="center"/>
          </w:tcPr>
          <w:p w14:paraId="0A7ACCF8" w14:textId="29C872EC" w:rsidR="00D1513E" w:rsidRPr="008222D1" w:rsidRDefault="001F1DFF" w:rsidP="00677354">
            <w:pPr>
              <w:pStyle w:val="tabletextcell"/>
              <w:jc w:val="center"/>
            </w:pPr>
            <w:r w:rsidRPr="008222D1">
              <w:t>-0.994</w:t>
            </w:r>
          </w:p>
        </w:tc>
        <w:tc>
          <w:tcPr>
            <w:tcW w:w="0" w:type="auto"/>
            <w:tcBorders>
              <w:top w:val="single" w:sz="4" w:space="0" w:color="000000"/>
              <w:left w:val="nil"/>
              <w:bottom w:val="single" w:sz="4" w:space="0" w:color="000000"/>
              <w:right w:val="nil"/>
            </w:tcBorders>
            <w:vAlign w:val="center"/>
          </w:tcPr>
          <w:p w14:paraId="24160137" w14:textId="712999A6" w:rsidR="00D1513E" w:rsidRPr="008222D1" w:rsidRDefault="00462781" w:rsidP="00677354">
            <w:pPr>
              <w:pStyle w:val="tabletextcell"/>
              <w:jc w:val="center"/>
            </w:pPr>
            <w:r w:rsidRPr="008222D1">
              <w:t>0.090</w:t>
            </w:r>
          </w:p>
        </w:tc>
        <w:tc>
          <w:tcPr>
            <w:tcW w:w="0" w:type="auto"/>
            <w:tcBorders>
              <w:top w:val="single" w:sz="4" w:space="0" w:color="000000"/>
              <w:left w:val="nil"/>
              <w:bottom w:val="single" w:sz="4" w:space="0" w:color="000000"/>
              <w:right w:val="nil"/>
            </w:tcBorders>
            <w:vAlign w:val="center"/>
          </w:tcPr>
          <w:p w14:paraId="7B395A84" w14:textId="77777777" w:rsidR="00D1513E" w:rsidRPr="008222D1" w:rsidRDefault="00D1513E" w:rsidP="00677354">
            <w:pPr>
              <w:pStyle w:val="tabletextcell"/>
              <w:jc w:val="center"/>
            </w:pPr>
            <w:r w:rsidRPr="008222D1">
              <w:t>&lt;0.001</w:t>
            </w:r>
          </w:p>
        </w:tc>
      </w:tr>
      <w:tr w:rsidR="00D1513E" w:rsidRPr="008222D1" w14:paraId="31A171E9"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1532036" w14:textId="77777777" w:rsidR="00D1513E" w:rsidRPr="008222D1" w:rsidRDefault="00D1513E" w:rsidP="00D9356E">
            <w:pPr>
              <w:pStyle w:val="tabletextcell"/>
            </w:pPr>
            <w:r w:rsidRPr="008222D1">
              <w:t>Post*Month09</w:t>
            </w:r>
          </w:p>
        </w:tc>
        <w:tc>
          <w:tcPr>
            <w:tcW w:w="0" w:type="auto"/>
            <w:tcBorders>
              <w:top w:val="single" w:sz="4" w:space="0" w:color="000000"/>
              <w:left w:val="nil"/>
              <w:bottom w:val="single" w:sz="4" w:space="0" w:color="000000"/>
              <w:right w:val="nil"/>
            </w:tcBorders>
            <w:shd w:val="clear" w:color="auto" w:fill="auto"/>
            <w:vAlign w:val="center"/>
          </w:tcPr>
          <w:p w14:paraId="3D077C67" w14:textId="52EE16FA" w:rsidR="00D1513E" w:rsidRPr="008222D1" w:rsidRDefault="00462781" w:rsidP="00677354">
            <w:pPr>
              <w:pStyle w:val="tabletextcell"/>
              <w:jc w:val="center"/>
            </w:pPr>
            <w:r w:rsidRPr="008222D1">
              <w:t>-1.068</w:t>
            </w:r>
          </w:p>
        </w:tc>
        <w:tc>
          <w:tcPr>
            <w:tcW w:w="0" w:type="auto"/>
            <w:tcBorders>
              <w:top w:val="single" w:sz="4" w:space="0" w:color="000000"/>
              <w:left w:val="nil"/>
              <w:bottom w:val="single" w:sz="4" w:space="0" w:color="000000"/>
              <w:right w:val="nil"/>
            </w:tcBorders>
            <w:vAlign w:val="center"/>
          </w:tcPr>
          <w:p w14:paraId="633C4B84" w14:textId="55662EC8" w:rsidR="00D1513E" w:rsidRPr="008222D1" w:rsidRDefault="00426E4C" w:rsidP="00677354">
            <w:pPr>
              <w:pStyle w:val="tabletextcell"/>
              <w:jc w:val="center"/>
            </w:pPr>
            <w:r w:rsidRPr="008222D1">
              <w:t>0.086</w:t>
            </w:r>
          </w:p>
        </w:tc>
        <w:tc>
          <w:tcPr>
            <w:tcW w:w="0" w:type="auto"/>
            <w:tcBorders>
              <w:top w:val="single" w:sz="4" w:space="0" w:color="000000"/>
              <w:left w:val="nil"/>
              <w:bottom w:val="single" w:sz="4" w:space="0" w:color="000000"/>
              <w:right w:val="nil"/>
            </w:tcBorders>
            <w:vAlign w:val="center"/>
          </w:tcPr>
          <w:p w14:paraId="1B29E777" w14:textId="77777777" w:rsidR="00D1513E" w:rsidRPr="008222D1" w:rsidRDefault="00D1513E" w:rsidP="00677354">
            <w:pPr>
              <w:pStyle w:val="tabletextcell"/>
              <w:jc w:val="center"/>
            </w:pPr>
            <w:r w:rsidRPr="008222D1">
              <w:t>&lt;0.001</w:t>
            </w:r>
          </w:p>
        </w:tc>
      </w:tr>
      <w:tr w:rsidR="00D1513E" w:rsidRPr="008222D1" w14:paraId="313CB9E5"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99BBB88" w14:textId="77777777" w:rsidR="00D1513E" w:rsidRPr="008222D1" w:rsidRDefault="00D1513E" w:rsidP="00D9356E">
            <w:pPr>
              <w:pStyle w:val="tabletextcell"/>
            </w:pPr>
            <w:r w:rsidRPr="008222D1">
              <w:t>Post*Month10</w:t>
            </w:r>
          </w:p>
        </w:tc>
        <w:tc>
          <w:tcPr>
            <w:tcW w:w="0" w:type="auto"/>
            <w:tcBorders>
              <w:top w:val="single" w:sz="4" w:space="0" w:color="000000"/>
              <w:left w:val="nil"/>
              <w:bottom w:val="single" w:sz="4" w:space="0" w:color="000000"/>
              <w:right w:val="nil"/>
            </w:tcBorders>
            <w:shd w:val="clear" w:color="auto" w:fill="auto"/>
            <w:vAlign w:val="center"/>
          </w:tcPr>
          <w:p w14:paraId="0676199D" w14:textId="118A5724" w:rsidR="00D1513E" w:rsidRPr="008222D1" w:rsidRDefault="00426E4C" w:rsidP="00677354">
            <w:pPr>
              <w:pStyle w:val="tabletextcell"/>
              <w:jc w:val="center"/>
            </w:pPr>
            <w:r w:rsidRPr="008222D1">
              <w:t>-0.736</w:t>
            </w:r>
          </w:p>
        </w:tc>
        <w:tc>
          <w:tcPr>
            <w:tcW w:w="0" w:type="auto"/>
            <w:tcBorders>
              <w:top w:val="single" w:sz="4" w:space="0" w:color="000000"/>
              <w:left w:val="nil"/>
              <w:bottom w:val="single" w:sz="4" w:space="0" w:color="000000"/>
              <w:right w:val="nil"/>
            </w:tcBorders>
            <w:vAlign w:val="center"/>
          </w:tcPr>
          <w:p w14:paraId="7BC16144" w14:textId="0BC04B83" w:rsidR="00D1513E" w:rsidRPr="008222D1" w:rsidRDefault="00E00659" w:rsidP="00677354">
            <w:pPr>
              <w:pStyle w:val="tabletextcell"/>
              <w:jc w:val="center"/>
            </w:pPr>
            <w:r w:rsidRPr="008222D1">
              <w:t>0.061</w:t>
            </w:r>
          </w:p>
        </w:tc>
        <w:tc>
          <w:tcPr>
            <w:tcW w:w="0" w:type="auto"/>
            <w:tcBorders>
              <w:top w:val="single" w:sz="4" w:space="0" w:color="000000"/>
              <w:left w:val="nil"/>
              <w:bottom w:val="single" w:sz="4" w:space="0" w:color="000000"/>
              <w:right w:val="nil"/>
            </w:tcBorders>
            <w:vAlign w:val="center"/>
          </w:tcPr>
          <w:p w14:paraId="44BD679D" w14:textId="77777777" w:rsidR="00D1513E" w:rsidRPr="008222D1" w:rsidRDefault="00D1513E" w:rsidP="00677354">
            <w:pPr>
              <w:pStyle w:val="tabletextcell"/>
              <w:jc w:val="center"/>
            </w:pPr>
            <w:r w:rsidRPr="008222D1">
              <w:t>&lt;0.001</w:t>
            </w:r>
          </w:p>
        </w:tc>
      </w:tr>
      <w:tr w:rsidR="00D1513E" w:rsidRPr="008222D1" w14:paraId="2E33D201"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1B44117" w14:textId="77777777" w:rsidR="00D1513E" w:rsidRPr="008222D1" w:rsidRDefault="00D1513E" w:rsidP="00D9356E">
            <w:pPr>
              <w:pStyle w:val="tabletextcell"/>
            </w:pPr>
            <w:r w:rsidRPr="008222D1">
              <w:t>Post*Month11</w:t>
            </w:r>
          </w:p>
        </w:tc>
        <w:tc>
          <w:tcPr>
            <w:tcW w:w="0" w:type="auto"/>
            <w:tcBorders>
              <w:top w:val="single" w:sz="4" w:space="0" w:color="000000"/>
              <w:left w:val="nil"/>
              <w:bottom w:val="single" w:sz="4" w:space="0" w:color="000000"/>
              <w:right w:val="nil"/>
            </w:tcBorders>
            <w:shd w:val="clear" w:color="auto" w:fill="auto"/>
            <w:vAlign w:val="center"/>
          </w:tcPr>
          <w:p w14:paraId="7B31B9FD" w14:textId="1258F5BC" w:rsidR="00D1513E" w:rsidRPr="008222D1" w:rsidRDefault="00E00659" w:rsidP="00677354">
            <w:pPr>
              <w:pStyle w:val="tabletextcell"/>
              <w:jc w:val="center"/>
            </w:pPr>
            <w:r w:rsidRPr="008222D1">
              <w:t>0.223</w:t>
            </w:r>
          </w:p>
        </w:tc>
        <w:tc>
          <w:tcPr>
            <w:tcW w:w="0" w:type="auto"/>
            <w:tcBorders>
              <w:top w:val="single" w:sz="4" w:space="0" w:color="000000"/>
              <w:left w:val="nil"/>
              <w:bottom w:val="single" w:sz="4" w:space="0" w:color="000000"/>
              <w:right w:val="nil"/>
            </w:tcBorders>
            <w:vAlign w:val="center"/>
          </w:tcPr>
          <w:p w14:paraId="3DB90650" w14:textId="4B906093" w:rsidR="00D1513E" w:rsidRPr="008222D1" w:rsidRDefault="00E00659" w:rsidP="00677354">
            <w:pPr>
              <w:pStyle w:val="tabletextcell"/>
              <w:jc w:val="center"/>
            </w:pPr>
            <w:r w:rsidRPr="008222D1">
              <w:t>0.043</w:t>
            </w:r>
          </w:p>
        </w:tc>
        <w:tc>
          <w:tcPr>
            <w:tcW w:w="0" w:type="auto"/>
            <w:tcBorders>
              <w:top w:val="single" w:sz="4" w:space="0" w:color="000000"/>
              <w:left w:val="nil"/>
              <w:bottom w:val="single" w:sz="4" w:space="0" w:color="000000"/>
              <w:right w:val="nil"/>
            </w:tcBorders>
            <w:vAlign w:val="center"/>
          </w:tcPr>
          <w:p w14:paraId="7E340F17" w14:textId="77777777" w:rsidR="00D1513E" w:rsidRPr="008222D1" w:rsidRDefault="00D1513E" w:rsidP="00677354">
            <w:pPr>
              <w:pStyle w:val="tabletextcell"/>
              <w:jc w:val="center"/>
            </w:pPr>
            <w:r w:rsidRPr="008222D1">
              <w:t>&lt;0.001</w:t>
            </w:r>
          </w:p>
        </w:tc>
      </w:tr>
      <w:tr w:rsidR="00D1513E" w:rsidRPr="008222D1" w14:paraId="532DF68C"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50C3287" w14:textId="77777777" w:rsidR="00D1513E" w:rsidRPr="008222D1" w:rsidRDefault="00D1513E" w:rsidP="00D9356E">
            <w:pPr>
              <w:pStyle w:val="tabletextcell"/>
            </w:pPr>
            <w:r w:rsidRPr="008222D1">
              <w:t>Post*Month12</w:t>
            </w:r>
          </w:p>
        </w:tc>
        <w:tc>
          <w:tcPr>
            <w:tcW w:w="0" w:type="auto"/>
            <w:tcBorders>
              <w:top w:val="single" w:sz="4" w:space="0" w:color="000000"/>
              <w:left w:val="nil"/>
              <w:bottom w:val="single" w:sz="4" w:space="0" w:color="000000"/>
              <w:right w:val="nil"/>
            </w:tcBorders>
            <w:shd w:val="clear" w:color="auto" w:fill="auto"/>
            <w:vAlign w:val="center"/>
          </w:tcPr>
          <w:p w14:paraId="0FFB276F" w14:textId="48DA84A2" w:rsidR="00D1513E" w:rsidRPr="008222D1" w:rsidRDefault="00F04A89" w:rsidP="00677354">
            <w:pPr>
              <w:pStyle w:val="tabletextcell"/>
              <w:jc w:val="center"/>
            </w:pPr>
            <w:r w:rsidRPr="008222D1">
              <w:t>0.245</w:t>
            </w:r>
          </w:p>
        </w:tc>
        <w:tc>
          <w:tcPr>
            <w:tcW w:w="0" w:type="auto"/>
            <w:tcBorders>
              <w:top w:val="single" w:sz="4" w:space="0" w:color="000000"/>
              <w:left w:val="nil"/>
              <w:bottom w:val="single" w:sz="4" w:space="0" w:color="000000"/>
              <w:right w:val="nil"/>
            </w:tcBorders>
            <w:vAlign w:val="center"/>
          </w:tcPr>
          <w:p w14:paraId="31247E41" w14:textId="7A5D5CAE" w:rsidR="00D1513E" w:rsidRPr="008222D1" w:rsidRDefault="00F04A89" w:rsidP="00677354">
            <w:pPr>
              <w:pStyle w:val="tabletextcell"/>
              <w:jc w:val="center"/>
            </w:pPr>
            <w:r w:rsidRPr="008222D1">
              <w:t>0.035</w:t>
            </w:r>
          </w:p>
        </w:tc>
        <w:tc>
          <w:tcPr>
            <w:tcW w:w="0" w:type="auto"/>
            <w:tcBorders>
              <w:top w:val="single" w:sz="4" w:space="0" w:color="000000"/>
              <w:left w:val="nil"/>
              <w:bottom w:val="single" w:sz="4" w:space="0" w:color="000000"/>
              <w:right w:val="nil"/>
            </w:tcBorders>
            <w:vAlign w:val="center"/>
          </w:tcPr>
          <w:p w14:paraId="600C4E8A" w14:textId="77777777" w:rsidR="00D1513E" w:rsidRPr="008222D1" w:rsidRDefault="00D1513E" w:rsidP="00677354">
            <w:pPr>
              <w:pStyle w:val="tabletextcell"/>
              <w:jc w:val="center"/>
            </w:pPr>
            <w:r w:rsidRPr="008222D1">
              <w:t>&lt;0.001</w:t>
            </w:r>
          </w:p>
        </w:tc>
      </w:tr>
      <w:tr w:rsidR="00D1513E" w:rsidRPr="008222D1" w14:paraId="691909D6"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55840B6" w14:textId="77777777" w:rsidR="00D1513E" w:rsidRPr="008222D1" w:rsidRDefault="00D1513E" w:rsidP="00D9356E">
            <w:pPr>
              <w:pStyle w:val="tabletextcell"/>
            </w:pPr>
            <w:r w:rsidRPr="008222D1">
              <w:t>Post*Part*CDD</w:t>
            </w:r>
          </w:p>
        </w:tc>
        <w:tc>
          <w:tcPr>
            <w:tcW w:w="0" w:type="auto"/>
            <w:tcBorders>
              <w:top w:val="single" w:sz="4" w:space="0" w:color="000000"/>
              <w:left w:val="nil"/>
              <w:bottom w:val="single" w:sz="4" w:space="0" w:color="000000"/>
              <w:right w:val="nil"/>
            </w:tcBorders>
            <w:shd w:val="clear" w:color="auto" w:fill="auto"/>
            <w:vAlign w:val="center"/>
          </w:tcPr>
          <w:p w14:paraId="45B75684" w14:textId="6B2C7B3C" w:rsidR="00D1513E" w:rsidRPr="008222D1" w:rsidRDefault="00A84181" w:rsidP="00677354">
            <w:pPr>
              <w:pStyle w:val="tabletextcell"/>
              <w:jc w:val="center"/>
            </w:pPr>
            <w:r w:rsidRPr="008222D1">
              <w:t>0.173</w:t>
            </w:r>
          </w:p>
        </w:tc>
        <w:tc>
          <w:tcPr>
            <w:tcW w:w="0" w:type="auto"/>
            <w:tcBorders>
              <w:top w:val="single" w:sz="4" w:space="0" w:color="000000"/>
              <w:left w:val="nil"/>
              <w:bottom w:val="single" w:sz="4" w:space="0" w:color="000000"/>
              <w:right w:val="nil"/>
            </w:tcBorders>
            <w:vAlign w:val="center"/>
          </w:tcPr>
          <w:p w14:paraId="257EDBF9" w14:textId="294CE8EF" w:rsidR="00D1513E" w:rsidRPr="008222D1" w:rsidRDefault="00A84181" w:rsidP="00677354">
            <w:pPr>
              <w:pStyle w:val="tabletextcell"/>
              <w:jc w:val="center"/>
            </w:pPr>
            <w:r w:rsidRPr="008222D1">
              <w:t>0.027</w:t>
            </w:r>
          </w:p>
        </w:tc>
        <w:tc>
          <w:tcPr>
            <w:tcW w:w="0" w:type="auto"/>
            <w:tcBorders>
              <w:top w:val="single" w:sz="4" w:space="0" w:color="000000"/>
              <w:left w:val="nil"/>
              <w:bottom w:val="single" w:sz="4" w:space="0" w:color="000000"/>
              <w:right w:val="nil"/>
            </w:tcBorders>
            <w:vAlign w:val="center"/>
          </w:tcPr>
          <w:p w14:paraId="0EC9A704" w14:textId="77777777" w:rsidR="00D1513E" w:rsidRPr="008222D1" w:rsidRDefault="00D1513E" w:rsidP="00677354">
            <w:pPr>
              <w:pStyle w:val="tabletextcell"/>
              <w:jc w:val="center"/>
            </w:pPr>
            <w:r w:rsidRPr="008222D1">
              <w:t>&lt;0.001</w:t>
            </w:r>
          </w:p>
        </w:tc>
      </w:tr>
      <w:tr w:rsidR="00D1513E" w:rsidRPr="008222D1" w14:paraId="0A808746"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09B383A" w14:textId="77777777" w:rsidR="00D1513E" w:rsidRPr="008222D1" w:rsidRDefault="00D1513E" w:rsidP="00D9356E">
            <w:pPr>
              <w:pStyle w:val="tabletextcell"/>
            </w:pPr>
            <w:r w:rsidRPr="008222D1">
              <w:t>Post*Part*HDD</w:t>
            </w:r>
          </w:p>
        </w:tc>
        <w:tc>
          <w:tcPr>
            <w:tcW w:w="0" w:type="auto"/>
            <w:tcBorders>
              <w:top w:val="single" w:sz="4" w:space="0" w:color="000000"/>
              <w:left w:val="nil"/>
              <w:bottom w:val="single" w:sz="4" w:space="0" w:color="000000"/>
              <w:right w:val="nil"/>
            </w:tcBorders>
            <w:shd w:val="clear" w:color="auto" w:fill="auto"/>
            <w:vAlign w:val="center"/>
          </w:tcPr>
          <w:p w14:paraId="5DC8C89C" w14:textId="708867C5" w:rsidR="00D1513E" w:rsidRPr="008222D1" w:rsidRDefault="00A84181" w:rsidP="00677354">
            <w:pPr>
              <w:pStyle w:val="tabletextcell"/>
              <w:jc w:val="center"/>
            </w:pPr>
            <w:r w:rsidRPr="008222D1">
              <w:t>0.234</w:t>
            </w:r>
          </w:p>
        </w:tc>
        <w:tc>
          <w:tcPr>
            <w:tcW w:w="0" w:type="auto"/>
            <w:tcBorders>
              <w:top w:val="single" w:sz="4" w:space="0" w:color="000000"/>
              <w:left w:val="nil"/>
              <w:bottom w:val="single" w:sz="4" w:space="0" w:color="000000"/>
              <w:right w:val="nil"/>
            </w:tcBorders>
            <w:vAlign w:val="center"/>
          </w:tcPr>
          <w:p w14:paraId="7AC4E3B5" w14:textId="572C05B8" w:rsidR="00D1513E" w:rsidRPr="008222D1" w:rsidRDefault="000958B8" w:rsidP="00677354">
            <w:pPr>
              <w:pStyle w:val="tabletextcell"/>
              <w:jc w:val="center"/>
            </w:pPr>
            <w:r w:rsidRPr="008222D1">
              <w:t>0.027</w:t>
            </w:r>
          </w:p>
        </w:tc>
        <w:tc>
          <w:tcPr>
            <w:tcW w:w="0" w:type="auto"/>
            <w:tcBorders>
              <w:top w:val="single" w:sz="4" w:space="0" w:color="000000"/>
              <w:left w:val="nil"/>
              <w:bottom w:val="single" w:sz="4" w:space="0" w:color="000000"/>
              <w:right w:val="nil"/>
            </w:tcBorders>
            <w:vAlign w:val="center"/>
          </w:tcPr>
          <w:p w14:paraId="6E6096A7" w14:textId="77777777" w:rsidR="00D1513E" w:rsidRPr="008222D1" w:rsidRDefault="00D1513E" w:rsidP="00677354">
            <w:pPr>
              <w:pStyle w:val="tabletextcell"/>
              <w:jc w:val="center"/>
            </w:pPr>
            <w:r w:rsidRPr="008222D1">
              <w:t>&lt;0.001</w:t>
            </w:r>
          </w:p>
        </w:tc>
      </w:tr>
      <w:tr w:rsidR="00D1513E" w:rsidRPr="008222D1" w14:paraId="5672C39C"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7FD22C9E" w14:textId="77777777" w:rsidR="00D1513E" w:rsidRPr="008222D1" w:rsidRDefault="00D1513E" w:rsidP="00D9356E">
            <w:pPr>
              <w:pStyle w:val="tabletextcell"/>
            </w:pPr>
            <w:r w:rsidRPr="008222D1">
              <w:t>Post*Part*Month02</w:t>
            </w:r>
          </w:p>
        </w:tc>
        <w:tc>
          <w:tcPr>
            <w:tcW w:w="0" w:type="auto"/>
            <w:tcBorders>
              <w:top w:val="single" w:sz="4" w:space="0" w:color="000000"/>
              <w:left w:val="nil"/>
              <w:bottom w:val="single" w:sz="4" w:space="0" w:color="000000"/>
              <w:right w:val="nil"/>
            </w:tcBorders>
            <w:shd w:val="clear" w:color="auto" w:fill="auto"/>
            <w:vAlign w:val="center"/>
          </w:tcPr>
          <w:p w14:paraId="3D069F56" w14:textId="16EB6452" w:rsidR="00D1513E" w:rsidRPr="008222D1" w:rsidRDefault="00F03FA4" w:rsidP="00677354">
            <w:pPr>
              <w:pStyle w:val="tabletextcell"/>
              <w:jc w:val="center"/>
            </w:pPr>
            <w:r w:rsidRPr="008222D1">
              <w:t>0.784</w:t>
            </w:r>
          </w:p>
        </w:tc>
        <w:tc>
          <w:tcPr>
            <w:tcW w:w="0" w:type="auto"/>
            <w:tcBorders>
              <w:top w:val="single" w:sz="4" w:space="0" w:color="000000"/>
              <w:left w:val="nil"/>
              <w:bottom w:val="single" w:sz="4" w:space="0" w:color="000000"/>
              <w:right w:val="nil"/>
            </w:tcBorders>
            <w:vAlign w:val="center"/>
          </w:tcPr>
          <w:p w14:paraId="421B7C7C" w14:textId="77777777" w:rsidR="00D1513E" w:rsidRPr="008222D1" w:rsidRDefault="00D1513E" w:rsidP="00677354">
            <w:pPr>
              <w:pStyle w:val="tabletextcell"/>
              <w:jc w:val="center"/>
            </w:pPr>
            <w:r w:rsidRPr="008222D1">
              <w:t>0.416</w:t>
            </w:r>
          </w:p>
        </w:tc>
        <w:tc>
          <w:tcPr>
            <w:tcW w:w="0" w:type="auto"/>
            <w:tcBorders>
              <w:top w:val="single" w:sz="4" w:space="0" w:color="000000"/>
              <w:left w:val="nil"/>
              <w:bottom w:val="single" w:sz="4" w:space="0" w:color="000000"/>
              <w:right w:val="nil"/>
            </w:tcBorders>
            <w:vAlign w:val="center"/>
          </w:tcPr>
          <w:p w14:paraId="33837D82" w14:textId="77777777" w:rsidR="00D1513E" w:rsidRPr="008222D1" w:rsidRDefault="00D1513E" w:rsidP="00677354">
            <w:pPr>
              <w:pStyle w:val="tabletextcell"/>
              <w:jc w:val="center"/>
            </w:pPr>
            <w:r w:rsidRPr="008222D1">
              <w:t>&lt;0.001</w:t>
            </w:r>
          </w:p>
        </w:tc>
      </w:tr>
      <w:tr w:rsidR="00D1513E" w:rsidRPr="008222D1" w14:paraId="174D7D90"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BC71A48" w14:textId="77777777" w:rsidR="00D1513E" w:rsidRPr="008222D1" w:rsidRDefault="00D1513E" w:rsidP="00D9356E">
            <w:pPr>
              <w:pStyle w:val="tabletextcell"/>
            </w:pPr>
            <w:r w:rsidRPr="008222D1">
              <w:t>Post*Part*Month03</w:t>
            </w:r>
          </w:p>
        </w:tc>
        <w:tc>
          <w:tcPr>
            <w:tcW w:w="0" w:type="auto"/>
            <w:tcBorders>
              <w:top w:val="single" w:sz="4" w:space="0" w:color="000000"/>
              <w:left w:val="nil"/>
              <w:bottom w:val="single" w:sz="4" w:space="0" w:color="000000"/>
              <w:right w:val="nil"/>
            </w:tcBorders>
            <w:shd w:val="clear" w:color="auto" w:fill="auto"/>
            <w:vAlign w:val="center"/>
          </w:tcPr>
          <w:p w14:paraId="7047F121" w14:textId="71B0342D" w:rsidR="00D1513E" w:rsidRPr="008222D1" w:rsidRDefault="00A35904" w:rsidP="00677354">
            <w:pPr>
              <w:pStyle w:val="tabletextcell"/>
              <w:jc w:val="center"/>
            </w:pPr>
            <w:r w:rsidRPr="008222D1">
              <w:t>0.26</w:t>
            </w:r>
            <w:r w:rsidR="0007522D" w:rsidRPr="008222D1">
              <w:t>3</w:t>
            </w:r>
          </w:p>
        </w:tc>
        <w:tc>
          <w:tcPr>
            <w:tcW w:w="0" w:type="auto"/>
            <w:tcBorders>
              <w:top w:val="single" w:sz="4" w:space="0" w:color="000000"/>
              <w:left w:val="nil"/>
              <w:bottom w:val="single" w:sz="4" w:space="0" w:color="000000"/>
              <w:right w:val="nil"/>
            </w:tcBorders>
            <w:vAlign w:val="center"/>
          </w:tcPr>
          <w:p w14:paraId="12FA68F1" w14:textId="1700BEA7" w:rsidR="00D1513E" w:rsidRPr="008222D1" w:rsidRDefault="00865FB8" w:rsidP="00677354">
            <w:pPr>
              <w:pStyle w:val="tabletextcell"/>
              <w:jc w:val="center"/>
            </w:pPr>
            <w:r w:rsidRPr="008222D1">
              <w:t>0.044</w:t>
            </w:r>
          </w:p>
        </w:tc>
        <w:tc>
          <w:tcPr>
            <w:tcW w:w="0" w:type="auto"/>
            <w:tcBorders>
              <w:top w:val="single" w:sz="4" w:space="0" w:color="000000"/>
              <w:left w:val="nil"/>
              <w:bottom w:val="single" w:sz="4" w:space="0" w:color="000000"/>
              <w:right w:val="nil"/>
            </w:tcBorders>
            <w:vAlign w:val="center"/>
          </w:tcPr>
          <w:p w14:paraId="2B989309" w14:textId="32A4BAE2" w:rsidR="00D1513E" w:rsidRPr="008222D1" w:rsidRDefault="00865FB8" w:rsidP="00677354">
            <w:pPr>
              <w:pStyle w:val="tabletextcell"/>
              <w:jc w:val="center"/>
            </w:pPr>
            <w:r w:rsidRPr="008222D1">
              <w:t>&lt;0.001</w:t>
            </w:r>
          </w:p>
        </w:tc>
      </w:tr>
      <w:tr w:rsidR="00D1513E" w:rsidRPr="008222D1" w14:paraId="08369D94"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12D6C71F" w14:textId="77777777" w:rsidR="00D1513E" w:rsidRPr="008222D1" w:rsidRDefault="00D1513E" w:rsidP="00D9356E">
            <w:pPr>
              <w:pStyle w:val="tabletextcell"/>
            </w:pPr>
            <w:r w:rsidRPr="008222D1">
              <w:t>Post*Part*Month04</w:t>
            </w:r>
          </w:p>
        </w:tc>
        <w:tc>
          <w:tcPr>
            <w:tcW w:w="0" w:type="auto"/>
            <w:tcBorders>
              <w:top w:val="single" w:sz="4" w:space="0" w:color="000000"/>
              <w:left w:val="nil"/>
              <w:bottom w:val="single" w:sz="4" w:space="0" w:color="000000"/>
              <w:right w:val="nil"/>
            </w:tcBorders>
            <w:shd w:val="clear" w:color="auto" w:fill="auto"/>
            <w:vAlign w:val="center"/>
          </w:tcPr>
          <w:p w14:paraId="54A1A084" w14:textId="617CD79A" w:rsidR="00D1513E" w:rsidRPr="008222D1" w:rsidRDefault="00991AF7" w:rsidP="00677354">
            <w:pPr>
              <w:pStyle w:val="tabletextcell"/>
              <w:jc w:val="center"/>
            </w:pPr>
            <w:r w:rsidRPr="008222D1">
              <w:t>0.984</w:t>
            </w:r>
          </w:p>
        </w:tc>
        <w:tc>
          <w:tcPr>
            <w:tcW w:w="0" w:type="auto"/>
            <w:tcBorders>
              <w:top w:val="single" w:sz="4" w:space="0" w:color="000000"/>
              <w:left w:val="nil"/>
              <w:bottom w:val="single" w:sz="4" w:space="0" w:color="000000"/>
              <w:right w:val="nil"/>
            </w:tcBorders>
            <w:vAlign w:val="center"/>
          </w:tcPr>
          <w:p w14:paraId="5797C0E4" w14:textId="3788536D" w:rsidR="00D1513E" w:rsidRPr="008222D1" w:rsidRDefault="00A5635D" w:rsidP="00677354">
            <w:pPr>
              <w:pStyle w:val="tabletextcell"/>
              <w:jc w:val="center"/>
            </w:pPr>
            <w:r w:rsidRPr="008222D1">
              <w:t>0.070</w:t>
            </w:r>
          </w:p>
        </w:tc>
        <w:tc>
          <w:tcPr>
            <w:tcW w:w="0" w:type="auto"/>
            <w:tcBorders>
              <w:top w:val="single" w:sz="4" w:space="0" w:color="000000"/>
              <w:left w:val="nil"/>
              <w:bottom w:val="single" w:sz="4" w:space="0" w:color="000000"/>
              <w:right w:val="nil"/>
            </w:tcBorders>
            <w:vAlign w:val="center"/>
          </w:tcPr>
          <w:p w14:paraId="73CFDBF8" w14:textId="77777777" w:rsidR="00D1513E" w:rsidRPr="008222D1" w:rsidRDefault="00D1513E" w:rsidP="00677354">
            <w:pPr>
              <w:pStyle w:val="tabletextcell"/>
              <w:jc w:val="center"/>
            </w:pPr>
            <w:r w:rsidRPr="008222D1">
              <w:t>&lt;0.001</w:t>
            </w:r>
          </w:p>
        </w:tc>
      </w:tr>
      <w:tr w:rsidR="00D1513E" w:rsidRPr="008222D1" w14:paraId="4895745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3247DA35" w14:textId="77777777" w:rsidR="00D1513E" w:rsidRPr="008222D1" w:rsidRDefault="00D1513E" w:rsidP="00D9356E">
            <w:pPr>
              <w:pStyle w:val="tabletextcell"/>
            </w:pPr>
            <w:r w:rsidRPr="008222D1">
              <w:t>Post*Part*Month05</w:t>
            </w:r>
          </w:p>
        </w:tc>
        <w:tc>
          <w:tcPr>
            <w:tcW w:w="0" w:type="auto"/>
            <w:tcBorders>
              <w:top w:val="single" w:sz="4" w:space="0" w:color="000000"/>
              <w:left w:val="nil"/>
              <w:bottom w:val="single" w:sz="4" w:space="0" w:color="000000"/>
              <w:right w:val="nil"/>
            </w:tcBorders>
            <w:shd w:val="clear" w:color="auto" w:fill="auto"/>
            <w:vAlign w:val="center"/>
          </w:tcPr>
          <w:p w14:paraId="098AF9E0" w14:textId="5B21DAD2" w:rsidR="00D1513E" w:rsidRPr="008222D1" w:rsidRDefault="00C90CBA" w:rsidP="00677354">
            <w:pPr>
              <w:pStyle w:val="tabletextcell"/>
              <w:jc w:val="center"/>
            </w:pPr>
            <w:r w:rsidRPr="008222D1">
              <w:t>0.546</w:t>
            </w:r>
          </w:p>
        </w:tc>
        <w:tc>
          <w:tcPr>
            <w:tcW w:w="0" w:type="auto"/>
            <w:tcBorders>
              <w:top w:val="single" w:sz="4" w:space="0" w:color="000000"/>
              <w:left w:val="nil"/>
              <w:bottom w:val="single" w:sz="4" w:space="0" w:color="000000"/>
              <w:right w:val="nil"/>
            </w:tcBorders>
            <w:vAlign w:val="center"/>
          </w:tcPr>
          <w:p w14:paraId="33A0B8F4" w14:textId="221D27D2" w:rsidR="00D1513E" w:rsidRPr="008222D1" w:rsidRDefault="003619B7" w:rsidP="00677354">
            <w:pPr>
              <w:pStyle w:val="tabletextcell"/>
              <w:jc w:val="center"/>
            </w:pPr>
            <w:r w:rsidRPr="008222D1">
              <w:t>0.081</w:t>
            </w:r>
          </w:p>
        </w:tc>
        <w:tc>
          <w:tcPr>
            <w:tcW w:w="0" w:type="auto"/>
            <w:tcBorders>
              <w:top w:val="single" w:sz="4" w:space="0" w:color="000000"/>
              <w:left w:val="nil"/>
              <w:bottom w:val="single" w:sz="4" w:space="0" w:color="000000"/>
              <w:right w:val="nil"/>
            </w:tcBorders>
            <w:vAlign w:val="center"/>
          </w:tcPr>
          <w:p w14:paraId="37E4336B" w14:textId="77777777" w:rsidR="00D1513E" w:rsidRPr="008222D1" w:rsidRDefault="00D1513E" w:rsidP="00677354">
            <w:pPr>
              <w:pStyle w:val="tabletextcell"/>
              <w:jc w:val="center"/>
            </w:pPr>
            <w:r w:rsidRPr="008222D1">
              <w:t>&lt;0.001</w:t>
            </w:r>
          </w:p>
        </w:tc>
      </w:tr>
      <w:tr w:rsidR="00D1513E" w:rsidRPr="008222D1" w14:paraId="01BD974A"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89D6A6D" w14:textId="77777777" w:rsidR="00D1513E" w:rsidRPr="008222D1" w:rsidRDefault="00D1513E" w:rsidP="00D9356E">
            <w:pPr>
              <w:pStyle w:val="tabletextcell"/>
            </w:pPr>
            <w:r w:rsidRPr="008222D1">
              <w:t>Post*Part*Month06</w:t>
            </w:r>
          </w:p>
        </w:tc>
        <w:tc>
          <w:tcPr>
            <w:tcW w:w="0" w:type="auto"/>
            <w:tcBorders>
              <w:top w:val="single" w:sz="4" w:space="0" w:color="000000"/>
              <w:left w:val="nil"/>
              <w:bottom w:val="single" w:sz="4" w:space="0" w:color="000000"/>
              <w:right w:val="nil"/>
            </w:tcBorders>
            <w:shd w:val="clear" w:color="auto" w:fill="auto"/>
            <w:vAlign w:val="center"/>
          </w:tcPr>
          <w:p w14:paraId="3A08A73F" w14:textId="1918546E" w:rsidR="00D1513E" w:rsidRPr="008222D1" w:rsidRDefault="00330685" w:rsidP="00677354">
            <w:pPr>
              <w:pStyle w:val="tabletextcell"/>
              <w:jc w:val="center"/>
            </w:pPr>
            <w:r w:rsidRPr="008222D1">
              <w:t>0.801</w:t>
            </w:r>
          </w:p>
        </w:tc>
        <w:tc>
          <w:tcPr>
            <w:tcW w:w="0" w:type="auto"/>
            <w:tcBorders>
              <w:top w:val="single" w:sz="4" w:space="0" w:color="000000"/>
              <w:left w:val="nil"/>
              <w:bottom w:val="single" w:sz="4" w:space="0" w:color="000000"/>
              <w:right w:val="nil"/>
            </w:tcBorders>
            <w:vAlign w:val="center"/>
          </w:tcPr>
          <w:p w14:paraId="7904F8F2" w14:textId="2101BF4F" w:rsidR="00D1513E" w:rsidRPr="008222D1" w:rsidRDefault="006E6B33" w:rsidP="00677354">
            <w:pPr>
              <w:pStyle w:val="tabletextcell"/>
              <w:jc w:val="center"/>
            </w:pPr>
            <w:r w:rsidRPr="008222D1">
              <w:t>0.106</w:t>
            </w:r>
          </w:p>
        </w:tc>
        <w:tc>
          <w:tcPr>
            <w:tcW w:w="0" w:type="auto"/>
            <w:tcBorders>
              <w:top w:val="single" w:sz="4" w:space="0" w:color="000000"/>
              <w:left w:val="nil"/>
              <w:bottom w:val="single" w:sz="4" w:space="0" w:color="000000"/>
              <w:right w:val="nil"/>
            </w:tcBorders>
            <w:vAlign w:val="center"/>
          </w:tcPr>
          <w:p w14:paraId="4ECF4CAE" w14:textId="77777777" w:rsidR="00D1513E" w:rsidRPr="008222D1" w:rsidRDefault="00D1513E" w:rsidP="00677354">
            <w:pPr>
              <w:pStyle w:val="tabletextcell"/>
              <w:jc w:val="center"/>
            </w:pPr>
            <w:r w:rsidRPr="008222D1">
              <w:t>&lt;0.001</w:t>
            </w:r>
          </w:p>
        </w:tc>
      </w:tr>
      <w:tr w:rsidR="00D1513E" w:rsidRPr="008222D1" w14:paraId="18A8E6A5"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6161B0D2" w14:textId="77777777" w:rsidR="00D1513E" w:rsidRPr="008222D1" w:rsidRDefault="00D1513E" w:rsidP="00D9356E">
            <w:pPr>
              <w:pStyle w:val="tabletextcell"/>
            </w:pPr>
            <w:r w:rsidRPr="008222D1">
              <w:t>Post*Part*Month07</w:t>
            </w:r>
          </w:p>
        </w:tc>
        <w:tc>
          <w:tcPr>
            <w:tcW w:w="0" w:type="auto"/>
            <w:tcBorders>
              <w:top w:val="single" w:sz="4" w:space="0" w:color="000000"/>
              <w:left w:val="nil"/>
              <w:bottom w:val="single" w:sz="4" w:space="0" w:color="000000"/>
              <w:right w:val="nil"/>
            </w:tcBorders>
            <w:shd w:val="clear" w:color="auto" w:fill="auto"/>
            <w:vAlign w:val="center"/>
          </w:tcPr>
          <w:p w14:paraId="7BC9584E" w14:textId="33CC9ABB" w:rsidR="00D1513E" w:rsidRPr="008222D1" w:rsidRDefault="00846573" w:rsidP="00677354">
            <w:pPr>
              <w:pStyle w:val="tabletextcell"/>
              <w:jc w:val="center"/>
            </w:pPr>
            <w:r w:rsidRPr="008222D1">
              <w:t>0.65</w:t>
            </w:r>
            <w:r w:rsidR="002531C9" w:rsidRPr="008222D1">
              <w:t>5</w:t>
            </w:r>
          </w:p>
        </w:tc>
        <w:tc>
          <w:tcPr>
            <w:tcW w:w="0" w:type="auto"/>
            <w:tcBorders>
              <w:top w:val="single" w:sz="4" w:space="0" w:color="000000"/>
              <w:left w:val="nil"/>
              <w:bottom w:val="single" w:sz="4" w:space="0" w:color="000000"/>
              <w:right w:val="nil"/>
            </w:tcBorders>
            <w:vAlign w:val="center"/>
          </w:tcPr>
          <w:p w14:paraId="764DAE61" w14:textId="25F5AFBC" w:rsidR="00D1513E" w:rsidRPr="008222D1" w:rsidRDefault="00E33123" w:rsidP="00677354">
            <w:pPr>
              <w:pStyle w:val="tabletextcell"/>
              <w:jc w:val="center"/>
            </w:pPr>
            <w:r w:rsidRPr="008222D1">
              <w:t>0.114</w:t>
            </w:r>
          </w:p>
        </w:tc>
        <w:tc>
          <w:tcPr>
            <w:tcW w:w="0" w:type="auto"/>
            <w:tcBorders>
              <w:top w:val="single" w:sz="4" w:space="0" w:color="000000"/>
              <w:left w:val="nil"/>
              <w:bottom w:val="single" w:sz="4" w:space="0" w:color="000000"/>
              <w:right w:val="nil"/>
            </w:tcBorders>
            <w:vAlign w:val="center"/>
          </w:tcPr>
          <w:p w14:paraId="1D27BDCB" w14:textId="77777777" w:rsidR="00D1513E" w:rsidRPr="008222D1" w:rsidRDefault="00D1513E" w:rsidP="00677354">
            <w:pPr>
              <w:pStyle w:val="tabletextcell"/>
              <w:jc w:val="center"/>
            </w:pPr>
            <w:r w:rsidRPr="008222D1">
              <w:t>&lt;0.001</w:t>
            </w:r>
          </w:p>
        </w:tc>
      </w:tr>
      <w:tr w:rsidR="00D1513E" w:rsidRPr="008222D1" w14:paraId="069349CB"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2A50FE0" w14:textId="77777777" w:rsidR="00D1513E" w:rsidRPr="008222D1" w:rsidRDefault="00D1513E" w:rsidP="00D9356E">
            <w:pPr>
              <w:pStyle w:val="tabletextcell"/>
            </w:pPr>
            <w:r w:rsidRPr="008222D1">
              <w:t>Post*Part*Month08</w:t>
            </w:r>
          </w:p>
        </w:tc>
        <w:tc>
          <w:tcPr>
            <w:tcW w:w="0" w:type="auto"/>
            <w:tcBorders>
              <w:top w:val="single" w:sz="4" w:space="0" w:color="000000"/>
              <w:left w:val="nil"/>
              <w:bottom w:val="single" w:sz="4" w:space="0" w:color="000000"/>
              <w:right w:val="nil"/>
            </w:tcBorders>
            <w:shd w:val="clear" w:color="auto" w:fill="auto"/>
            <w:vAlign w:val="center"/>
          </w:tcPr>
          <w:p w14:paraId="315EC63D" w14:textId="5C98A458" w:rsidR="00D1513E" w:rsidRPr="008222D1" w:rsidRDefault="007B6403" w:rsidP="00677354">
            <w:pPr>
              <w:pStyle w:val="tabletextcell"/>
              <w:jc w:val="center"/>
            </w:pPr>
            <w:r w:rsidRPr="008222D1">
              <w:t>0.519</w:t>
            </w:r>
          </w:p>
        </w:tc>
        <w:tc>
          <w:tcPr>
            <w:tcW w:w="0" w:type="auto"/>
            <w:tcBorders>
              <w:top w:val="single" w:sz="4" w:space="0" w:color="000000"/>
              <w:left w:val="nil"/>
              <w:bottom w:val="single" w:sz="4" w:space="0" w:color="000000"/>
              <w:right w:val="nil"/>
            </w:tcBorders>
            <w:vAlign w:val="center"/>
          </w:tcPr>
          <w:p w14:paraId="1BE7DF0A" w14:textId="3F7092AC" w:rsidR="00D1513E" w:rsidRPr="008222D1" w:rsidRDefault="00D1513E" w:rsidP="00677354">
            <w:pPr>
              <w:pStyle w:val="tabletextcell"/>
              <w:jc w:val="center"/>
            </w:pPr>
            <w:r w:rsidRPr="008222D1">
              <w:t>0.</w:t>
            </w:r>
            <w:r w:rsidR="00E75BDE" w:rsidRPr="008222D1">
              <w:t>11</w:t>
            </w:r>
            <w:r w:rsidR="00EA502E" w:rsidRPr="008222D1">
              <w:t>2</w:t>
            </w:r>
          </w:p>
        </w:tc>
        <w:tc>
          <w:tcPr>
            <w:tcW w:w="0" w:type="auto"/>
            <w:tcBorders>
              <w:top w:val="single" w:sz="4" w:space="0" w:color="000000"/>
              <w:left w:val="nil"/>
              <w:bottom w:val="single" w:sz="4" w:space="0" w:color="000000"/>
              <w:right w:val="nil"/>
            </w:tcBorders>
            <w:vAlign w:val="center"/>
          </w:tcPr>
          <w:p w14:paraId="2964440C" w14:textId="77777777" w:rsidR="00D1513E" w:rsidRPr="008222D1" w:rsidRDefault="00D1513E" w:rsidP="00677354">
            <w:pPr>
              <w:pStyle w:val="tabletextcell"/>
              <w:jc w:val="center"/>
            </w:pPr>
            <w:r w:rsidRPr="008222D1">
              <w:t>&lt;0.001</w:t>
            </w:r>
          </w:p>
        </w:tc>
      </w:tr>
      <w:tr w:rsidR="00D1513E" w:rsidRPr="008222D1" w14:paraId="7C32ADB5"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5B82A485" w14:textId="77777777" w:rsidR="00D1513E" w:rsidRPr="008222D1" w:rsidRDefault="00D1513E" w:rsidP="00D9356E">
            <w:pPr>
              <w:pStyle w:val="tabletextcell"/>
            </w:pPr>
            <w:r w:rsidRPr="008222D1">
              <w:t>Post*Part*Month09</w:t>
            </w:r>
          </w:p>
        </w:tc>
        <w:tc>
          <w:tcPr>
            <w:tcW w:w="0" w:type="auto"/>
            <w:tcBorders>
              <w:top w:val="single" w:sz="4" w:space="0" w:color="000000"/>
              <w:left w:val="nil"/>
              <w:bottom w:val="single" w:sz="4" w:space="0" w:color="000000"/>
              <w:right w:val="nil"/>
            </w:tcBorders>
            <w:shd w:val="clear" w:color="auto" w:fill="auto"/>
            <w:vAlign w:val="center"/>
          </w:tcPr>
          <w:p w14:paraId="3DEE6FDD" w14:textId="4D9BD511" w:rsidR="00D1513E" w:rsidRPr="008222D1" w:rsidRDefault="00EA502E" w:rsidP="00677354">
            <w:pPr>
              <w:pStyle w:val="tabletextcell"/>
              <w:jc w:val="center"/>
            </w:pPr>
            <w:r w:rsidRPr="008222D1">
              <w:t>0.581</w:t>
            </w:r>
          </w:p>
        </w:tc>
        <w:tc>
          <w:tcPr>
            <w:tcW w:w="0" w:type="auto"/>
            <w:tcBorders>
              <w:top w:val="single" w:sz="4" w:space="0" w:color="000000"/>
              <w:left w:val="nil"/>
              <w:bottom w:val="single" w:sz="4" w:space="0" w:color="000000"/>
              <w:right w:val="nil"/>
            </w:tcBorders>
            <w:vAlign w:val="center"/>
          </w:tcPr>
          <w:p w14:paraId="7F463A30" w14:textId="3E673D0E" w:rsidR="00D1513E" w:rsidRPr="008222D1" w:rsidRDefault="00EA502E" w:rsidP="00677354">
            <w:pPr>
              <w:pStyle w:val="tabletextcell"/>
              <w:jc w:val="center"/>
            </w:pPr>
            <w:r w:rsidRPr="008222D1">
              <w:t>0.114</w:t>
            </w:r>
          </w:p>
        </w:tc>
        <w:tc>
          <w:tcPr>
            <w:tcW w:w="0" w:type="auto"/>
            <w:tcBorders>
              <w:top w:val="single" w:sz="4" w:space="0" w:color="000000"/>
              <w:left w:val="nil"/>
              <w:bottom w:val="single" w:sz="4" w:space="0" w:color="000000"/>
              <w:right w:val="nil"/>
            </w:tcBorders>
            <w:vAlign w:val="center"/>
          </w:tcPr>
          <w:p w14:paraId="44333986" w14:textId="21B49130" w:rsidR="00D1513E" w:rsidRPr="008222D1" w:rsidRDefault="00EA502E" w:rsidP="00677354">
            <w:pPr>
              <w:pStyle w:val="tabletextcell"/>
              <w:jc w:val="center"/>
            </w:pPr>
            <w:r w:rsidRPr="008222D1">
              <w:t>&lt;0.001</w:t>
            </w:r>
          </w:p>
        </w:tc>
      </w:tr>
      <w:tr w:rsidR="00607809" w:rsidRPr="008222D1" w14:paraId="6EAAEE8E"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3F3EE566" w14:textId="77777777" w:rsidR="00607809" w:rsidRPr="008222D1" w:rsidRDefault="00607809" w:rsidP="00607809">
            <w:pPr>
              <w:pStyle w:val="tabletextcell"/>
            </w:pPr>
            <w:r w:rsidRPr="008222D1">
              <w:t>Post*Part*Month10</w:t>
            </w:r>
          </w:p>
        </w:tc>
        <w:tc>
          <w:tcPr>
            <w:tcW w:w="0" w:type="auto"/>
            <w:tcBorders>
              <w:top w:val="single" w:sz="4" w:space="0" w:color="000000"/>
              <w:left w:val="nil"/>
              <w:bottom w:val="single" w:sz="4" w:space="0" w:color="000000"/>
              <w:right w:val="nil"/>
            </w:tcBorders>
            <w:shd w:val="clear" w:color="auto" w:fill="auto"/>
            <w:vAlign w:val="center"/>
          </w:tcPr>
          <w:p w14:paraId="6AF36294" w14:textId="3BBE12C3" w:rsidR="00607809" w:rsidRPr="008222D1" w:rsidRDefault="00607809" w:rsidP="00677354">
            <w:pPr>
              <w:pStyle w:val="tabletextcell"/>
              <w:jc w:val="center"/>
            </w:pPr>
            <w:r w:rsidRPr="008222D1">
              <w:t>0.515</w:t>
            </w:r>
          </w:p>
        </w:tc>
        <w:tc>
          <w:tcPr>
            <w:tcW w:w="0" w:type="auto"/>
            <w:tcBorders>
              <w:top w:val="single" w:sz="4" w:space="0" w:color="000000"/>
              <w:left w:val="nil"/>
              <w:bottom w:val="single" w:sz="4" w:space="0" w:color="000000"/>
              <w:right w:val="nil"/>
            </w:tcBorders>
            <w:vAlign w:val="center"/>
          </w:tcPr>
          <w:p w14:paraId="1619B085" w14:textId="5BBF7B81" w:rsidR="00607809" w:rsidRPr="008222D1" w:rsidRDefault="00607809" w:rsidP="00677354">
            <w:pPr>
              <w:pStyle w:val="tabletextcell"/>
              <w:jc w:val="center"/>
            </w:pPr>
            <w:r w:rsidRPr="008222D1">
              <w:t>0.078</w:t>
            </w:r>
          </w:p>
        </w:tc>
        <w:tc>
          <w:tcPr>
            <w:tcW w:w="0" w:type="auto"/>
            <w:tcBorders>
              <w:top w:val="single" w:sz="4" w:space="0" w:color="000000"/>
              <w:left w:val="nil"/>
              <w:bottom w:val="single" w:sz="4" w:space="0" w:color="000000"/>
              <w:right w:val="nil"/>
            </w:tcBorders>
            <w:vAlign w:val="center"/>
          </w:tcPr>
          <w:p w14:paraId="72958F64" w14:textId="222917D4" w:rsidR="00607809" w:rsidRPr="008222D1" w:rsidRDefault="00607809" w:rsidP="00677354">
            <w:pPr>
              <w:pStyle w:val="tabletextcell"/>
              <w:jc w:val="center"/>
            </w:pPr>
            <w:r w:rsidRPr="008222D1">
              <w:t>&lt;0.001</w:t>
            </w:r>
          </w:p>
        </w:tc>
      </w:tr>
      <w:tr w:rsidR="00D1513E" w:rsidRPr="008222D1" w14:paraId="13502F12"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2E8EA7E9" w14:textId="77777777" w:rsidR="00D1513E" w:rsidRPr="008222D1" w:rsidRDefault="00D1513E" w:rsidP="00D9356E">
            <w:pPr>
              <w:pStyle w:val="tabletextcell"/>
            </w:pPr>
            <w:r w:rsidRPr="008222D1">
              <w:t>Post*Part*Month11</w:t>
            </w:r>
          </w:p>
        </w:tc>
        <w:tc>
          <w:tcPr>
            <w:tcW w:w="0" w:type="auto"/>
            <w:tcBorders>
              <w:top w:val="single" w:sz="4" w:space="0" w:color="000000"/>
              <w:left w:val="nil"/>
              <w:bottom w:val="single" w:sz="4" w:space="0" w:color="000000"/>
              <w:right w:val="nil"/>
            </w:tcBorders>
            <w:shd w:val="clear" w:color="auto" w:fill="auto"/>
            <w:vAlign w:val="center"/>
          </w:tcPr>
          <w:p w14:paraId="31CC65E5" w14:textId="2C2EFDA2" w:rsidR="00D1513E" w:rsidRPr="008222D1" w:rsidRDefault="00F80659" w:rsidP="00677354">
            <w:pPr>
              <w:pStyle w:val="tabletextcell"/>
              <w:jc w:val="center"/>
            </w:pPr>
            <w:r w:rsidRPr="008222D1">
              <w:t>0.438</w:t>
            </w:r>
          </w:p>
        </w:tc>
        <w:tc>
          <w:tcPr>
            <w:tcW w:w="0" w:type="auto"/>
            <w:tcBorders>
              <w:top w:val="single" w:sz="4" w:space="0" w:color="000000"/>
              <w:left w:val="nil"/>
              <w:bottom w:val="single" w:sz="4" w:space="0" w:color="000000"/>
              <w:right w:val="nil"/>
            </w:tcBorders>
            <w:vAlign w:val="center"/>
          </w:tcPr>
          <w:p w14:paraId="096DCA47" w14:textId="1EDCECF2" w:rsidR="00D1513E" w:rsidRPr="008222D1" w:rsidRDefault="00F80659" w:rsidP="00677354">
            <w:pPr>
              <w:pStyle w:val="tabletextcell"/>
              <w:jc w:val="center"/>
            </w:pPr>
            <w:r w:rsidRPr="008222D1">
              <w:t>0.057</w:t>
            </w:r>
          </w:p>
        </w:tc>
        <w:tc>
          <w:tcPr>
            <w:tcW w:w="0" w:type="auto"/>
            <w:tcBorders>
              <w:top w:val="single" w:sz="4" w:space="0" w:color="000000"/>
              <w:left w:val="nil"/>
              <w:bottom w:val="single" w:sz="4" w:space="0" w:color="000000"/>
              <w:right w:val="nil"/>
            </w:tcBorders>
            <w:vAlign w:val="center"/>
          </w:tcPr>
          <w:p w14:paraId="53F5AF3A" w14:textId="77777777" w:rsidR="00D1513E" w:rsidRPr="008222D1" w:rsidRDefault="00D1513E" w:rsidP="00677354">
            <w:pPr>
              <w:pStyle w:val="tabletextcell"/>
              <w:jc w:val="center"/>
            </w:pPr>
            <w:r w:rsidRPr="008222D1">
              <w:t>&lt;0.001</w:t>
            </w:r>
          </w:p>
        </w:tc>
      </w:tr>
      <w:tr w:rsidR="00D1513E" w:rsidRPr="008222D1" w14:paraId="55569B49" w14:textId="77777777" w:rsidTr="00677354">
        <w:trPr>
          <w:cantSplit/>
          <w:trHeight w:val="20"/>
          <w:jc w:val="center"/>
        </w:trPr>
        <w:tc>
          <w:tcPr>
            <w:tcW w:w="0" w:type="auto"/>
            <w:tcBorders>
              <w:top w:val="single" w:sz="4" w:space="0" w:color="000000"/>
              <w:left w:val="nil"/>
              <w:bottom w:val="single" w:sz="4" w:space="0" w:color="000000"/>
              <w:right w:val="nil"/>
            </w:tcBorders>
            <w:shd w:val="clear" w:color="auto" w:fill="auto"/>
            <w:vAlign w:val="center"/>
          </w:tcPr>
          <w:p w14:paraId="062A87B4" w14:textId="77777777" w:rsidR="00D1513E" w:rsidRPr="008222D1" w:rsidRDefault="00D1513E" w:rsidP="00D9356E">
            <w:pPr>
              <w:pStyle w:val="tabletextcell"/>
            </w:pPr>
            <w:r w:rsidRPr="008222D1">
              <w:t>Post*Part*Month12</w:t>
            </w:r>
          </w:p>
        </w:tc>
        <w:tc>
          <w:tcPr>
            <w:tcW w:w="0" w:type="auto"/>
            <w:tcBorders>
              <w:top w:val="single" w:sz="4" w:space="0" w:color="000000"/>
              <w:left w:val="nil"/>
              <w:bottom w:val="single" w:sz="4" w:space="0" w:color="000000"/>
              <w:right w:val="nil"/>
            </w:tcBorders>
            <w:shd w:val="clear" w:color="auto" w:fill="auto"/>
            <w:vAlign w:val="center"/>
          </w:tcPr>
          <w:p w14:paraId="28A4C6C7" w14:textId="74A1A7D0" w:rsidR="00D1513E" w:rsidRPr="008222D1" w:rsidRDefault="00F80659" w:rsidP="00677354">
            <w:pPr>
              <w:pStyle w:val="tabletextcell"/>
              <w:jc w:val="center"/>
            </w:pPr>
            <w:r w:rsidRPr="008222D1">
              <w:t>-0.10</w:t>
            </w:r>
            <w:r w:rsidR="00644DDE" w:rsidRPr="008222D1">
              <w:t>8</w:t>
            </w:r>
          </w:p>
        </w:tc>
        <w:tc>
          <w:tcPr>
            <w:tcW w:w="0" w:type="auto"/>
            <w:tcBorders>
              <w:top w:val="single" w:sz="4" w:space="0" w:color="000000"/>
              <w:left w:val="nil"/>
              <w:bottom w:val="single" w:sz="4" w:space="0" w:color="000000"/>
              <w:right w:val="nil"/>
            </w:tcBorders>
            <w:vAlign w:val="center"/>
          </w:tcPr>
          <w:p w14:paraId="546A9795" w14:textId="07C6AB14" w:rsidR="00D1513E" w:rsidRPr="008222D1" w:rsidRDefault="00644DDE" w:rsidP="00677354">
            <w:pPr>
              <w:pStyle w:val="tabletextcell"/>
              <w:jc w:val="center"/>
            </w:pPr>
            <w:r w:rsidRPr="008222D1">
              <w:t>0.045</w:t>
            </w:r>
          </w:p>
        </w:tc>
        <w:tc>
          <w:tcPr>
            <w:tcW w:w="0" w:type="auto"/>
            <w:tcBorders>
              <w:top w:val="single" w:sz="4" w:space="0" w:color="000000"/>
              <w:left w:val="nil"/>
              <w:bottom w:val="single" w:sz="4" w:space="0" w:color="000000"/>
              <w:right w:val="nil"/>
            </w:tcBorders>
            <w:vAlign w:val="center"/>
          </w:tcPr>
          <w:p w14:paraId="1846206C" w14:textId="728C4FCF" w:rsidR="00D1513E" w:rsidRPr="008222D1" w:rsidRDefault="00D1513E" w:rsidP="00677354">
            <w:pPr>
              <w:pStyle w:val="tabletextcell"/>
              <w:jc w:val="center"/>
            </w:pPr>
            <w:r w:rsidRPr="008222D1">
              <w:t>0.</w:t>
            </w:r>
            <w:r w:rsidR="00644DDE" w:rsidRPr="008222D1">
              <w:t>017</w:t>
            </w:r>
          </w:p>
        </w:tc>
      </w:tr>
    </w:tbl>
    <w:p w14:paraId="48584DDF" w14:textId="77777777" w:rsidR="00D1513E" w:rsidRPr="008222D1" w:rsidRDefault="00D1513E" w:rsidP="00BC63C4"/>
    <w:p w14:paraId="595CA226" w14:textId="77777777" w:rsidR="00723BCC" w:rsidRPr="008222D1" w:rsidRDefault="00723BCC" w:rsidP="00BC63C4"/>
    <w:p w14:paraId="656B0D70" w14:textId="7956E18A" w:rsidR="00BC63C4" w:rsidRPr="008222D1" w:rsidRDefault="00BC63C4" w:rsidP="00BC63C4"/>
    <w:p w14:paraId="598EF7D3" w14:textId="77777777" w:rsidR="00462DB8" w:rsidRPr="008222D1" w:rsidRDefault="00462DB8" w:rsidP="00462DB8"/>
    <w:p w14:paraId="3D8B2303" w14:textId="77777777" w:rsidR="000638D3" w:rsidRPr="008222D1" w:rsidRDefault="000638D3" w:rsidP="000638D3">
      <w:pPr>
        <w:sectPr w:rsidR="000638D3" w:rsidRPr="008222D1" w:rsidSect="00642B47">
          <w:headerReference w:type="default" r:id="rId95"/>
          <w:pgSz w:w="12240" w:h="15840"/>
          <w:pgMar w:top="1800" w:right="1152" w:bottom="1440" w:left="1440" w:header="720" w:footer="893" w:gutter="0"/>
          <w:cols w:space="720"/>
          <w:docGrid w:linePitch="326"/>
        </w:sectPr>
      </w:pPr>
    </w:p>
    <w:bookmarkStart w:id="118" w:name="_Toc95742221"/>
    <w:p w14:paraId="1DCAEC07" w14:textId="3D0FD911" w:rsidR="000638D3" w:rsidRPr="008222D1" w:rsidRDefault="000638D3" w:rsidP="00E00308">
      <w:pPr>
        <w:pStyle w:val="Heading-Appendix"/>
      </w:pPr>
      <w:r w:rsidRPr="008222D1">
        <w:rPr>
          <w:color w:val="000000" w:themeColor="text1"/>
        </w:rPr>
        <w:lastRenderedPageBreak/>
        <mc:AlternateContent>
          <mc:Choice Requires="wps">
            <w:drawing>
              <wp:anchor distT="0" distB="0" distL="114300" distR="114300" simplePos="0" relativeHeight="251658269" behindDoc="1" locked="0" layoutInCell="1" allowOverlap="1" wp14:anchorId="4F484E91" wp14:editId="3797F53A">
                <wp:simplePos x="0" y="0"/>
                <wp:positionH relativeFrom="column">
                  <wp:posOffset>-914400</wp:posOffset>
                </wp:positionH>
                <wp:positionV relativeFrom="paragraph">
                  <wp:posOffset>-1261745</wp:posOffset>
                </wp:positionV>
                <wp:extent cx="7863840" cy="1676400"/>
                <wp:effectExtent l="0" t="0" r="0" b="0"/>
                <wp:wrapNone/>
                <wp:docPr id="1749605796" name="Rectangle 1749605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63463281">
              <v:rect id="Rectangle 1749605796" style="position:absolute;margin-left:-1in;margin-top:-99.35pt;width:619.2pt;height:132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4E1764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"/>
            </w:pict>
          </mc:Fallback>
        </mc:AlternateContent>
      </w:r>
      <w:r w:rsidRPr="008222D1">
        <w:rPr>
          <w:color w:val="000000" w:themeColor="text1"/>
        </w:rPr>
        <w:drawing>
          <wp:anchor distT="0" distB="0" distL="114300" distR="114300" simplePos="0" relativeHeight="251658268" behindDoc="0" locked="0" layoutInCell="1" allowOverlap="1" wp14:anchorId="6B88012F" wp14:editId="5BA25937">
            <wp:simplePos x="0" y="0"/>
            <wp:positionH relativeFrom="column">
              <wp:posOffset>5276215</wp:posOffset>
            </wp:positionH>
            <wp:positionV relativeFrom="paragraph">
              <wp:posOffset>-658495</wp:posOffset>
            </wp:positionV>
            <wp:extent cx="831762" cy="859536"/>
            <wp:effectExtent l="0" t="0" r="6985" b="4445"/>
            <wp:wrapNone/>
            <wp:docPr id="174960580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2D1">
        <w:rPr>
          <w:color w:val="000000" w:themeColor="text1"/>
        </w:rPr>
        <w:t xml:space="preserve">Appendix </w:t>
      </w:r>
      <w:r w:rsidR="0099478B" w:rsidRPr="008222D1">
        <w:rPr>
          <w:color w:val="000000" w:themeColor="text1"/>
        </w:rPr>
        <w:t>D</w:t>
      </w:r>
      <w:r w:rsidRPr="008222D1">
        <w:rPr>
          <w:color w:val="000000" w:themeColor="text1"/>
        </w:rPr>
        <w:t xml:space="preserve">: </w:t>
      </w:r>
      <w:r w:rsidRPr="008222D1">
        <w:rPr>
          <w:color w:val="000000" w:themeColor="text1"/>
          <w:sz w:val="34"/>
          <w:szCs w:val="34"/>
        </w:rPr>
        <w:t>Additional Customer Survey</w:t>
      </w:r>
      <w:r w:rsidR="00C96476" w:rsidRPr="008222D1">
        <w:rPr>
          <w:color w:val="000000" w:themeColor="text1"/>
          <w:sz w:val="34"/>
          <w:szCs w:val="34"/>
        </w:rPr>
        <w:t xml:space="preserve"> Result</w:t>
      </w:r>
      <w:r w:rsidRPr="008222D1">
        <w:rPr>
          <w:color w:val="000000" w:themeColor="text1"/>
          <w:sz w:val="34"/>
          <w:szCs w:val="34"/>
        </w:rPr>
        <w:t>s</w:t>
      </w:r>
      <w:bookmarkEnd w:id="118"/>
    </w:p>
    <w:p w14:paraId="0CCD9C64" w14:textId="77777777" w:rsidR="000638D3" w:rsidRPr="008222D1" w:rsidRDefault="000638D3" w:rsidP="000638D3"/>
    <w:p w14:paraId="73D63CD2" w14:textId="315463AD" w:rsidR="00BF64F3" w:rsidRPr="008222D1" w:rsidRDefault="00BF64F3" w:rsidP="00E00308">
      <w:r w:rsidRPr="008222D1">
        <w:t xml:space="preserve">This section includes additional results from the customer </w:t>
      </w:r>
      <w:r w:rsidR="00192ABD" w:rsidRPr="008222D1">
        <w:t xml:space="preserve">survey. </w:t>
      </w:r>
    </w:p>
    <w:p w14:paraId="3CC89731" w14:textId="75C5E01A" w:rsidR="000638D3" w:rsidRPr="008222D1" w:rsidRDefault="000638D3" w:rsidP="00E00308">
      <w:r w:rsidRPr="008222D1">
        <w:t xml:space="preserve">Customers indicated that they value increasing access to renewable energy </w:t>
      </w:r>
      <w:r w:rsidR="00677354" w:rsidRPr="008222D1">
        <w:t xml:space="preserve">for </w:t>
      </w:r>
      <w:r w:rsidRPr="008222D1">
        <w:t xml:space="preserve">both themselves and their </w:t>
      </w:r>
      <w:r w:rsidRPr="008222D1">
        <w:rPr>
          <w:rFonts w:asciiTheme="majorHAnsi" w:hAnsiTheme="majorHAnsi" w:cstheme="majorHAnsi"/>
        </w:rPr>
        <w:t>communiti</w:t>
      </w:r>
      <w:r w:rsidRPr="008222D1">
        <w:rPr>
          <w:rFonts w:asciiTheme="majorHAnsi" w:eastAsia="Calibri" w:hAnsiTheme="majorHAnsi" w:cstheme="majorHAnsi"/>
        </w:rPr>
        <w:t>es (</w:t>
      </w:r>
      <w:bookmarkStart w:id="119" w:name="_Ref90546364"/>
      <w:r w:rsidR="000129C0" w:rsidRPr="008222D1">
        <w:rPr>
          <w:rFonts w:asciiTheme="majorHAnsi" w:eastAsia="Calibri" w:hAnsiTheme="majorHAnsi" w:cstheme="majorHAnsi"/>
        </w:rPr>
        <w:fldChar w:fldCharType="begin"/>
      </w:r>
      <w:r w:rsidR="000129C0" w:rsidRPr="008222D1">
        <w:rPr>
          <w:rFonts w:asciiTheme="majorHAnsi" w:eastAsia="Calibri" w:hAnsiTheme="majorHAnsi" w:cstheme="majorHAnsi"/>
        </w:rPr>
        <w:instrText xml:space="preserve"> REF _Ref92457571 \h </w:instrText>
      </w:r>
      <w:r w:rsidR="008222D1">
        <w:rPr>
          <w:rFonts w:asciiTheme="majorHAnsi" w:eastAsia="Calibri" w:hAnsiTheme="majorHAnsi" w:cstheme="majorHAnsi"/>
        </w:rPr>
        <w:instrText xml:space="preserve"> \* MERGEFORMAT </w:instrText>
      </w:r>
      <w:r w:rsidR="000129C0" w:rsidRPr="008222D1">
        <w:rPr>
          <w:rFonts w:asciiTheme="majorHAnsi" w:eastAsia="Calibri" w:hAnsiTheme="majorHAnsi" w:cstheme="majorHAnsi"/>
        </w:rPr>
      </w:r>
      <w:r w:rsidR="000129C0" w:rsidRPr="008222D1">
        <w:rPr>
          <w:rFonts w:asciiTheme="majorHAnsi" w:eastAsia="Calibri" w:hAnsiTheme="majorHAnsi" w:cstheme="majorHAnsi"/>
        </w:rPr>
        <w:fldChar w:fldCharType="separate"/>
      </w:r>
      <w:r w:rsidR="006B0B05" w:rsidRPr="008222D1">
        <w:t xml:space="preserve">Figure </w:t>
      </w:r>
      <w:r w:rsidR="006B0B05">
        <w:rPr>
          <w:noProof/>
        </w:rPr>
        <w:t>26</w:t>
      </w:r>
      <w:r w:rsidR="000129C0" w:rsidRPr="008222D1">
        <w:rPr>
          <w:rFonts w:asciiTheme="majorHAnsi" w:eastAsia="Calibri" w:hAnsiTheme="majorHAnsi" w:cstheme="majorHAnsi"/>
        </w:rPr>
        <w:fldChar w:fldCharType="end"/>
      </w:r>
      <w:r w:rsidRPr="008222D1">
        <w:rPr>
          <w:rFonts w:asciiTheme="majorHAnsi" w:eastAsia="Calibri" w:hAnsiTheme="majorHAnsi" w:cstheme="majorHAnsi"/>
        </w:rPr>
        <w:t xml:space="preserve">, </w:t>
      </w:r>
      <w:r w:rsidR="000129C0" w:rsidRPr="008222D1">
        <w:rPr>
          <w:rFonts w:asciiTheme="majorHAnsi" w:eastAsia="Calibri" w:hAnsiTheme="majorHAnsi" w:cstheme="majorHAnsi"/>
        </w:rPr>
        <w:fldChar w:fldCharType="begin"/>
      </w:r>
      <w:r w:rsidR="000129C0" w:rsidRPr="008222D1">
        <w:rPr>
          <w:rFonts w:asciiTheme="majorHAnsi" w:eastAsia="Calibri" w:hAnsiTheme="majorHAnsi" w:cstheme="majorHAnsi"/>
        </w:rPr>
        <w:instrText xml:space="preserve"> REF _Ref92457582 \h </w:instrText>
      </w:r>
      <w:r w:rsidR="008222D1">
        <w:rPr>
          <w:rFonts w:asciiTheme="majorHAnsi" w:eastAsia="Calibri" w:hAnsiTheme="majorHAnsi" w:cstheme="majorHAnsi"/>
        </w:rPr>
        <w:instrText xml:space="preserve"> \* MERGEFORMAT </w:instrText>
      </w:r>
      <w:r w:rsidR="000129C0" w:rsidRPr="008222D1">
        <w:rPr>
          <w:rFonts w:asciiTheme="majorHAnsi" w:eastAsia="Calibri" w:hAnsiTheme="majorHAnsi" w:cstheme="majorHAnsi"/>
        </w:rPr>
      </w:r>
      <w:r w:rsidR="000129C0" w:rsidRPr="008222D1">
        <w:rPr>
          <w:rFonts w:asciiTheme="majorHAnsi" w:eastAsia="Calibri" w:hAnsiTheme="majorHAnsi" w:cstheme="majorHAnsi"/>
        </w:rPr>
        <w:fldChar w:fldCharType="separate"/>
      </w:r>
      <w:r w:rsidR="006B0B05" w:rsidRPr="008222D1">
        <w:t xml:space="preserve">Figure </w:t>
      </w:r>
      <w:r w:rsidR="006B0B05">
        <w:rPr>
          <w:noProof/>
        </w:rPr>
        <w:t>27</w:t>
      </w:r>
      <w:r w:rsidR="000129C0" w:rsidRPr="008222D1">
        <w:rPr>
          <w:rFonts w:asciiTheme="majorHAnsi" w:eastAsia="Calibri" w:hAnsiTheme="majorHAnsi" w:cstheme="majorHAnsi"/>
        </w:rPr>
        <w:fldChar w:fldCharType="end"/>
      </w:r>
      <w:r w:rsidRPr="008222D1">
        <w:rPr>
          <w:rFonts w:asciiTheme="majorHAnsi" w:eastAsia="Calibri" w:hAnsiTheme="majorHAnsi" w:cstheme="majorHAnsi"/>
        </w:rPr>
        <w:t>).</w:t>
      </w:r>
      <w:r w:rsidRPr="008222D1">
        <w:rPr>
          <w:rFonts w:eastAsia="Calibri" w:cs="Calibri"/>
        </w:rPr>
        <w:t xml:space="preserve"> </w:t>
      </w:r>
      <w:bookmarkEnd w:id="119"/>
      <w:r w:rsidRPr="008222D1">
        <w:t xml:space="preserve">  </w:t>
      </w:r>
    </w:p>
    <w:p w14:paraId="765CF75B" w14:textId="5ABA89D7" w:rsidR="000638D3" w:rsidRPr="008222D1" w:rsidRDefault="000638D3" w:rsidP="000129C0">
      <w:pPr>
        <w:pStyle w:val="Caption"/>
      </w:pPr>
      <w:bookmarkStart w:id="120" w:name="_Ref92457571"/>
      <w:r w:rsidRPr="008222D1">
        <w:t xml:space="preserve">Figure </w:t>
      </w:r>
      <w:r w:rsidRPr="008222D1">
        <w:fldChar w:fldCharType="begin"/>
      </w:r>
      <w:r w:rsidRPr="008222D1">
        <w:instrText>SEQ Figure \* ARABIC</w:instrText>
      </w:r>
      <w:r w:rsidRPr="008222D1">
        <w:fldChar w:fldCharType="separate"/>
      </w:r>
      <w:r w:rsidR="006B0B05">
        <w:rPr>
          <w:noProof/>
        </w:rPr>
        <w:t>26</w:t>
      </w:r>
      <w:r w:rsidRPr="008222D1">
        <w:fldChar w:fldCharType="end"/>
      </w:r>
      <w:bookmarkEnd w:id="120"/>
      <w:r w:rsidRPr="008222D1">
        <w:t>: Personal Importance of Renewable Energy (n=188)</w:t>
      </w:r>
      <w:r w:rsidR="00DF3F25" w:rsidRPr="008222D1">
        <w:rPr>
          <w:noProof/>
        </w:rPr>
        <w:drawing>
          <wp:inline distT="0" distB="0" distL="0" distR="0" wp14:anchorId="1EDBD5C8" wp14:editId="3E31E6B2">
            <wp:extent cx="4294070" cy="3883631"/>
            <wp:effectExtent l="0" t="0" r="0" b="3175"/>
            <wp:docPr id="1536854610" name="Picture 1536854610"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10" name="Picture 1536854610" descr="Chart&#10;&#10;Description automatically generated with medium confidence"/>
                    <pic:cNvPicPr/>
                  </pic:nvPicPr>
                  <pic:blipFill rotWithShape="1">
                    <a:blip r:embed="rId96"/>
                    <a:srcRect l="13459" b="7390"/>
                    <a:stretch/>
                  </pic:blipFill>
                  <pic:spPr bwMode="auto">
                    <a:xfrm>
                      <a:off x="0" y="0"/>
                      <a:ext cx="4296285" cy="3885635"/>
                    </a:xfrm>
                    <a:prstGeom prst="rect">
                      <a:avLst/>
                    </a:prstGeom>
                    <a:ln>
                      <a:noFill/>
                    </a:ln>
                    <a:extLst>
                      <a:ext uri="{53640926-AAD7-44D8-BBD7-CCE9431645EC}">
                        <a14:shadowObscured xmlns:a14="http://schemas.microsoft.com/office/drawing/2010/main"/>
                      </a:ext>
                    </a:extLst>
                  </pic:spPr>
                </pic:pic>
              </a:graphicData>
            </a:graphic>
          </wp:inline>
        </w:drawing>
      </w:r>
    </w:p>
    <w:p w14:paraId="678A65FA" w14:textId="480BBF18" w:rsidR="000638D3" w:rsidRPr="008222D1" w:rsidRDefault="000638D3" w:rsidP="000638D3">
      <w:pPr>
        <w:pStyle w:val="Caption"/>
      </w:pPr>
    </w:p>
    <w:p w14:paraId="527D90C8" w14:textId="77777777" w:rsidR="002233F5" w:rsidRPr="008222D1" w:rsidRDefault="002233F5" w:rsidP="002233F5"/>
    <w:p w14:paraId="437714D7" w14:textId="387B99E8" w:rsidR="000638D3" w:rsidRPr="008222D1" w:rsidRDefault="000638D3" w:rsidP="000129C0">
      <w:pPr>
        <w:pStyle w:val="Caption"/>
      </w:pPr>
      <w:bookmarkStart w:id="121" w:name="_Ref92457582"/>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27</w:t>
      </w:r>
      <w:r w:rsidRPr="008222D1">
        <w:fldChar w:fldCharType="end"/>
      </w:r>
      <w:bookmarkEnd w:id="121"/>
      <w:r w:rsidRPr="008222D1">
        <w:t>: Importance of Having Renewable Energy in the Community (n=183)</w:t>
      </w:r>
      <w:r w:rsidR="00984589" w:rsidRPr="008222D1">
        <w:rPr>
          <w:noProof/>
        </w:rPr>
        <w:drawing>
          <wp:inline distT="0" distB="0" distL="0" distR="0" wp14:anchorId="61E2473D" wp14:editId="21AA5E96">
            <wp:extent cx="4252964" cy="3637052"/>
            <wp:effectExtent l="0" t="0" r="1905" b="0"/>
            <wp:docPr id="1536854612" name="Picture 1536854612"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12" name="Picture 1536854612" descr="Chart&#10;&#10;Description automatically generated with low confidence"/>
                    <pic:cNvPicPr/>
                  </pic:nvPicPr>
                  <pic:blipFill rotWithShape="1">
                    <a:blip r:embed="rId97"/>
                    <a:srcRect l="18345" b="8722"/>
                    <a:stretch/>
                  </pic:blipFill>
                  <pic:spPr bwMode="auto">
                    <a:xfrm>
                      <a:off x="0" y="0"/>
                      <a:ext cx="4259871" cy="3642959"/>
                    </a:xfrm>
                    <a:prstGeom prst="rect">
                      <a:avLst/>
                    </a:prstGeom>
                    <a:ln>
                      <a:noFill/>
                    </a:ln>
                    <a:extLst>
                      <a:ext uri="{53640926-AAD7-44D8-BBD7-CCE9431645EC}">
                        <a14:shadowObscured xmlns:a14="http://schemas.microsoft.com/office/drawing/2010/main"/>
                      </a:ext>
                    </a:extLst>
                  </pic:spPr>
                </pic:pic>
              </a:graphicData>
            </a:graphic>
          </wp:inline>
        </w:drawing>
      </w:r>
    </w:p>
    <w:p w14:paraId="57F9B359" w14:textId="31308C95" w:rsidR="00601129" w:rsidRPr="008222D1" w:rsidRDefault="00601129" w:rsidP="00E00308">
      <w:r w:rsidRPr="008222D1">
        <w:t>We also asked customer survey respondents if they had taken any step</w:t>
      </w:r>
      <w:r w:rsidR="001C4AB7" w:rsidRPr="008222D1">
        <w:t>s</w:t>
      </w:r>
      <w:r w:rsidRPr="008222D1">
        <w:t xml:space="preserve"> to try to actively reduce energy use in their household since their sign-up</w:t>
      </w:r>
      <w:r w:rsidR="001C4AB7" w:rsidRPr="008222D1">
        <w:t>,</w:t>
      </w:r>
      <w:r w:rsidRPr="008222D1">
        <w:t xml:space="preserve"> </w:t>
      </w:r>
      <w:r w:rsidR="001C4AB7" w:rsidRPr="008222D1">
        <w:t>as</w:t>
      </w:r>
      <w:r w:rsidRPr="008222D1">
        <w:t xml:space="preserve"> that may also impact their ability to pay their energy bills (</w:t>
      </w:r>
      <w:r w:rsidR="002012F9" w:rsidRPr="008222D1">
        <w:fldChar w:fldCharType="begin"/>
      </w:r>
      <w:r w:rsidR="002012F9" w:rsidRPr="008222D1">
        <w:instrText xml:space="preserve"> REF _Ref92459161 \h </w:instrText>
      </w:r>
      <w:r w:rsidR="008222D1">
        <w:instrText xml:space="preserve"> \* MERGEFORMAT </w:instrText>
      </w:r>
      <w:r w:rsidR="002012F9" w:rsidRPr="008222D1">
        <w:fldChar w:fldCharType="separate"/>
      </w:r>
      <w:r w:rsidR="006B0B05" w:rsidRPr="008222D1" w:rsidDel="00A31808">
        <w:t xml:space="preserve">Figure </w:t>
      </w:r>
      <w:r w:rsidR="006B0B05">
        <w:rPr>
          <w:noProof/>
        </w:rPr>
        <w:t>28</w:t>
      </w:r>
      <w:r w:rsidR="002012F9" w:rsidRPr="008222D1">
        <w:fldChar w:fldCharType="end"/>
      </w:r>
      <w:r w:rsidRPr="008222D1">
        <w:t xml:space="preserve">). </w:t>
      </w:r>
    </w:p>
    <w:p w14:paraId="21623620" w14:textId="4D82B9CE" w:rsidR="00601129" w:rsidRPr="008222D1" w:rsidRDefault="00601129" w:rsidP="000129C0">
      <w:pPr>
        <w:pStyle w:val="Caption"/>
      </w:pPr>
      <w:bookmarkStart w:id="122" w:name="_Ref92459161"/>
      <w:r w:rsidRPr="008222D1" w:rsidDel="00A31808">
        <w:t xml:space="preserve">Figure </w:t>
      </w:r>
      <w:r w:rsidRPr="008222D1">
        <w:fldChar w:fldCharType="begin"/>
      </w:r>
      <w:r w:rsidRPr="008222D1">
        <w:instrText>SEQ Figure \* ARABIC</w:instrText>
      </w:r>
      <w:r w:rsidRPr="008222D1">
        <w:fldChar w:fldCharType="separate"/>
      </w:r>
      <w:r w:rsidR="006B0B05">
        <w:rPr>
          <w:noProof/>
        </w:rPr>
        <w:t>28</w:t>
      </w:r>
      <w:r w:rsidRPr="008222D1">
        <w:fldChar w:fldCharType="end"/>
      </w:r>
      <w:bookmarkEnd w:id="122"/>
      <w:r w:rsidRPr="008222D1">
        <w:t>: Active Steps to Reduce Energy Use</w:t>
      </w:r>
      <w:r w:rsidR="009264CF" w:rsidRPr="008222D1">
        <w:rPr>
          <w:noProof/>
        </w:rPr>
        <w:drawing>
          <wp:inline distT="0" distB="0" distL="0" distR="0" wp14:anchorId="4E2EC9B1" wp14:editId="291841B5">
            <wp:extent cx="5312229" cy="2656115"/>
            <wp:effectExtent l="0" t="0" r="0" b="0"/>
            <wp:docPr id="1536854631" name="Picture 1536854631" descr="Chart,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31" name="Picture 1536854631" descr="Chart, bar chart&#10;&#10;Description automatically generated with medium confidence"/>
                    <pic:cNvPicPr/>
                  </pic:nvPicPr>
                  <pic:blipFill>
                    <a:blip r:embed="rId98"/>
                    <a:stretch>
                      <a:fillRect/>
                    </a:stretch>
                  </pic:blipFill>
                  <pic:spPr>
                    <a:xfrm>
                      <a:off x="0" y="0"/>
                      <a:ext cx="5317218" cy="2658610"/>
                    </a:xfrm>
                    <a:prstGeom prst="rect">
                      <a:avLst/>
                    </a:prstGeom>
                  </pic:spPr>
                </pic:pic>
              </a:graphicData>
            </a:graphic>
          </wp:inline>
        </w:drawing>
      </w:r>
      <w:r w:rsidRPr="008222D1" w:rsidDel="00127F9B">
        <w:t xml:space="preserve"> </w:t>
      </w:r>
    </w:p>
    <w:p w14:paraId="390D1640" w14:textId="77777777" w:rsidR="00204BE9" w:rsidRPr="008222D1" w:rsidRDefault="00204BE9" w:rsidP="003B437A"/>
    <w:p w14:paraId="3DC5D703" w14:textId="77777777" w:rsidR="00462DB8" w:rsidRPr="008222D1" w:rsidRDefault="00462DB8" w:rsidP="00462DB8">
      <w:pPr>
        <w:sectPr w:rsidR="00462DB8" w:rsidRPr="008222D1" w:rsidSect="00642B47">
          <w:headerReference w:type="default" r:id="rId99"/>
          <w:pgSz w:w="12240" w:h="15840"/>
          <w:pgMar w:top="1800" w:right="1152" w:bottom="1440" w:left="1440" w:header="720" w:footer="893" w:gutter="0"/>
          <w:cols w:space="720"/>
          <w:docGrid w:linePitch="326"/>
        </w:sectPr>
      </w:pPr>
    </w:p>
    <w:p w14:paraId="69D656D8" w14:textId="783214C9" w:rsidR="00462DB8" w:rsidRPr="008222D1" w:rsidRDefault="001C4AB7" w:rsidP="00743776">
      <w:pPr>
        <w:pStyle w:val="Heading-Appendix"/>
      </w:pPr>
      <w:bookmarkStart w:id="123" w:name="_Toc95742222"/>
      <w:r w:rsidRPr="008222D1">
        <w:rPr>
          <w:color w:val="000000" w:themeColor="text1"/>
        </w:rPr>
        <w:lastRenderedPageBreak/>
        <w:drawing>
          <wp:anchor distT="0" distB="0" distL="114300" distR="114300" simplePos="0" relativeHeight="251658258" behindDoc="0" locked="0" layoutInCell="1" allowOverlap="1" wp14:anchorId="3E5F6B46" wp14:editId="69AC2422">
            <wp:simplePos x="0" y="0"/>
            <wp:positionH relativeFrom="column">
              <wp:posOffset>7024628</wp:posOffset>
            </wp:positionH>
            <wp:positionV relativeFrom="paragraph">
              <wp:posOffset>-658495</wp:posOffset>
            </wp:positionV>
            <wp:extent cx="831762" cy="859536"/>
            <wp:effectExtent l="0" t="0" r="6985" b="4445"/>
            <wp:wrapNone/>
            <wp:docPr id="153685461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00462DB8" w:rsidRPr="008222D1">
        <w:rPr>
          <w:color w:val="000000" w:themeColor="text1"/>
        </w:rPr>
        <mc:AlternateContent>
          <mc:Choice Requires="wps">
            <w:drawing>
              <wp:anchor distT="0" distB="0" distL="114300" distR="114300" simplePos="0" relativeHeight="251658259" behindDoc="1" locked="0" layoutInCell="1" allowOverlap="1" wp14:anchorId="29B019E0" wp14:editId="3294CF32">
                <wp:simplePos x="0" y="0"/>
                <wp:positionH relativeFrom="column">
                  <wp:posOffset>-1203290</wp:posOffset>
                </wp:positionH>
                <wp:positionV relativeFrom="paragraph">
                  <wp:posOffset>-1259142</wp:posOffset>
                </wp:positionV>
                <wp:extent cx="10178980" cy="1676400"/>
                <wp:effectExtent l="0" t="0" r="0" b="0"/>
                <wp:wrapNone/>
                <wp:docPr id="1536854615" name="Rectangle 15368546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178980" cy="1676400"/>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499C6E29">
              <v:rect id="Rectangle 1536854615" style="position:absolute;margin-left:-94.75pt;margin-top:-99.15pt;width:801.5pt;height:132pt;z-index:-251658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3AB6FE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"/>
            </w:pict>
          </mc:Fallback>
        </mc:AlternateContent>
      </w:r>
      <w:r w:rsidR="00462DB8" w:rsidRPr="008222D1">
        <w:rPr>
          <w:color w:val="000000" w:themeColor="text1"/>
        </w:rPr>
        <w:t xml:space="preserve">Appendix </w:t>
      </w:r>
      <w:r w:rsidR="0099478B" w:rsidRPr="008222D1">
        <w:rPr>
          <w:color w:val="000000" w:themeColor="text1"/>
        </w:rPr>
        <w:t>E</w:t>
      </w:r>
      <w:r w:rsidR="00462DB8" w:rsidRPr="008222D1">
        <w:rPr>
          <w:color w:val="000000" w:themeColor="text1"/>
        </w:rPr>
        <w:t>: Additional Maps</w:t>
      </w:r>
      <w:bookmarkEnd w:id="123"/>
    </w:p>
    <w:p w14:paraId="33C28DAC" w14:textId="77777777" w:rsidR="00462DB8" w:rsidRPr="008222D1" w:rsidRDefault="00462DB8" w:rsidP="00462DB8"/>
    <w:p w14:paraId="2B95F6CE" w14:textId="709C7183" w:rsidR="00204BE9" w:rsidRPr="008222D1" w:rsidRDefault="00462DB8" w:rsidP="00462DB8">
      <w:r w:rsidRPr="008222D1">
        <w:t xml:space="preserve">This section provides </w:t>
      </w:r>
      <w:r w:rsidR="00F74240" w:rsidRPr="008222D1">
        <w:t>additional</w:t>
      </w:r>
      <w:r w:rsidRPr="008222D1">
        <w:t xml:space="preserve"> maps referenced in the body of the report.</w:t>
      </w:r>
    </w:p>
    <w:p w14:paraId="68B4EF1B" w14:textId="2D6AE06A" w:rsidR="003D57DF" w:rsidRPr="008222D1" w:rsidRDefault="00F67B02" w:rsidP="00F67B02">
      <w:pPr>
        <w:pStyle w:val="Caption"/>
      </w:pPr>
      <w:r w:rsidRPr="008222D1">
        <w:t xml:space="preserve">Figure </w:t>
      </w:r>
      <w:r w:rsidRPr="008222D1">
        <w:fldChar w:fldCharType="begin"/>
      </w:r>
      <w:r w:rsidRPr="008222D1">
        <w:instrText>SEQ Figure \* ARABIC</w:instrText>
      </w:r>
      <w:r w:rsidRPr="008222D1">
        <w:fldChar w:fldCharType="separate"/>
      </w:r>
      <w:r w:rsidR="006B0B05">
        <w:rPr>
          <w:noProof/>
        </w:rPr>
        <w:t>29</w:t>
      </w:r>
      <w:r w:rsidRPr="008222D1">
        <w:fldChar w:fldCharType="end"/>
      </w:r>
      <w:r w:rsidRPr="008222D1">
        <w:rPr>
          <w:noProof/>
        </w:rPr>
        <w:drawing>
          <wp:anchor distT="0" distB="0" distL="114300" distR="114300" simplePos="0" relativeHeight="251658285" behindDoc="1" locked="0" layoutInCell="1" allowOverlap="1" wp14:anchorId="1969BB66" wp14:editId="3EA4B4BB">
            <wp:simplePos x="0" y="0"/>
            <wp:positionH relativeFrom="column">
              <wp:posOffset>3646170</wp:posOffset>
            </wp:positionH>
            <wp:positionV relativeFrom="paragraph">
              <wp:posOffset>276225</wp:posOffset>
            </wp:positionV>
            <wp:extent cx="5055870" cy="4549775"/>
            <wp:effectExtent l="0" t="0" r="0" b="0"/>
            <wp:wrapTight wrapText="bothSides">
              <wp:wrapPolygon edited="0">
                <wp:start x="0" y="0"/>
                <wp:lineTo x="0" y="21525"/>
                <wp:lineTo x="21540" y="21525"/>
                <wp:lineTo x="21540" y="0"/>
                <wp:lineTo x="0" y="0"/>
              </wp:wrapPolygon>
            </wp:wrapTight>
            <wp:docPr id="1536854598" name="Picture 15368545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598" name="Picture 1536854598" descr="Map&#10;&#10;Description automatically generated"/>
                    <pic:cNvPicPr/>
                  </pic:nvPicPr>
                  <pic:blipFill>
                    <a:blip r:embed="rId100"/>
                    <a:stretch>
                      <a:fillRect/>
                    </a:stretch>
                  </pic:blipFill>
                  <pic:spPr>
                    <a:xfrm>
                      <a:off x="0" y="0"/>
                      <a:ext cx="5055870" cy="4549775"/>
                    </a:xfrm>
                    <a:prstGeom prst="rect">
                      <a:avLst/>
                    </a:prstGeom>
                  </pic:spPr>
                </pic:pic>
              </a:graphicData>
            </a:graphic>
            <wp14:sizeRelH relativeFrom="page">
              <wp14:pctWidth>0</wp14:pctWidth>
            </wp14:sizeRelH>
            <wp14:sizeRelV relativeFrom="page">
              <wp14:pctHeight>0</wp14:pctHeight>
            </wp14:sizeRelV>
          </wp:anchor>
        </w:drawing>
      </w:r>
      <w:r w:rsidR="00BF74DE" w:rsidRPr="008222D1">
        <w:rPr>
          <w:noProof/>
        </w:rPr>
        <w:drawing>
          <wp:anchor distT="0" distB="0" distL="114300" distR="114300" simplePos="0" relativeHeight="251658286" behindDoc="1" locked="0" layoutInCell="1" allowOverlap="1" wp14:anchorId="230E9A5B" wp14:editId="5D48F07D">
            <wp:simplePos x="0" y="0"/>
            <wp:positionH relativeFrom="column">
              <wp:posOffset>-695960</wp:posOffset>
            </wp:positionH>
            <wp:positionV relativeFrom="paragraph">
              <wp:posOffset>278765</wp:posOffset>
            </wp:positionV>
            <wp:extent cx="5052060" cy="4545965"/>
            <wp:effectExtent l="0" t="0" r="2540" b="635"/>
            <wp:wrapTight wrapText="bothSides">
              <wp:wrapPolygon edited="0">
                <wp:start x="0" y="0"/>
                <wp:lineTo x="0" y="21543"/>
                <wp:lineTo x="21557" y="21543"/>
                <wp:lineTo x="21557" y="0"/>
                <wp:lineTo x="0" y="0"/>
              </wp:wrapPolygon>
            </wp:wrapTight>
            <wp:docPr id="1536854597" name="Picture 153685459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597" name="Picture 1536854597" descr="Map&#10;&#10;Description automatically generated"/>
                    <pic:cNvPicPr/>
                  </pic:nvPicPr>
                  <pic:blipFill>
                    <a:blip r:embed="rId101"/>
                    <a:stretch>
                      <a:fillRect/>
                    </a:stretch>
                  </pic:blipFill>
                  <pic:spPr>
                    <a:xfrm>
                      <a:off x="0" y="0"/>
                      <a:ext cx="5052060" cy="4545965"/>
                    </a:xfrm>
                    <a:prstGeom prst="rect">
                      <a:avLst/>
                    </a:prstGeom>
                  </pic:spPr>
                </pic:pic>
              </a:graphicData>
            </a:graphic>
            <wp14:sizeRelH relativeFrom="page">
              <wp14:pctWidth>0</wp14:pctWidth>
            </wp14:sizeRelH>
            <wp14:sizeRelV relativeFrom="page">
              <wp14:pctHeight>0</wp14:pctHeight>
            </wp14:sizeRelV>
          </wp:anchor>
        </w:drawing>
      </w:r>
      <w:r w:rsidRPr="008222D1">
        <w:t xml:space="preserve">: </w:t>
      </w:r>
      <w:r w:rsidR="00BF74DE" w:rsidRPr="008222D1">
        <w:t xml:space="preserve">PG&amp;E Program Eligible Estimates </w:t>
      </w:r>
      <w:r w:rsidRPr="008222D1">
        <w:t>b</w:t>
      </w:r>
      <w:r w:rsidR="00BF74DE" w:rsidRPr="008222D1">
        <w:t>y Census Tract</w:t>
      </w:r>
    </w:p>
    <w:p w14:paraId="1CEDDB4C" w14:textId="733F14C3" w:rsidR="003D57DF" w:rsidRPr="008222D1" w:rsidRDefault="00F67B02" w:rsidP="00F67B02">
      <w:pPr>
        <w:pStyle w:val="Caption"/>
      </w:pPr>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30</w:t>
      </w:r>
      <w:r w:rsidRPr="008222D1">
        <w:fldChar w:fldCharType="end"/>
      </w:r>
      <w:r w:rsidRPr="008222D1">
        <w:t>: SCE Program Eligible Estimates by Census Tract</w:t>
      </w:r>
    </w:p>
    <w:p w14:paraId="6C02BE49" w14:textId="323275B5" w:rsidR="003D57DF" w:rsidRPr="008222D1" w:rsidRDefault="00803782" w:rsidP="003D57DF">
      <w:pPr>
        <w:spacing w:after="360"/>
      </w:pPr>
      <w:r w:rsidRPr="008222D1">
        <w:rPr>
          <w:noProof/>
        </w:rPr>
        <w:drawing>
          <wp:anchor distT="0" distB="0" distL="114300" distR="114300" simplePos="0" relativeHeight="251658277" behindDoc="1" locked="0" layoutInCell="1" allowOverlap="1" wp14:anchorId="20DB3EE7" wp14:editId="56AB52FD">
            <wp:simplePos x="0" y="0"/>
            <wp:positionH relativeFrom="column">
              <wp:posOffset>3981722</wp:posOffset>
            </wp:positionH>
            <wp:positionV relativeFrom="paragraph">
              <wp:posOffset>272415</wp:posOffset>
            </wp:positionV>
            <wp:extent cx="4732655" cy="4260215"/>
            <wp:effectExtent l="0" t="0" r="4445" b="0"/>
            <wp:wrapTight wrapText="bothSides">
              <wp:wrapPolygon edited="0">
                <wp:start x="0" y="0"/>
                <wp:lineTo x="0" y="21507"/>
                <wp:lineTo x="21562" y="21507"/>
                <wp:lineTo x="21562" y="0"/>
                <wp:lineTo x="0" y="0"/>
              </wp:wrapPolygon>
            </wp:wrapTight>
            <wp:docPr id="1536854602" name="Picture 153685460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2" name="Picture 1536854602" descr="A picture containing map&#10;&#10;Description automatically generated"/>
                    <pic:cNvPicPr/>
                  </pic:nvPicPr>
                  <pic:blipFill>
                    <a:blip r:embed="rId102"/>
                    <a:stretch>
                      <a:fillRect/>
                    </a:stretch>
                  </pic:blipFill>
                  <pic:spPr>
                    <a:xfrm>
                      <a:off x="0" y="0"/>
                      <a:ext cx="4732655" cy="4260215"/>
                    </a:xfrm>
                    <a:prstGeom prst="rect">
                      <a:avLst/>
                    </a:prstGeom>
                  </pic:spPr>
                </pic:pic>
              </a:graphicData>
            </a:graphic>
            <wp14:sizeRelH relativeFrom="page">
              <wp14:pctWidth>0</wp14:pctWidth>
            </wp14:sizeRelH>
            <wp14:sizeRelV relativeFrom="page">
              <wp14:pctHeight>0</wp14:pctHeight>
            </wp14:sizeRelV>
          </wp:anchor>
        </w:drawing>
      </w:r>
      <w:r w:rsidRPr="008222D1">
        <w:rPr>
          <w:noProof/>
        </w:rPr>
        <w:drawing>
          <wp:anchor distT="0" distB="0" distL="114300" distR="114300" simplePos="0" relativeHeight="251658283" behindDoc="1" locked="0" layoutInCell="1" allowOverlap="1" wp14:anchorId="70F638EA" wp14:editId="14D1BA1C">
            <wp:simplePos x="0" y="0"/>
            <wp:positionH relativeFrom="column">
              <wp:posOffset>-385898</wp:posOffset>
            </wp:positionH>
            <wp:positionV relativeFrom="paragraph">
              <wp:posOffset>271145</wp:posOffset>
            </wp:positionV>
            <wp:extent cx="4733925" cy="4260215"/>
            <wp:effectExtent l="0" t="0" r="3175" b="0"/>
            <wp:wrapTight wrapText="bothSides">
              <wp:wrapPolygon edited="0">
                <wp:start x="0" y="0"/>
                <wp:lineTo x="0" y="21507"/>
                <wp:lineTo x="21557" y="21507"/>
                <wp:lineTo x="21557" y="0"/>
                <wp:lineTo x="0" y="0"/>
              </wp:wrapPolygon>
            </wp:wrapTight>
            <wp:docPr id="1536854600" name="Picture 15368546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0" name="Picture 1536854600" descr="Diagram&#10;&#10;Description automatically generated"/>
                    <pic:cNvPicPr/>
                  </pic:nvPicPr>
                  <pic:blipFill>
                    <a:blip r:embed="rId103"/>
                    <a:stretch>
                      <a:fillRect/>
                    </a:stretch>
                  </pic:blipFill>
                  <pic:spPr>
                    <a:xfrm>
                      <a:off x="0" y="0"/>
                      <a:ext cx="4733925" cy="4260215"/>
                    </a:xfrm>
                    <a:prstGeom prst="rect">
                      <a:avLst/>
                    </a:prstGeom>
                  </pic:spPr>
                </pic:pic>
              </a:graphicData>
            </a:graphic>
            <wp14:sizeRelH relativeFrom="page">
              <wp14:pctWidth>0</wp14:pctWidth>
            </wp14:sizeRelH>
            <wp14:sizeRelV relativeFrom="page">
              <wp14:pctHeight>0</wp14:pctHeight>
            </wp14:sizeRelV>
          </wp:anchor>
        </w:drawing>
      </w:r>
    </w:p>
    <w:p w14:paraId="45865D7F" w14:textId="66D156E5" w:rsidR="00BF7D34" w:rsidRPr="008222D1" w:rsidRDefault="00803782">
      <w:pPr>
        <w:spacing w:after="0" w:line="240" w:lineRule="auto"/>
        <w:rPr>
          <w:b/>
        </w:rPr>
      </w:pPr>
      <w:r w:rsidRPr="008222D1">
        <w:rPr>
          <w:b/>
        </w:rPr>
        <w:br w:type="page"/>
      </w:r>
    </w:p>
    <w:p w14:paraId="0552D6E4" w14:textId="28B8FC7F" w:rsidR="00803782" w:rsidRPr="008222D1" w:rsidRDefault="00803782" w:rsidP="00803782">
      <w:pPr>
        <w:pStyle w:val="Caption"/>
      </w:pPr>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31</w:t>
      </w:r>
      <w:r w:rsidRPr="008222D1">
        <w:fldChar w:fldCharType="end"/>
      </w:r>
      <w:r w:rsidRPr="008222D1">
        <w:t>: SDG&amp;E Program Eligible Estimates by Census Tract</w:t>
      </w:r>
      <w:r w:rsidRPr="008222D1">
        <w:rPr>
          <w:noProof/>
        </w:rPr>
        <w:drawing>
          <wp:anchor distT="0" distB="0" distL="114300" distR="114300" simplePos="0" relativeHeight="251658260" behindDoc="1" locked="0" layoutInCell="1" allowOverlap="1" wp14:anchorId="40AB130E" wp14:editId="3581A524">
            <wp:simplePos x="0" y="0"/>
            <wp:positionH relativeFrom="column">
              <wp:posOffset>-185420</wp:posOffset>
            </wp:positionH>
            <wp:positionV relativeFrom="paragraph">
              <wp:posOffset>350520</wp:posOffset>
            </wp:positionV>
            <wp:extent cx="4354195" cy="3123565"/>
            <wp:effectExtent l="0" t="0" r="1905" b="635"/>
            <wp:wrapTight wrapText="bothSides">
              <wp:wrapPolygon edited="0">
                <wp:start x="0" y="0"/>
                <wp:lineTo x="0" y="21517"/>
                <wp:lineTo x="21546" y="21517"/>
                <wp:lineTo x="21546" y="0"/>
                <wp:lineTo x="0" y="0"/>
              </wp:wrapPolygon>
            </wp:wrapTight>
            <wp:docPr id="1536854603" name="Picture 153685460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3" name="Picture 1536854603" descr="Diagram&#10;&#10;Description automatically generated"/>
                    <pic:cNvPicPr/>
                  </pic:nvPicPr>
                  <pic:blipFill rotWithShape="1">
                    <a:blip r:embed="rId104"/>
                    <a:srcRect t="10314"/>
                    <a:stretch/>
                  </pic:blipFill>
                  <pic:spPr bwMode="auto">
                    <a:xfrm>
                      <a:off x="0" y="0"/>
                      <a:ext cx="4354195" cy="3123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408C53" w14:textId="6CFA6EE5" w:rsidR="00803782" w:rsidRPr="008222D1" w:rsidRDefault="00D73E53" w:rsidP="00473939">
      <w:pPr>
        <w:rPr>
          <w:b/>
        </w:rPr>
      </w:pPr>
      <w:r w:rsidRPr="008222D1">
        <w:rPr>
          <w:noProof/>
        </w:rPr>
        <w:drawing>
          <wp:anchor distT="0" distB="0" distL="114300" distR="114300" simplePos="0" relativeHeight="251658261" behindDoc="1" locked="0" layoutInCell="1" allowOverlap="1" wp14:anchorId="3A1864E7" wp14:editId="06D6A2D8">
            <wp:simplePos x="0" y="0"/>
            <wp:positionH relativeFrom="column">
              <wp:posOffset>4192270</wp:posOffset>
            </wp:positionH>
            <wp:positionV relativeFrom="paragraph">
              <wp:posOffset>351586</wp:posOffset>
            </wp:positionV>
            <wp:extent cx="4257040" cy="3122295"/>
            <wp:effectExtent l="0" t="0" r="0" b="1905"/>
            <wp:wrapTight wrapText="bothSides">
              <wp:wrapPolygon edited="0">
                <wp:start x="0" y="0"/>
                <wp:lineTo x="0" y="21525"/>
                <wp:lineTo x="21523" y="21525"/>
                <wp:lineTo x="21523" y="0"/>
                <wp:lineTo x="0" y="0"/>
              </wp:wrapPolygon>
            </wp:wrapTight>
            <wp:docPr id="1536854605" name="Picture 15368546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05" name="Picture 1536854605" descr="Diagram&#10;&#10;Description automatically generated"/>
                    <pic:cNvPicPr/>
                  </pic:nvPicPr>
                  <pic:blipFill rotWithShape="1">
                    <a:blip r:embed="rId105"/>
                    <a:srcRect t="20528"/>
                    <a:stretch/>
                  </pic:blipFill>
                  <pic:spPr bwMode="auto">
                    <a:xfrm>
                      <a:off x="0" y="0"/>
                      <a:ext cx="4257040" cy="3122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A94BE8" w14:textId="060FC54D" w:rsidR="00803782" w:rsidRPr="008222D1" w:rsidRDefault="00803782" w:rsidP="00473939">
      <w:pPr>
        <w:rPr>
          <w:b/>
        </w:rPr>
      </w:pPr>
    </w:p>
    <w:p w14:paraId="657E5167" w14:textId="77777777" w:rsidR="00803782" w:rsidRPr="008222D1" w:rsidRDefault="00803782" w:rsidP="00473939">
      <w:pPr>
        <w:rPr>
          <w:b/>
        </w:rPr>
      </w:pPr>
    </w:p>
    <w:p w14:paraId="699F3D03" w14:textId="77777777" w:rsidR="00803782" w:rsidRPr="008222D1" w:rsidRDefault="00803782" w:rsidP="00473939">
      <w:pPr>
        <w:rPr>
          <w:b/>
        </w:rPr>
      </w:pPr>
    </w:p>
    <w:p w14:paraId="6A4E8945" w14:textId="77777777" w:rsidR="00803782" w:rsidRPr="008222D1" w:rsidRDefault="00803782" w:rsidP="00473939">
      <w:pPr>
        <w:rPr>
          <w:b/>
        </w:rPr>
      </w:pPr>
    </w:p>
    <w:p w14:paraId="7C7C24C3" w14:textId="77777777" w:rsidR="00803782" w:rsidRPr="008222D1" w:rsidRDefault="00803782" w:rsidP="00473939">
      <w:pPr>
        <w:rPr>
          <w:b/>
        </w:rPr>
      </w:pPr>
    </w:p>
    <w:p w14:paraId="6C4750A2" w14:textId="624057CB" w:rsidR="00F45DE0" w:rsidRPr="008222D1" w:rsidRDefault="00F45DE0" w:rsidP="00473939">
      <w:pPr>
        <w:rPr>
          <w:b/>
        </w:rPr>
        <w:sectPr w:rsidR="00F45DE0" w:rsidRPr="008222D1" w:rsidSect="00462DB8">
          <w:headerReference w:type="default" r:id="rId106"/>
          <w:pgSz w:w="15840" w:h="12240" w:orient="landscape"/>
          <w:pgMar w:top="1152" w:right="1440" w:bottom="1440" w:left="1800" w:header="720" w:footer="893" w:gutter="0"/>
          <w:cols w:space="720"/>
          <w:docGrid w:linePitch="326"/>
        </w:sectPr>
      </w:pPr>
    </w:p>
    <w:p w14:paraId="1B29D25E" w14:textId="54C4E9F7" w:rsidR="00B02051" w:rsidRPr="008222D1" w:rsidRDefault="0070658F" w:rsidP="00523F93">
      <w:pPr>
        <w:pStyle w:val="Heading-Appendix"/>
      </w:pPr>
      <w:bookmarkStart w:id="124" w:name="_Toc95742223"/>
      <w:r w:rsidRPr="008222D1">
        <w:rPr>
          <w:color w:val="000000" w:themeColor="text1"/>
        </w:rPr>
        <w:lastRenderedPageBreak/>
        <w:drawing>
          <wp:anchor distT="0" distB="0" distL="114300" distR="114300" simplePos="0" relativeHeight="251658278" behindDoc="0" locked="0" layoutInCell="1" allowOverlap="1" wp14:anchorId="04BDBEAF" wp14:editId="51CA092C">
            <wp:simplePos x="0" y="0"/>
            <wp:positionH relativeFrom="column">
              <wp:posOffset>5233670</wp:posOffset>
            </wp:positionH>
            <wp:positionV relativeFrom="paragraph">
              <wp:posOffset>-641259</wp:posOffset>
            </wp:positionV>
            <wp:extent cx="831215" cy="859155"/>
            <wp:effectExtent l="0" t="0" r="0" b="4445"/>
            <wp:wrapNone/>
            <wp:docPr id="153685462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215" cy="859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2D1">
        <w:rPr>
          <w:color w:val="000000" w:themeColor="text1"/>
        </w:rPr>
        <mc:AlternateContent>
          <mc:Choice Requires="wps">
            <w:drawing>
              <wp:anchor distT="0" distB="0" distL="114300" distR="114300" simplePos="0" relativeHeight="251658279" behindDoc="1" locked="0" layoutInCell="1" allowOverlap="1" wp14:anchorId="4FDD68AE" wp14:editId="2CF304EC">
                <wp:simplePos x="0" y="0"/>
                <wp:positionH relativeFrom="column">
                  <wp:posOffset>-914400</wp:posOffset>
                </wp:positionH>
                <wp:positionV relativeFrom="paragraph">
                  <wp:posOffset>-1143000</wp:posOffset>
                </wp:positionV>
                <wp:extent cx="7863840" cy="1632857"/>
                <wp:effectExtent l="0" t="0" r="0" b="5715"/>
                <wp:wrapNone/>
                <wp:docPr id="53" name="Rectangl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32857"/>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a14="http://schemas.microsoft.com/office/drawing/2010/main" xmlns:pic="http://schemas.openxmlformats.org/drawingml/2006/picture" xmlns:adec="http://schemas.microsoft.com/office/drawing/2017/decorative" xmlns:ma14="http://schemas.microsoft.com/office/mac/drawingml/2011/main" xmlns:a="http://schemas.openxmlformats.org/drawingml/2006/main">
            <w:pict w14:anchorId="6445D7E1">
              <v:rect id="Rectangle 53" style="position:absolute;margin-left:-1in;margin-top:-90pt;width:619.2pt;height:128.55pt;z-index:-251658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39821B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"/>
            </w:pict>
          </mc:Fallback>
        </mc:AlternateContent>
      </w:r>
      <w:r w:rsidR="004B19A1" w:rsidRPr="008222D1">
        <w:rPr>
          <w:color w:val="000000" w:themeColor="text1"/>
        </w:rPr>
        <w:t xml:space="preserve">Appendix </w:t>
      </w:r>
      <w:r w:rsidR="0099478B" w:rsidRPr="008222D1">
        <w:rPr>
          <w:color w:val="000000" w:themeColor="text1"/>
        </w:rPr>
        <w:t>F</w:t>
      </w:r>
      <w:r w:rsidR="004B19A1" w:rsidRPr="008222D1">
        <w:rPr>
          <w:color w:val="000000" w:themeColor="text1"/>
        </w:rPr>
        <w:t xml:space="preserve">: </w:t>
      </w:r>
      <w:r w:rsidR="00F634F5" w:rsidRPr="008222D1">
        <w:rPr>
          <w:color w:val="000000" w:themeColor="text1"/>
        </w:rPr>
        <w:t>Study Findings by Metric</w:t>
      </w:r>
      <w:bookmarkEnd w:id="124"/>
    </w:p>
    <w:p w14:paraId="52C65697" w14:textId="77777777" w:rsidR="00961350" w:rsidRPr="008222D1" w:rsidRDefault="00961350" w:rsidP="00F634F5"/>
    <w:p w14:paraId="54C2852C" w14:textId="2CC31340" w:rsidR="00F634F5" w:rsidRPr="008222D1" w:rsidRDefault="00F634F5" w:rsidP="00F634F5">
      <w:r w:rsidRPr="008222D1">
        <w:t xml:space="preserve">This evaluation is guided by program logic models and associated metrics to measure program success, which Evergreen developed early in the study. In this section, findings are organized by the following categories: </w:t>
      </w:r>
    </w:p>
    <w:p w14:paraId="457BBA22" w14:textId="77777777" w:rsidR="00F634F5" w:rsidRPr="008222D1" w:rsidRDefault="00F634F5" w:rsidP="00F634F5">
      <w:pPr>
        <w:pStyle w:val="ListParagraph"/>
        <w:numPr>
          <w:ilvl w:val="0"/>
          <w:numId w:val="29"/>
        </w:numPr>
      </w:pPr>
      <w:r w:rsidRPr="008222D1">
        <w:t>Capacity procured and online (metrics C1 through C5)</w:t>
      </w:r>
    </w:p>
    <w:p w14:paraId="36A07954" w14:textId="77777777" w:rsidR="00F634F5" w:rsidRPr="008222D1" w:rsidRDefault="00F634F5" w:rsidP="00F634F5">
      <w:pPr>
        <w:pStyle w:val="ListParagraph"/>
        <w:numPr>
          <w:ilvl w:val="0"/>
          <w:numId w:val="29"/>
        </w:numPr>
      </w:pPr>
      <w:r w:rsidRPr="008222D1">
        <w:t>Program marketing and enrollment (metrics E1 through E2)</w:t>
      </w:r>
    </w:p>
    <w:p w14:paraId="455B503A" w14:textId="77777777" w:rsidR="00F634F5" w:rsidRPr="008222D1" w:rsidRDefault="00F634F5" w:rsidP="00F634F5">
      <w:pPr>
        <w:pStyle w:val="ListParagraph"/>
        <w:numPr>
          <w:ilvl w:val="0"/>
          <w:numId w:val="29"/>
        </w:numPr>
      </w:pPr>
      <w:r w:rsidRPr="008222D1">
        <w:t>Customer Participation (metrics P1 through P5)</w:t>
      </w:r>
    </w:p>
    <w:p w14:paraId="5B218A33" w14:textId="77777777" w:rsidR="00F634F5" w:rsidRPr="008222D1" w:rsidRDefault="00F634F5" w:rsidP="00F634F5">
      <w:pPr>
        <w:pStyle w:val="ListParagraph"/>
        <w:numPr>
          <w:ilvl w:val="0"/>
          <w:numId w:val="29"/>
        </w:numPr>
      </w:pPr>
      <w:r w:rsidRPr="008222D1">
        <w:t>Customer Satisfaction (metrics S1 through S4)</w:t>
      </w:r>
    </w:p>
    <w:p w14:paraId="30BFAB28" w14:textId="77777777" w:rsidR="00F634F5" w:rsidRPr="008222D1" w:rsidRDefault="00F634F5" w:rsidP="00F634F5">
      <w:pPr>
        <w:pStyle w:val="ListParagraph"/>
        <w:numPr>
          <w:ilvl w:val="0"/>
          <w:numId w:val="29"/>
        </w:numPr>
      </w:pPr>
      <w:r w:rsidRPr="008222D1">
        <w:t>Customer Bill Impacts (metrics B1 through B2)</w:t>
      </w:r>
    </w:p>
    <w:p w14:paraId="4415F533" w14:textId="77777777" w:rsidR="00F634F5" w:rsidRPr="008222D1" w:rsidRDefault="00F634F5" w:rsidP="00F634F5">
      <w:pPr>
        <w:pStyle w:val="ListParagraph"/>
        <w:numPr>
          <w:ilvl w:val="0"/>
          <w:numId w:val="29"/>
        </w:numPr>
      </w:pPr>
      <w:r w:rsidRPr="008222D1">
        <w:t>Environmental Benefits (metrics E1 through E3)</w:t>
      </w:r>
    </w:p>
    <w:p w14:paraId="196C6CF0" w14:textId="7ED70583" w:rsidR="00F634F5" w:rsidRPr="008222D1" w:rsidRDefault="00F634F5" w:rsidP="00523F93">
      <w:pPr>
        <w:pStyle w:val="ListParagraph"/>
        <w:numPr>
          <w:ilvl w:val="0"/>
          <w:numId w:val="29"/>
        </w:numPr>
        <w:spacing w:after="240"/>
      </w:pPr>
      <w:r w:rsidRPr="008222D1">
        <w:t xml:space="preserve">Local Jobs and </w:t>
      </w:r>
      <w:r w:rsidR="000A6048" w:rsidRPr="008222D1">
        <w:t xml:space="preserve">Training </w:t>
      </w:r>
      <w:r w:rsidRPr="008222D1">
        <w:t xml:space="preserve">(CSGT </w:t>
      </w:r>
      <w:r w:rsidR="000A6048" w:rsidRPr="008222D1">
        <w:t>only</w:t>
      </w:r>
      <w:r w:rsidRPr="008222D1">
        <w:t>) (metrics J1 through J3)</w:t>
      </w:r>
    </w:p>
    <w:p w14:paraId="6F9BEAA2" w14:textId="4C797F3C" w:rsidR="00F634F5" w:rsidRPr="008222D1" w:rsidRDefault="00F634F5" w:rsidP="00523F93">
      <w:pPr>
        <w:spacing w:after="0"/>
      </w:pPr>
      <w:r w:rsidRPr="008222D1">
        <w:t xml:space="preserve">A high-level summary of the results for each metric is shown in </w:t>
      </w:r>
      <w:r w:rsidR="00405CFE" w:rsidRPr="008222D1">
        <w:t xml:space="preserve">a table proceeding the discussion of each metric </w:t>
      </w:r>
      <w:r w:rsidR="006074EE" w:rsidRPr="008222D1">
        <w:t>category</w:t>
      </w:r>
      <w:r w:rsidR="00405CFE" w:rsidRPr="008222D1">
        <w:t xml:space="preserve">. </w:t>
      </w:r>
    </w:p>
    <w:p w14:paraId="163617ED" w14:textId="042D95A3" w:rsidR="00F634F5" w:rsidRPr="008222D1" w:rsidRDefault="00F634F5" w:rsidP="00523F93">
      <w:pPr>
        <w:spacing w:after="0"/>
        <w:rPr>
          <w:b/>
        </w:rPr>
      </w:pPr>
    </w:p>
    <w:p w14:paraId="617681A3" w14:textId="781718E4" w:rsidR="00F634F5" w:rsidRPr="008222D1" w:rsidRDefault="00F634F5" w:rsidP="00140DC0">
      <w:pPr>
        <w:pStyle w:val="Heading3"/>
        <w:numPr>
          <w:ilvl w:val="0"/>
          <w:numId w:val="0"/>
        </w:numPr>
        <w:spacing w:before="0"/>
      </w:pPr>
      <w:bookmarkStart w:id="125" w:name="_Toc95742224"/>
      <w:r w:rsidRPr="008222D1">
        <w:t>Capacity Procured and Online</w:t>
      </w:r>
      <w:bookmarkEnd w:id="125"/>
    </w:p>
    <w:p w14:paraId="4B9FB54F" w14:textId="7A97D36F" w:rsidR="00405CFE" w:rsidRPr="008222D1" w:rsidRDefault="00405CFE" w:rsidP="00523F93">
      <w:pPr>
        <w:pStyle w:val="Caption"/>
        <w:keepNext/>
        <w:spacing w:before="240"/>
      </w:pPr>
      <w:r w:rsidRPr="008222D1">
        <w:t xml:space="preserve">Table </w:t>
      </w:r>
      <w:r w:rsidRPr="008222D1">
        <w:fldChar w:fldCharType="begin"/>
      </w:r>
      <w:r w:rsidRPr="008222D1">
        <w:instrText>SEQ Table \* ARABIC</w:instrText>
      </w:r>
      <w:r w:rsidRPr="008222D1">
        <w:fldChar w:fldCharType="separate"/>
      </w:r>
      <w:r w:rsidR="006B0B05">
        <w:rPr>
          <w:noProof/>
        </w:rPr>
        <w:t>36</w:t>
      </w:r>
      <w:r w:rsidRPr="008222D1">
        <w:fldChar w:fldCharType="end"/>
      </w:r>
      <w:r w:rsidRPr="008222D1">
        <w:t xml:space="preserve">: Measurement of Metrics Based on Evaluation Data Collected and Questions to Consider Improving Metrics in the Future </w:t>
      </w:r>
    </w:p>
    <w:tbl>
      <w:tblPr>
        <w:tblpPr w:leftFromText="180" w:rightFromText="180" w:vertAnchor="text" w:tblpXSpec="center" w:tblpY="1"/>
        <w:tblOverlap w:val="never"/>
        <w:tblW w:w="9834" w:type="dxa"/>
        <w:tblLayout w:type="fixed"/>
        <w:tblLook w:val="04A0" w:firstRow="1" w:lastRow="0" w:firstColumn="1" w:lastColumn="0" w:noHBand="0" w:noVBand="1"/>
      </w:tblPr>
      <w:tblGrid>
        <w:gridCol w:w="3240"/>
        <w:gridCol w:w="1260"/>
        <w:gridCol w:w="5334"/>
      </w:tblGrid>
      <w:tr w:rsidR="00405CFE" w:rsidRPr="008222D1" w14:paraId="36781A06" w14:textId="77777777" w:rsidTr="00A06761">
        <w:trPr>
          <w:trHeight w:val="712"/>
          <w:tblHeader/>
        </w:trPr>
        <w:tc>
          <w:tcPr>
            <w:tcW w:w="3240" w:type="dxa"/>
            <w:tcBorders>
              <w:top w:val="single" w:sz="4" w:space="0" w:color="auto"/>
              <w:left w:val="nil"/>
              <w:bottom w:val="single" w:sz="4" w:space="0" w:color="auto"/>
              <w:right w:val="single" w:sz="4" w:space="0" w:color="auto"/>
            </w:tcBorders>
            <w:shd w:val="clear" w:color="auto" w:fill="4F6228" w:themeFill="accent3" w:themeFillShade="80"/>
            <w:vAlign w:val="bottom"/>
            <w:hideMark/>
          </w:tcPr>
          <w:p w14:paraId="48FB7FD9" w14:textId="77777777" w:rsidR="00405CFE" w:rsidRPr="008222D1" w:rsidRDefault="00405CFE" w:rsidP="00523F93">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Outcome Metric</w:t>
            </w:r>
          </w:p>
        </w:tc>
        <w:tc>
          <w:tcPr>
            <w:tcW w:w="1260" w:type="dxa"/>
            <w:tcBorders>
              <w:top w:val="single" w:sz="4" w:space="0" w:color="auto"/>
              <w:left w:val="nil"/>
              <w:bottom w:val="single" w:sz="4" w:space="0" w:color="auto"/>
              <w:right w:val="single" w:sz="4" w:space="0" w:color="auto"/>
            </w:tcBorders>
            <w:shd w:val="clear" w:color="auto" w:fill="4F6228" w:themeFill="accent3" w:themeFillShade="80"/>
            <w:vAlign w:val="bottom"/>
          </w:tcPr>
          <w:p w14:paraId="7364941A" w14:textId="77777777" w:rsidR="00405CFE" w:rsidRPr="008222D1" w:rsidRDefault="00405CFE" w:rsidP="005C4CB7">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Outcomes</w:t>
            </w:r>
          </w:p>
        </w:tc>
        <w:tc>
          <w:tcPr>
            <w:tcW w:w="5334" w:type="dxa"/>
            <w:tcBorders>
              <w:top w:val="single" w:sz="4" w:space="0" w:color="auto"/>
              <w:left w:val="nil"/>
              <w:bottom w:val="single" w:sz="4" w:space="0" w:color="auto"/>
            </w:tcBorders>
            <w:shd w:val="clear" w:color="auto" w:fill="4F6228" w:themeFill="accent3" w:themeFillShade="80"/>
            <w:vAlign w:val="bottom"/>
            <w:hideMark/>
          </w:tcPr>
          <w:p w14:paraId="74929557" w14:textId="77777777" w:rsidR="00405CFE" w:rsidRPr="008222D1" w:rsidRDefault="00405CFE" w:rsidP="005C4CB7">
            <w:pPr>
              <w:keepNext/>
              <w:keepLines/>
              <w:tabs>
                <w:tab w:val="left" w:pos="1511"/>
              </w:tab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Measurement of Metric Based on Evaluation Data Collected</w:t>
            </w:r>
          </w:p>
        </w:tc>
      </w:tr>
      <w:tr w:rsidR="00405CFE" w:rsidRPr="008222D1" w14:paraId="5EE3E6F7" w14:textId="77777777" w:rsidTr="00A06761">
        <w:trPr>
          <w:trHeight w:val="647"/>
        </w:trPr>
        <w:tc>
          <w:tcPr>
            <w:tcW w:w="3240" w:type="dxa"/>
            <w:tcBorders>
              <w:top w:val="nil"/>
              <w:left w:val="nil"/>
              <w:bottom w:val="single" w:sz="4" w:space="0" w:color="auto"/>
              <w:right w:val="single" w:sz="4" w:space="0" w:color="auto"/>
            </w:tcBorders>
            <w:shd w:val="clear" w:color="auto" w:fill="auto"/>
            <w:hideMark/>
          </w:tcPr>
          <w:p w14:paraId="388B35EA" w14:textId="77777777" w:rsidR="00405CFE" w:rsidRPr="008222D1" w:rsidRDefault="00405CFE" w:rsidP="00523F93">
            <w:pPr>
              <w:spacing w:before="60" w:after="60" w:line="240" w:lineRule="auto"/>
              <w:rPr>
                <w:rFonts w:eastAsia="Times New Roman" w:cs="Calibri"/>
                <w:color w:val="000000"/>
                <w:sz w:val="22"/>
                <w:szCs w:val="22"/>
              </w:rPr>
            </w:pPr>
            <w:r w:rsidRPr="008222D1">
              <w:rPr>
                <w:rFonts w:eastAsia="Times New Roman" w:cs="Calibri"/>
                <w:color w:val="000000"/>
                <w:sz w:val="22"/>
                <w:szCs w:val="22"/>
              </w:rPr>
              <w:t>C1. Capacity procured and online by program PA</w:t>
            </w:r>
          </w:p>
        </w:tc>
        <w:tc>
          <w:tcPr>
            <w:tcW w:w="1260" w:type="dxa"/>
            <w:tcBorders>
              <w:top w:val="nil"/>
              <w:left w:val="nil"/>
              <w:bottom w:val="single" w:sz="4" w:space="0" w:color="auto"/>
              <w:right w:val="single" w:sz="4" w:space="0" w:color="auto"/>
            </w:tcBorders>
            <w:shd w:val="clear" w:color="auto" w:fill="auto"/>
            <w:hideMark/>
          </w:tcPr>
          <w:p w14:paraId="4FA034C3" w14:textId="77777777" w:rsidR="00405CFE" w:rsidRPr="008222D1" w:rsidRDefault="00405CFE" w:rsidP="00523F93">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O.4, S.2</w:t>
            </w:r>
          </w:p>
          <w:p w14:paraId="5015061D" w14:textId="77777777" w:rsidR="00405CFE" w:rsidRPr="008222D1" w:rsidRDefault="00405CFE" w:rsidP="00523F93">
            <w:pPr>
              <w:spacing w:after="60" w:line="240" w:lineRule="auto"/>
              <w:jc w:val="center"/>
              <w:rPr>
                <w:rFonts w:eastAsia="Times New Roman" w:cs="Calibri"/>
                <w:color w:val="000000"/>
                <w:sz w:val="22"/>
                <w:szCs w:val="22"/>
              </w:rPr>
            </w:pPr>
            <w:r w:rsidRPr="008222D1">
              <w:rPr>
                <w:rFonts w:eastAsia="Times New Roman" w:cs="Calibri"/>
                <w:color w:val="000000"/>
                <w:sz w:val="22"/>
                <w:szCs w:val="22"/>
              </w:rPr>
              <w:t>DAC: O.3, S.1</w:t>
            </w:r>
          </w:p>
        </w:tc>
        <w:tc>
          <w:tcPr>
            <w:tcW w:w="5334" w:type="dxa"/>
            <w:tcBorders>
              <w:top w:val="single" w:sz="4" w:space="0" w:color="auto"/>
              <w:left w:val="nil"/>
              <w:bottom w:val="single" w:sz="4" w:space="0" w:color="auto"/>
            </w:tcBorders>
            <w:shd w:val="clear" w:color="auto" w:fill="auto"/>
            <w:hideMark/>
          </w:tcPr>
          <w:p w14:paraId="5198683E" w14:textId="1F927FD8" w:rsidR="00405CFE" w:rsidRPr="008222D1" w:rsidRDefault="00EC3EFC" w:rsidP="00523F93">
            <w:pPr>
              <w:spacing w:before="60" w:after="60" w:line="240" w:lineRule="auto"/>
              <w:rPr>
                <w:rFonts w:eastAsia="Times New Roman" w:cs="Calibri"/>
                <w:color w:val="000000"/>
                <w:sz w:val="22"/>
                <w:szCs w:val="22"/>
              </w:rPr>
            </w:pPr>
            <w:r w:rsidRPr="008222D1">
              <w:rPr>
                <w:rFonts w:cs="Calibri"/>
                <w:color w:val="000000"/>
                <w:sz w:val="22"/>
                <w:szCs w:val="22"/>
              </w:rPr>
              <w:t xml:space="preserve">At the time of this research </w:t>
            </w:r>
            <w:r w:rsidR="00405CFE" w:rsidRPr="008222D1">
              <w:rPr>
                <w:rFonts w:cs="Calibri"/>
                <w:color w:val="000000"/>
                <w:sz w:val="22"/>
                <w:szCs w:val="22"/>
              </w:rPr>
              <w:t xml:space="preserve">no capacity </w:t>
            </w:r>
            <w:r w:rsidRPr="008222D1">
              <w:rPr>
                <w:rFonts w:cs="Calibri"/>
                <w:color w:val="000000"/>
                <w:sz w:val="22"/>
                <w:szCs w:val="22"/>
              </w:rPr>
              <w:t xml:space="preserve">was </w:t>
            </w:r>
            <w:r w:rsidR="00405CFE" w:rsidRPr="008222D1">
              <w:rPr>
                <w:rFonts w:cs="Calibri"/>
                <w:color w:val="000000"/>
                <w:sz w:val="22"/>
                <w:szCs w:val="22"/>
              </w:rPr>
              <w:t>online other than RPS</w:t>
            </w:r>
            <w:r w:rsidR="00962AC7" w:rsidRPr="008222D1">
              <w:rPr>
                <w:rFonts w:cs="Calibri"/>
                <w:color w:val="000000"/>
                <w:sz w:val="22"/>
                <w:szCs w:val="22"/>
              </w:rPr>
              <w:t>-</w:t>
            </w:r>
            <w:r w:rsidR="00405CFE" w:rsidRPr="008222D1">
              <w:rPr>
                <w:rFonts w:cs="Calibri"/>
                <w:color w:val="000000"/>
                <w:sz w:val="22"/>
                <w:szCs w:val="22"/>
              </w:rPr>
              <w:t xml:space="preserve">eligible interim resources.  </w:t>
            </w:r>
          </w:p>
        </w:tc>
      </w:tr>
      <w:tr w:rsidR="00405CFE" w:rsidRPr="008222D1" w14:paraId="7F6541D6" w14:textId="77777777" w:rsidTr="00A06761">
        <w:trPr>
          <w:trHeight w:val="980"/>
        </w:trPr>
        <w:tc>
          <w:tcPr>
            <w:tcW w:w="3240" w:type="dxa"/>
            <w:tcBorders>
              <w:top w:val="nil"/>
              <w:left w:val="nil"/>
              <w:bottom w:val="single" w:sz="4" w:space="0" w:color="auto"/>
              <w:right w:val="single" w:sz="4" w:space="0" w:color="auto"/>
            </w:tcBorders>
            <w:shd w:val="clear" w:color="auto" w:fill="auto"/>
            <w:hideMark/>
          </w:tcPr>
          <w:p w14:paraId="682086C4" w14:textId="77777777" w:rsidR="00405CFE" w:rsidRPr="008222D1" w:rsidRDefault="00405CFE" w:rsidP="00523F93">
            <w:pPr>
              <w:spacing w:before="60" w:after="60" w:line="240" w:lineRule="auto"/>
              <w:rPr>
                <w:rFonts w:eastAsia="Times New Roman" w:cs="Calibri"/>
                <w:color w:val="000000"/>
                <w:sz w:val="22"/>
                <w:szCs w:val="22"/>
              </w:rPr>
            </w:pPr>
            <w:r w:rsidRPr="008222D1">
              <w:rPr>
                <w:rFonts w:eastAsia="Times New Roman" w:cs="Calibri"/>
                <w:color w:val="000000"/>
                <w:sz w:val="22"/>
                <w:szCs w:val="22"/>
              </w:rPr>
              <w:t>C2. Number of bids received per RFO</w:t>
            </w:r>
          </w:p>
        </w:tc>
        <w:tc>
          <w:tcPr>
            <w:tcW w:w="1260" w:type="dxa"/>
            <w:tcBorders>
              <w:top w:val="nil"/>
              <w:left w:val="nil"/>
              <w:bottom w:val="single" w:sz="4" w:space="0" w:color="auto"/>
              <w:right w:val="single" w:sz="4" w:space="0" w:color="auto"/>
            </w:tcBorders>
            <w:shd w:val="clear" w:color="auto" w:fill="auto"/>
            <w:hideMark/>
          </w:tcPr>
          <w:p w14:paraId="42DF02C4" w14:textId="77777777" w:rsidR="00405CFE" w:rsidRPr="008222D1" w:rsidRDefault="00405CFE" w:rsidP="00523F93">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O.3</w:t>
            </w:r>
          </w:p>
          <w:p w14:paraId="0079F2D2" w14:textId="77777777" w:rsidR="00405CFE" w:rsidRPr="008222D1" w:rsidRDefault="00405CFE"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O.2</w:t>
            </w:r>
          </w:p>
        </w:tc>
        <w:tc>
          <w:tcPr>
            <w:tcW w:w="5334" w:type="dxa"/>
            <w:tcBorders>
              <w:top w:val="single" w:sz="4" w:space="0" w:color="auto"/>
              <w:left w:val="nil"/>
              <w:bottom w:val="single" w:sz="4" w:space="0" w:color="auto"/>
            </w:tcBorders>
            <w:shd w:val="clear" w:color="auto" w:fill="auto"/>
            <w:hideMark/>
          </w:tcPr>
          <w:p w14:paraId="61651F0E" w14:textId="6219F470" w:rsidR="00405CFE" w:rsidRPr="008222D1" w:rsidRDefault="00405CFE" w:rsidP="00523F93">
            <w:pPr>
              <w:spacing w:before="60" w:after="60" w:line="240" w:lineRule="auto"/>
              <w:rPr>
                <w:rFonts w:eastAsia="Times New Roman" w:cs="Calibri"/>
                <w:color w:val="000000"/>
                <w:sz w:val="22"/>
                <w:szCs w:val="22"/>
              </w:rPr>
            </w:pPr>
            <w:r w:rsidRPr="008222D1">
              <w:rPr>
                <w:rFonts w:cs="Calibri"/>
                <w:color w:val="000000"/>
                <w:sz w:val="22"/>
                <w:szCs w:val="22"/>
              </w:rPr>
              <w:t xml:space="preserve">For DAC-GT: Contracts </w:t>
            </w:r>
            <w:r w:rsidR="00940A0B" w:rsidRPr="008222D1">
              <w:rPr>
                <w:rFonts w:cs="Calibri"/>
                <w:color w:val="000000"/>
                <w:sz w:val="22"/>
                <w:szCs w:val="22"/>
              </w:rPr>
              <w:t>were</w:t>
            </w:r>
            <w:r w:rsidRPr="008222D1">
              <w:rPr>
                <w:rFonts w:cs="Calibri"/>
                <w:color w:val="000000"/>
                <w:sz w:val="22"/>
                <w:szCs w:val="22"/>
              </w:rPr>
              <w:t xml:space="preserve"> awarded from only </w:t>
            </w:r>
            <w:r w:rsidR="00EC3EFC" w:rsidRPr="008222D1">
              <w:rPr>
                <w:rFonts w:cs="Calibri"/>
                <w:color w:val="000000"/>
                <w:sz w:val="22"/>
                <w:szCs w:val="22"/>
              </w:rPr>
              <w:t xml:space="preserve">two of ten </w:t>
            </w:r>
            <w:r w:rsidRPr="008222D1">
              <w:rPr>
                <w:rFonts w:cs="Calibri"/>
                <w:color w:val="000000"/>
                <w:sz w:val="22"/>
                <w:szCs w:val="22"/>
              </w:rPr>
              <w:t xml:space="preserve">rounds of solicitations for DAC-GT across PAs. A total of six projects </w:t>
            </w:r>
            <w:r w:rsidR="00916D30" w:rsidRPr="008222D1">
              <w:rPr>
                <w:rFonts w:cs="Calibri"/>
                <w:color w:val="000000"/>
                <w:sz w:val="22"/>
                <w:szCs w:val="22"/>
              </w:rPr>
              <w:t xml:space="preserve">were </w:t>
            </w:r>
            <w:r w:rsidRPr="008222D1">
              <w:rPr>
                <w:rFonts w:cs="Calibri"/>
                <w:color w:val="000000"/>
                <w:sz w:val="22"/>
                <w:szCs w:val="22"/>
              </w:rPr>
              <w:t>contracted.</w:t>
            </w:r>
            <w:r w:rsidRPr="008222D1">
              <w:rPr>
                <w:rFonts w:cs="Calibri"/>
                <w:color w:val="000000"/>
                <w:sz w:val="22"/>
                <w:szCs w:val="22"/>
              </w:rPr>
              <w:br/>
              <w:t xml:space="preserve">For CSGT: Contracts </w:t>
            </w:r>
            <w:r w:rsidR="00916D30" w:rsidRPr="008222D1">
              <w:rPr>
                <w:rFonts w:cs="Calibri"/>
                <w:color w:val="000000"/>
                <w:sz w:val="22"/>
                <w:szCs w:val="22"/>
              </w:rPr>
              <w:t xml:space="preserve">were </w:t>
            </w:r>
            <w:r w:rsidRPr="008222D1">
              <w:rPr>
                <w:rFonts w:cs="Calibri"/>
                <w:color w:val="000000"/>
                <w:sz w:val="22"/>
                <w:szCs w:val="22"/>
              </w:rPr>
              <w:t xml:space="preserve">awarded from </w:t>
            </w:r>
            <w:r w:rsidR="00EC3EFC" w:rsidRPr="008222D1">
              <w:rPr>
                <w:rFonts w:cs="Calibri"/>
                <w:color w:val="000000"/>
                <w:sz w:val="22"/>
                <w:szCs w:val="22"/>
              </w:rPr>
              <w:t>three of ten</w:t>
            </w:r>
            <w:r w:rsidRPr="008222D1">
              <w:rPr>
                <w:rFonts w:cs="Calibri"/>
                <w:color w:val="000000"/>
                <w:sz w:val="22"/>
                <w:szCs w:val="22"/>
              </w:rPr>
              <w:t xml:space="preserve"> rounds of solicitations across PAs. A total of five projects </w:t>
            </w:r>
            <w:r w:rsidR="00916D30" w:rsidRPr="008222D1">
              <w:rPr>
                <w:rFonts w:cs="Calibri"/>
                <w:color w:val="000000"/>
                <w:sz w:val="22"/>
                <w:szCs w:val="22"/>
              </w:rPr>
              <w:t xml:space="preserve">were </w:t>
            </w:r>
            <w:r w:rsidRPr="008222D1">
              <w:rPr>
                <w:rFonts w:cs="Calibri"/>
                <w:color w:val="000000"/>
                <w:sz w:val="22"/>
                <w:szCs w:val="22"/>
              </w:rPr>
              <w:t xml:space="preserve">contracted. </w:t>
            </w:r>
          </w:p>
        </w:tc>
      </w:tr>
      <w:tr w:rsidR="00405CFE" w:rsidRPr="008222D1" w14:paraId="39D636D0" w14:textId="77777777" w:rsidTr="00A06761">
        <w:trPr>
          <w:trHeight w:val="917"/>
        </w:trPr>
        <w:tc>
          <w:tcPr>
            <w:tcW w:w="3240" w:type="dxa"/>
            <w:tcBorders>
              <w:top w:val="nil"/>
              <w:left w:val="nil"/>
              <w:bottom w:val="single" w:sz="4" w:space="0" w:color="auto"/>
              <w:right w:val="single" w:sz="4" w:space="0" w:color="auto"/>
            </w:tcBorders>
            <w:shd w:val="clear" w:color="auto" w:fill="auto"/>
            <w:hideMark/>
          </w:tcPr>
          <w:p w14:paraId="6A9BADAB" w14:textId="77777777" w:rsidR="00405CFE" w:rsidRPr="008222D1" w:rsidRDefault="00405CFE" w:rsidP="00A33A57">
            <w:pPr>
              <w:spacing w:before="60" w:after="60" w:line="240" w:lineRule="auto"/>
              <w:rPr>
                <w:rFonts w:eastAsia="Times New Roman" w:cs="Calibri"/>
                <w:color w:val="000000"/>
                <w:sz w:val="22"/>
                <w:szCs w:val="22"/>
              </w:rPr>
            </w:pPr>
            <w:r w:rsidRPr="008222D1">
              <w:rPr>
                <w:rFonts w:eastAsia="Times New Roman" w:cs="Calibri"/>
                <w:color w:val="000000"/>
                <w:sz w:val="22"/>
                <w:szCs w:val="22"/>
              </w:rPr>
              <w:t>C3. Number and type of project sponsors (CSGT only)</w:t>
            </w:r>
          </w:p>
        </w:tc>
        <w:tc>
          <w:tcPr>
            <w:tcW w:w="1260" w:type="dxa"/>
            <w:tcBorders>
              <w:top w:val="nil"/>
              <w:left w:val="nil"/>
              <w:bottom w:val="single" w:sz="4" w:space="0" w:color="auto"/>
              <w:right w:val="single" w:sz="4" w:space="0" w:color="auto"/>
            </w:tcBorders>
            <w:shd w:val="clear" w:color="auto" w:fill="auto"/>
            <w:hideMark/>
          </w:tcPr>
          <w:p w14:paraId="71626DEE" w14:textId="77777777" w:rsidR="00405CFE" w:rsidRPr="008222D1" w:rsidRDefault="00405CFE" w:rsidP="00A33A57">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O.2</w:t>
            </w:r>
          </w:p>
        </w:tc>
        <w:tc>
          <w:tcPr>
            <w:tcW w:w="5334" w:type="dxa"/>
            <w:tcBorders>
              <w:top w:val="single" w:sz="4" w:space="0" w:color="auto"/>
              <w:left w:val="nil"/>
              <w:bottom w:val="single" w:sz="4" w:space="0" w:color="auto"/>
            </w:tcBorders>
            <w:shd w:val="clear" w:color="auto" w:fill="auto"/>
            <w:hideMark/>
          </w:tcPr>
          <w:p w14:paraId="68204A7B" w14:textId="1174806B" w:rsidR="00405CFE" w:rsidRPr="008222D1" w:rsidRDefault="00405CFE" w:rsidP="00A33A57">
            <w:pPr>
              <w:spacing w:before="60" w:after="60" w:line="240" w:lineRule="auto"/>
              <w:rPr>
                <w:rFonts w:eastAsia="Times New Roman" w:cs="Calibri"/>
                <w:color w:val="000000"/>
                <w:sz w:val="22"/>
                <w:szCs w:val="22"/>
              </w:rPr>
            </w:pPr>
            <w:r w:rsidRPr="008222D1">
              <w:rPr>
                <w:rFonts w:cs="Calibri"/>
                <w:color w:val="000000"/>
                <w:sz w:val="22"/>
                <w:szCs w:val="22"/>
              </w:rPr>
              <w:t xml:space="preserve">Nine project sponsors </w:t>
            </w:r>
            <w:r w:rsidR="00916D30" w:rsidRPr="008222D1">
              <w:rPr>
                <w:rFonts w:cs="Calibri"/>
                <w:color w:val="000000"/>
                <w:sz w:val="22"/>
                <w:szCs w:val="22"/>
              </w:rPr>
              <w:t xml:space="preserve">were </w:t>
            </w:r>
            <w:r w:rsidRPr="008222D1">
              <w:rPr>
                <w:rFonts w:cs="Calibri"/>
                <w:color w:val="000000"/>
                <w:sz w:val="22"/>
                <w:szCs w:val="22"/>
              </w:rPr>
              <w:t xml:space="preserve">associated with PG&amp;E CSGT projects, and two with SCE CSGT projects. Most </w:t>
            </w:r>
            <w:r w:rsidR="006B2116" w:rsidRPr="008222D1">
              <w:rPr>
                <w:rFonts w:cs="Calibri"/>
                <w:color w:val="000000"/>
                <w:sz w:val="22"/>
                <w:szCs w:val="22"/>
              </w:rPr>
              <w:t xml:space="preserve">were </w:t>
            </w:r>
            <w:r w:rsidRPr="008222D1">
              <w:rPr>
                <w:rFonts w:cs="Calibri"/>
                <w:color w:val="000000"/>
                <w:sz w:val="22"/>
                <w:szCs w:val="22"/>
              </w:rPr>
              <w:t xml:space="preserve">educational entities, 2 </w:t>
            </w:r>
            <w:r w:rsidR="006B2116" w:rsidRPr="008222D1">
              <w:rPr>
                <w:rFonts w:cs="Calibri"/>
                <w:color w:val="000000"/>
                <w:sz w:val="22"/>
                <w:szCs w:val="22"/>
              </w:rPr>
              <w:t xml:space="preserve">were </w:t>
            </w:r>
            <w:r w:rsidRPr="008222D1">
              <w:rPr>
                <w:rFonts w:cs="Calibri"/>
                <w:color w:val="000000"/>
                <w:sz w:val="22"/>
                <w:szCs w:val="22"/>
              </w:rPr>
              <w:t xml:space="preserve">chambers of commerce, 2 </w:t>
            </w:r>
            <w:r w:rsidR="006B2116" w:rsidRPr="008222D1">
              <w:rPr>
                <w:rFonts w:cs="Calibri"/>
                <w:color w:val="000000"/>
                <w:sz w:val="22"/>
                <w:szCs w:val="22"/>
              </w:rPr>
              <w:t xml:space="preserve">were </w:t>
            </w:r>
            <w:r w:rsidRPr="008222D1">
              <w:rPr>
                <w:rFonts w:cs="Calibri"/>
                <w:color w:val="000000"/>
                <w:sz w:val="22"/>
                <w:szCs w:val="22"/>
              </w:rPr>
              <w:t xml:space="preserve">community services districts, 2 </w:t>
            </w:r>
            <w:r w:rsidR="006B2116" w:rsidRPr="008222D1">
              <w:rPr>
                <w:rFonts w:cs="Calibri"/>
                <w:color w:val="000000"/>
                <w:sz w:val="22"/>
                <w:szCs w:val="22"/>
              </w:rPr>
              <w:t xml:space="preserve">were </w:t>
            </w:r>
            <w:r w:rsidRPr="008222D1">
              <w:rPr>
                <w:rFonts w:cs="Calibri"/>
                <w:color w:val="000000"/>
                <w:sz w:val="22"/>
                <w:szCs w:val="22"/>
              </w:rPr>
              <w:t xml:space="preserve">non-profits, and 1 </w:t>
            </w:r>
            <w:r w:rsidR="006B2116" w:rsidRPr="008222D1">
              <w:rPr>
                <w:rFonts w:cs="Calibri"/>
                <w:color w:val="000000"/>
                <w:sz w:val="22"/>
                <w:szCs w:val="22"/>
              </w:rPr>
              <w:t xml:space="preserve">was </w:t>
            </w:r>
            <w:r w:rsidRPr="008222D1">
              <w:rPr>
                <w:rFonts w:cs="Calibri"/>
                <w:color w:val="000000"/>
                <w:sz w:val="22"/>
                <w:szCs w:val="22"/>
              </w:rPr>
              <w:t>a government department.</w:t>
            </w:r>
          </w:p>
        </w:tc>
      </w:tr>
      <w:tr w:rsidR="00405CFE" w:rsidRPr="008222D1" w14:paraId="7E7297B6" w14:textId="77777777" w:rsidTr="00A06761">
        <w:trPr>
          <w:trHeight w:val="680"/>
        </w:trPr>
        <w:tc>
          <w:tcPr>
            <w:tcW w:w="3240" w:type="dxa"/>
            <w:tcBorders>
              <w:top w:val="nil"/>
              <w:left w:val="nil"/>
              <w:bottom w:val="single" w:sz="4" w:space="0" w:color="auto"/>
              <w:right w:val="single" w:sz="4" w:space="0" w:color="auto"/>
            </w:tcBorders>
            <w:shd w:val="clear" w:color="auto" w:fill="auto"/>
            <w:hideMark/>
          </w:tcPr>
          <w:p w14:paraId="6A019324" w14:textId="77777777" w:rsidR="00405CFE" w:rsidRPr="008222D1" w:rsidRDefault="00405CFE" w:rsidP="00140DC0">
            <w:pPr>
              <w:spacing w:before="60" w:after="60" w:line="240" w:lineRule="auto"/>
              <w:rPr>
                <w:rFonts w:eastAsia="Times New Roman" w:cs="Calibri"/>
                <w:color w:val="000000"/>
                <w:sz w:val="22"/>
                <w:szCs w:val="22"/>
              </w:rPr>
            </w:pPr>
            <w:r w:rsidRPr="008222D1">
              <w:rPr>
                <w:rFonts w:eastAsia="Times New Roman" w:cs="Calibri"/>
                <w:color w:val="000000"/>
                <w:sz w:val="22"/>
                <w:szCs w:val="22"/>
              </w:rPr>
              <w:lastRenderedPageBreak/>
              <w:t>C4. Results from program in both costs and benefits: number of MW installed/costs</w:t>
            </w:r>
          </w:p>
        </w:tc>
        <w:tc>
          <w:tcPr>
            <w:tcW w:w="1260" w:type="dxa"/>
            <w:tcBorders>
              <w:top w:val="nil"/>
              <w:left w:val="nil"/>
              <w:bottom w:val="single" w:sz="4" w:space="0" w:color="auto"/>
              <w:right w:val="single" w:sz="4" w:space="0" w:color="auto"/>
            </w:tcBorders>
            <w:shd w:val="clear" w:color="auto" w:fill="auto"/>
            <w:hideMark/>
          </w:tcPr>
          <w:p w14:paraId="5976B427" w14:textId="77777777" w:rsidR="00405CFE" w:rsidRPr="008222D1" w:rsidRDefault="00405CFE" w:rsidP="00140DC0">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S.2</w:t>
            </w:r>
          </w:p>
          <w:p w14:paraId="39EA2179" w14:textId="77777777" w:rsidR="00405CFE" w:rsidRPr="008222D1" w:rsidRDefault="00405CFE"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S.1</w:t>
            </w:r>
          </w:p>
        </w:tc>
        <w:tc>
          <w:tcPr>
            <w:tcW w:w="5334" w:type="dxa"/>
            <w:tcBorders>
              <w:top w:val="single" w:sz="4" w:space="0" w:color="auto"/>
              <w:left w:val="nil"/>
              <w:bottom w:val="single" w:sz="4" w:space="0" w:color="auto"/>
            </w:tcBorders>
            <w:shd w:val="clear" w:color="auto" w:fill="F2F2F2" w:themeFill="background1" w:themeFillShade="F2"/>
            <w:hideMark/>
          </w:tcPr>
          <w:p w14:paraId="6612E89C" w14:textId="2A1BFEC0" w:rsidR="00405CFE" w:rsidRPr="00A06761" w:rsidRDefault="00405CFE" w:rsidP="00140DC0">
            <w:pPr>
              <w:spacing w:before="60" w:after="60" w:line="240" w:lineRule="auto"/>
              <w:rPr>
                <w:rFonts w:eastAsia="Times New Roman" w:cs="Calibri"/>
                <w:color w:val="000000"/>
                <w:sz w:val="22"/>
                <w:szCs w:val="22"/>
              </w:rPr>
            </w:pPr>
            <w:r w:rsidRPr="008222D1">
              <w:rPr>
                <w:rFonts w:cs="Calibri"/>
                <w:color w:val="000000"/>
                <w:sz w:val="22"/>
                <w:szCs w:val="22"/>
              </w:rPr>
              <w:t>Not able to determine as only interim resources are being utilized</w:t>
            </w:r>
            <w:r w:rsidR="00A674DA" w:rsidRPr="008222D1">
              <w:rPr>
                <w:rFonts w:cs="Calibri"/>
                <w:color w:val="000000"/>
                <w:sz w:val="22"/>
                <w:szCs w:val="22"/>
              </w:rPr>
              <w:t xml:space="preserve"> and we lack MW cost data. </w:t>
            </w:r>
          </w:p>
        </w:tc>
      </w:tr>
      <w:tr w:rsidR="00405CFE" w:rsidRPr="008222D1" w14:paraId="09994303" w14:textId="77777777" w:rsidTr="00A06761">
        <w:trPr>
          <w:trHeight w:val="680"/>
        </w:trPr>
        <w:tc>
          <w:tcPr>
            <w:tcW w:w="3240" w:type="dxa"/>
            <w:tcBorders>
              <w:top w:val="nil"/>
              <w:left w:val="nil"/>
              <w:bottom w:val="single" w:sz="4" w:space="0" w:color="auto"/>
              <w:right w:val="single" w:sz="4" w:space="0" w:color="auto"/>
            </w:tcBorders>
            <w:shd w:val="clear" w:color="auto" w:fill="auto"/>
            <w:hideMark/>
          </w:tcPr>
          <w:p w14:paraId="0D3328AA" w14:textId="77777777" w:rsidR="00405CFE" w:rsidRPr="008222D1" w:rsidRDefault="00405CFE" w:rsidP="00140DC0">
            <w:pPr>
              <w:spacing w:before="60" w:after="60" w:line="240" w:lineRule="auto"/>
              <w:rPr>
                <w:rFonts w:eastAsia="Times New Roman" w:cs="Calibri"/>
                <w:color w:val="000000"/>
                <w:sz w:val="22"/>
                <w:szCs w:val="22"/>
              </w:rPr>
            </w:pPr>
            <w:r w:rsidRPr="008222D1">
              <w:rPr>
                <w:rFonts w:eastAsia="Times New Roman" w:cs="Calibri"/>
                <w:color w:val="000000"/>
                <w:sz w:val="22"/>
                <w:szCs w:val="22"/>
              </w:rPr>
              <w:t>C5. Results from program costs to non-program PV</w:t>
            </w:r>
          </w:p>
        </w:tc>
        <w:tc>
          <w:tcPr>
            <w:tcW w:w="1260" w:type="dxa"/>
            <w:tcBorders>
              <w:top w:val="nil"/>
              <w:left w:val="nil"/>
              <w:bottom w:val="single" w:sz="4" w:space="0" w:color="auto"/>
              <w:right w:val="single" w:sz="4" w:space="0" w:color="auto"/>
            </w:tcBorders>
            <w:shd w:val="clear" w:color="auto" w:fill="auto"/>
            <w:hideMark/>
          </w:tcPr>
          <w:p w14:paraId="7EABCBDC" w14:textId="77777777" w:rsidR="00405CFE" w:rsidRPr="008222D1" w:rsidRDefault="00405CFE" w:rsidP="00140DC0">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S.2</w:t>
            </w:r>
          </w:p>
          <w:p w14:paraId="1FB8A96A" w14:textId="77777777" w:rsidR="00405CFE" w:rsidRPr="008222D1" w:rsidRDefault="00405CFE"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S.1</w:t>
            </w:r>
          </w:p>
        </w:tc>
        <w:tc>
          <w:tcPr>
            <w:tcW w:w="5334" w:type="dxa"/>
            <w:tcBorders>
              <w:top w:val="single" w:sz="4" w:space="0" w:color="auto"/>
              <w:left w:val="nil"/>
              <w:bottom w:val="single" w:sz="4" w:space="0" w:color="auto"/>
            </w:tcBorders>
            <w:shd w:val="clear" w:color="auto" w:fill="F2F2F2" w:themeFill="background1" w:themeFillShade="F2"/>
            <w:hideMark/>
          </w:tcPr>
          <w:p w14:paraId="0A480FF8" w14:textId="0F08DC27" w:rsidR="00405CFE" w:rsidRPr="00A06761" w:rsidRDefault="00405CFE" w:rsidP="00140DC0">
            <w:pPr>
              <w:spacing w:before="60" w:after="60" w:line="240" w:lineRule="auto"/>
              <w:rPr>
                <w:rFonts w:eastAsia="Times New Roman" w:cs="Calibri"/>
                <w:color w:val="000000"/>
                <w:sz w:val="22"/>
                <w:szCs w:val="22"/>
              </w:rPr>
            </w:pPr>
            <w:r w:rsidRPr="008222D1">
              <w:rPr>
                <w:rFonts w:cs="Calibri"/>
                <w:color w:val="000000"/>
                <w:sz w:val="22"/>
                <w:szCs w:val="22"/>
              </w:rPr>
              <w:t>Not able to determine as only interim resources are being utilized</w:t>
            </w:r>
            <w:r w:rsidR="00400B8F" w:rsidRPr="008222D1">
              <w:rPr>
                <w:rFonts w:cs="Calibri"/>
                <w:color w:val="000000"/>
                <w:sz w:val="22"/>
                <w:szCs w:val="22"/>
              </w:rPr>
              <w:t xml:space="preserve"> and we lack MW cost data.</w:t>
            </w:r>
            <w:r w:rsidRPr="008222D1">
              <w:rPr>
                <w:rFonts w:cs="Calibri"/>
                <w:color w:val="000000"/>
                <w:sz w:val="22"/>
                <w:szCs w:val="22"/>
              </w:rPr>
              <w:t xml:space="preserve"> </w:t>
            </w:r>
          </w:p>
        </w:tc>
      </w:tr>
    </w:tbl>
    <w:p w14:paraId="5BF672C7" w14:textId="19A96B3C" w:rsidR="00F634F5" w:rsidRPr="008222D1" w:rsidRDefault="00F634F5" w:rsidP="00473939">
      <w:pPr>
        <w:rPr>
          <w:b/>
        </w:rPr>
      </w:pPr>
    </w:p>
    <w:p w14:paraId="51A541C8" w14:textId="27CA7C68" w:rsidR="00F634F5" w:rsidRPr="008222D1" w:rsidRDefault="00F634F5" w:rsidP="00F634F5">
      <w:pPr>
        <w:pStyle w:val="Heading4"/>
      </w:pPr>
      <w:r w:rsidRPr="008222D1">
        <w:t xml:space="preserve">C1. Capacity Procured and Online </w:t>
      </w:r>
      <w:r w:rsidR="00320697" w:rsidRPr="008222D1">
        <w:t>by</w:t>
      </w:r>
      <w:r w:rsidRPr="008222D1">
        <w:t xml:space="preserve"> Program and PA</w:t>
      </w:r>
    </w:p>
    <w:p w14:paraId="4BD96455" w14:textId="6453C1F4" w:rsidR="00F634F5" w:rsidRPr="008222D1" w:rsidRDefault="0003613E" w:rsidP="00F634F5">
      <w:pPr>
        <w:spacing w:after="360"/>
        <w:rPr>
          <w:rFonts w:eastAsia="Calibri" w:cs="Calibri"/>
        </w:rPr>
      </w:pPr>
      <w:r w:rsidRPr="008222D1">
        <w:fldChar w:fldCharType="begin"/>
      </w:r>
      <w:r w:rsidRPr="008222D1">
        <w:instrText xml:space="preserve"> REF _Ref92451942 \h </w:instrText>
      </w:r>
      <w:r w:rsidR="008222D1">
        <w:instrText xml:space="preserve"> \* MERGEFORMAT </w:instrText>
      </w:r>
      <w:r w:rsidRPr="008222D1">
        <w:fldChar w:fldCharType="separate"/>
      </w:r>
      <w:r w:rsidR="006B0B05" w:rsidRPr="008222D1">
        <w:t xml:space="preserve">Table </w:t>
      </w:r>
      <w:r w:rsidR="006B0B05">
        <w:rPr>
          <w:noProof/>
        </w:rPr>
        <w:t>37</w:t>
      </w:r>
      <w:r w:rsidRPr="008222D1">
        <w:fldChar w:fldCharType="end"/>
      </w:r>
      <w:r w:rsidR="00F634F5" w:rsidRPr="008222D1">
        <w:t xml:space="preserve"> document</w:t>
      </w:r>
      <w:r w:rsidR="00320697" w:rsidRPr="008222D1">
        <w:t>s</w:t>
      </w:r>
      <w:r w:rsidR="00F634F5" w:rsidRPr="008222D1">
        <w:t xml:space="preserve"> the eligible renewable energy system capacity currently under contract for each PA relative to total capacity allocations.</w:t>
      </w:r>
      <w:r w:rsidR="00F634F5" w:rsidRPr="008222D1">
        <w:rPr>
          <w:rFonts w:eastAsia="Calibri" w:cs="Calibri"/>
          <w:vertAlign w:val="superscript"/>
        </w:rPr>
        <w:t xml:space="preserve"> </w:t>
      </w:r>
      <w:r w:rsidR="00F634F5" w:rsidRPr="008222D1">
        <w:t>Evergreen also tracked the customer subscription status associated</w:t>
      </w:r>
      <w:r w:rsidR="00F634F5" w:rsidRPr="008222D1">
        <w:rPr>
          <w:rFonts w:eastAsia="Calibri" w:cs="Calibri"/>
        </w:rPr>
        <w:t xml:space="preserve"> with each resource under contract for DAC-GT. When this research was conducted, no customers were actively subscribed to CSGT. </w:t>
      </w:r>
      <w:r w:rsidR="00F634F5" w:rsidRPr="008222D1">
        <w:t>PAs</w:t>
      </w:r>
      <w:r w:rsidR="00F634F5" w:rsidRPr="008222D1" w:rsidDel="00320697">
        <w:t xml:space="preserve"> </w:t>
      </w:r>
      <w:r w:rsidR="00320697" w:rsidRPr="008222D1">
        <w:t>that</w:t>
      </w:r>
      <w:r w:rsidR="00F634F5" w:rsidRPr="008222D1">
        <w:t xml:space="preserve"> are using existing resources to serve customers are shown in </w:t>
      </w:r>
      <w:r w:rsidR="00016E5C" w:rsidRPr="008222D1">
        <w:fldChar w:fldCharType="begin"/>
      </w:r>
      <w:r w:rsidR="00016E5C" w:rsidRPr="008222D1">
        <w:instrText xml:space="preserve"> REF _Ref92451942 \h </w:instrText>
      </w:r>
      <w:r w:rsidR="008222D1">
        <w:instrText xml:space="preserve"> \* MERGEFORMAT </w:instrText>
      </w:r>
      <w:r w:rsidR="00016E5C" w:rsidRPr="008222D1">
        <w:fldChar w:fldCharType="separate"/>
      </w:r>
      <w:r w:rsidR="006B0B05" w:rsidRPr="008222D1">
        <w:t xml:space="preserve">Table </w:t>
      </w:r>
      <w:r w:rsidR="006B0B05">
        <w:rPr>
          <w:noProof/>
        </w:rPr>
        <w:t>37</w:t>
      </w:r>
      <w:r w:rsidR="00016E5C" w:rsidRPr="008222D1">
        <w:fldChar w:fldCharType="end"/>
      </w:r>
      <w:r w:rsidR="00F634F5" w:rsidRPr="008222D1">
        <w:t xml:space="preserve"> with a value </w:t>
      </w:r>
      <w:r w:rsidR="00320697" w:rsidRPr="008222D1">
        <w:t>in the ‘</w:t>
      </w:r>
      <w:r w:rsidR="00F634F5" w:rsidRPr="008222D1">
        <w:t>RPS Capacity</w:t>
      </w:r>
      <w:r w:rsidR="00320697" w:rsidRPr="008222D1">
        <w:t xml:space="preserve"> as of Q2 2021’ column</w:t>
      </w:r>
      <w:r w:rsidR="00F634F5" w:rsidRPr="008222D1">
        <w:t>.</w:t>
      </w:r>
    </w:p>
    <w:p w14:paraId="6DEAE013" w14:textId="73CA1055" w:rsidR="00F634F5" w:rsidRPr="008222D1" w:rsidRDefault="00F634F5" w:rsidP="001D3BC2">
      <w:pPr>
        <w:pStyle w:val="Caption"/>
      </w:pPr>
      <w:bookmarkStart w:id="126" w:name="_Ref92451942"/>
      <w:r w:rsidRPr="008222D1">
        <w:t xml:space="preserve">Table </w:t>
      </w:r>
      <w:r w:rsidRPr="008222D1">
        <w:fldChar w:fldCharType="begin"/>
      </w:r>
      <w:r w:rsidRPr="008222D1">
        <w:instrText>SEQ Table \* ARABIC</w:instrText>
      </w:r>
      <w:r w:rsidRPr="008222D1">
        <w:fldChar w:fldCharType="separate"/>
      </w:r>
      <w:r w:rsidR="006B0B05">
        <w:rPr>
          <w:noProof/>
        </w:rPr>
        <w:t>37</w:t>
      </w:r>
      <w:r w:rsidRPr="008222D1">
        <w:fldChar w:fldCharType="end"/>
      </w:r>
      <w:bookmarkEnd w:id="126"/>
      <w:r w:rsidRPr="008222D1">
        <w:t>: Allocated and Awarded DAC-GT Capacities by PA</w:t>
      </w:r>
    </w:p>
    <w:tbl>
      <w:tblPr>
        <w:tblStyle w:val="TableGrid"/>
        <w:tblW w:w="10172" w:type="dxa"/>
        <w:jc w:val="center"/>
        <w:tblLayout w:type="fixed"/>
        <w:tblLook w:val="04A0" w:firstRow="1" w:lastRow="0" w:firstColumn="1" w:lastColumn="0" w:noHBand="0" w:noVBand="1"/>
      </w:tblPr>
      <w:tblGrid>
        <w:gridCol w:w="809"/>
        <w:gridCol w:w="1169"/>
        <w:gridCol w:w="1079"/>
        <w:gridCol w:w="1216"/>
        <w:gridCol w:w="1124"/>
        <w:gridCol w:w="1263"/>
        <w:gridCol w:w="1170"/>
        <w:gridCol w:w="1080"/>
        <w:gridCol w:w="1252"/>
        <w:gridCol w:w="10"/>
      </w:tblGrid>
      <w:tr w:rsidR="00F634F5" w:rsidRPr="008222D1" w14:paraId="27568085" w14:textId="77777777" w:rsidTr="00320697">
        <w:trPr>
          <w:gridAfter w:val="1"/>
          <w:wAfter w:w="7" w:type="dxa"/>
          <w:trHeight w:val="405"/>
          <w:jc w:val="center"/>
        </w:trPr>
        <w:tc>
          <w:tcPr>
            <w:tcW w:w="810" w:type="dxa"/>
            <w:tcBorders>
              <w:top w:val="nil"/>
              <w:bottom w:val="nil"/>
            </w:tcBorders>
            <w:shd w:val="clear" w:color="auto" w:fill="425B0A"/>
            <w:noWrap/>
            <w:vAlign w:val="bottom"/>
          </w:tcPr>
          <w:p w14:paraId="66A338E1" w14:textId="77777777" w:rsidR="00F634F5" w:rsidRPr="008222D1" w:rsidRDefault="00F634F5" w:rsidP="00894070">
            <w:pPr>
              <w:keepNext/>
              <w:keepLines/>
              <w:spacing w:after="60" w:line="240" w:lineRule="auto"/>
              <w:rPr>
                <w:rFonts w:asciiTheme="majorHAnsi" w:hAnsiTheme="majorHAnsi"/>
                <w:b/>
                <w:bCs/>
                <w:color w:val="FFFFFF" w:themeColor="background1"/>
                <w:sz w:val="22"/>
                <w:szCs w:val="22"/>
              </w:rPr>
            </w:pPr>
          </w:p>
        </w:tc>
        <w:tc>
          <w:tcPr>
            <w:tcW w:w="5853" w:type="dxa"/>
            <w:gridSpan w:val="5"/>
            <w:tcBorders>
              <w:top w:val="nil"/>
              <w:bottom w:val="nil"/>
            </w:tcBorders>
            <w:shd w:val="clear" w:color="auto" w:fill="425B0A"/>
            <w:vAlign w:val="bottom"/>
          </w:tcPr>
          <w:p w14:paraId="1EC9F2DF"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w:t>
            </w:r>
          </w:p>
        </w:tc>
        <w:tc>
          <w:tcPr>
            <w:tcW w:w="3502" w:type="dxa"/>
            <w:gridSpan w:val="3"/>
            <w:tcBorders>
              <w:top w:val="nil"/>
              <w:bottom w:val="nil"/>
            </w:tcBorders>
            <w:shd w:val="clear" w:color="auto" w:fill="425B0A"/>
            <w:vAlign w:val="bottom"/>
          </w:tcPr>
          <w:p w14:paraId="44771467"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CSGT</w:t>
            </w:r>
          </w:p>
        </w:tc>
      </w:tr>
      <w:tr w:rsidR="00F634F5" w:rsidRPr="008222D1" w14:paraId="2C4FC5DD" w14:textId="77777777" w:rsidTr="00320697">
        <w:trPr>
          <w:trHeight w:val="657"/>
          <w:jc w:val="center"/>
        </w:trPr>
        <w:tc>
          <w:tcPr>
            <w:tcW w:w="810" w:type="dxa"/>
            <w:tcBorders>
              <w:top w:val="nil"/>
              <w:bottom w:val="nil"/>
            </w:tcBorders>
            <w:shd w:val="clear" w:color="auto" w:fill="425B0A"/>
            <w:noWrap/>
            <w:vAlign w:val="bottom"/>
            <w:hideMark/>
          </w:tcPr>
          <w:p w14:paraId="3C8D44A2" w14:textId="77777777" w:rsidR="00F634F5" w:rsidRPr="008222D1" w:rsidRDefault="00F634F5" w:rsidP="00894070">
            <w:pPr>
              <w:keepNext/>
              <w:keepLines/>
              <w:spacing w:after="60" w:line="240" w:lineRule="auto"/>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PA</w:t>
            </w:r>
          </w:p>
        </w:tc>
        <w:tc>
          <w:tcPr>
            <w:tcW w:w="1170" w:type="dxa"/>
            <w:tcBorders>
              <w:top w:val="nil"/>
              <w:bottom w:val="nil"/>
            </w:tcBorders>
            <w:shd w:val="clear" w:color="auto" w:fill="425B0A"/>
            <w:vAlign w:val="bottom"/>
          </w:tcPr>
          <w:p w14:paraId="128EDE49" w14:textId="77777777" w:rsidR="00F634F5" w:rsidRPr="008222D1" w:rsidRDefault="00F634F5" w:rsidP="00894070">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Allocation (MW)</w:t>
            </w:r>
          </w:p>
        </w:tc>
        <w:tc>
          <w:tcPr>
            <w:tcW w:w="1080" w:type="dxa"/>
            <w:tcBorders>
              <w:top w:val="nil"/>
              <w:bottom w:val="nil"/>
            </w:tcBorders>
            <w:shd w:val="clear" w:color="auto" w:fill="425B0A"/>
            <w:vAlign w:val="bottom"/>
          </w:tcPr>
          <w:p w14:paraId="0DF24B6C" w14:textId="77777777" w:rsidR="00F634F5" w:rsidRPr="008222D1" w:rsidRDefault="00F634F5" w:rsidP="00894070">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Awarded Projects</w:t>
            </w:r>
          </w:p>
        </w:tc>
        <w:tc>
          <w:tcPr>
            <w:tcW w:w="1216" w:type="dxa"/>
            <w:tcBorders>
              <w:top w:val="nil"/>
              <w:bottom w:val="nil"/>
            </w:tcBorders>
            <w:shd w:val="clear" w:color="auto" w:fill="425B0A"/>
            <w:noWrap/>
            <w:vAlign w:val="bottom"/>
          </w:tcPr>
          <w:p w14:paraId="23442ADA" w14:textId="60A74FAA" w:rsidR="00F634F5" w:rsidRPr="008222D1" w:rsidRDefault="00F634F5" w:rsidP="00894070">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xml:space="preserve">Capacity </w:t>
            </w:r>
            <w:r w:rsidR="00320697" w:rsidRPr="008222D1">
              <w:rPr>
                <w:rFonts w:asciiTheme="majorHAnsi" w:hAnsiTheme="majorHAnsi"/>
                <w:b/>
                <w:bCs/>
                <w:color w:val="FFFFFF" w:themeColor="background1"/>
                <w:sz w:val="20"/>
                <w:szCs w:val="20"/>
              </w:rPr>
              <w:t>C</w:t>
            </w:r>
            <w:r w:rsidRPr="008222D1">
              <w:rPr>
                <w:rFonts w:asciiTheme="majorHAnsi" w:hAnsiTheme="majorHAnsi"/>
                <w:b/>
                <w:color w:val="FFFFFF" w:themeColor="background1"/>
                <w:sz w:val="20"/>
                <w:szCs w:val="20"/>
              </w:rPr>
              <w:t>ontracted (MW)</w:t>
            </w:r>
          </w:p>
        </w:tc>
        <w:tc>
          <w:tcPr>
            <w:tcW w:w="1124" w:type="dxa"/>
            <w:tcBorders>
              <w:top w:val="nil"/>
              <w:bottom w:val="nil"/>
            </w:tcBorders>
            <w:shd w:val="clear" w:color="auto" w:fill="425B0A"/>
            <w:vAlign w:val="bottom"/>
          </w:tcPr>
          <w:p w14:paraId="092CC504" w14:textId="29BF7ABF" w:rsidR="00F634F5" w:rsidRPr="008222D1" w:rsidRDefault="00F634F5" w:rsidP="00894070">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xml:space="preserve">Customers </w:t>
            </w:r>
            <w:r w:rsidR="00320697" w:rsidRPr="008222D1">
              <w:rPr>
                <w:rFonts w:asciiTheme="majorHAnsi" w:hAnsiTheme="majorHAnsi"/>
                <w:b/>
                <w:bCs/>
                <w:color w:val="FFFFFF" w:themeColor="background1"/>
                <w:sz w:val="20"/>
                <w:szCs w:val="20"/>
              </w:rPr>
              <w:t>Enrolled</w:t>
            </w:r>
            <w:r w:rsidRPr="008222D1">
              <w:rPr>
                <w:rFonts w:asciiTheme="majorHAnsi" w:hAnsiTheme="majorHAnsi"/>
                <w:b/>
                <w:color w:val="FFFFFF" w:themeColor="background1"/>
                <w:sz w:val="20"/>
                <w:szCs w:val="20"/>
              </w:rPr>
              <w:t>*</w:t>
            </w:r>
          </w:p>
        </w:tc>
        <w:tc>
          <w:tcPr>
            <w:tcW w:w="1260" w:type="dxa"/>
            <w:tcBorders>
              <w:top w:val="nil"/>
              <w:bottom w:val="nil"/>
            </w:tcBorders>
            <w:shd w:val="clear" w:color="auto" w:fill="425B0A"/>
            <w:vAlign w:val="bottom"/>
          </w:tcPr>
          <w:p w14:paraId="158ED970" w14:textId="4CBCFC51" w:rsidR="00F634F5" w:rsidRPr="008222D1" w:rsidRDefault="00F634F5" w:rsidP="00894070">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RPS Capacity as of Q2 2021</w:t>
            </w:r>
          </w:p>
        </w:tc>
        <w:tc>
          <w:tcPr>
            <w:tcW w:w="1170" w:type="dxa"/>
            <w:tcBorders>
              <w:top w:val="nil"/>
              <w:bottom w:val="nil"/>
            </w:tcBorders>
            <w:shd w:val="clear" w:color="auto" w:fill="425B0A"/>
            <w:vAlign w:val="bottom"/>
          </w:tcPr>
          <w:p w14:paraId="24384CE5" w14:textId="77777777" w:rsidR="00F634F5" w:rsidRPr="008222D1" w:rsidRDefault="00F634F5" w:rsidP="00894070">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Allocation (MW)</w:t>
            </w:r>
          </w:p>
        </w:tc>
        <w:tc>
          <w:tcPr>
            <w:tcW w:w="1080" w:type="dxa"/>
            <w:tcBorders>
              <w:top w:val="nil"/>
              <w:bottom w:val="nil"/>
            </w:tcBorders>
            <w:shd w:val="clear" w:color="auto" w:fill="425B0A"/>
            <w:vAlign w:val="bottom"/>
          </w:tcPr>
          <w:p w14:paraId="1EEAB14E" w14:textId="77777777" w:rsidR="00F634F5" w:rsidRPr="008222D1" w:rsidRDefault="00F634F5" w:rsidP="00894070">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Awarded Projects</w:t>
            </w:r>
          </w:p>
        </w:tc>
        <w:tc>
          <w:tcPr>
            <w:tcW w:w="1262" w:type="dxa"/>
            <w:gridSpan w:val="2"/>
            <w:tcBorders>
              <w:top w:val="nil"/>
              <w:bottom w:val="nil"/>
            </w:tcBorders>
            <w:shd w:val="clear" w:color="auto" w:fill="425B0A"/>
            <w:vAlign w:val="bottom"/>
          </w:tcPr>
          <w:p w14:paraId="2CA0B516" w14:textId="0DA81536" w:rsidR="00F634F5" w:rsidRPr="008222D1" w:rsidRDefault="00F634F5" w:rsidP="00894070">
            <w:pPr>
              <w:keepNext/>
              <w:keepLines/>
              <w:spacing w:before="60" w:after="60" w:line="240" w:lineRule="auto"/>
              <w:jc w:val="center"/>
              <w:rPr>
                <w:rFonts w:asciiTheme="majorHAnsi" w:hAnsiTheme="majorHAnsi"/>
                <w:b/>
                <w:color w:val="FFFFFF" w:themeColor="background1"/>
                <w:sz w:val="20"/>
                <w:szCs w:val="20"/>
              </w:rPr>
            </w:pPr>
            <w:r w:rsidRPr="008222D1">
              <w:rPr>
                <w:rFonts w:asciiTheme="majorHAnsi" w:hAnsiTheme="majorHAnsi"/>
                <w:b/>
                <w:color w:val="FFFFFF" w:themeColor="background1"/>
                <w:sz w:val="20"/>
                <w:szCs w:val="20"/>
              </w:rPr>
              <w:t xml:space="preserve">Capacity </w:t>
            </w:r>
            <w:r w:rsidR="00320697" w:rsidRPr="008222D1">
              <w:rPr>
                <w:rFonts w:asciiTheme="majorHAnsi" w:hAnsiTheme="majorHAnsi"/>
                <w:b/>
                <w:bCs/>
                <w:color w:val="FFFFFF" w:themeColor="background1"/>
                <w:sz w:val="20"/>
                <w:szCs w:val="20"/>
              </w:rPr>
              <w:t>C</w:t>
            </w:r>
            <w:r w:rsidR="00320697" w:rsidRPr="008222D1">
              <w:rPr>
                <w:rFonts w:asciiTheme="majorHAnsi" w:hAnsiTheme="majorHAnsi"/>
                <w:b/>
                <w:color w:val="FFFFFF" w:themeColor="background1"/>
                <w:sz w:val="20"/>
                <w:szCs w:val="20"/>
              </w:rPr>
              <w:t xml:space="preserve">ontracted </w:t>
            </w:r>
            <w:r w:rsidRPr="008222D1">
              <w:rPr>
                <w:rFonts w:asciiTheme="majorHAnsi" w:hAnsiTheme="majorHAnsi"/>
                <w:b/>
                <w:color w:val="FFFFFF" w:themeColor="background1"/>
                <w:sz w:val="20"/>
                <w:szCs w:val="20"/>
              </w:rPr>
              <w:t>(MW)</w:t>
            </w:r>
          </w:p>
        </w:tc>
      </w:tr>
      <w:tr w:rsidR="00F634F5" w:rsidRPr="008222D1" w14:paraId="52BC2C7F" w14:textId="77777777" w:rsidTr="00320697">
        <w:trPr>
          <w:trHeight w:val="300"/>
          <w:jc w:val="center"/>
        </w:trPr>
        <w:tc>
          <w:tcPr>
            <w:tcW w:w="810" w:type="dxa"/>
            <w:tcBorders>
              <w:top w:val="nil"/>
            </w:tcBorders>
            <w:noWrap/>
            <w:vAlign w:val="center"/>
            <w:hideMark/>
          </w:tcPr>
          <w:p w14:paraId="0B6683F5" w14:textId="77777777" w:rsidR="00F634F5" w:rsidRPr="008222D1" w:rsidRDefault="00F634F5" w:rsidP="00894070">
            <w:pPr>
              <w:keepNext/>
              <w:keepLines/>
              <w:spacing w:before="60" w:after="60" w:line="240" w:lineRule="auto"/>
              <w:rPr>
                <w:rFonts w:asciiTheme="majorHAnsi" w:hAnsiTheme="majorHAnsi"/>
                <w:sz w:val="20"/>
                <w:szCs w:val="20"/>
              </w:rPr>
            </w:pPr>
            <w:r w:rsidRPr="008222D1">
              <w:rPr>
                <w:rFonts w:asciiTheme="majorHAnsi" w:hAnsiTheme="majorHAnsi"/>
                <w:sz w:val="20"/>
                <w:szCs w:val="20"/>
              </w:rPr>
              <w:t>PG&amp;E</w:t>
            </w:r>
          </w:p>
        </w:tc>
        <w:tc>
          <w:tcPr>
            <w:tcW w:w="1170" w:type="dxa"/>
            <w:tcBorders>
              <w:top w:val="nil"/>
            </w:tcBorders>
          </w:tcPr>
          <w:p w14:paraId="76E10B38"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54.82</w:t>
            </w:r>
          </w:p>
        </w:tc>
        <w:tc>
          <w:tcPr>
            <w:tcW w:w="1080" w:type="dxa"/>
            <w:tcBorders>
              <w:top w:val="nil"/>
            </w:tcBorders>
            <w:vAlign w:val="center"/>
          </w:tcPr>
          <w:p w14:paraId="32784C8B"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6</w:t>
            </w:r>
          </w:p>
        </w:tc>
        <w:tc>
          <w:tcPr>
            <w:tcW w:w="1216" w:type="dxa"/>
            <w:tcBorders>
              <w:top w:val="nil"/>
            </w:tcBorders>
            <w:noWrap/>
          </w:tcPr>
          <w:p w14:paraId="4C1D4B3C"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28.76</w:t>
            </w:r>
          </w:p>
        </w:tc>
        <w:tc>
          <w:tcPr>
            <w:tcW w:w="1124" w:type="dxa"/>
            <w:tcBorders>
              <w:top w:val="nil"/>
            </w:tcBorders>
          </w:tcPr>
          <w:p w14:paraId="1ADC155D"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13,760</w:t>
            </w:r>
          </w:p>
        </w:tc>
        <w:tc>
          <w:tcPr>
            <w:tcW w:w="1260" w:type="dxa"/>
            <w:tcBorders>
              <w:top w:val="nil"/>
            </w:tcBorders>
          </w:tcPr>
          <w:p w14:paraId="082C5F17"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54.82</w:t>
            </w:r>
          </w:p>
        </w:tc>
        <w:tc>
          <w:tcPr>
            <w:tcW w:w="1170" w:type="dxa"/>
            <w:tcBorders>
              <w:top w:val="nil"/>
            </w:tcBorders>
          </w:tcPr>
          <w:p w14:paraId="2948A1B7"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14.20</w:t>
            </w:r>
          </w:p>
        </w:tc>
        <w:tc>
          <w:tcPr>
            <w:tcW w:w="1080" w:type="dxa"/>
            <w:tcBorders>
              <w:top w:val="nil"/>
            </w:tcBorders>
          </w:tcPr>
          <w:p w14:paraId="6270B156"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4</w:t>
            </w:r>
          </w:p>
        </w:tc>
        <w:tc>
          <w:tcPr>
            <w:tcW w:w="1262" w:type="dxa"/>
            <w:gridSpan w:val="2"/>
            <w:tcBorders>
              <w:top w:val="nil"/>
            </w:tcBorders>
            <w:vAlign w:val="center"/>
          </w:tcPr>
          <w:p w14:paraId="18501180"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9</w:t>
            </w:r>
          </w:p>
        </w:tc>
      </w:tr>
      <w:tr w:rsidR="00F634F5" w:rsidRPr="008222D1" w14:paraId="1E9C69F8" w14:textId="77777777" w:rsidTr="00320697">
        <w:trPr>
          <w:trHeight w:val="300"/>
          <w:jc w:val="center"/>
        </w:trPr>
        <w:tc>
          <w:tcPr>
            <w:tcW w:w="810" w:type="dxa"/>
            <w:noWrap/>
            <w:vAlign w:val="center"/>
            <w:hideMark/>
          </w:tcPr>
          <w:p w14:paraId="1803EB8A" w14:textId="77777777" w:rsidR="00F634F5" w:rsidRPr="008222D1" w:rsidRDefault="00F634F5" w:rsidP="00894070">
            <w:pPr>
              <w:keepNext/>
              <w:keepLines/>
              <w:spacing w:before="60" w:after="60" w:line="240" w:lineRule="auto"/>
              <w:rPr>
                <w:rFonts w:asciiTheme="majorHAnsi" w:hAnsiTheme="majorHAnsi"/>
                <w:sz w:val="20"/>
                <w:szCs w:val="20"/>
              </w:rPr>
            </w:pPr>
            <w:r w:rsidRPr="008222D1">
              <w:rPr>
                <w:rFonts w:asciiTheme="majorHAnsi" w:hAnsiTheme="majorHAnsi"/>
                <w:sz w:val="20"/>
                <w:szCs w:val="20"/>
              </w:rPr>
              <w:t>SCE</w:t>
            </w:r>
          </w:p>
        </w:tc>
        <w:tc>
          <w:tcPr>
            <w:tcW w:w="1170" w:type="dxa"/>
          </w:tcPr>
          <w:p w14:paraId="696FDA15"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56.5</w:t>
            </w:r>
          </w:p>
        </w:tc>
        <w:tc>
          <w:tcPr>
            <w:tcW w:w="1080" w:type="dxa"/>
            <w:shd w:val="clear" w:color="auto" w:fill="D9D9D9" w:themeFill="background1" w:themeFillShade="D9"/>
            <w:vAlign w:val="center"/>
          </w:tcPr>
          <w:p w14:paraId="030E4661"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16" w:type="dxa"/>
            <w:shd w:val="clear" w:color="auto" w:fill="D9D9D9" w:themeFill="background1" w:themeFillShade="D9"/>
            <w:noWrap/>
          </w:tcPr>
          <w:p w14:paraId="55AE962F"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24" w:type="dxa"/>
            <w:shd w:val="clear" w:color="auto" w:fill="D9D9D9" w:themeFill="background1" w:themeFillShade="D9"/>
          </w:tcPr>
          <w:p w14:paraId="25C46398"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0" w:type="dxa"/>
            <w:shd w:val="clear" w:color="auto" w:fill="D9D9D9" w:themeFill="background1" w:themeFillShade="D9"/>
          </w:tcPr>
          <w:p w14:paraId="7A2D7284"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70" w:type="dxa"/>
            <w:shd w:val="clear" w:color="auto" w:fill="D9D9D9" w:themeFill="background1" w:themeFillShade="D9"/>
          </w:tcPr>
          <w:p w14:paraId="3C8F29EA"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14.63</w:t>
            </w:r>
          </w:p>
        </w:tc>
        <w:tc>
          <w:tcPr>
            <w:tcW w:w="1080" w:type="dxa"/>
            <w:shd w:val="clear" w:color="auto" w:fill="D9D9D9" w:themeFill="background1" w:themeFillShade="D9"/>
          </w:tcPr>
          <w:p w14:paraId="5B47C881"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w:t>
            </w:r>
          </w:p>
        </w:tc>
        <w:tc>
          <w:tcPr>
            <w:tcW w:w="1262" w:type="dxa"/>
            <w:gridSpan w:val="2"/>
            <w:shd w:val="clear" w:color="auto" w:fill="D9D9D9" w:themeFill="background1" w:themeFillShade="D9"/>
            <w:vAlign w:val="center"/>
          </w:tcPr>
          <w:p w14:paraId="6BE3D62D"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3</w:t>
            </w:r>
          </w:p>
        </w:tc>
      </w:tr>
      <w:tr w:rsidR="00F634F5" w:rsidRPr="008222D1" w14:paraId="62478E5B" w14:textId="77777777" w:rsidTr="00320697">
        <w:trPr>
          <w:trHeight w:val="300"/>
          <w:jc w:val="center"/>
        </w:trPr>
        <w:tc>
          <w:tcPr>
            <w:tcW w:w="810" w:type="dxa"/>
            <w:noWrap/>
            <w:vAlign w:val="center"/>
          </w:tcPr>
          <w:p w14:paraId="719A1F0A" w14:textId="77777777" w:rsidR="00F634F5" w:rsidRPr="008222D1" w:rsidRDefault="00F634F5" w:rsidP="00894070">
            <w:pPr>
              <w:keepNext/>
              <w:keepLines/>
              <w:spacing w:before="60" w:after="60" w:line="240" w:lineRule="auto"/>
              <w:rPr>
                <w:rFonts w:asciiTheme="majorHAnsi" w:hAnsiTheme="majorHAnsi"/>
                <w:sz w:val="20"/>
                <w:szCs w:val="20"/>
              </w:rPr>
            </w:pPr>
            <w:r w:rsidRPr="008222D1">
              <w:rPr>
                <w:sz w:val="20"/>
                <w:szCs w:val="20"/>
              </w:rPr>
              <w:t>SDG&amp;E</w:t>
            </w:r>
          </w:p>
        </w:tc>
        <w:tc>
          <w:tcPr>
            <w:tcW w:w="1170" w:type="dxa"/>
          </w:tcPr>
          <w:p w14:paraId="40A5BB91"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18</w:t>
            </w:r>
          </w:p>
        </w:tc>
        <w:tc>
          <w:tcPr>
            <w:tcW w:w="1080" w:type="dxa"/>
            <w:shd w:val="clear" w:color="auto" w:fill="D9D9D9" w:themeFill="background1" w:themeFillShade="D9"/>
            <w:vAlign w:val="center"/>
          </w:tcPr>
          <w:p w14:paraId="31198A1C"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16" w:type="dxa"/>
            <w:shd w:val="clear" w:color="auto" w:fill="D9D9D9" w:themeFill="background1" w:themeFillShade="D9"/>
            <w:noWrap/>
          </w:tcPr>
          <w:p w14:paraId="3BD4253F"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24" w:type="dxa"/>
            <w:shd w:val="clear" w:color="auto" w:fill="D9D9D9" w:themeFill="background1" w:themeFillShade="D9"/>
          </w:tcPr>
          <w:p w14:paraId="54A5A9E4"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0" w:type="dxa"/>
            <w:shd w:val="clear" w:color="auto" w:fill="D9D9D9" w:themeFill="background1" w:themeFillShade="D9"/>
          </w:tcPr>
          <w:p w14:paraId="72737F05"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70" w:type="dxa"/>
            <w:shd w:val="clear" w:color="auto" w:fill="D9D9D9" w:themeFill="background1" w:themeFillShade="D9"/>
          </w:tcPr>
          <w:p w14:paraId="53DCD1EF"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5</w:t>
            </w:r>
          </w:p>
        </w:tc>
        <w:tc>
          <w:tcPr>
            <w:tcW w:w="1080" w:type="dxa"/>
            <w:shd w:val="clear" w:color="auto" w:fill="D9D9D9" w:themeFill="background1" w:themeFillShade="D9"/>
          </w:tcPr>
          <w:p w14:paraId="596EA60C"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2" w:type="dxa"/>
            <w:gridSpan w:val="2"/>
            <w:shd w:val="clear" w:color="auto" w:fill="D9D9D9" w:themeFill="background1" w:themeFillShade="D9"/>
            <w:vAlign w:val="center"/>
          </w:tcPr>
          <w:p w14:paraId="04E50D9A"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r>
      <w:tr w:rsidR="00F634F5" w:rsidRPr="008222D1" w14:paraId="56285903" w14:textId="77777777" w:rsidTr="00320697">
        <w:trPr>
          <w:trHeight w:val="300"/>
          <w:jc w:val="center"/>
        </w:trPr>
        <w:tc>
          <w:tcPr>
            <w:tcW w:w="810" w:type="dxa"/>
            <w:noWrap/>
            <w:vAlign w:val="center"/>
          </w:tcPr>
          <w:p w14:paraId="6E2D28D9" w14:textId="77777777" w:rsidR="00F634F5" w:rsidRPr="008222D1" w:rsidRDefault="00F634F5" w:rsidP="00894070">
            <w:pPr>
              <w:keepNext/>
              <w:keepLines/>
              <w:spacing w:before="60" w:after="60" w:line="240" w:lineRule="auto"/>
              <w:rPr>
                <w:sz w:val="20"/>
                <w:szCs w:val="20"/>
              </w:rPr>
            </w:pPr>
            <w:r w:rsidRPr="008222D1">
              <w:rPr>
                <w:sz w:val="20"/>
                <w:szCs w:val="20"/>
              </w:rPr>
              <w:t>CPA</w:t>
            </w:r>
          </w:p>
        </w:tc>
        <w:tc>
          <w:tcPr>
            <w:tcW w:w="1170" w:type="dxa"/>
          </w:tcPr>
          <w:p w14:paraId="55850D55"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12.19</w:t>
            </w:r>
          </w:p>
        </w:tc>
        <w:tc>
          <w:tcPr>
            <w:tcW w:w="1080" w:type="dxa"/>
            <w:shd w:val="clear" w:color="auto" w:fill="D9D9D9" w:themeFill="background1" w:themeFillShade="D9"/>
            <w:vAlign w:val="center"/>
          </w:tcPr>
          <w:p w14:paraId="6C5D637F"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16" w:type="dxa"/>
            <w:shd w:val="clear" w:color="auto" w:fill="D9D9D9" w:themeFill="background1" w:themeFillShade="D9"/>
            <w:noWrap/>
          </w:tcPr>
          <w:p w14:paraId="55BEF55F"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24" w:type="dxa"/>
          </w:tcPr>
          <w:p w14:paraId="19D82FA1"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528</w:t>
            </w:r>
          </w:p>
        </w:tc>
        <w:tc>
          <w:tcPr>
            <w:tcW w:w="1260" w:type="dxa"/>
            <w:shd w:val="clear" w:color="auto" w:fill="auto"/>
          </w:tcPr>
          <w:p w14:paraId="15A7FF78"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12.19</w:t>
            </w:r>
          </w:p>
        </w:tc>
        <w:tc>
          <w:tcPr>
            <w:tcW w:w="1170" w:type="dxa"/>
          </w:tcPr>
          <w:p w14:paraId="6900591C"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3.13</w:t>
            </w:r>
          </w:p>
        </w:tc>
        <w:tc>
          <w:tcPr>
            <w:tcW w:w="1080" w:type="dxa"/>
          </w:tcPr>
          <w:p w14:paraId="4D67820E"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2" w:type="dxa"/>
            <w:gridSpan w:val="2"/>
            <w:vAlign w:val="center"/>
          </w:tcPr>
          <w:p w14:paraId="16F528BB"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r>
      <w:tr w:rsidR="00F634F5" w:rsidRPr="008222D1" w14:paraId="0AC34ED7" w14:textId="77777777" w:rsidTr="00320697">
        <w:trPr>
          <w:trHeight w:val="300"/>
          <w:jc w:val="center"/>
        </w:trPr>
        <w:tc>
          <w:tcPr>
            <w:tcW w:w="810" w:type="dxa"/>
            <w:noWrap/>
            <w:vAlign w:val="center"/>
          </w:tcPr>
          <w:p w14:paraId="64EBA214" w14:textId="77777777" w:rsidR="00F634F5" w:rsidRPr="008222D1" w:rsidRDefault="00F634F5" w:rsidP="00894070">
            <w:pPr>
              <w:keepNext/>
              <w:keepLines/>
              <w:spacing w:before="60" w:after="60" w:line="240" w:lineRule="auto"/>
              <w:rPr>
                <w:sz w:val="20"/>
                <w:szCs w:val="20"/>
              </w:rPr>
            </w:pPr>
            <w:r w:rsidRPr="008222D1">
              <w:rPr>
                <w:sz w:val="20"/>
                <w:szCs w:val="20"/>
              </w:rPr>
              <w:t>EBCE</w:t>
            </w:r>
          </w:p>
        </w:tc>
        <w:tc>
          <w:tcPr>
            <w:tcW w:w="1170" w:type="dxa"/>
          </w:tcPr>
          <w:p w14:paraId="3EB5B8E0"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5.726</w:t>
            </w:r>
          </w:p>
        </w:tc>
        <w:tc>
          <w:tcPr>
            <w:tcW w:w="1080" w:type="dxa"/>
            <w:shd w:val="clear" w:color="auto" w:fill="D9D9D9" w:themeFill="background1" w:themeFillShade="D9"/>
          </w:tcPr>
          <w:p w14:paraId="5C823A85"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16" w:type="dxa"/>
            <w:shd w:val="clear" w:color="auto" w:fill="D9D9D9" w:themeFill="background1" w:themeFillShade="D9"/>
            <w:noWrap/>
            <w:vAlign w:val="center"/>
          </w:tcPr>
          <w:p w14:paraId="0B0BF5A8"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24" w:type="dxa"/>
            <w:shd w:val="clear" w:color="auto" w:fill="D9D9D9" w:themeFill="background1" w:themeFillShade="D9"/>
          </w:tcPr>
          <w:p w14:paraId="64DBF2BD"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0" w:type="dxa"/>
            <w:shd w:val="clear" w:color="auto" w:fill="D9D9D9" w:themeFill="background1" w:themeFillShade="D9"/>
          </w:tcPr>
          <w:p w14:paraId="64FC2C27"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70" w:type="dxa"/>
            <w:shd w:val="clear" w:color="auto" w:fill="D9D9D9" w:themeFill="background1" w:themeFillShade="D9"/>
          </w:tcPr>
          <w:p w14:paraId="3936B8CC"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1.5625</w:t>
            </w:r>
          </w:p>
        </w:tc>
        <w:tc>
          <w:tcPr>
            <w:tcW w:w="1080" w:type="dxa"/>
            <w:shd w:val="clear" w:color="auto" w:fill="D9D9D9" w:themeFill="background1" w:themeFillShade="D9"/>
          </w:tcPr>
          <w:p w14:paraId="035C41C8"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2" w:type="dxa"/>
            <w:gridSpan w:val="2"/>
            <w:shd w:val="clear" w:color="auto" w:fill="D9D9D9" w:themeFill="background1" w:themeFillShade="D9"/>
            <w:vAlign w:val="center"/>
          </w:tcPr>
          <w:p w14:paraId="055436B4"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r>
      <w:tr w:rsidR="00F634F5" w:rsidRPr="008222D1" w14:paraId="67C1D867" w14:textId="77777777" w:rsidTr="00320697">
        <w:trPr>
          <w:trHeight w:val="300"/>
          <w:jc w:val="center"/>
        </w:trPr>
        <w:tc>
          <w:tcPr>
            <w:tcW w:w="810" w:type="dxa"/>
            <w:noWrap/>
            <w:vAlign w:val="center"/>
          </w:tcPr>
          <w:p w14:paraId="01B45178" w14:textId="77777777" w:rsidR="00F634F5" w:rsidRPr="008222D1" w:rsidRDefault="00F634F5" w:rsidP="00894070">
            <w:pPr>
              <w:keepNext/>
              <w:keepLines/>
              <w:spacing w:before="60" w:after="60" w:line="240" w:lineRule="auto"/>
              <w:rPr>
                <w:sz w:val="20"/>
                <w:szCs w:val="20"/>
              </w:rPr>
            </w:pPr>
            <w:r w:rsidRPr="008222D1">
              <w:rPr>
                <w:sz w:val="20"/>
                <w:szCs w:val="20"/>
              </w:rPr>
              <w:t>MCE</w:t>
            </w:r>
          </w:p>
        </w:tc>
        <w:tc>
          <w:tcPr>
            <w:tcW w:w="1170" w:type="dxa"/>
          </w:tcPr>
          <w:p w14:paraId="7DA62761"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4.646</w:t>
            </w:r>
          </w:p>
        </w:tc>
        <w:tc>
          <w:tcPr>
            <w:tcW w:w="1080" w:type="dxa"/>
            <w:shd w:val="clear" w:color="auto" w:fill="D9D9D9" w:themeFill="background1" w:themeFillShade="D9"/>
          </w:tcPr>
          <w:p w14:paraId="6A41BCAF"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16" w:type="dxa"/>
            <w:shd w:val="clear" w:color="auto" w:fill="D9D9D9" w:themeFill="background1" w:themeFillShade="D9"/>
            <w:noWrap/>
            <w:vAlign w:val="center"/>
          </w:tcPr>
          <w:p w14:paraId="76F06D7F"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24" w:type="dxa"/>
            <w:shd w:val="clear" w:color="auto" w:fill="D9D9D9" w:themeFill="background1" w:themeFillShade="D9"/>
          </w:tcPr>
          <w:p w14:paraId="00A59EDF"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0" w:type="dxa"/>
            <w:shd w:val="clear" w:color="auto" w:fill="D9D9D9" w:themeFill="background1" w:themeFillShade="D9"/>
          </w:tcPr>
          <w:p w14:paraId="6CCC7CB1"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70" w:type="dxa"/>
            <w:shd w:val="clear" w:color="auto" w:fill="D9D9D9" w:themeFill="background1" w:themeFillShade="D9"/>
          </w:tcPr>
          <w:p w14:paraId="7BD88E88"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1.2825</w:t>
            </w:r>
          </w:p>
        </w:tc>
        <w:tc>
          <w:tcPr>
            <w:tcW w:w="1080" w:type="dxa"/>
            <w:shd w:val="clear" w:color="auto" w:fill="D9D9D9" w:themeFill="background1" w:themeFillShade="D9"/>
          </w:tcPr>
          <w:p w14:paraId="3DE0E2EE"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2" w:type="dxa"/>
            <w:gridSpan w:val="2"/>
            <w:shd w:val="clear" w:color="auto" w:fill="D9D9D9" w:themeFill="background1" w:themeFillShade="D9"/>
            <w:vAlign w:val="center"/>
          </w:tcPr>
          <w:p w14:paraId="776E911C"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r>
      <w:tr w:rsidR="00F634F5" w:rsidRPr="008222D1" w14:paraId="3D404C97" w14:textId="77777777" w:rsidTr="00320697">
        <w:trPr>
          <w:trHeight w:val="300"/>
          <w:jc w:val="center"/>
        </w:trPr>
        <w:tc>
          <w:tcPr>
            <w:tcW w:w="810" w:type="dxa"/>
            <w:noWrap/>
            <w:vAlign w:val="center"/>
          </w:tcPr>
          <w:p w14:paraId="1297E3BA" w14:textId="77777777" w:rsidR="00F634F5" w:rsidRPr="008222D1" w:rsidRDefault="00F634F5" w:rsidP="00894070">
            <w:pPr>
              <w:keepNext/>
              <w:keepLines/>
              <w:spacing w:before="60" w:after="60" w:line="240" w:lineRule="auto"/>
              <w:rPr>
                <w:sz w:val="20"/>
                <w:szCs w:val="20"/>
              </w:rPr>
            </w:pPr>
            <w:r w:rsidRPr="008222D1">
              <w:rPr>
                <w:sz w:val="20"/>
                <w:szCs w:val="20"/>
              </w:rPr>
              <w:t>CPSF</w:t>
            </w:r>
          </w:p>
        </w:tc>
        <w:tc>
          <w:tcPr>
            <w:tcW w:w="1170" w:type="dxa"/>
          </w:tcPr>
          <w:p w14:paraId="68081728"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1.826</w:t>
            </w:r>
          </w:p>
        </w:tc>
        <w:tc>
          <w:tcPr>
            <w:tcW w:w="1080" w:type="dxa"/>
            <w:shd w:val="clear" w:color="auto" w:fill="D9D9D9" w:themeFill="background1" w:themeFillShade="D9"/>
          </w:tcPr>
          <w:p w14:paraId="196D4967"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16" w:type="dxa"/>
            <w:shd w:val="clear" w:color="auto" w:fill="D9D9D9" w:themeFill="background1" w:themeFillShade="D9"/>
            <w:noWrap/>
            <w:vAlign w:val="center"/>
          </w:tcPr>
          <w:p w14:paraId="10A5AF2A"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24" w:type="dxa"/>
            <w:shd w:val="clear" w:color="auto" w:fill="D9D9D9" w:themeFill="background1" w:themeFillShade="D9"/>
          </w:tcPr>
          <w:p w14:paraId="3F3DA152"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0" w:type="dxa"/>
            <w:shd w:val="clear" w:color="auto" w:fill="D9D9D9" w:themeFill="background1" w:themeFillShade="D9"/>
          </w:tcPr>
          <w:p w14:paraId="3A629012"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70" w:type="dxa"/>
            <w:shd w:val="clear" w:color="auto" w:fill="D9D9D9" w:themeFill="background1" w:themeFillShade="D9"/>
          </w:tcPr>
          <w:p w14:paraId="723DCEBD"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.5525</w:t>
            </w:r>
          </w:p>
        </w:tc>
        <w:tc>
          <w:tcPr>
            <w:tcW w:w="1080" w:type="dxa"/>
            <w:shd w:val="clear" w:color="auto" w:fill="D9D9D9" w:themeFill="background1" w:themeFillShade="D9"/>
          </w:tcPr>
          <w:p w14:paraId="48311E72"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2" w:type="dxa"/>
            <w:gridSpan w:val="2"/>
            <w:shd w:val="clear" w:color="auto" w:fill="D9D9D9" w:themeFill="background1" w:themeFillShade="D9"/>
            <w:vAlign w:val="center"/>
          </w:tcPr>
          <w:p w14:paraId="1F69E9F0"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r>
      <w:tr w:rsidR="00F634F5" w:rsidRPr="008222D1" w14:paraId="587710FF" w14:textId="77777777" w:rsidTr="00320697">
        <w:trPr>
          <w:trHeight w:val="300"/>
          <w:jc w:val="center"/>
        </w:trPr>
        <w:tc>
          <w:tcPr>
            <w:tcW w:w="810" w:type="dxa"/>
            <w:noWrap/>
            <w:vAlign w:val="center"/>
          </w:tcPr>
          <w:p w14:paraId="66C723BB" w14:textId="77777777" w:rsidR="00F634F5" w:rsidRPr="008222D1" w:rsidRDefault="00F634F5" w:rsidP="00894070">
            <w:pPr>
              <w:keepNext/>
              <w:keepLines/>
              <w:spacing w:before="60" w:after="60" w:line="240" w:lineRule="auto"/>
              <w:rPr>
                <w:sz w:val="20"/>
                <w:szCs w:val="20"/>
              </w:rPr>
            </w:pPr>
            <w:r w:rsidRPr="008222D1">
              <w:rPr>
                <w:sz w:val="20"/>
                <w:szCs w:val="20"/>
              </w:rPr>
              <w:t>SJCE</w:t>
            </w:r>
          </w:p>
        </w:tc>
        <w:tc>
          <w:tcPr>
            <w:tcW w:w="1170" w:type="dxa"/>
          </w:tcPr>
          <w:p w14:paraId="00B2A5D6"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1.736</w:t>
            </w:r>
          </w:p>
        </w:tc>
        <w:tc>
          <w:tcPr>
            <w:tcW w:w="1080" w:type="dxa"/>
            <w:shd w:val="clear" w:color="auto" w:fill="D9D9D9" w:themeFill="background1" w:themeFillShade="D9"/>
          </w:tcPr>
          <w:p w14:paraId="6090C19B"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16" w:type="dxa"/>
            <w:shd w:val="clear" w:color="auto" w:fill="D9D9D9" w:themeFill="background1" w:themeFillShade="D9"/>
            <w:noWrap/>
            <w:vAlign w:val="center"/>
          </w:tcPr>
          <w:p w14:paraId="2C60405C"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24" w:type="dxa"/>
            <w:shd w:val="clear" w:color="auto" w:fill="D9D9D9" w:themeFill="background1" w:themeFillShade="D9"/>
          </w:tcPr>
          <w:p w14:paraId="0391E1B1"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0" w:type="dxa"/>
            <w:shd w:val="clear" w:color="auto" w:fill="D9D9D9" w:themeFill="background1" w:themeFillShade="D9"/>
          </w:tcPr>
          <w:p w14:paraId="0E8BF5BB"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70" w:type="dxa"/>
            <w:shd w:val="clear" w:color="auto" w:fill="D9D9D9" w:themeFill="background1" w:themeFillShade="D9"/>
          </w:tcPr>
          <w:p w14:paraId="2A5EC3C7"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ab/>
            </w:r>
          </w:p>
        </w:tc>
        <w:tc>
          <w:tcPr>
            <w:tcW w:w="1080" w:type="dxa"/>
            <w:shd w:val="clear" w:color="auto" w:fill="D9D9D9" w:themeFill="background1" w:themeFillShade="D9"/>
          </w:tcPr>
          <w:p w14:paraId="10896FA7"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2" w:type="dxa"/>
            <w:gridSpan w:val="2"/>
            <w:shd w:val="clear" w:color="auto" w:fill="D9D9D9" w:themeFill="background1" w:themeFillShade="D9"/>
            <w:vAlign w:val="center"/>
          </w:tcPr>
          <w:p w14:paraId="038D22A7"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r>
      <w:tr w:rsidR="00F634F5" w:rsidRPr="008222D1" w14:paraId="7334BFAD" w14:textId="77777777" w:rsidTr="00320697">
        <w:trPr>
          <w:trHeight w:val="300"/>
          <w:jc w:val="center"/>
        </w:trPr>
        <w:tc>
          <w:tcPr>
            <w:tcW w:w="810" w:type="dxa"/>
            <w:noWrap/>
            <w:vAlign w:val="center"/>
          </w:tcPr>
          <w:p w14:paraId="6AD3E68B" w14:textId="77777777" w:rsidR="00F634F5" w:rsidRPr="008222D1" w:rsidRDefault="00F634F5" w:rsidP="00894070">
            <w:pPr>
              <w:keepNext/>
              <w:keepLines/>
              <w:spacing w:before="60" w:after="60" w:line="240" w:lineRule="auto"/>
              <w:rPr>
                <w:sz w:val="20"/>
                <w:szCs w:val="20"/>
              </w:rPr>
            </w:pPr>
            <w:r w:rsidRPr="008222D1">
              <w:rPr>
                <w:sz w:val="20"/>
                <w:szCs w:val="20"/>
              </w:rPr>
              <w:t>PCE</w:t>
            </w:r>
          </w:p>
        </w:tc>
        <w:tc>
          <w:tcPr>
            <w:tcW w:w="1170" w:type="dxa"/>
          </w:tcPr>
          <w:p w14:paraId="5E404F84"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1.236</w:t>
            </w:r>
          </w:p>
        </w:tc>
        <w:tc>
          <w:tcPr>
            <w:tcW w:w="1080" w:type="dxa"/>
            <w:shd w:val="clear" w:color="auto" w:fill="D9D9D9" w:themeFill="background1" w:themeFillShade="D9"/>
          </w:tcPr>
          <w:p w14:paraId="64375FE1"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16" w:type="dxa"/>
            <w:shd w:val="clear" w:color="auto" w:fill="D9D9D9" w:themeFill="background1" w:themeFillShade="D9"/>
            <w:noWrap/>
            <w:vAlign w:val="center"/>
          </w:tcPr>
          <w:p w14:paraId="3B662E47"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24" w:type="dxa"/>
            <w:shd w:val="clear" w:color="auto" w:fill="D9D9D9" w:themeFill="background1" w:themeFillShade="D9"/>
          </w:tcPr>
          <w:p w14:paraId="5A0A3714"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0" w:type="dxa"/>
            <w:shd w:val="clear" w:color="auto" w:fill="D9D9D9" w:themeFill="background1" w:themeFillShade="D9"/>
          </w:tcPr>
          <w:p w14:paraId="54EFD993"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170" w:type="dxa"/>
            <w:shd w:val="clear" w:color="auto" w:fill="D9D9D9" w:themeFill="background1" w:themeFillShade="D9"/>
            <w:vAlign w:val="center"/>
          </w:tcPr>
          <w:p w14:paraId="107AB80B" w14:textId="77777777" w:rsidR="00F634F5" w:rsidRPr="008222D1" w:rsidRDefault="00F634F5" w:rsidP="00894070">
            <w:pPr>
              <w:keepNext/>
              <w:keepLines/>
              <w:spacing w:before="60" w:after="60" w:line="240" w:lineRule="auto"/>
              <w:jc w:val="center"/>
              <w:rPr>
                <w:rFonts w:asciiTheme="majorHAnsi" w:hAnsiTheme="majorHAnsi"/>
                <w:sz w:val="20"/>
                <w:szCs w:val="20"/>
              </w:rPr>
            </w:pPr>
            <w:r w:rsidRPr="008222D1">
              <w:rPr>
                <w:rFonts w:asciiTheme="majorHAnsi" w:hAnsiTheme="majorHAnsi"/>
                <w:sz w:val="20"/>
                <w:szCs w:val="20"/>
              </w:rPr>
              <w:t>.4025</w:t>
            </w:r>
          </w:p>
        </w:tc>
        <w:tc>
          <w:tcPr>
            <w:tcW w:w="1080" w:type="dxa"/>
            <w:shd w:val="clear" w:color="auto" w:fill="D9D9D9" w:themeFill="background1" w:themeFillShade="D9"/>
          </w:tcPr>
          <w:p w14:paraId="4EF33717"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c>
          <w:tcPr>
            <w:tcW w:w="1262" w:type="dxa"/>
            <w:gridSpan w:val="2"/>
            <w:shd w:val="clear" w:color="auto" w:fill="D9D9D9" w:themeFill="background1" w:themeFillShade="D9"/>
            <w:vAlign w:val="center"/>
          </w:tcPr>
          <w:p w14:paraId="639556ED" w14:textId="77777777" w:rsidR="00F634F5" w:rsidRPr="008222D1" w:rsidRDefault="00F634F5" w:rsidP="00894070">
            <w:pPr>
              <w:keepNext/>
              <w:keepLines/>
              <w:spacing w:before="60" w:after="60" w:line="240" w:lineRule="auto"/>
              <w:jc w:val="center"/>
              <w:rPr>
                <w:rFonts w:asciiTheme="majorHAnsi" w:hAnsiTheme="majorHAnsi"/>
                <w:sz w:val="20"/>
                <w:szCs w:val="20"/>
              </w:rPr>
            </w:pPr>
          </w:p>
        </w:tc>
      </w:tr>
    </w:tbl>
    <w:p w14:paraId="49AA3A2C" w14:textId="781732FC" w:rsidR="00F634F5" w:rsidRPr="008222D1" w:rsidRDefault="00952230" w:rsidP="00140DC0">
      <w:pPr>
        <w:pStyle w:val="Caption"/>
        <w:keepNext/>
        <w:keepLines/>
        <w:spacing w:before="60" w:after="360" w:line="240" w:lineRule="auto"/>
        <w:jc w:val="left"/>
        <w:rPr>
          <w:b w:val="0"/>
          <w:bCs w:val="0"/>
          <w:color w:val="000000" w:themeColor="text1"/>
          <w:sz w:val="20"/>
          <w:szCs w:val="20"/>
        </w:rPr>
      </w:pPr>
      <w:r w:rsidRPr="008222D1">
        <w:rPr>
          <w:b w:val="0"/>
          <w:bCs w:val="0"/>
          <w:color w:val="000000" w:themeColor="text1"/>
          <w:sz w:val="20"/>
          <w:szCs w:val="20"/>
        </w:rPr>
        <w:t>Source: PAs’</w:t>
      </w:r>
      <w:r w:rsidR="00F634F5" w:rsidRPr="008222D1">
        <w:rPr>
          <w:b w:val="0"/>
          <w:bCs w:val="0"/>
          <w:color w:val="000000" w:themeColor="text1"/>
          <w:sz w:val="20"/>
          <w:szCs w:val="20"/>
        </w:rPr>
        <w:t xml:space="preserve"> Q2 </w:t>
      </w:r>
      <w:r w:rsidR="004B04A7" w:rsidRPr="008222D1">
        <w:rPr>
          <w:b w:val="0"/>
          <w:bCs w:val="0"/>
          <w:color w:val="000000" w:themeColor="text1"/>
          <w:sz w:val="20"/>
          <w:szCs w:val="20"/>
        </w:rPr>
        <w:t>2021</w:t>
      </w:r>
      <w:r w:rsidR="00F634F5" w:rsidRPr="008222D1">
        <w:rPr>
          <w:b w:val="0"/>
          <w:bCs w:val="0"/>
          <w:color w:val="000000" w:themeColor="text1"/>
          <w:sz w:val="20"/>
          <w:szCs w:val="20"/>
        </w:rPr>
        <w:t xml:space="preserve"> program reports to the CPUC.</w:t>
      </w:r>
    </w:p>
    <w:p w14:paraId="22867A3C" w14:textId="1BEE9FFF" w:rsidR="00F634F5" w:rsidRPr="008222D1" w:rsidRDefault="00F634F5" w:rsidP="00F634F5">
      <w:r w:rsidRPr="008222D1">
        <w:t xml:space="preserve">A project-by-project breakdown of capacity is presented for PG&amp;E </w:t>
      </w:r>
      <w:r w:rsidR="00F206CA" w:rsidRPr="008222D1">
        <w:t>(</w:t>
      </w:r>
      <w:r w:rsidR="00735879" w:rsidRPr="008222D1">
        <w:fldChar w:fldCharType="begin"/>
      </w:r>
      <w:r w:rsidR="00735879" w:rsidRPr="008222D1">
        <w:instrText xml:space="preserve"> REF _Ref92452013 \h </w:instrText>
      </w:r>
      <w:r w:rsidR="008222D1">
        <w:instrText xml:space="preserve"> \* MERGEFORMAT </w:instrText>
      </w:r>
      <w:r w:rsidR="00735879" w:rsidRPr="008222D1">
        <w:fldChar w:fldCharType="separate"/>
      </w:r>
      <w:r w:rsidR="006B0B05" w:rsidRPr="008222D1">
        <w:t xml:space="preserve">Table </w:t>
      </w:r>
      <w:r w:rsidR="006B0B05">
        <w:rPr>
          <w:noProof/>
        </w:rPr>
        <w:t>38</w:t>
      </w:r>
      <w:r w:rsidR="00735879" w:rsidRPr="008222D1">
        <w:fldChar w:fldCharType="end"/>
      </w:r>
      <w:r w:rsidR="00F206CA" w:rsidRPr="008222D1">
        <w:t>)</w:t>
      </w:r>
      <w:r w:rsidR="00B55A14" w:rsidRPr="008222D1">
        <w:t xml:space="preserve"> and SCE (</w:t>
      </w:r>
      <w:r w:rsidR="00B55A14" w:rsidRPr="008222D1">
        <w:fldChar w:fldCharType="begin"/>
      </w:r>
      <w:r w:rsidR="00B55A14" w:rsidRPr="008222D1">
        <w:instrText xml:space="preserve"> REF _Ref92452166 \h </w:instrText>
      </w:r>
      <w:r w:rsidR="008222D1">
        <w:instrText xml:space="preserve"> \* MERGEFORMAT </w:instrText>
      </w:r>
      <w:r w:rsidR="00B55A14" w:rsidRPr="008222D1">
        <w:fldChar w:fldCharType="separate"/>
      </w:r>
      <w:r w:rsidR="006B0B05" w:rsidRPr="008222D1">
        <w:t xml:space="preserve">Table </w:t>
      </w:r>
      <w:r w:rsidR="006B0B05">
        <w:rPr>
          <w:noProof/>
        </w:rPr>
        <w:t>39</w:t>
      </w:r>
      <w:r w:rsidR="00B55A14" w:rsidRPr="008222D1">
        <w:fldChar w:fldCharType="end"/>
      </w:r>
      <w:r w:rsidR="00B55A14" w:rsidRPr="008222D1">
        <w:t>)</w:t>
      </w:r>
      <w:r w:rsidRPr="008222D1">
        <w:rPr>
          <w:bCs/>
        </w:rPr>
        <w:t>.</w:t>
      </w:r>
      <w:r w:rsidRPr="008222D1">
        <w:t xml:space="preserve"> </w:t>
      </w:r>
    </w:p>
    <w:p w14:paraId="1C0C17E1" w14:textId="77777777" w:rsidR="00F634F5" w:rsidRPr="008222D1" w:rsidRDefault="00F634F5" w:rsidP="00F634F5"/>
    <w:p w14:paraId="16FCE28A" w14:textId="646BB267" w:rsidR="00F634F5" w:rsidRPr="008222D1" w:rsidRDefault="00F634F5" w:rsidP="00F634F5">
      <w:pPr>
        <w:pStyle w:val="Caption"/>
        <w:keepNext/>
        <w:keepLines/>
        <w:spacing w:line="240" w:lineRule="auto"/>
      </w:pPr>
      <w:bookmarkStart w:id="127" w:name="_Ref92452013"/>
      <w:r w:rsidRPr="008222D1">
        <w:lastRenderedPageBreak/>
        <w:t xml:space="preserve">Table </w:t>
      </w:r>
      <w:r w:rsidRPr="008222D1">
        <w:fldChar w:fldCharType="begin"/>
      </w:r>
      <w:r w:rsidRPr="008222D1">
        <w:instrText>SEQ Table \* ARABIC</w:instrText>
      </w:r>
      <w:r w:rsidRPr="008222D1">
        <w:fldChar w:fldCharType="separate"/>
      </w:r>
      <w:r w:rsidR="006B0B05">
        <w:rPr>
          <w:noProof/>
        </w:rPr>
        <w:t>38</w:t>
      </w:r>
      <w:r w:rsidRPr="008222D1">
        <w:fldChar w:fldCharType="end"/>
      </w:r>
      <w:bookmarkEnd w:id="127"/>
      <w:r w:rsidRPr="008222D1">
        <w:t>: PG&amp;E Project Location, Capacity, and Milestones</w:t>
      </w:r>
    </w:p>
    <w:tbl>
      <w:tblPr>
        <w:tblStyle w:val="TableGrid"/>
        <w:tblW w:w="9360" w:type="dxa"/>
        <w:jc w:val="center"/>
        <w:tblLayout w:type="fixed"/>
        <w:tblLook w:val="04A0" w:firstRow="1" w:lastRow="0" w:firstColumn="1" w:lastColumn="0" w:noHBand="0" w:noVBand="1"/>
      </w:tblPr>
      <w:tblGrid>
        <w:gridCol w:w="2700"/>
        <w:gridCol w:w="1350"/>
        <w:gridCol w:w="1260"/>
        <w:gridCol w:w="1080"/>
        <w:gridCol w:w="1260"/>
        <w:gridCol w:w="1710"/>
      </w:tblGrid>
      <w:tr w:rsidR="00F634F5" w:rsidRPr="008222D1" w14:paraId="6C38D163" w14:textId="77777777" w:rsidTr="00894070">
        <w:trPr>
          <w:trHeight w:val="657"/>
          <w:jc w:val="center"/>
        </w:trPr>
        <w:tc>
          <w:tcPr>
            <w:tcW w:w="2700" w:type="dxa"/>
            <w:tcBorders>
              <w:top w:val="nil"/>
              <w:bottom w:val="nil"/>
            </w:tcBorders>
            <w:shd w:val="clear" w:color="auto" w:fill="425B0A"/>
            <w:noWrap/>
            <w:vAlign w:val="bottom"/>
            <w:hideMark/>
          </w:tcPr>
          <w:p w14:paraId="7E8B8CC3" w14:textId="77777777" w:rsidR="00F634F5" w:rsidRPr="008222D1" w:rsidRDefault="00F634F5" w:rsidP="00894070">
            <w:pPr>
              <w:keepNext/>
              <w:keepLines/>
              <w:spacing w:after="60" w:line="240" w:lineRule="auto"/>
              <w:rPr>
                <w:rFonts w:asciiTheme="majorHAnsi" w:hAnsiTheme="majorHAnsi"/>
                <w:b/>
                <w:bCs/>
                <w:color w:val="FFFFFF" w:themeColor="background1"/>
                <w:sz w:val="22"/>
                <w:szCs w:val="22"/>
              </w:rPr>
            </w:pPr>
          </w:p>
          <w:p w14:paraId="4AA423BA" w14:textId="77777777" w:rsidR="00F634F5" w:rsidRPr="008222D1" w:rsidRDefault="00F634F5" w:rsidP="00894070">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Project Name</w:t>
            </w:r>
          </w:p>
        </w:tc>
        <w:tc>
          <w:tcPr>
            <w:tcW w:w="1350" w:type="dxa"/>
            <w:tcBorders>
              <w:top w:val="nil"/>
              <w:bottom w:val="nil"/>
            </w:tcBorders>
            <w:shd w:val="clear" w:color="auto" w:fill="425B0A"/>
            <w:vAlign w:val="bottom"/>
          </w:tcPr>
          <w:p w14:paraId="15FB7F66"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Project Location</w:t>
            </w:r>
          </w:p>
        </w:tc>
        <w:tc>
          <w:tcPr>
            <w:tcW w:w="1260" w:type="dxa"/>
            <w:tcBorders>
              <w:top w:val="nil"/>
              <w:bottom w:val="nil"/>
            </w:tcBorders>
            <w:shd w:val="clear" w:color="auto" w:fill="425B0A"/>
            <w:vAlign w:val="bottom"/>
          </w:tcPr>
          <w:p w14:paraId="6C5323F3"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 or CSGT?</w:t>
            </w:r>
          </w:p>
        </w:tc>
        <w:tc>
          <w:tcPr>
            <w:tcW w:w="1080" w:type="dxa"/>
            <w:tcBorders>
              <w:top w:val="nil"/>
              <w:bottom w:val="nil"/>
            </w:tcBorders>
            <w:shd w:val="clear" w:color="auto" w:fill="425B0A"/>
            <w:noWrap/>
            <w:vAlign w:val="bottom"/>
          </w:tcPr>
          <w:p w14:paraId="4C970E73"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Capacity (MW)</w:t>
            </w:r>
          </w:p>
        </w:tc>
        <w:tc>
          <w:tcPr>
            <w:tcW w:w="1260" w:type="dxa"/>
            <w:tcBorders>
              <w:top w:val="nil"/>
              <w:bottom w:val="nil"/>
            </w:tcBorders>
            <w:shd w:val="clear" w:color="auto" w:fill="425B0A"/>
            <w:vAlign w:val="bottom"/>
          </w:tcPr>
          <w:p w14:paraId="5A121E47"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Planned Start Date</w:t>
            </w:r>
          </w:p>
        </w:tc>
        <w:tc>
          <w:tcPr>
            <w:tcW w:w="1710" w:type="dxa"/>
            <w:tcBorders>
              <w:top w:val="nil"/>
              <w:bottom w:val="nil"/>
            </w:tcBorders>
            <w:shd w:val="clear" w:color="auto" w:fill="425B0A"/>
          </w:tcPr>
          <w:p w14:paraId="04207518"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Planned Production Date</w:t>
            </w:r>
          </w:p>
        </w:tc>
      </w:tr>
      <w:tr w:rsidR="00F634F5" w:rsidRPr="008222D1" w14:paraId="5FBE6A6B" w14:textId="77777777" w:rsidTr="00894070">
        <w:trPr>
          <w:trHeight w:val="300"/>
          <w:jc w:val="center"/>
        </w:trPr>
        <w:tc>
          <w:tcPr>
            <w:tcW w:w="2700" w:type="dxa"/>
            <w:tcBorders>
              <w:top w:val="nil"/>
            </w:tcBorders>
            <w:noWrap/>
          </w:tcPr>
          <w:p w14:paraId="5AC5C198"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eastAsia="Times New Roman" w:cs="Calibri"/>
                <w:color w:val="000000"/>
                <w:sz w:val="22"/>
                <w:szCs w:val="22"/>
              </w:rPr>
              <w:t>Highway 43</w:t>
            </w:r>
          </w:p>
        </w:tc>
        <w:tc>
          <w:tcPr>
            <w:tcW w:w="1350" w:type="dxa"/>
            <w:tcBorders>
              <w:top w:val="nil"/>
            </w:tcBorders>
          </w:tcPr>
          <w:p w14:paraId="6FA0BD28"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themeColor="text1"/>
                <w:sz w:val="22"/>
                <w:szCs w:val="22"/>
              </w:rPr>
              <w:t>Shafter</w:t>
            </w:r>
          </w:p>
        </w:tc>
        <w:tc>
          <w:tcPr>
            <w:tcW w:w="1260" w:type="dxa"/>
            <w:tcBorders>
              <w:top w:val="nil"/>
            </w:tcBorders>
          </w:tcPr>
          <w:p w14:paraId="048598AD"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DAC-GT</w:t>
            </w:r>
          </w:p>
        </w:tc>
        <w:tc>
          <w:tcPr>
            <w:tcW w:w="1080" w:type="dxa"/>
            <w:tcBorders>
              <w:top w:val="nil"/>
            </w:tcBorders>
            <w:noWrap/>
            <w:vAlign w:val="center"/>
          </w:tcPr>
          <w:p w14:paraId="143EE31E"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2.25</w:t>
            </w:r>
          </w:p>
        </w:tc>
        <w:tc>
          <w:tcPr>
            <w:tcW w:w="1260" w:type="dxa"/>
            <w:tcBorders>
              <w:top w:val="nil"/>
            </w:tcBorders>
          </w:tcPr>
          <w:p w14:paraId="4B9BA733"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3/15/23</w:t>
            </w:r>
          </w:p>
        </w:tc>
        <w:tc>
          <w:tcPr>
            <w:tcW w:w="1710" w:type="dxa"/>
            <w:tcBorders>
              <w:top w:val="nil"/>
            </w:tcBorders>
          </w:tcPr>
          <w:p w14:paraId="2D6A3D4C"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9/15/23</w:t>
            </w:r>
          </w:p>
        </w:tc>
      </w:tr>
      <w:tr w:rsidR="00F634F5" w:rsidRPr="008222D1" w14:paraId="24EADEC4" w14:textId="77777777" w:rsidTr="00894070">
        <w:trPr>
          <w:trHeight w:val="300"/>
          <w:jc w:val="center"/>
        </w:trPr>
        <w:tc>
          <w:tcPr>
            <w:tcW w:w="2700" w:type="dxa"/>
            <w:noWrap/>
          </w:tcPr>
          <w:p w14:paraId="27057499"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eastAsia="Times New Roman" w:cs="Calibri"/>
                <w:color w:val="000000"/>
                <w:sz w:val="22"/>
                <w:szCs w:val="22"/>
              </w:rPr>
              <w:t>Kern Sunset</w:t>
            </w:r>
          </w:p>
        </w:tc>
        <w:tc>
          <w:tcPr>
            <w:tcW w:w="1350" w:type="dxa"/>
          </w:tcPr>
          <w:p w14:paraId="1756D060"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Bakersfield</w:t>
            </w:r>
          </w:p>
        </w:tc>
        <w:tc>
          <w:tcPr>
            <w:tcW w:w="1260" w:type="dxa"/>
          </w:tcPr>
          <w:p w14:paraId="7884AE97"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DAC-GT</w:t>
            </w:r>
          </w:p>
        </w:tc>
        <w:tc>
          <w:tcPr>
            <w:tcW w:w="1080" w:type="dxa"/>
            <w:noWrap/>
            <w:vAlign w:val="center"/>
          </w:tcPr>
          <w:p w14:paraId="152ACE25"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2.4</w:t>
            </w:r>
          </w:p>
        </w:tc>
        <w:tc>
          <w:tcPr>
            <w:tcW w:w="1260" w:type="dxa"/>
          </w:tcPr>
          <w:p w14:paraId="26331B83"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3/15/23</w:t>
            </w:r>
          </w:p>
        </w:tc>
        <w:tc>
          <w:tcPr>
            <w:tcW w:w="1710" w:type="dxa"/>
          </w:tcPr>
          <w:p w14:paraId="11B341A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9/15/23</w:t>
            </w:r>
          </w:p>
        </w:tc>
      </w:tr>
      <w:tr w:rsidR="00F634F5" w:rsidRPr="008222D1" w14:paraId="66625D42" w14:textId="77777777" w:rsidTr="00894070">
        <w:trPr>
          <w:trHeight w:val="300"/>
          <w:jc w:val="center"/>
        </w:trPr>
        <w:tc>
          <w:tcPr>
            <w:tcW w:w="2700" w:type="dxa"/>
            <w:noWrap/>
          </w:tcPr>
          <w:p w14:paraId="6170CE08"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eastAsia="Times New Roman" w:cs="Calibri"/>
                <w:color w:val="000000"/>
                <w:sz w:val="22"/>
                <w:szCs w:val="22"/>
              </w:rPr>
              <w:t>Beard</w:t>
            </w:r>
          </w:p>
        </w:tc>
        <w:tc>
          <w:tcPr>
            <w:tcW w:w="1350" w:type="dxa"/>
          </w:tcPr>
          <w:p w14:paraId="3F9CF806"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McKittrick</w:t>
            </w:r>
          </w:p>
        </w:tc>
        <w:tc>
          <w:tcPr>
            <w:tcW w:w="1260" w:type="dxa"/>
          </w:tcPr>
          <w:p w14:paraId="03E3E656"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CSGT</w:t>
            </w:r>
          </w:p>
        </w:tc>
        <w:tc>
          <w:tcPr>
            <w:tcW w:w="1080" w:type="dxa"/>
            <w:noWrap/>
            <w:vAlign w:val="center"/>
          </w:tcPr>
          <w:p w14:paraId="590810C9"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2.25</w:t>
            </w:r>
          </w:p>
        </w:tc>
        <w:tc>
          <w:tcPr>
            <w:tcW w:w="1260" w:type="dxa"/>
          </w:tcPr>
          <w:p w14:paraId="2578DAE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3/15/23</w:t>
            </w:r>
          </w:p>
        </w:tc>
        <w:tc>
          <w:tcPr>
            <w:tcW w:w="1710" w:type="dxa"/>
          </w:tcPr>
          <w:p w14:paraId="2873326E"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9/15/23</w:t>
            </w:r>
          </w:p>
        </w:tc>
      </w:tr>
      <w:tr w:rsidR="00F634F5" w:rsidRPr="008222D1" w14:paraId="35BA922B" w14:textId="77777777" w:rsidTr="00894070">
        <w:trPr>
          <w:trHeight w:val="300"/>
          <w:jc w:val="center"/>
        </w:trPr>
        <w:tc>
          <w:tcPr>
            <w:tcW w:w="2700" w:type="dxa"/>
            <w:noWrap/>
          </w:tcPr>
          <w:p w14:paraId="66A088C3"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eastAsia="Times New Roman" w:cs="Calibri"/>
                <w:color w:val="000000"/>
                <w:sz w:val="22"/>
                <w:szCs w:val="22"/>
              </w:rPr>
              <w:t>Rocha</w:t>
            </w:r>
          </w:p>
        </w:tc>
        <w:tc>
          <w:tcPr>
            <w:tcW w:w="1350" w:type="dxa"/>
          </w:tcPr>
          <w:p w14:paraId="37AB8E3C"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Bakersfield</w:t>
            </w:r>
          </w:p>
        </w:tc>
        <w:tc>
          <w:tcPr>
            <w:tcW w:w="1260" w:type="dxa"/>
          </w:tcPr>
          <w:p w14:paraId="4B7C7521"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CSGT</w:t>
            </w:r>
          </w:p>
        </w:tc>
        <w:tc>
          <w:tcPr>
            <w:tcW w:w="1080" w:type="dxa"/>
            <w:noWrap/>
            <w:vAlign w:val="center"/>
          </w:tcPr>
          <w:p w14:paraId="00A64AF5"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w:t>
            </w:r>
          </w:p>
        </w:tc>
        <w:tc>
          <w:tcPr>
            <w:tcW w:w="1260" w:type="dxa"/>
          </w:tcPr>
          <w:p w14:paraId="069655ED"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3/15/23</w:t>
            </w:r>
          </w:p>
        </w:tc>
        <w:tc>
          <w:tcPr>
            <w:tcW w:w="1710" w:type="dxa"/>
          </w:tcPr>
          <w:p w14:paraId="506B0C10"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9/15/23</w:t>
            </w:r>
          </w:p>
        </w:tc>
      </w:tr>
      <w:tr w:rsidR="00F634F5" w:rsidRPr="008222D1" w14:paraId="1D4E0993" w14:textId="77777777" w:rsidTr="00894070">
        <w:trPr>
          <w:trHeight w:val="300"/>
          <w:jc w:val="center"/>
        </w:trPr>
        <w:tc>
          <w:tcPr>
            <w:tcW w:w="2700" w:type="dxa"/>
            <w:noWrap/>
          </w:tcPr>
          <w:p w14:paraId="518659BB"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eastAsia="Times New Roman" w:cs="Calibri"/>
                <w:color w:val="000000"/>
                <w:sz w:val="22"/>
                <w:szCs w:val="22"/>
              </w:rPr>
              <w:t>Gonzalez</w:t>
            </w:r>
          </w:p>
        </w:tc>
        <w:tc>
          <w:tcPr>
            <w:tcW w:w="1350" w:type="dxa"/>
          </w:tcPr>
          <w:p w14:paraId="2A2D3A2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Reedley</w:t>
            </w:r>
          </w:p>
        </w:tc>
        <w:tc>
          <w:tcPr>
            <w:tcW w:w="1260" w:type="dxa"/>
          </w:tcPr>
          <w:p w14:paraId="241D584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CSGT</w:t>
            </w:r>
          </w:p>
        </w:tc>
        <w:tc>
          <w:tcPr>
            <w:tcW w:w="1080" w:type="dxa"/>
            <w:noWrap/>
            <w:vAlign w:val="center"/>
          </w:tcPr>
          <w:p w14:paraId="14D0F277"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1.75</w:t>
            </w:r>
          </w:p>
        </w:tc>
        <w:tc>
          <w:tcPr>
            <w:tcW w:w="1260" w:type="dxa"/>
          </w:tcPr>
          <w:p w14:paraId="2EF28211"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3/15/23</w:t>
            </w:r>
          </w:p>
        </w:tc>
        <w:tc>
          <w:tcPr>
            <w:tcW w:w="1710" w:type="dxa"/>
          </w:tcPr>
          <w:p w14:paraId="2874A0E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9/15/23</w:t>
            </w:r>
          </w:p>
        </w:tc>
      </w:tr>
      <w:tr w:rsidR="00F634F5" w:rsidRPr="008222D1" w14:paraId="0B71DCCC" w14:textId="77777777" w:rsidTr="00894070">
        <w:trPr>
          <w:trHeight w:val="300"/>
          <w:jc w:val="center"/>
        </w:trPr>
        <w:tc>
          <w:tcPr>
            <w:tcW w:w="2700" w:type="dxa"/>
            <w:noWrap/>
          </w:tcPr>
          <w:p w14:paraId="55D21AB4"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eastAsia="Times New Roman" w:cs="Calibri"/>
                <w:color w:val="000000"/>
                <w:sz w:val="22"/>
                <w:szCs w:val="22"/>
              </w:rPr>
              <w:t>Nachtigall</w:t>
            </w:r>
          </w:p>
        </w:tc>
        <w:tc>
          <w:tcPr>
            <w:tcW w:w="1350" w:type="dxa"/>
          </w:tcPr>
          <w:p w14:paraId="78573E1C"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Wasco</w:t>
            </w:r>
          </w:p>
        </w:tc>
        <w:tc>
          <w:tcPr>
            <w:tcW w:w="1260" w:type="dxa"/>
          </w:tcPr>
          <w:p w14:paraId="45F6A664"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DAC-GT</w:t>
            </w:r>
          </w:p>
        </w:tc>
        <w:tc>
          <w:tcPr>
            <w:tcW w:w="1080" w:type="dxa"/>
            <w:noWrap/>
            <w:vAlign w:val="center"/>
          </w:tcPr>
          <w:p w14:paraId="225A2BA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4.66</w:t>
            </w:r>
          </w:p>
        </w:tc>
        <w:tc>
          <w:tcPr>
            <w:tcW w:w="1260" w:type="dxa"/>
          </w:tcPr>
          <w:p w14:paraId="7849CA5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1/7/22</w:t>
            </w:r>
          </w:p>
        </w:tc>
        <w:tc>
          <w:tcPr>
            <w:tcW w:w="1710" w:type="dxa"/>
          </w:tcPr>
          <w:p w14:paraId="41E50EB4"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3/31/22</w:t>
            </w:r>
          </w:p>
        </w:tc>
      </w:tr>
      <w:tr w:rsidR="00F634F5" w:rsidRPr="008222D1" w14:paraId="55976302" w14:textId="77777777" w:rsidTr="00894070">
        <w:trPr>
          <w:trHeight w:val="300"/>
          <w:jc w:val="center"/>
        </w:trPr>
        <w:tc>
          <w:tcPr>
            <w:tcW w:w="2700" w:type="dxa"/>
            <w:noWrap/>
          </w:tcPr>
          <w:p w14:paraId="2A302393"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eastAsia="Times New Roman" w:cs="Calibri"/>
                <w:color w:val="000000"/>
                <w:sz w:val="22"/>
                <w:szCs w:val="22"/>
              </w:rPr>
              <w:t>Pistachio Road</w:t>
            </w:r>
          </w:p>
        </w:tc>
        <w:tc>
          <w:tcPr>
            <w:tcW w:w="1350" w:type="dxa"/>
          </w:tcPr>
          <w:p w14:paraId="13D1915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Lost Hills</w:t>
            </w:r>
          </w:p>
        </w:tc>
        <w:tc>
          <w:tcPr>
            <w:tcW w:w="1260" w:type="dxa"/>
          </w:tcPr>
          <w:p w14:paraId="69C1E017"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DAC-GT</w:t>
            </w:r>
          </w:p>
        </w:tc>
        <w:tc>
          <w:tcPr>
            <w:tcW w:w="1080" w:type="dxa"/>
            <w:noWrap/>
            <w:vAlign w:val="center"/>
          </w:tcPr>
          <w:p w14:paraId="4DBECD9D"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4.79</w:t>
            </w:r>
          </w:p>
        </w:tc>
        <w:tc>
          <w:tcPr>
            <w:tcW w:w="1260" w:type="dxa"/>
          </w:tcPr>
          <w:p w14:paraId="2BE2D228"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1/7/22</w:t>
            </w:r>
          </w:p>
        </w:tc>
        <w:tc>
          <w:tcPr>
            <w:tcW w:w="1710" w:type="dxa"/>
          </w:tcPr>
          <w:p w14:paraId="37A5255E"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5/5/22</w:t>
            </w:r>
          </w:p>
        </w:tc>
      </w:tr>
      <w:tr w:rsidR="00F634F5" w:rsidRPr="008222D1" w14:paraId="610025BC" w14:textId="77777777" w:rsidTr="00894070">
        <w:trPr>
          <w:trHeight w:val="300"/>
          <w:jc w:val="center"/>
        </w:trPr>
        <w:tc>
          <w:tcPr>
            <w:tcW w:w="2700" w:type="dxa"/>
            <w:noWrap/>
          </w:tcPr>
          <w:p w14:paraId="2BBE3817" w14:textId="77777777" w:rsidR="00F634F5" w:rsidRPr="008222D1" w:rsidRDefault="00F634F5" w:rsidP="00894070">
            <w:pPr>
              <w:keepNext/>
              <w:keepLines/>
              <w:spacing w:before="60" w:after="60" w:line="240" w:lineRule="auto"/>
              <w:rPr>
                <w:rFonts w:eastAsia="Times New Roman" w:cs="Calibri"/>
                <w:color w:val="000000"/>
                <w:sz w:val="22"/>
                <w:szCs w:val="22"/>
              </w:rPr>
            </w:pPr>
            <w:r w:rsidRPr="008222D1">
              <w:rPr>
                <w:rFonts w:eastAsia="Times New Roman" w:cs="Calibri"/>
                <w:color w:val="000000"/>
                <w:sz w:val="22"/>
                <w:szCs w:val="22"/>
              </w:rPr>
              <w:t>Terry</w:t>
            </w:r>
          </w:p>
        </w:tc>
        <w:tc>
          <w:tcPr>
            <w:tcW w:w="1350" w:type="dxa"/>
          </w:tcPr>
          <w:p w14:paraId="3B7AA791"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Wasco</w:t>
            </w:r>
          </w:p>
        </w:tc>
        <w:tc>
          <w:tcPr>
            <w:tcW w:w="1260" w:type="dxa"/>
          </w:tcPr>
          <w:p w14:paraId="6B7B3E04"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DAC-GT</w:t>
            </w:r>
          </w:p>
        </w:tc>
        <w:tc>
          <w:tcPr>
            <w:tcW w:w="1080" w:type="dxa"/>
            <w:noWrap/>
            <w:vAlign w:val="center"/>
          </w:tcPr>
          <w:p w14:paraId="7206FF35"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4.66</w:t>
            </w:r>
          </w:p>
        </w:tc>
        <w:tc>
          <w:tcPr>
            <w:tcW w:w="1260" w:type="dxa"/>
          </w:tcPr>
          <w:p w14:paraId="117999D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1/7/22</w:t>
            </w:r>
          </w:p>
        </w:tc>
        <w:tc>
          <w:tcPr>
            <w:tcW w:w="1710" w:type="dxa"/>
          </w:tcPr>
          <w:p w14:paraId="011014F2"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3/29/22</w:t>
            </w:r>
          </w:p>
        </w:tc>
      </w:tr>
      <w:tr w:rsidR="00F634F5" w:rsidRPr="008222D1" w14:paraId="1FB4AE85" w14:textId="77777777" w:rsidTr="00894070">
        <w:trPr>
          <w:trHeight w:val="300"/>
          <w:jc w:val="center"/>
        </w:trPr>
        <w:tc>
          <w:tcPr>
            <w:tcW w:w="2700" w:type="dxa"/>
            <w:noWrap/>
          </w:tcPr>
          <w:p w14:paraId="5DB48260" w14:textId="77777777" w:rsidR="00F634F5" w:rsidRPr="008222D1" w:rsidRDefault="00F634F5" w:rsidP="00894070">
            <w:pPr>
              <w:keepNext/>
              <w:keepLines/>
              <w:spacing w:before="60" w:after="60" w:line="240" w:lineRule="auto"/>
              <w:rPr>
                <w:rFonts w:eastAsia="Times New Roman" w:cs="Calibri"/>
                <w:color w:val="000000"/>
                <w:sz w:val="22"/>
                <w:szCs w:val="22"/>
              </w:rPr>
            </w:pPr>
            <w:r w:rsidRPr="008222D1">
              <w:rPr>
                <w:rFonts w:eastAsia="Times New Roman" w:cs="Calibri"/>
                <w:color w:val="000000"/>
                <w:sz w:val="22"/>
                <w:szCs w:val="22"/>
              </w:rPr>
              <w:t>Fresno Disadvantaged Community Solar Project</w:t>
            </w:r>
          </w:p>
        </w:tc>
        <w:tc>
          <w:tcPr>
            <w:tcW w:w="1350" w:type="dxa"/>
            <w:vAlign w:val="center"/>
          </w:tcPr>
          <w:p w14:paraId="70FA8373"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Fresno</w:t>
            </w:r>
          </w:p>
        </w:tc>
        <w:tc>
          <w:tcPr>
            <w:tcW w:w="1260" w:type="dxa"/>
            <w:vAlign w:val="center"/>
          </w:tcPr>
          <w:p w14:paraId="5591C62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DAC-GT</w:t>
            </w:r>
          </w:p>
        </w:tc>
        <w:tc>
          <w:tcPr>
            <w:tcW w:w="1080" w:type="dxa"/>
            <w:noWrap/>
            <w:vAlign w:val="center"/>
          </w:tcPr>
          <w:p w14:paraId="546C2EF8"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10</w:t>
            </w:r>
          </w:p>
        </w:tc>
        <w:tc>
          <w:tcPr>
            <w:tcW w:w="1260" w:type="dxa"/>
            <w:vAlign w:val="center"/>
          </w:tcPr>
          <w:p w14:paraId="5552C7A5"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5/10/22</w:t>
            </w:r>
          </w:p>
        </w:tc>
        <w:tc>
          <w:tcPr>
            <w:tcW w:w="1710" w:type="dxa"/>
            <w:vAlign w:val="center"/>
          </w:tcPr>
          <w:p w14:paraId="63C1DFD4"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11/10/22</w:t>
            </w:r>
          </w:p>
        </w:tc>
      </w:tr>
      <w:tr w:rsidR="00F634F5" w:rsidRPr="008222D1" w14:paraId="3E619A35" w14:textId="77777777" w:rsidTr="00894070">
        <w:trPr>
          <w:trHeight w:val="300"/>
          <w:jc w:val="center"/>
        </w:trPr>
        <w:tc>
          <w:tcPr>
            <w:tcW w:w="2700" w:type="dxa"/>
            <w:noWrap/>
          </w:tcPr>
          <w:p w14:paraId="7197EA5F" w14:textId="77777777" w:rsidR="00F634F5" w:rsidRPr="008222D1" w:rsidRDefault="00F634F5" w:rsidP="00894070">
            <w:pPr>
              <w:keepNext/>
              <w:keepLines/>
              <w:spacing w:before="60" w:after="60" w:line="240" w:lineRule="auto"/>
              <w:rPr>
                <w:rFonts w:eastAsia="Times New Roman" w:cs="Calibri"/>
                <w:color w:val="000000"/>
                <w:sz w:val="22"/>
                <w:szCs w:val="22"/>
              </w:rPr>
            </w:pPr>
            <w:r w:rsidRPr="008222D1">
              <w:rPr>
                <w:rFonts w:eastAsia="Times New Roman" w:cs="Calibri"/>
                <w:color w:val="000000"/>
                <w:sz w:val="22"/>
                <w:szCs w:val="22"/>
              </w:rPr>
              <w:t>Tulare CSG</w:t>
            </w:r>
          </w:p>
        </w:tc>
        <w:tc>
          <w:tcPr>
            <w:tcW w:w="1350" w:type="dxa"/>
          </w:tcPr>
          <w:p w14:paraId="6C073858"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eastAsia="Times New Roman" w:cs="Calibri"/>
                <w:color w:val="000000"/>
                <w:sz w:val="22"/>
                <w:szCs w:val="22"/>
              </w:rPr>
              <w:t>Corcoran</w:t>
            </w:r>
          </w:p>
        </w:tc>
        <w:tc>
          <w:tcPr>
            <w:tcW w:w="1260" w:type="dxa"/>
          </w:tcPr>
          <w:p w14:paraId="6C096F4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CSGT</w:t>
            </w:r>
          </w:p>
        </w:tc>
        <w:tc>
          <w:tcPr>
            <w:tcW w:w="1080" w:type="dxa"/>
            <w:noWrap/>
            <w:vAlign w:val="center"/>
          </w:tcPr>
          <w:p w14:paraId="40FF7CA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w:t>
            </w:r>
          </w:p>
        </w:tc>
        <w:tc>
          <w:tcPr>
            <w:tcW w:w="1260" w:type="dxa"/>
          </w:tcPr>
          <w:p w14:paraId="245E7FA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2/28/22</w:t>
            </w:r>
          </w:p>
        </w:tc>
        <w:tc>
          <w:tcPr>
            <w:tcW w:w="1710" w:type="dxa"/>
          </w:tcPr>
          <w:p w14:paraId="58548AE7"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8/31/22</w:t>
            </w:r>
          </w:p>
        </w:tc>
      </w:tr>
    </w:tbl>
    <w:p w14:paraId="4165B85F" w14:textId="77777777" w:rsidR="00F634F5" w:rsidRPr="008222D1" w:rsidRDefault="00F634F5" w:rsidP="00140DC0">
      <w:pPr>
        <w:pStyle w:val="Caption"/>
        <w:spacing w:before="240" w:after="0"/>
        <w:jc w:val="left"/>
      </w:pPr>
    </w:p>
    <w:p w14:paraId="765EFB89" w14:textId="5E99DB03" w:rsidR="00F634F5" w:rsidRPr="008222D1" w:rsidRDefault="00F634F5" w:rsidP="00140DC0">
      <w:pPr>
        <w:pStyle w:val="Caption"/>
        <w:rPr>
          <w:rFonts w:eastAsia="Calibri" w:cs="Calibri"/>
        </w:rPr>
      </w:pPr>
      <w:bookmarkStart w:id="128" w:name="_Ref92452166"/>
      <w:r w:rsidRPr="008222D1">
        <w:t xml:space="preserve">Table </w:t>
      </w:r>
      <w:r w:rsidRPr="008222D1">
        <w:fldChar w:fldCharType="begin"/>
      </w:r>
      <w:r w:rsidRPr="008222D1">
        <w:instrText>SEQ Table \* ARABIC</w:instrText>
      </w:r>
      <w:r w:rsidRPr="008222D1">
        <w:fldChar w:fldCharType="separate"/>
      </w:r>
      <w:r w:rsidR="006B0B05">
        <w:rPr>
          <w:noProof/>
        </w:rPr>
        <w:t>39</w:t>
      </w:r>
      <w:r w:rsidRPr="008222D1">
        <w:fldChar w:fldCharType="end"/>
      </w:r>
      <w:bookmarkEnd w:id="128"/>
      <w:r w:rsidRPr="008222D1">
        <w:t>: SCE Project Location, Capacity, and Milestones</w:t>
      </w:r>
    </w:p>
    <w:tbl>
      <w:tblPr>
        <w:tblStyle w:val="TableGrid"/>
        <w:tblW w:w="9360" w:type="dxa"/>
        <w:jc w:val="center"/>
        <w:tblLayout w:type="fixed"/>
        <w:tblLook w:val="04A0" w:firstRow="1" w:lastRow="0" w:firstColumn="1" w:lastColumn="0" w:noHBand="0" w:noVBand="1"/>
      </w:tblPr>
      <w:tblGrid>
        <w:gridCol w:w="2700"/>
        <w:gridCol w:w="1350"/>
        <w:gridCol w:w="1260"/>
        <w:gridCol w:w="1080"/>
        <w:gridCol w:w="1260"/>
        <w:gridCol w:w="1710"/>
      </w:tblGrid>
      <w:tr w:rsidR="00F634F5" w:rsidRPr="008222D1" w14:paraId="722C17C0" w14:textId="77777777" w:rsidTr="00894070">
        <w:trPr>
          <w:trHeight w:val="657"/>
          <w:jc w:val="center"/>
        </w:trPr>
        <w:tc>
          <w:tcPr>
            <w:tcW w:w="2700" w:type="dxa"/>
            <w:tcBorders>
              <w:top w:val="nil"/>
              <w:bottom w:val="nil"/>
            </w:tcBorders>
            <w:shd w:val="clear" w:color="auto" w:fill="425B0A"/>
            <w:noWrap/>
            <w:vAlign w:val="bottom"/>
            <w:hideMark/>
          </w:tcPr>
          <w:p w14:paraId="34E4AD9B" w14:textId="77777777" w:rsidR="00F634F5" w:rsidRPr="008222D1" w:rsidRDefault="00F634F5" w:rsidP="00894070">
            <w:pPr>
              <w:keepNext/>
              <w:keepLines/>
              <w:spacing w:after="60"/>
              <w:rPr>
                <w:rFonts w:asciiTheme="majorHAnsi" w:hAnsiTheme="majorHAnsi"/>
                <w:b/>
                <w:bCs/>
                <w:color w:val="FFFFFF" w:themeColor="background1"/>
                <w:sz w:val="22"/>
                <w:szCs w:val="22"/>
              </w:rPr>
            </w:pPr>
          </w:p>
          <w:p w14:paraId="43E4F072" w14:textId="77777777" w:rsidR="00F634F5" w:rsidRPr="008222D1" w:rsidRDefault="00F634F5"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Project Name</w:t>
            </w:r>
          </w:p>
        </w:tc>
        <w:tc>
          <w:tcPr>
            <w:tcW w:w="1350" w:type="dxa"/>
            <w:tcBorders>
              <w:top w:val="nil"/>
              <w:bottom w:val="nil"/>
            </w:tcBorders>
            <w:shd w:val="clear" w:color="auto" w:fill="425B0A"/>
            <w:vAlign w:val="bottom"/>
          </w:tcPr>
          <w:p w14:paraId="40E916C9"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Project Location</w:t>
            </w:r>
          </w:p>
        </w:tc>
        <w:tc>
          <w:tcPr>
            <w:tcW w:w="1260" w:type="dxa"/>
            <w:tcBorders>
              <w:top w:val="nil"/>
              <w:bottom w:val="nil"/>
            </w:tcBorders>
            <w:shd w:val="clear" w:color="auto" w:fill="425B0A"/>
            <w:vAlign w:val="bottom"/>
          </w:tcPr>
          <w:p w14:paraId="491C00E6"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 or CSGT?</w:t>
            </w:r>
          </w:p>
        </w:tc>
        <w:tc>
          <w:tcPr>
            <w:tcW w:w="1080" w:type="dxa"/>
            <w:tcBorders>
              <w:top w:val="nil"/>
              <w:bottom w:val="nil"/>
            </w:tcBorders>
            <w:shd w:val="clear" w:color="auto" w:fill="425B0A"/>
            <w:noWrap/>
            <w:vAlign w:val="bottom"/>
          </w:tcPr>
          <w:p w14:paraId="525B5643"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Capacity (MW)</w:t>
            </w:r>
          </w:p>
        </w:tc>
        <w:tc>
          <w:tcPr>
            <w:tcW w:w="1260" w:type="dxa"/>
            <w:tcBorders>
              <w:top w:val="nil"/>
              <w:bottom w:val="nil"/>
            </w:tcBorders>
            <w:shd w:val="clear" w:color="auto" w:fill="425B0A"/>
            <w:vAlign w:val="bottom"/>
          </w:tcPr>
          <w:p w14:paraId="150938F6"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Planned Start Date</w:t>
            </w:r>
          </w:p>
        </w:tc>
        <w:tc>
          <w:tcPr>
            <w:tcW w:w="1710" w:type="dxa"/>
            <w:tcBorders>
              <w:top w:val="nil"/>
              <w:bottom w:val="nil"/>
            </w:tcBorders>
            <w:shd w:val="clear" w:color="auto" w:fill="425B0A"/>
          </w:tcPr>
          <w:p w14:paraId="1DDAE912"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Planned Production Date</w:t>
            </w:r>
          </w:p>
        </w:tc>
      </w:tr>
      <w:tr w:rsidR="00F634F5" w:rsidRPr="008222D1" w14:paraId="3BA28F8E" w14:textId="77777777" w:rsidTr="00894070">
        <w:trPr>
          <w:trHeight w:val="300"/>
          <w:jc w:val="center"/>
        </w:trPr>
        <w:tc>
          <w:tcPr>
            <w:tcW w:w="2700" w:type="dxa"/>
            <w:tcBorders>
              <w:top w:val="nil"/>
            </w:tcBorders>
            <w:noWrap/>
          </w:tcPr>
          <w:p w14:paraId="20981424" w14:textId="77777777" w:rsidR="00F634F5" w:rsidRPr="008222D1" w:rsidRDefault="00F634F5" w:rsidP="00894070">
            <w:pPr>
              <w:keepNext/>
              <w:keepLines/>
              <w:spacing w:before="60" w:after="60"/>
              <w:rPr>
                <w:rFonts w:asciiTheme="majorHAnsi" w:hAnsiTheme="majorHAnsi"/>
                <w:sz w:val="22"/>
                <w:szCs w:val="22"/>
              </w:rPr>
            </w:pPr>
            <w:r w:rsidRPr="008222D1">
              <w:rPr>
                <w:rFonts w:eastAsia="Times New Roman" w:cs="Calibri"/>
                <w:color w:val="000000"/>
                <w:sz w:val="22"/>
                <w:szCs w:val="22"/>
              </w:rPr>
              <w:t>Visalia Solar</w:t>
            </w:r>
          </w:p>
        </w:tc>
        <w:tc>
          <w:tcPr>
            <w:tcW w:w="1350" w:type="dxa"/>
            <w:tcBorders>
              <w:top w:val="nil"/>
            </w:tcBorders>
          </w:tcPr>
          <w:p w14:paraId="0549786E"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eastAsia="Times New Roman" w:cs="Calibri"/>
                <w:color w:val="000000" w:themeColor="text1"/>
                <w:sz w:val="22"/>
                <w:szCs w:val="22"/>
              </w:rPr>
              <w:t>Visalia</w:t>
            </w:r>
          </w:p>
        </w:tc>
        <w:tc>
          <w:tcPr>
            <w:tcW w:w="1260" w:type="dxa"/>
            <w:tcBorders>
              <w:top w:val="nil"/>
            </w:tcBorders>
          </w:tcPr>
          <w:p w14:paraId="6E9DD525"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CSGT</w:t>
            </w:r>
          </w:p>
        </w:tc>
        <w:tc>
          <w:tcPr>
            <w:tcW w:w="1080" w:type="dxa"/>
            <w:tcBorders>
              <w:top w:val="nil"/>
            </w:tcBorders>
            <w:noWrap/>
            <w:vAlign w:val="center"/>
          </w:tcPr>
          <w:p w14:paraId="3806EDB2"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3</w:t>
            </w:r>
          </w:p>
        </w:tc>
        <w:tc>
          <w:tcPr>
            <w:tcW w:w="1260" w:type="dxa"/>
            <w:tcBorders>
              <w:top w:val="nil"/>
            </w:tcBorders>
          </w:tcPr>
          <w:p w14:paraId="7CD985E0" w14:textId="14863643"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Unknown</w:t>
            </w:r>
          </w:p>
        </w:tc>
        <w:tc>
          <w:tcPr>
            <w:tcW w:w="1710" w:type="dxa"/>
            <w:tcBorders>
              <w:top w:val="nil"/>
            </w:tcBorders>
          </w:tcPr>
          <w:p w14:paraId="3FF1D5C4"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10/1/22</w:t>
            </w:r>
          </w:p>
        </w:tc>
      </w:tr>
    </w:tbl>
    <w:p w14:paraId="0AECB5D2" w14:textId="77777777" w:rsidR="00F634F5" w:rsidRPr="008222D1" w:rsidRDefault="00F634F5" w:rsidP="00412BAE">
      <w:pPr>
        <w:pStyle w:val="Heading4"/>
        <w:spacing w:before="480"/>
      </w:pPr>
      <w:r w:rsidRPr="008222D1">
        <w:t>C2. Number of Bids Received Per RFO</w:t>
      </w:r>
    </w:p>
    <w:p w14:paraId="3607F96E" w14:textId="34BCED26" w:rsidR="00F634F5" w:rsidRPr="008222D1" w:rsidRDefault="00F634F5" w:rsidP="00F634F5">
      <w:r w:rsidRPr="008222D1">
        <w:t>Currently, four PAs (PG&amp;E, SDG&amp;E, SCE</w:t>
      </w:r>
      <w:r w:rsidR="00422A68" w:rsidRPr="008222D1">
        <w:t>,</w:t>
      </w:r>
      <w:r w:rsidRPr="008222D1">
        <w:t xml:space="preserve"> and CPA) have conducted solicitations for the DAC-GT and/or CSGT programs. Evergreen requested data from PAs about the number of bids they received for each solicitation conducted for both DAC-GT and CSGT. These data are summarized in </w:t>
      </w:r>
      <w:r w:rsidR="00AA1E39">
        <w:fldChar w:fldCharType="begin"/>
      </w:r>
      <w:r w:rsidR="00AA1E39">
        <w:instrText xml:space="preserve"> REF _Ref95740132 \h </w:instrText>
      </w:r>
      <w:r w:rsidR="00AA1E39">
        <w:fldChar w:fldCharType="separate"/>
      </w:r>
      <w:r w:rsidR="00AA1E39">
        <w:t xml:space="preserve">Table </w:t>
      </w:r>
      <w:r w:rsidR="00AA1E39" w:rsidRPr="0E40FC8B">
        <w:rPr>
          <w:noProof/>
        </w:rPr>
        <w:t>40</w:t>
      </w:r>
      <w:r w:rsidR="00AA1E39">
        <w:fldChar w:fldCharType="end"/>
      </w:r>
      <w:r w:rsidR="00AA1E39" w:rsidRPr="008222D1">
        <w:t xml:space="preserve"> </w:t>
      </w:r>
      <w:r w:rsidRPr="008222D1">
        <w:t>and</w:t>
      </w:r>
      <w:r w:rsidR="0003613E" w:rsidRPr="008222D1">
        <w:t xml:space="preserve"> </w:t>
      </w:r>
      <w:r w:rsidR="00AA1E39">
        <w:fldChar w:fldCharType="begin"/>
      </w:r>
      <w:r w:rsidR="00AA1E39">
        <w:instrText xml:space="preserve"> REF _Ref95740141 \h </w:instrText>
      </w:r>
      <w:r w:rsidR="00AA1E39">
        <w:fldChar w:fldCharType="separate"/>
      </w:r>
      <w:r w:rsidR="00AA1E39" w:rsidRPr="008222D1">
        <w:t xml:space="preserve">Table </w:t>
      </w:r>
      <w:r w:rsidR="00AA1E39">
        <w:rPr>
          <w:noProof/>
        </w:rPr>
        <w:t>41</w:t>
      </w:r>
      <w:r w:rsidR="00AA1E39">
        <w:fldChar w:fldCharType="end"/>
      </w:r>
      <w:r w:rsidRPr="008222D1">
        <w:t>.</w:t>
      </w:r>
    </w:p>
    <w:p w14:paraId="6AF8B704" w14:textId="0C095239" w:rsidR="00F634F5" w:rsidRPr="008222D1" w:rsidRDefault="00F634F5" w:rsidP="00F634F5">
      <w:pPr>
        <w:pStyle w:val="Caption"/>
        <w:keepNext/>
        <w:keepLines/>
        <w:spacing w:line="240" w:lineRule="auto"/>
      </w:pPr>
      <w:bookmarkStart w:id="129" w:name="_Ref95740132"/>
      <w:r>
        <w:lastRenderedPageBreak/>
        <w:t xml:space="preserve">Table </w:t>
      </w:r>
      <w:r>
        <w:fldChar w:fldCharType="begin"/>
      </w:r>
      <w:r>
        <w:instrText>SEQ Table \* ARABIC</w:instrText>
      </w:r>
      <w:r>
        <w:fldChar w:fldCharType="separate"/>
      </w:r>
      <w:r w:rsidR="006B0B05" w:rsidRPr="0E40FC8B">
        <w:rPr>
          <w:noProof/>
        </w:rPr>
        <w:t>40</w:t>
      </w:r>
      <w:r>
        <w:fldChar w:fldCharType="end"/>
      </w:r>
      <w:bookmarkEnd w:id="129"/>
      <w:r>
        <w:t>: DAC-GT Bids Received by PA and Solicitation</w:t>
      </w:r>
    </w:p>
    <w:tbl>
      <w:tblPr>
        <w:tblStyle w:val="TableGrid"/>
        <w:tblW w:w="6840" w:type="dxa"/>
        <w:jc w:val="center"/>
        <w:tblLayout w:type="fixed"/>
        <w:tblLook w:val="04A0" w:firstRow="1" w:lastRow="0" w:firstColumn="1" w:lastColumn="0" w:noHBand="0" w:noVBand="1"/>
      </w:tblPr>
      <w:tblGrid>
        <w:gridCol w:w="1620"/>
        <w:gridCol w:w="1890"/>
        <w:gridCol w:w="1440"/>
        <w:gridCol w:w="1890"/>
      </w:tblGrid>
      <w:tr w:rsidR="00F634F5" w:rsidRPr="008222D1" w14:paraId="5C17E1E5" w14:textId="77777777" w:rsidTr="00451526">
        <w:trPr>
          <w:trHeight w:val="639"/>
          <w:jc w:val="center"/>
        </w:trPr>
        <w:tc>
          <w:tcPr>
            <w:tcW w:w="1620" w:type="dxa"/>
            <w:tcBorders>
              <w:top w:val="nil"/>
              <w:bottom w:val="nil"/>
            </w:tcBorders>
            <w:shd w:val="clear" w:color="auto" w:fill="425B0A"/>
            <w:noWrap/>
            <w:vAlign w:val="bottom"/>
            <w:hideMark/>
          </w:tcPr>
          <w:p w14:paraId="62920E49" w14:textId="77777777" w:rsidR="00F634F5" w:rsidRPr="008222D1" w:rsidRDefault="00F634F5" w:rsidP="00422A68">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1890" w:type="dxa"/>
            <w:tcBorders>
              <w:top w:val="nil"/>
              <w:bottom w:val="nil"/>
            </w:tcBorders>
            <w:shd w:val="clear" w:color="auto" w:fill="425B0A"/>
            <w:vAlign w:val="bottom"/>
          </w:tcPr>
          <w:p w14:paraId="183AEDD9" w14:textId="77777777" w:rsidR="00F634F5" w:rsidRPr="008222D1" w:rsidRDefault="00F634F5" w:rsidP="00422A68">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RFO</w:t>
            </w:r>
          </w:p>
        </w:tc>
        <w:tc>
          <w:tcPr>
            <w:tcW w:w="1440" w:type="dxa"/>
            <w:tcBorders>
              <w:top w:val="nil"/>
              <w:bottom w:val="nil"/>
            </w:tcBorders>
            <w:shd w:val="clear" w:color="auto" w:fill="425B0A"/>
            <w:vAlign w:val="bottom"/>
          </w:tcPr>
          <w:p w14:paraId="27C363D1" w14:textId="77777777" w:rsidR="00F634F5" w:rsidRPr="008222D1" w:rsidRDefault="00F634F5" w:rsidP="00422A68">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Responses</w:t>
            </w:r>
          </w:p>
        </w:tc>
        <w:tc>
          <w:tcPr>
            <w:tcW w:w="1890" w:type="dxa"/>
            <w:tcBorders>
              <w:top w:val="nil"/>
              <w:bottom w:val="nil"/>
            </w:tcBorders>
            <w:shd w:val="clear" w:color="auto" w:fill="425B0A"/>
            <w:noWrap/>
            <w:vAlign w:val="bottom"/>
          </w:tcPr>
          <w:p w14:paraId="0DD9156E" w14:textId="77777777" w:rsidR="00F634F5" w:rsidRPr="008222D1" w:rsidRDefault="00F634F5" w:rsidP="00422A68">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Contracts Awarded</w:t>
            </w:r>
          </w:p>
        </w:tc>
      </w:tr>
      <w:tr w:rsidR="00F634F5" w:rsidRPr="008222D1" w14:paraId="1DAD11E5" w14:textId="77777777" w:rsidTr="00451526">
        <w:trPr>
          <w:trHeight w:val="300"/>
          <w:jc w:val="center"/>
        </w:trPr>
        <w:tc>
          <w:tcPr>
            <w:tcW w:w="1620" w:type="dxa"/>
            <w:tcBorders>
              <w:top w:val="nil"/>
            </w:tcBorders>
            <w:noWrap/>
            <w:vAlign w:val="center"/>
            <w:hideMark/>
          </w:tcPr>
          <w:p w14:paraId="1B41EC3B"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asciiTheme="majorHAnsi" w:hAnsiTheme="majorHAnsi"/>
                <w:sz w:val="22"/>
                <w:szCs w:val="22"/>
              </w:rPr>
              <w:t>PG&amp;E</w:t>
            </w:r>
          </w:p>
        </w:tc>
        <w:tc>
          <w:tcPr>
            <w:tcW w:w="1890" w:type="dxa"/>
            <w:tcBorders>
              <w:top w:val="nil"/>
            </w:tcBorders>
          </w:tcPr>
          <w:p w14:paraId="4B104556"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2020</w:t>
            </w:r>
          </w:p>
        </w:tc>
        <w:tc>
          <w:tcPr>
            <w:tcW w:w="1440" w:type="dxa"/>
            <w:tcBorders>
              <w:top w:val="nil"/>
            </w:tcBorders>
            <w:vAlign w:val="center"/>
          </w:tcPr>
          <w:p w14:paraId="4A40CD08"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6*</w:t>
            </w:r>
          </w:p>
        </w:tc>
        <w:tc>
          <w:tcPr>
            <w:tcW w:w="1890" w:type="dxa"/>
            <w:tcBorders>
              <w:top w:val="nil"/>
            </w:tcBorders>
            <w:noWrap/>
          </w:tcPr>
          <w:p w14:paraId="33068F1D"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w:t>
            </w:r>
          </w:p>
        </w:tc>
      </w:tr>
      <w:tr w:rsidR="00F634F5" w:rsidRPr="008222D1" w14:paraId="3D7E1B35" w14:textId="77777777" w:rsidTr="00451526">
        <w:trPr>
          <w:trHeight w:val="300"/>
          <w:jc w:val="center"/>
        </w:trPr>
        <w:tc>
          <w:tcPr>
            <w:tcW w:w="1620" w:type="dxa"/>
            <w:noWrap/>
            <w:vAlign w:val="center"/>
            <w:hideMark/>
          </w:tcPr>
          <w:p w14:paraId="1394472D" w14:textId="77777777" w:rsidR="00F634F5" w:rsidRPr="008222D1" w:rsidRDefault="00F634F5" w:rsidP="00894070">
            <w:pPr>
              <w:keepNext/>
              <w:keepLines/>
              <w:spacing w:before="60" w:after="60" w:line="240" w:lineRule="auto"/>
              <w:rPr>
                <w:rFonts w:asciiTheme="majorHAnsi" w:hAnsiTheme="majorHAnsi"/>
                <w:sz w:val="22"/>
                <w:szCs w:val="22"/>
              </w:rPr>
            </w:pPr>
          </w:p>
        </w:tc>
        <w:tc>
          <w:tcPr>
            <w:tcW w:w="1890" w:type="dxa"/>
          </w:tcPr>
          <w:p w14:paraId="3A7B39AD"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Fall 2020</w:t>
            </w:r>
          </w:p>
        </w:tc>
        <w:tc>
          <w:tcPr>
            <w:tcW w:w="1440" w:type="dxa"/>
            <w:shd w:val="clear" w:color="auto" w:fill="auto"/>
            <w:vAlign w:val="center"/>
          </w:tcPr>
          <w:p w14:paraId="246081C2"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w:t>
            </w:r>
          </w:p>
        </w:tc>
        <w:tc>
          <w:tcPr>
            <w:tcW w:w="1890" w:type="dxa"/>
            <w:shd w:val="clear" w:color="auto" w:fill="auto"/>
            <w:noWrap/>
          </w:tcPr>
          <w:p w14:paraId="255EB623"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4</w:t>
            </w:r>
          </w:p>
        </w:tc>
      </w:tr>
      <w:tr w:rsidR="00F634F5" w:rsidRPr="008222D1" w14:paraId="63FB599D" w14:textId="77777777" w:rsidTr="00451526">
        <w:trPr>
          <w:trHeight w:val="300"/>
          <w:jc w:val="center"/>
        </w:trPr>
        <w:tc>
          <w:tcPr>
            <w:tcW w:w="1620" w:type="dxa"/>
            <w:noWrap/>
            <w:vAlign w:val="center"/>
          </w:tcPr>
          <w:p w14:paraId="29E68677"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asciiTheme="majorHAnsi" w:hAnsiTheme="majorHAnsi"/>
                <w:sz w:val="22"/>
                <w:szCs w:val="22"/>
              </w:rPr>
              <w:t>SCE</w:t>
            </w:r>
          </w:p>
        </w:tc>
        <w:tc>
          <w:tcPr>
            <w:tcW w:w="1890" w:type="dxa"/>
          </w:tcPr>
          <w:p w14:paraId="0BC13E47"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2020</w:t>
            </w:r>
          </w:p>
        </w:tc>
        <w:tc>
          <w:tcPr>
            <w:tcW w:w="1440" w:type="dxa"/>
            <w:shd w:val="clear" w:color="auto" w:fill="auto"/>
            <w:vAlign w:val="center"/>
          </w:tcPr>
          <w:p w14:paraId="0F7EE25E"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6</w:t>
            </w:r>
          </w:p>
        </w:tc>
        <w:tc>
          <w:tcPr>
            <w:tcW w:w="1890" w:type="dxa"/>
            <w:shd w:val="clear" w:color="auto" w:fill="D9D9D9" w:themeFill="background1" w:themeFillShade="D9"/>
            <w:noWrap/>
          </w:tcPr>
          <w:p w14:paraId="11BEE8F2"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654A8DD6" w14:textId="77777777" w:rsidTr="00451526">
        <w:trPr>
          <w:trHeight w:val="300"/>
          <w:jc w:val="center"/>
        </w:trPr>
        <w:tc>
          <w:tcPr>
            <w:tcW w:w="1620" w:type="dxa"/>
            <w:noWrap/>
            <w:vAlign w:val="center"/>
          </w:tcPr>
          <w:p w14:paraId="3CA9C3BD" w14:textId="77777777" w:rsidR="00F634F5" w:rsidRPr="008222D1" w:rsidRDefault="00F634F5" w:rsidP="00894070">
            <w:pPr>
              <w:keepNext/>
              <w:keepLines/>
              <w:spacing w:before="60" w:after="60" w:line="240" w:lineRule="auto"/>
              <w:rPr>
                <w:sz w:val="22"/>
                <w:szCs w:val="22"/>
              </w:rPr>
            </w:pPr>
          </w:p>
        </w:tc>
        <w:tc>
          <w:tcPr>
            <w:tcW w:w="1890" w:type="dxa"/>
          </w:tcPr>
          <w:p w14:paraId="57C6EC1F"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Fall 2020</w:t>
            </w:r>
          </w:p>
        </w:tc>
        <w:tc>
          <w:tcPr>
            <w:tcW w:w="1440" w:type="dxa"/>
            <w:shd w:val="clear" w:color="auto" w:fill="auto"/>
            <w:vAlign w:val="center"/>
          </w:tcPr>
          <w:p w14:paraId="055D3F87"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w:t>
            </w:r>
          </w:p>
        </w:tc>
        <w:tc>
          <w:tcPr>
            <w:tcW w:w="1890" w:type="dxa"/>
            <w:shd w:val="clear" w:color="auto" w:fill="D9D9D9" w:themeFill="background1" w:themeFillShade="D9"/>
            <w:noWrap/>
          </w:tcPr>
          <w:p w14:paraId="655ABE7C"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6FFF9AA7" w14:textId="77777777" w:rsidTr="00451526">
        <w:trPr>
          <w:trHeight w:val="300"/>
          <w:jc w:val="center"/>
        </w:trPr>
        <w:tc>
          <w:tcPr>
            <w:tcW w:w="1620" w:type="dxa"/>
            <w:noWrap/>
            <w:vAlign w:val="center"/>
          </w:tcPr>
          <w:p w14:paraId="78302F11" w14:textId="77777777" w:rsidR="00F634F5" w:rsidRPr="008222D1" w:rsidRDefault="00F634F5" w:rsidP="00894070">
            <w:pPr>
              <w:keepNext/>
              <w:keepLines/>
              <w:spacing w:before="60" w:after="60" w:line="240" w:lineRule="auto"/>
              <w:rPr>
                <w:sz w:val="22"/>
                <w:szCs w:val="22"/>
              </w:rPr>
            </w:pPr>
          </w:p>
        </w:tc>
        <w:tc>
          <w:tcPr>
            <w:tcW w:w="1890" w:type="dxa"/>
          </w:tcPr>
          <w:p w14:paraId="6B8AA7B1"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2021</w:t>
            </w:r>
          </w:p>
        </w:tc>
        <w:tc>
          <w:tcPr>
            <w:tcW w:w="1440" w:type="dxa"/>
            <w:shd w:val="clear" w:color="auto" w:fill="auto"/>
            <w:vAlign w:val="center"/>
          </w:tcPr>
          <w:p w14:paraId="41502FB4"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w:t>
            </w:r>
          </w:p>
        </w:tc>
        <w:tc>
          <w:tcPr>
            <w:tcW w:w="1890" w:type="dxa"/>
            <w:shd w:val="clear" w:color="auto" w:fill="D9D9D9" w:themeFill="background1" w:themeFillShade="D9"/>
            <w:noWrap/>
          </w:tcPr>
          <w:p w14:paraId="3C42F6B7"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5333E631" w14:textId="77777777" w:rsidTr="00451526">
        <w:trPr>
          <w:trHeight w:val="300"/>
          <w:jc w:val="center"/>
        </w:trPr>
        <w:tc>
          <w:tcPr>
            <w:tcW w:w="1620" w:type="dxa"/>
            <w:noWrap/>
            <w:vAlign w:val="center"/>
          </w:tcPr>
          <w:p w14:paraId="3BDCE025" w14:textId="77777777" w:rsidR="00F634F5" w:rsidRPr="008222D1" w:rsidRDefault="00F634F5" w:rsidP="00894070">
            <w:pPr>
              <w:keepNext/>
              <w:keepLines/>
              <w:spacing w:before="60" w:after="60" w:line="240" w:lineRule="auto"/>
              <w:rPr>
                <w:sz w:val="22"/>
                <w:szCs w:val="22"/>
              </w:rPr>
            </w:pPr>
            <w:r w:rsidRPr="008222D1">
              <w:rPr>
                <w:sz w:val="22"/>
                <w:szCs w:val="22"/>
              </w:rPr>
              <w:t>SDG&amp;E</w:t>
            </w:r>
          </w:p>
        </w:tc>
        <w:tc>
          <w:tcPr>
            <w:tcW w:w="1890" w:type="dxa"/>
          </w:tcPr>
          <w:p w14:paraId="238FBF70"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2020</w:t>
            </w:r>
          </w:p>
        </w:tc>
        <w:tc>
          <w:tcPr>
            <w:tcW w:w="1440" w:type="dxa"/>
            <w:shd w:val="clear" w:color="auto" w:fill="D9D9D9" w:themeFill="background1" w:themeFillShade="D9"/>
            <w:vAlign w:val="center"/>
          </w:tcPr>
          <w:p w14:paraId="5CAFF6E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c>
          <w:tcPr>
            <w:tcW w:w="1890" w:type="dxa"/>
            <w:shd w:val="clear" w:color="auto" w:fill="D9D9D9" w:themeFill="background1" w:themeFillShade="D9"/>
            <w:noWrap/>
          </w:tcPr>
          <w:p w14:paraId="65A056EE"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7BA49279" w14:textId="77777777" w:rsidTr="00451526">
        <w:trPr>
          <w:trHeight w:val="300"/>
          <w:jc w:val="center"/>
        </w:trPr>
        <w:tc>
          <w:tcPr>
            <w:tcW w:w="1620" w:type="dxa"/>
            <w:noWrap/>
            <w:vAlign w:val="center"/>
          </w:tcPr>
          <w:p w14:paraId="0912B7B3" w14:textId="77777777" w:rsidR="00F634F5" w:rsidRPr="008222D1" w:rsidRDefault="00F634F5" w:rsidP="00894070">
            <w:pPr>
              <w:keepNext/>
              <w:keepLines/>
              <w:spacing w:before="60" w:after="60" w:line="240" w:lineRule="auto"/>
              <w:rPr>
                <w:sz w:val="22"/>
                <w:szCs w:val="22"/>
              </w:rPr>
            </w:pPr>
          </w:p>
        </w:tc>
        <w:tc>
          <w:tcPr>
            <w:tcW w:w="1890" w:type="dxa"/>
          </w:tcPr>
          <w:p w14:paraId="2E1E15F6"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Fall 2020</w:t>
            </w:r>
          </w:p>
        </w:tc>
        <w:tc>
          <w:tcPr>
            <w:tcW w:w="1440" w:type="dxa"/>
            <w:shd w:val="clear" w:color="auto" w:fill="D9D9D9" w:themeFill="background1" w:themeFillShade="D9"/>
            <w:vAlign w:val="center"/>
          </w:tcPr>
          <w:p w14:paraId="533D403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c>
          <w:tcPr>
            <w:tcW w:w="1890" w:type="dxa"/>
            <w:shd w:val="clear" w:color="auto" w:fill="D9D9D9" w:themeFill="background1" w:themeFillShade="D9"/>
            <w:noWrap/>
          </w:tcPr>
          <w:p w14:paraId="6FD5E44F"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584C2ED2" w14:textId="77777777" w:rsidTr="00451526">
        <w:trPr>
          <w:trHeight w:val="300"/>
          <w:jc w:val="center"/>
        </w:trPr>
        <w:tc>
          <w:tcPr>
            <w:tcW w:w="1620" w:type="dxa"/>
            <w:noWrap/>
            <w:vAlign w:val="center"/>
          </w:tcPr>
          <w:p w14:paraId="73941BD2" w14:textId="77777777" w:rsidR="00F634F5" w:rsidRPr="008222D1" w:rsidRDefault="00F634F5" w:rsidP="00894070">
            <w:pPr>
              <w:keepNext/>
              <w:keepLines/>
              <w:spacing w:before="60" w:after="60" w:line="240" w:lineRule="auto"/>
              <w:rPr>
                <w:sz w:val="22"/>
                <w:szCs w:val="22"/>
              </w:rPr>
            </w:pPr>
          </w:p>
        </w:tc>
        <w:tc>
          <w:tcPr>
            <w:tcW w:w="1890" w:type="dxa"/>
          </w:tcPr>
          <w:p w14:paraId="13FC4ED6"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2021</w:t>
            </w:r>
          </w:p>
        </w:tc>
        <w:tc>
          <w:tcPr>
            <w:tcW w:w="1440" w:type="dxa"/>
            <w:shd w:val="clear" w:color="auto" w:fill="D9D9D9" w:themeFill="background1" w:themeFillShade="D9"/>
            <w:vAlign w:val="center"/>
          </w:tcPr>
          <w:p w14:paraId="516931D8"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c>
          <w:tcPr>
            <w:tcW w:w="1890" w:type="dxa"/>
            <w:shd w:val="clear" w:color="auto" w:fill="D9D9D9" w:themeFill="background1" w:themeFillShade="D9"/>
            <w:noWrap/>
          </w:tcPr>
          <w:p w14:paraId="4BAA1DF5"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05BCF98B" w14:textId="77777777" w:rsidTr="00451526">
        <w:trPr>
          <w:trHeight w:val="300"/>
          <w:jc w:val="center"/>
        </w:trPr>
        <w:tc>
          <w:tcPr>
            <w:tcW w:w="1620" w:type="dxa"/>
            <w:noWrap/>
            <w:vAlign w:val="center"/>
          </w:tcPr>
          <w:p w14:paraId="7DAD20ED" w14:textId="77777777" w:rsidR="00F634F5" w:rsidRPr="008222D1" w:rsidRDefault="00F634F5" w:rsidP="00894070">
            <w:pPr>
              <w:keepNext/>
              <w:keepLines/>
              <w:spacing w:before="60" w:after="60" w:line="240" w:lineRule="auto"/>
              <w:rPr>
                <w:sz w:val="22"/>
                <w:szCs w:val="22"/>
              </w:rPr>
            </w:pPr>
            <w:r w:rsidRPr="008222D1">
              <w:rPr>
                <w:sz w:val="22"/>
                <w:szCs w:val="22"/>
              </w:rPr>
              <w:t>CPA</w:t>
            </w:r>
          </w:p>
        </w:tc>
        <w:tc>
          <w:tcPr>
            <w:tcW w:w="1890" w:type="dxa"/>
          </w:tcPr>
          <w:p w14:paraId="75D520D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2021</w:t>
            </w:r>
          </w:p>
        </w:tc>
        <w:tc>
          <w:tcPr>
            <w:tcW w:w="1440" w:type="dxa"/>
            <w:shd w:val="clear" w:color="auto" w:fill="auto"/>
            <w:vAlign w:val="center"/>
          </w:tcPr>
          <w:p w14:paraId="0C5A35AC"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w:t>
            </w:r>
          </w:p>
        </w:tc>
        <w:tc>
          <w:tcPr>
            <w:tcW w:w="1890" w:type="dxa"/>
            <w:shd w:val="clear" w:color="auto" w:fill="D9D9D9" w:themeFill="background1" w:themeFillShade="D9"/>
            <w:noWrap/>
          </w:tcPr>
          <w:p w14:paraId="7BC9BF4D"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bl>
    <w:p w14:paraId="3DBDF3AE" w14:textId="77777777" w:rsidR="00F634F5" w:rsidRPr="008222D1" w:rsidRDefault="00F634F5" w:rsidP="001D3BC2">
      <w:pPr>
        <w:keepNext/>
        <w:keepLines/>
        <w:spacing w:before="60" w:line="240" w:lineRule="auto"/>
        <w:ind w:left="1440" w:right="1278"/>
        <w:rPr>
          <w:color w:val="000000" w:themeColor="text1"/>
          <w:sz w:val="20"/>
          <w:szCs w:val="20"/>
        </w:rPr>
      </w:pPr>
      <w:r w:rsidRPr="008222D1">
        <w:rPr>
          <w:color w:val="000000" w:themeColor="text1"/>
          <w:sz w:val="20"/>
          <w:szCs w:val="20"/>
        </w:rPr>
        <w:t>*Only conforming bids were reported to the study team by PG&amp;E, while both conforming and non-conforming bids were reported by SCE.</w:t>
      </w:r>
    </w:p>
    <w:p w14:paraId="3B3A3E2A" w14:textId="185B0291" w:rsidR="00F634F5" w:rsidRPr="008222D1" w:rsidRDefault="00F634F5" w:rsidP="00F634F5">
      <w:pPr>
        <w:pStyle w:val="Caption"/>
        <w:keepNext/>
        <w:keepLines/>
        <w:spacing w:line="240" w:lineRule="auto"/>
      </w:pPr>
      <w:bookmarkStart w:id="130" w:name="_Ref95740141"/>
      <w:r w:rsidRPr="008222D1">
        <w:t xml:space="preserve">Table </w:t>
      </w:r>
      <w:r w:rsidRPr="008222D1">
        <w:fldChar w:fldCharType="begin"/>
      </w:r>
      <w:r w:rsidRPr="008222D1">
        <w:instrText>SEQ Table \* ARABIC</w:instrText>
      </w:r>
      <w:r w:rsidRPr="008222D1">
        <w:fldChar w:fldCharType="separate"/>
      </w:r>
      <w:r w:rsidR="006B0B05">
        <w:rPr>
          <w:noProof/>
        </w:rPr>
        <w:t>41</w:t>
      </w:r>
      <w:r w:rsidRPr="008222D1">
        <w:fldChar w:fldCharType="end"/>
      </w:r>
      <w:bookmarkEnd w:id="130"/>
      <w:r w:rsidRPr="008222D1">
        <w:t>: CSGT Bids Received by PA and Solicitation</w:t>
      </w:r>
    </w:p>
    <w:tbl>
      <w:tblPr>
        <w:tblStyle w:val="TableGrid"/>
        <w:tblW w:w="6750" w:type="dxa"/>
        <w:jc w:val="center"/>
        <w:tblLayout w:type="fixed"/>
        <w:tblLook w:val="04A0" w:firstRow="1" w:lastRow="0" w:firstColumn="1" w:lastColumn="0" w:noHBand="0" w:noVBand="1"/>
      </w:tblPr>
      <w:tblGrid>
        <w:gridCol w:w="1620"/>
        <w:gridCol w:w="1800"/>
        <w:gridCol w:w="1530"/>
        <w:gridCol w:w="1800"/>
      </w:tblGrid>
      <w:tr w:rsidR="00F634F5" w:rsidRPr="008222D1" w14:paraId="0D7F025F" w14:textId="77777777" w:rsidTr="008F6A2D">
        <w:trPr>
          <w:trHeight w:val="657"/>
          <w:jc w:val="center"/>
        </w:trPr>
        <w:tc>
          <w:tcPr>
            <w:tcW w:w="1620" w:type="dxa"/>
            <w:tcBorders>
              <w:top w:val="nil"/>
              <w:bottom w:val="nil"/>
            </w:tcBorders>
            <w:shd w:val="clear" w:color="auto" w:fill="425B0A"/>
            <w:noWrap/>
            <w:vAlign w:val="bottom"/>
            <w:hideMark/>
          </w:tcPr>
          <w:p w14:paraId="446FB6F0" w14:textId="77777777" w:rsidR="00F634F5" w:rsidRPr="008222D1" w:rsidRDefault="00F634F5" w:rsidP="00894070">
            <w:pPr>
              <w:keepNext/>
              <w:keepLines/>
              <w:spacing w:after="60" w:line="240" w:lineRule="auto"/>
              <w:rPr>
                <w:rFonts w:asciiTheme="majorHAnsi" w:hAnsiTheme="majorHAnsi"/>
                <w:b/>
                <w:bCs/>
                <w:color w:val="FFFFFF" w:themeColor="background1"/>
                <w:sz w:val="22"/>
                <w:szCs w:val="22"/>
              </w:rPr>
            </w:pPr>
          </w:p>
          <w:p w14:paraId="0CC9DB53" w14:textId="77777777" w:rsidR="00F634F5" w:rsidRPr="008222D1" w:rsidRDefault="00F634F5" w:rsidP="00894070">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1800" w:type="dxa"/>
            <w:tcBorders>
              <w:top w:val="nil"/>
              <w:bottom w:val="nil"/>
            </w:tcBorders>
            <w:shd w:val="clear" w:color="auto" w:fill="425B0A"/>
            <w:vAlign w:val="bottom"/>
          </w:tcPr>
          <w:p w14:paraId="36EFB33A"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RFO</w:t>
            </w:r>
          </w:p>
        </w:tc>
        <w:tc>
          <w:tcPr>
            <w:tcW w:w="1530" w:type="dxa"/>
            <w:tcBorders>
              <w:top w:val="nil"/>
              <w:bottom w:val="nil"/>
            </w:tcBorders>
            <w:shd w:val="clear" w:color="auto" w:fill="425B0A"/>
            <w:vAlign w:val="bottom"/>
          </w:tcPr>
          <w:p w14:paraId="24BB9B21"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Responses</w:t>
            </w:r>
          </w:p>
        </w:tc>
        <w:tc>
          <w:tcPr>
            <w:tcW w:w="1800" w:type="dxa"/>
            <w:tcBorders>
              <w:top w:val="nil"/>
              <w:bottom w:val="nil"/>
            </w:tcBorders>
            <w:shd w:val="clear" w:color="auto" w:fill="425B0A"/>
            <w:noWrap/>
            <w:vAlign w:val="bottom"/>
          </w:tcPr>
          <w:p w14:paraId="4C3AF969" w14:textId="77777777" w:rsidR="00F634F5" w:rsidRPr="008222D1" w:rsidRDefault="00F634F5"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Contracts Awarded</w:t>
            </w:r>
          </w:p>
        </w:tc>
      </w:tr>
      <w:tr w:rsidR="00F634F5" w:rsidRPr="008222D1" w14:paraId="15622210" w14:textId="77777777" w:rsidTr="008F6A2D">
        <w:trPr>
          <w:trHeight w:val="300"/>
          <w:jc w:val="center"/>
        </w:trPr>
        <w:tc>
          <w:tcPr>
            <w:tcW w:w="1620" w:type="dxa"/>
            <w:tcBorders>
              <w:top w:val="nil"/>
            </w:tcBorders>
            <w:noWrap/>
            <w:vAlign w:val="center"/>
            <w:hideMark/>
          </w:tcPr>
          <w:p w14:paraId="5C8AA617"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asciiTheme="majorHAnsi" w:hAnsiTheme="majorHAnsi"/>
                <w:sz w:val="22"/>
                <w:szCs w:val="22"/>
              </w:rPr>
              <w:t>PG&amp;E</w:t>
            </w:r>
          </w:p>
        </w:tc>
        <w:tc>
          <w:tcPr>
            <w:tcW w:w="1800" w:type="dxa"/>
            <w:tcBorders>
              <w:top w:val="nil"/>
            </w:tcBorders>
          </w:tcPr>
          <w:p w14:paraId="4E12A74E"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2020</w:t>
            </w:r>
          </w:p>
        </w:tc>
        <w:tc>
          <w:tcPr>
            <w:tcW w:w="1530" w:type="dxa"/>
            <w:tcBorders>
              <w:top w:val="nil"/>
            </w:tcBorders>
            <w:vAlign w:val="center"/>
          </w:tcPr>
          <w:p w14:paraId="3CA94B34"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5*</w:t>
            </w:r>
          </w:p>
        </w:tc>
        <w:tc>
          <w:tcPr>
            <w:tcW w:w="1800" w:type="dxa"/>
            <w:tcBorders>
              <w:top w:val="nil"/>
            </w:tcBorders>
            <w:noWrap/>
          </w:tcPr>
          <w:p w14:paraId="45B6EAFF"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w:t>
            </w:r>
          </w:p>
        </w:tc>
      </w:tr>
      <w:tr w:rsidR="00F634F5" w:rsidRPr="008222D1" w14:paraId="79016E61" w14:textId="77777777" w:rsidTr="008F6A2D">
        <w:trPr>
          <w:trHeight w:val="300"/>
          <w:jc w:val="center"/>
        </w:trPr>
        <w:tc>
          <w:tcPr>
            <w:tcW w:w="1620" w:type="dxa"/>
            <w:noWrap/>
            <w:vAlign w:val="center"/>
            <w:hideMark/>
          </w:tcPr>
          <w:p w14:paraId="70C18917" w14:textId="77777777" w:rsidR="00F634F5" w:rsidRPr="008222D1" w:rsidRDefault="00F634F5" w:rsidP="00894070">
            <w:pPr>
              <w:keepNext/>
              <w:keepLines/>
              <w:spacing w:before="60" w:after="60" w:line="240" w:lineRule="auto"/>
              <w:rPr>
                <w:rFonts w:asciiTheme="majorHAnsi" w:hAnsiTheme="majorHAnsi"/>
                <w:sz w:val="22"/>
                <w:szCs w:val="22"/>
              </w:rPr>
            </w:pPr>
          </w:p>
        </w:tc>
        <w:tc>
          <w:tcPr>
            <w:tcW w:w="1800" w:type="dxa"/>
          </w:tcPr>
          <w:p w14:paraId="4BB529EC"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Fall 2020</w:t>
            </w:r>
          </w:p>
        </w:tc>
        <w:tc>
          <w:tcPr>
            <w:tcW w:w="1530" w:type="dxa"/>
            <w:shd w:val="clear" w:color="auto" w:fill="auto"/>
            <w:vAlign w:val="center"/>
          </w:tcPr>
          <w:p w14:paraId="0016123D"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w:t>
            </w:r>
          </w:p>
        </w:tc>
        <w:tc>
          <w:tcPr>
            <w:tcW w:w="1800" w:type="dxa"/>
            <w:shd w:val="clear" w:color="auto" w:fill="auto"/>
            <w:noWrap/>
          </w:tcPr>
          <w:p w14:paraId="69C656E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w:t>
            </w:r>
          </w:p>
        </w:tc>
      </w:tr>
      <w:tr w:rsidR="00F634F5" w:rsidRPr="008222D1" w14:paraId="42F7C83C" w14:textId="77777777" w:rsidTr="008F6A2D">
        <w:trPr>
          <w:trHeight w:val="300"/>
          <w:jc w:val="center"/>
        </w:trPr>
        <w:tc>
          <w:tcPr>
            <w:tcW w:w="1620" w:type="dxa"/>
            <w:noWrap/>
            <w:vAlign w:val="center"/>
          </w:tcPr>
          <w:p w14:paraId="46F47420" w14:textId="77777777" w:rsidR="00F634F5" w:rsidRPr="008222D1" w:rsidRDefault="00F634F5" w:rsidP="00894070">
            <w:pPr>
              <w:keepNext/>
              <w:keepLines/>
              <w:spacing w:before="60" w:after="60" w:line="240" w:lineRule="auto"/>
              <w:rPr>
                <w:rFonts w:asciiTheme="majorHAnsi" w:hAnsiTheme="majorHAnsi"/>
                <w:sz w:val="22"/>
                <w:szCs w:val="22"/>
              </w:rPr>
            </w:pPr>
            <w:r w:rsidRPr="008222D1">
              <w:rPr>
                <w:rFonts w:asciiTheme="majorHAnsi" w:hAnsiTheme="majorHAnsi"/>
                <w:sz w:val="22"/>
                <w:szCs w:val="22"/>
              </w:rPr>
              <w:t>SCE</w:t>
            </w:r>
          </w:p>
        </w:tc>
        <w:tc>
          <w:tcPr>
            <w:tcW w:w="1800" w:type="dxa"/>
          </w:tcPr>
          <w:p w14:paraId="2B17D741"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2020</w:t>
            </w:r>
          </w:p>
        </w:tc>
        <w:tc>
          <w:tcPr>
            <w:tcW w:w="1530" w:type="dxa"/>
            <w:shd w:val="clear" w:color="auto" w:fill="auto"/>
            <w:vAlign w:val="center"/>
          </w:tcPr>
          <w:p w14:paraId="4CA9941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3</w:t>
            </w:r>
          </w:p>
        </w:tc>
        <w:tc>
          <w:tcPr>
            <w:tcW w:w="1800" w:type="dxa"/>
            <w:shd w:val="clear" w:color="auto" w:fill="auto"/>
            <w:noWrap/>
          </w:tcPr>
          <w:p w14:paraId="20A3B231"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1</w:t>
            </w:r>
          </w:p>
        </w:tc>
      </w:tr>
      <w:tr w:rsidR="00F634F5" w:rsidRPr="008222D1" w14:paraId="10210B11" w14:textId="77777777" w:rsidTr="008F6A2D">
        <w:trPr>
          <w:trHeight w:val="300"/>
          <w:jc w:val="center"/>
        </w:trPr>
        <w:tc>
          <w:tcPr>
            <w:tcW w:w="1620" w:type="dxa"/>
            <w:noWrap/>
            <w:vAlign w:val="center"/>
          </w:tcPr>
          <w:p w14:paraId="36C975BF" w14:textId="77777777" w:rsidR="00F634F5" w:rsidRPr="008222D1" w:rsidRDefault="00F634F5" w:rsidP="00894070">
            <w:pPr>
              <w:keepNext/>
              <w:keepLines/>
              <w:spacing w:before="60" w:after="60" w:line="240" w:lineRule="auto"/>
              <w:rPr>
                <w:sz w:val="22"/>
                <w:szCs w:val="22"/>
              </w:rPr>
            </w:pPr>
          </w:p>
        </w:tc>
        <w:tc>
          <w:tcPr>
            <w:tcW w:w="1800" w:type="dxa"/>
          </w:tcPr>
          <w:p w14:paraId="69B6F2F5"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Fall 2020</w:t>
            </w:r>
          </w:p>
        </w:tc>
        <w:tc>
          <w:tcPr>
            <w:tcW w:w="1530" w:type="dxa"/>
            <w:shd w:val="clear" w:color="auto" w:fill="D9D9D9" w:themeFill="background1" w:themeFillShade="D9"/>
            <w:vAlign w:val="center"/>
          </w:tcPr>
          <w:p w14:paraId="2A93814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c>
          <w:tcPr>
            <w:tcW w:w="1800" w:type="dxa"/>
            <w:shd w:val="clear" w:color="auto" w:fill="D9D9D9" w:themeFill="background1" w:themeFillShade="D9"/>
            <w:noWrap/>
          </w:tcPr>
          <w:p w14:paraId="77D3B704"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1CD9B7C1" w14:textId="77777777" w:rsidTr="008F6A2D">
        <w:trPr>
          <w:trHeight w:val="63"/>
          <w:jc w:val="center"/>
        </w:trPr>
        <w:tc>
          <w:tcPr>
            <w:tcW w:w="1620" w:type="dxa"/>
            <w:noWrap/>
            <w:vAlign w:val="center"/>
          </w:tcPr>
          <w:p w14:paraId="5EB25355" w14:textId="77777777" w:rsidR="00F634F5" w:rsidRPr="008222D1" w:rsidRDefault="00F634F5" w:rsidP="00894070">
            <w:pPr>
              <w:keepNext/>
              <w:keepLines/>
              <w:spacing w:before="60" w:after="60" w:line="240" w:lineRule="auto"/>
              <w:rPr>
                <w:sz w:val="22"/>
                <w:szCs w:val="22"/>
              </w:rPr>
            </w:pPr>
          </w:p>
        </w:tc>
        <w:tc>
          <w:tcPr>
            <w:tcW w:w="1800" w:type="dxa"/>
          </w:tcPr>
          <w:p w14:paraId="7A33BAA5"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2021</w:t>
            </w:r>
          </w:p>
        </w:tc>
        <w:tc>
          <w:tcPr>
            <w:tcW w:w="1530" w:type="dxa"/>
            <w:shd w:val="clear" w:color="auto" w:fill="D9D9D9" w:themeFill="background1" w:themeFillShade="D9"/>
            <w:vAlign w:val="center"/>
          </w:tcPr>
          <w:p w14:paraId="2D8C32D2"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c>
          <w:tcPr>
            <w:tcW w:w="1800" w:type="dxa"/>
            <w:shd w:val="clear" w:color="auto" w:fill="D9D9D9" w:themeFill="background1" w:themeFillShade="D9"/>
            <w:noWrap/>
          </w:tcPr>
          <w:p w14:paraId="768664E6"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41D44796" w14:textId="77777777" w:rsidTr="008F6A2D">
        <w:trPr>
          <w:trHeight w:val="300"/>
          <w:jc w:val="center"/>
        </w:trPr>
        <w:tc>
          <w:tcPr>
            <w:tcW w:w="1620" w:type="dxa"/>
            <w:noWrap/>
            <w:vAlign w:val="center"/>
          </w:tcPr>
          <w:p w14:paraId="676B25AD" w14:textId="77777777" w:rsidR="00F634F5" w:rsidRPr="008222D1" w:rsidRDefault="00F634F5" w:rsidP="00894070">
            <w:pPr>
              <w:keepNext/>
              <w:keepLines/>
              <w:spacing w:before="60" w:after="60" w:line="240" w:lineRule="auto"/>
              <w:rPr>
                <w:sz w:val="22"/>
                <w:szCs w:val="22"/>
              </w:rPr>
            </w:pPr>
            <w:r w:rsidRPr="008222D1">
              <w:rPr>
                <w:sz w:val="22"/>
                <w:szCs w:val="22"/>
              </w:rPr>
              <w:t>SDG&amp;E</w:t>
            </w:r>
          </w:p>
        </w:tc>
        <w:tc>
          <w:tcPr>
            <w:tcW w:w="1800" w:type="dxa"/>
          </w:tcPr>
          <w:p w14:paraId="14915164"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2020</w:t>
            </w:r>
          </w:p>
        </w:tc>
        <w:tc>
          <w:tcPr>
            <w:tcW w:w="1530" w:type="dxa"/>
            <w:shd w:val="clear" w:color="auto" w:fill="D9D9D9" w:themeFill="background1" w:themeFillShade="D9"/>
            <w:vAlign w:val="center"/>
          </w:tcPr>
          <w:p w14:paraId="25EC2041"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c>
          <w:tcPr>
            <w:tcW w:w="1800" w:type="dxa"/>
            <w:shd w:val="clear" w:color="auto" w:fill="D9D9D9" w:themeFill="background1" w:themeFillShade="D9"/>
            <w:noWrap/>
          </w:tcPr>
          <w:p w14:paraId="6E9E168E"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3BA40623" w14:textId="77777777" w:rsidTr="008F6A2D">
        <w:trPr>
          <w:trHeight w:val="300"/>
          <w:jc w:val="center"/>
        </w:trPr>
        <w:tc>
          <w:tcPr>
            <w:tcW w:w="1620" w:type="dxa"/>
            <w:noWrap/>
            <w:vAlign w:val="center"/>
          </w:tcPr>
          <w:p w14:paraId="07CB2508" w14:textId="77777777" w:rsidR="00F634F5" w:rsidRPr="008222D1" w:rsidRDefault="00F634F5" w:rsidP="00894070">
            <w:pPr>
              <w:keepNext/>
              <w:keepLines/>
              <w:spacing w:before="60" w:after="60" w:line="240" w:lineRule="auto"/>
              <w:rPr>
                <w:sz w:val="22"/>
                <w:szCs w:val="22"/>
              </w:rPr>
            </w:pPr>
          </w:p>
        </w:tc>
        <w:tc>
          <w:tcPr>
            <w:tcW w:w="1800" w:type="dxa"/>
          </w:tcPr>
          <w:p w14:paraId="175847BA"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Fall 2020</w:t>
            </w:r>
          </w:p>
        </w:tc>
        <w:tc>
          <w:tcPr>
            <w:tcW w:w="1530" w:type="dxa"/>
            <w:shd w:val="clear" w:color="auto" w:fill="D9D9D9" w:themeFill="background1" w:themeFillShade="D9"/>
            <w:vAlign w:val="center"/>
          </w:tcPr>
          <w:p w14:paraId="30C4574E"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c>
          <w:tcPr>
            <w:tcW w:w="1800" w:type="dxa"/>
            <w:shd w:val="clear" w:color="auto" w:fill="D9D9D9" w:themeFill="background1" w:themeFillShade="D9"/>
            <w:noWrap/>
          </w:tcPr>
          <w:p w14:paraId="77560FAB"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082FA4AF" w14:textId="77777777" w:rsidTr="008F6A2D">
        <w:trPr>
          <w:trHeight w:val="300"/>
          <w:jc w:val="center"/>
        </w:trPr>
        <w:tc>
          <w:tcPr>
            <w:tcW w:w="1620" w:type="dxa"/>
            <w:noWrap/>
            <w:vAlign w:val="center"/>
          </w:tcPr>
          <w:p w14:paraId="1E8C3FAA" w14:textId="77777777" w:rsidR="00F634F5" w:rsidRPr="008222D1" w:rsidRDefault="00F634F5" w:rsidP="00894070">
            <w:pPr>
              <w:keepNext/>
              <w:keepLines/>
              <w:spacing w:before="60" w:after="60" w:line="240" w:lineRule="auto"/>
              <w:rPr>
                <w:sz w:val="22"/>
                <w:szCs w:val="22"/>
              </w:rPr>
            </w:pPr>
          </w:p>
        </w:tc>
        <w:tc>
          <w:tcPr>
            <w:tcW w:w="1800" w:type="dxa"/>
          </w:tcPr>
          <w:p w14:paraId="05731329"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2021</w:t>
            </w:r>
          </w:p>
        </w:tc>
        <w:tc>
          <w:tcPr>
            <w:tcW w:w="1530" w:type="dxa"/>
            <w:shd w:val="clear" w:color="auto" w:fill="D9D9D9" w:themeFill="background1" w:themeFillShade="D9"/>
            <w:vAlign w:val="center"/>
          </w:tcPr>
          <w:p w14:paraId="2AB2BA6D"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c>
          <w:tcPr>
            <w:tcW w:w="1800" w:type="dxa"/>
            <w:shd w:val="clear" w:color="auto" w:fill="D9D9D9" w:themeFill="background1" w:themeFillShade="D9"/>
            <w:noWrap/>
          </w:tcPr>
          <w:p w14:paraId="25A6B9B9"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r w:rsidR="00F634F5" w:rsidRPr="008222D1" w14:paraId="101D9C47" w14:textId="77777777" w:rsidTr="008F6A2D">
        <w:trPr>
          <w:trHeight w:val="300"/>
          <w:jc w:val="center"/>
        </w:trPr>
        <w:tc>
          <w:tcPr>
            <w:tcW w:w="1620" w:type="dxa"/>
            <w:noWrap/>
            <w:vAlign w:val="center"/>
          </w:tcPr>
          <w:p w14:paraId="26CD8313" w14:textId="77777777" w:rsidR="00F634F5" w:rsidRPr="008222D1" w:rsidRDefault="00F634F5" w:rsidP="00894070">
            <w:pPr>
              <w:keepNext/>
              <w:keepLines/>
              <w:spacing w:before="60" w:after="60" w:line="240" w:lineRule="auto"/>
              <w:rPr>
                <w:sz w:val="22"/>
                <w:szCs w:val="22"/>
              </w:rPr>
            </w:pPr>
            <w:r w:rsidRPr="008222D1">
              <w:rPr>
                <w:sz w:val="22"/>
                <w:szCs w:val="22"/>
              </w:rPr>
              <w:t>CPA</w:t>
            </w:r>
          </w:p>
        </w:tc>
        <w:tc>
          <w:tcPr>
            <w:tcW w:w="1800" w:type="dxa"/>
          </w:tcPr>
          <w:p w14:paraId="352A3DE7"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Spring 2021</w:t>
            </w:r>
          </w:p>
        </w:tc>
        <w:tc>
          <w:tcPr>
            <w:tcW w:w="1530" w:type="dxa"/>
            <w:shd w:val="clear" w:color="auto" w:fill="auto"/>
            <w:vAlign w:val="center"/>
          </w:tcPr>
          <w:p w14:paraId="3095A421"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2</w:t>
            </w:r>
          </w:p>
        </w:tc>
        <w:tc>
          <w:tcPr>
            <w:tcW w:w="1800" w:type="dxa"/>
            <w:shd w:val="clear" w:color="auto" w:fill="D9D9D9" w:themeFill="background1" w:themeFillShade="D9"/>
            <w:noWrap/>
          </w:tcPr>
          <w:p w14:paraId="77C65E53" w14:textId="77777777" w:rsidR="00F634F5" w:rsidRPr="008222D1" w:rsidRDefault="00F634F5" w:rsidP="00894070">
            <w:pPr>
              <w:keepNext/>
              <w:keepLines/>
              <w:spacing w:before="60" w:after="60" w:line="240" w:lineRule="auto"/>
              <w:jc w:val="center"/>
              <w:rPr>
                <w:rFonts w:asciiTheme="majorHAnsi" w:hAnsiTheme="majorHAnsi"/>
                <w:sz w:val="22"/>
                <w:szCs w:val="22"/>
              </w:rPr>
            </w:pPr>
            <w:r w:rsidRPr="008222D1">
              <w:rPr>
                <w:rFonts w:asciiTheme="majorHAnsi" w:hAnsiTheme="majorHAnsi"/>
                <w:sz w:val="22"/>
                <w:szCs w:val="22"/>
              </w:rPr>
              <w:t>0</w:t>
            </w:r>
          </w:p>
        </w:tc>
      </w:tr>
    </w:tbl>
    <w:p w14:paraId="5B0108AA" w14:textId="77777777" w:rsidR="00F634F5" w:rsidRPr="008222D1" w:rsidRDefault="00F634F5" w:rsidP="0012558B">
      <w:pPr>
        <w:keepNext/>
        <w:keepLines/>
        <w:spacing w:before="60" w:line="240" w:lineRule="auto"/>
        <w:ind w:left="1440" w:right="1008"/>
      </w:pPr>
      <w:r w:rsidRPr="008222D1">
        <w:rPr>
          <w:color w:val="000000" w:themeColor="text1"/>
          <w:sz w:val="20"/>
          <w:szCs w:val="20"/>
        </w:rPr>
        <w:t>*Only conforming bids were reported to the study team by PG&amp;E, while both conforming and non-conforming bids were reported by SCE.</w:t>
      </w:r>
    </w:p>
    <w:p w14:paraId="51B6366D" w14:textId="77777777" w:rsidR="00F634F5" w:rsidRPr="008222D1" w:rsidRDefault="00F634F5" w:rsidP="0012558B">
      <w:pPr>
        <w:spacing w:before="480"/>
      </w:pPr>
      <w:r w:rsidRPr="008222D1">
        <w:t xml:space="preserve">While PG&amp;E has seen modest success in its solicitations, other PAs have had less success. In some cases, no responses were received to solicitations (i.e., SDG&amp;E and SCE). In other cases, bids were received, but were non-conforming (i.e., SCE). </w:t>
      </w:r>
    </w:p>
    <w:p w14:paraId="5652D72D" w14:textId="206EFE48" w:rsidR="00F634F5" w:rsidRPr="008222D1" w:rsidRDefault="00F634F5" w:rsidP="00F634F5">
      <w:r w:rsidRPr="008222D1">
        <w:lastRenderedPageBreak/>
        <w:t>Independent evaluator reports for SCE and PG&amp;E solicitations offered some initial thoughts on potential barriers to the success of these solicitations. Independent evaluator reports for SCE attributed the absence of responses to solicitations to market uncertainty because of the COVID-19 pandemic</w:t>
      </w:r>
      <w:r w:rsidR="00F64B34" w:rsidRPr="008222D1">
        <w:t>.</w:t>
      </w:r>
      <w:r w:rsidRPr="008222D1">
        <w:rPr>
          <w:rStyle w:val="FootnoteReference"/>
        </w:rPr>
        <w:footnoteReference w:id="47"/>
      </w:r>
    </w:p>
    <w:p w14:paraId="4315C28C" w14:textId="4F954ED1" w:rsidR="00F634F5" w:rsidRPr="008222D1" w:rsidRDefault="00F634F5" w:rsidP="00F634F5">
      <w:r w:rsidRPr="008222D1">
        <w:t xml:space="preserve">In the case of PG&amp;E, the independent evaluator report for the </w:t>
      </w:r>
      <w:r w:rsidR="00691F58" w:rsidRPr="008222D1">
        <w:t xml:space="preserve">spring </w:t>
      </w:r>
      <w:r w:rsidRPr="008222D1">
        <w:t>2020 solicitation concluded that unclear solicitation materials created “a fairness issue with how some participants were treated” and “were insufficiently clear” with regards to interconnection requirements. PG&amp;E’s outreach was found to be adequately distributed, which consisted of email outreach to a contact list of potential developers and direct telephone contacts to solar PV developers who participated in previous solicitations</w:t>
      </w:r>
      <w:r w:rsidR="00691F58" w:rsidRPr="008222D1">
        <w:t>.</w:t>
      </w:r>
      <w:r w:rsidRPr="008222D1">
        <w:rPr>
          <w:rStyle w:val="FootnoteReference"/>
        </w:rPr>
        <w:footnoteReference w:id="48"/>
      </w:r>
      <w:r w:rsidRPr="008222D1">
        <w:t xml:space="preserve"> For the fall 2020 solicitation, the independent evaluator found that solicitation clarity was “substantially improved</w:t>
      </w:r>
      <w:r w:rsidR="00691F58" w:rsidRPr="008222D1">
        <w:t>,</w:t>
      </w:r>
      <w:r w:rsidRPr="008222D1">
        <w:t xml:space="preserve">” though </w:t>
      </w:r>
      <w:r w:rsidR="00326408" w:rsidRPr="008222D1">
        <w:t>they</w:t>
      </w:r>
      <w:r w:rsidRPr="008222D1">
        <w:t xml:space="preserve"> disagreed with PG&amp;E about assumed input upgrade costs used to evaluate the cost of proposals</w:t>
      </w:r>
      <w:r w:rsidR="00326408" w:rsidRPr="008222D1">
        <w:t>.</w:t>
      </w:r>
      <w:r w:rsidRPr="008222D1">
        <w:rPr>
          <w:rStyle w:val="FootnoteReference"/>
        </w:rPr>
        <w:footnoteReference w:id="49"/>
      </w:r>
    </w:p>
    <w:p w14:paraId="34D54F99" w14:textId="69EA5D48" w:rsidR="00F634F5" w:rsidRPr="008222D1" w:rsidRDefault="00F634F5" w:rsidP="00F634F5">
      <w:r w:rsidRPr="008222D1">
        <w:t xml:space="preserve">Interviews with various stakeholders in the solicitation provided additional insight into what might account for the limited responses to solicitations. </w:t>
      </w:r>
      <w:r w:rsidR="001C5FCF" w:rsidRPr="008222D1">
        <w:t>The</w:t>
      </w:r>
      <w:r w:rsidRPr="008222D1">
        <w:t xml:space="preserve"> two awarded developers who were interviewed highlighted potential barriers for other firms to bid, including</w:t>
      </w:r>
      <w:r w:rsidR="002E0A13" w:rsidRPr="008222D1">
        <w:t xml:space="preserve"> that</w:t>
      </w:r>
      <w:r w:rsidRPr="008222D1">
        <w:t>:</w:t>
      </w:r>
    </w:p>
    <w:p w14:paraId="765B7925" w14:textId="22184D81" w:rsidR="00F634F5" w:rsidRPr="008222D1" w:rsidRDefault="7054C69F" w:rsidP="00F634F5">
      <w:pPr>
        <w:pStyle w:val="ListParagraph"/>
        <w:numPr>
          <w:ilvl w:val="0"/>
          <w:numId w:val="26"/>
        </w:numPr>
      </w:pPr>
      <w:r w:rsidRPr="008222D1">
        <w:t>F</w:t>
      </w:r>
      <w:r w:rsidR="3DD0005C" w:rsidRPr="008222D1">
        <w:t>inding suitable land that can be developed cost-effectively</w:t>
      </w:r>
      <w:r w:rsidRPr="008222D1">
        <w:t xml:space="preserve"> is difficult to find</w:t>
      </w:r>
      <w:r w:rsidR="3DD0005C" w:rsidRPr="008222D1">
        <w:t>;</w:t>
      </w:r>
    </w:p>
    <w:p w14:paraId="2E43751B" w14:textId="29966580" w:rsidR="00F634F5" w:rsidRPr="008222D1" w:rsidRDefault="00F634F5" w:rsidP="00F634F5">
      <w:pPr>
        <w:pStyle w:val="ListParagraph"/>
        <w:numPr>
          <w:ilvl w:val="0"/>
          <w:numId w:val="26"/>
        </w:numPr>
      </w:pPr>
      <w:r w:rsidRPr="008222D1">
        <w:t>T</w:t>
      </w:r>
      <w:r w:rsidR="00DA4DD2" w:rsidRPr="008222D1">
        <w:t>he t</w:t>
      </w:r>
      <w:r w:rsidRPr="008222D1">
        <w:t>ypes of development that would be easier to site (such as rooftop solar) are too expensive;</w:t>
      </w:r>
    </w:p>
    <w:p w14:paraId="6CF05F9A" w14:textId="77777777" w:rsidR="00F634F5" w:rsidRPr="008222D1" w:rsidRDefault="00F634F5" w:rsidP="00F634F5">
      <w:pPr>
        <w:pStyle w:val="ListParagraph"/>
        <w:numPr>
          <w:ilvl w:val="0"/>
          <w:numId w:val="26"/>
        </w:numPr>
      </w:pPr>
      <w:r w:rsidRPr="008222D1">
        <w:t>Project maximum capacities are too small to be attractive for many firms; and</w:t>
      </w:r>
    </w:p>
    <w:p w14:paraId="5C908C22" w14:textId="688C7F2F" w:rsidR="00F634F5" w:rsidRPr="008222D1" w:rsidRDefault="3DD0005C" w:rsidP="00F634F5">
      <w:pPr>
        <w:pStyle w:val="ListParagraph"/>
        <w:numPr>
          <w:ilvl w:val="0"/>
          <w:numId w:val="26"/>
        </w:numPr>
      </w:pPr>
      <w:r w:rsidRPr="008222D1">
        <w:t xml:space="preserve">RFO timeframes </w:t>
      </w:r>
      <w:r w:rsidR="0A323FD9" w:rsidRPr="008222D1">
        <w:t xml:space="preserve">are </w:t>
      </w:r>
      <w:r w:rsidRPr="008222D1">
        <w:t xml:space="preserve">too restrictive unless siting and interconnection </w:t>
      </w:r>
      <w:r w:rsidR="0A323FD9" w:rsidRPr="008222D1">
        <w:t xml:space="preserve">are </w:t>
      </w:r>
      <w:r w:rsidRPr="008222D1">
        <w:t>already in progress ahead of time.</w:t>
      </w:r>
    </w:p>
    <w:p w14:paraId="305CD17D" w14:textId="70F80EBB" w:rsidR="00F634F5" w:rsidRPr="008222D1" w:rsidRDefault="00F634F5" w:rsidP="00F634F5">
      <w:pPr>
        <w:spacing w:before="240"/>
      </w:pPr>
      <w:r w:rsidRPr="008222D1">
        <w:t xml:space="preserve">In the web survey we conducted with solar developers from PAs’ contact lists, we aimed to test a number of explanations for why developer responses to solicitations </w:t>
      </w:r>
      <w:r w:rsidR="002E0A13" w:rsidRPr="008222D1">
        <w:t xml:space="preserve">have </w:t>
      </w:r>
      <w:r w:rsidRPr="008222D1">
        <w:t>been limited or absent, including those listed above, as well as the possibility that program outreach and knowledge is not effectively reaching solar developers. The following possible explanations for low bidder response are reviewed in the remainder of this subsection:</w:t>
      </w:r>
    </w:p>
    <w:p w14:paraId="73DD79C8" w14:textId="77777777" w:rsidR="00F634F5" w:rsidRPr="008222D1" w:rsidRDefault="00F634F5" w:rsidP="00CB726A">
      <w:pPr>
        <w:pStyle w:val="Bullet"/>
        <w:tabs>
          <w:tab w:val="clear" w:pos="540"/>
        </w:tabs>
        <w:spacing w:before="0"/>
        <w:ind w:left="720"/>
      </w:pPr>
      <w:r w:rsidRPr="008222D1">
        <w:lastRenderedPageBreak/>
        <w:t>Issues with accuracy of outreach lists</w:t>
      </w:r>
    </w:p>
    <w:p w14:paraId="1295D18A" w14:textId="77777777" w:rsidR="00F634F5" w:rsidRPr="008222D1" w:rsidRDefault="00F634F5" w:rsidP="00AC3F56">
      <w:pPr>
        <w:pStyle w:val="Bullet"/>
        <w:tabs>
          <w:tab w:val="clear" w:pos="540"/>
        </w:tabs>
        <w:spacing w:before="0"/>
        <w:ind w:left="720"/>
      </w:pPr>
      <w:r w:rsidRPr="008222D1">
        <w:t>General awareness among solar developers of the opportunities to submit a response to an RFO</w:t>
      </w:r>
    </w:p>
    <w:p w14:paraId="1894538E" w14:textId="77777777" w:rsidR="00F634F5" w:rsidRPr="008222D1" w:rsidRDefault="00F634F5" w:rsidP="00AC3F56">
      <w:pPr>
        <w:pStyle w:val="Bullet"/>
        <w:tabs>
          <w:tab w:val="clear" w:pos="540"/>
        </w:tabs>
        <w:spacing w:before="0"/>
        <w:ind w:left="720"/>
      </w:pPr>
      <w:r w:rsidRPr="008222D1">
        <w:t>Difficulties with siting</w:t>
      </w:r>
    </w:p>
    <w:p w14:paraId="0D563FD0" w14:textId="77777777" w:rsidR="00F634F5" w:rsidRPr="008222D1" w:rsidRDefault="00F634F5" w:rsidP="00AC3F56">
      <w:pPr>
        <w:pStyle w:val="Bullet"/>
        <w:tabs>
          <w:tab w:val="clear" w:pos="540"/>
        </w:tabs>
        <w:spacing w:before="0"/>
        <w:ind w:left="720"/>
      </w:pPr>
      <w:r w:rsidRPr="008222D1">
        <w:t>Difficulties with cost</w:t>
      </w:r>
    </w:p>
    <w:p w14:paraId="40DABE24" w14:textId="77777777" w:rsidR="00F634F5" w:rsidRPr="008222D1" w:rsidRDefault="00F634F5" w:rsidP="00AC3F56">
      <w:pPr>
        <w:pStyle w:val="Bullet"/>
        <w:tabs>
          <w:tab w:val="clear" w:pos="540"/>
        </w:tabs>
        <w:ind w:left="720"/>
      </w:pPr>
      <w:r w:rsidRPr="008222D1">
        <w:t>Difficulties with timeline and interconnection</w:t>
      </w:r>
    </w:p>
    <w:p w14:paraId="22BD5208" w14:textId="77777777" w:rsidR="00F634F5" w:rsidRPr="008222D1" w:rsidRDefault="00F634F5" w:rsidP="00F634F5">
      <w:pPr>
        <w:pStyle w:val="Heading5"/>
        <w:rPr>
          <w:rStyle w:val="Strong"/>
        </w:rPr>
      </w:pPr>
      <w:r w:rsidRPr="008222D1">
        <w:rPr>
          <w:rStyle w:val="Strong"/>
        </w:rPr>
        <w:t>Accuracy of Outreach</w:t>
      </w:r>
    </w:p>
    <w:p w14:paraId="5400C669" w14:textId="70FCF13F" w:rsidR="00F634F5" w:rsidRPr="008222D1" w:rsidRDefault="00F634F5" w:rsidP="00F634F5">
      <w:r w:rsidRPr="008222D1">
        <w:t xml:space="preserve">Solar developers who completed the survey were asked basic questions about their firm (such as firm size, typical project sizes and types developed, and firm age) to help us better understand the pool of developers who are being reached by PA outreach for </w:t>
      </w:r>
      <w:r w:rsidR="00467678" w:rsidRPr="008222D1">
        <w:t>Green Tariff</w:t>
      </w:r>
      <w:r w:rsidRPr="008222D1">
        <w:t xml:space="preserve"> solicitations. Overall, it seems that there are appropriate types of firms on the solicitation lists. </w:t>
      </w:r>
    </w:p>
    <w:p w14:paraId="3CC88B41" w14:textId="55C9907B" w:rsidR="00F634F5" w:rsidRPr="008222D1" w:rsidRDefault="00F634F5" w:rsidP="00F634F5">
      <w:r w:rsidRPr="008222D1">
        <w:t xml:space="preserve">The solar developer firms we reached tended to be small, with most respondents from each PA contact list reporting having fewer than </w:t>
      </w:r>
      <w:r w:rsidR="008C14EC" w:rsidRPr="008222D1">
        <w:t xml:space="preserve">50 </w:t>
      </w:r>
      <w:r w:rsidRPr="008222D1">
        <w:t>employers on payroll (</w:t>
      </w:r>
      <w:r w:rsidR="000A7DC9" w:rsidRPr="008222D1">
        <w:fldChar w:fldCharType="begin"/>
      </w:r>
      <w:r w:rsidR="000A7DC9" w:rsidRPr="008222D1">
        <w:instrText xml:space="preserve"> REF _Ref92459253 \h </w:instrText>
      </w:r>
      <w:r w:rsidR="008222D1">
        <w:instrText xml:space="preserve"> \* MERGEFORMAT </w:instrText>
      </w:r>
      <w:r w:rsidR="000A7DC9" w:rsidRPr="008222D1">
        <w:fldChar w:fldCharType="separate"/>
      </w:r>
      <w:r w:rsidR="006B0B05" w:rsidRPr="008222D1">
        <w:t xml:space="preserve">Figure </w:t>
      </w:r>
      <w:r w:rsidR="006B0B05">
        <w:rPr>
          <w:noProof/>
        </w:rPr>
        <w:t>32</w:t>
      </w:r>
      <w:r w:rsidR="000A7DC9" w:rsidRPr="008222D1">
        <w:fldChar w:fldCharType="end"/>
      </w:r>
      <w:r w:rsidRPr="008222D1">
        <w:t>). Developers also tended to have been founded from 10 to 25 or more years ago (</w:t>
      </w:r>
      <w:r w:rsidR="000A7DC9" w:rsidRPr="008222D1">
        <w:fldChar w:fldCharType="begin"/>
      </w:r>
      <w:r w:rsidR="000A7DC9" w:rsidRPr="008222D1">
        <w:instrText xml:space="preserve"> REF _Ref92459263 \h </w:instrText>
      </w:r>
      <w:r w:rsidR="008222D1">
        <w:instrText xml:space="preserve"> \* MERGEFORMAT </w:instrText>
      </w:r>
      <w:r w:rsidR="000A7DC9" w:rsidRPr="008222D1">
        <w:fldChar w:fldCharType="separate"/>
      </w:r>
      <w:r w:rsidR="006B0B05" w:rsidRPr="008222D1">
        <w:t xml:space="preserve">Figure </w:t>
      </w:r>
      <w:r w:rsidR="006B0B05">
        <w:rPr>
          <w:noProof/>
        </w:rPr>
        <w:t>33</w:t>
      </w:r>
      <w:r w:rsidR="000A7DC9" w:rsidRPr="008222D1">
        <w:fldChar w:fldCharType="end"/>
      </w:r>
      <w:r w:rsidRPr="008222D1">
        <w:t>). These firms tended to be most likely to develop smaller projects of less than one to five MW or very large projects of 50 MW or larger (</w:t>
      </w:r>
      <w:r w:rsidR="000A7DC9" w:rsidRPr="008222D1">
        <w:fldChar w:fldCharType="begin"/>
      </w:r>
      <w:r w:rsidR="000A7DC9" w:rsidRPr="008222D1">
        <w:instrText xml:space="preserve"> REF _Ref92459274 \h </w:instrText>
      </w:r>
      <w:r w:rsidR="008222D1">
        <w:instrText xml:space="preserve"> \* MERGEFORMAT </w:instrText>
      </w:r>
      <w:r w:rsidR="000A7DC9" w:rsidRPr="008222D1">
        <w:fldChar w:fldCharType="separate"/>
      </w:r>
      <w:r w:rsidR="006B0B05" w:rsidRPr="008222D1">
        <w:t xml:space="preserve">Figure </w:t>
      </w:r>
      <w:r w:rsidR="006B0B05">
        <w:rPr>
          <w:noProof/>
        </w:rPr>
        <w:t>34</w:t>
      </w:r>
      <w:r w:rsidR="000A7DC9" w:rsidRPr="008222D1">
        <w:fldChar w:fldCharType="end"/>
      </w:r>
      <w:r w:rsidRPr="008222D1">
        <w:t>), with commercial/industrial and community solar projects the most common types of projects that solar developers reported working on (</w:t>
      </w:r>
      <w:r w:rsidR="00BA1899" w:rsidRPr="008222D1">
        <w:fldChar w:fldCharType="begin"/>
      </w:r>
      <w:r w:rsidR="00BA1899" w:rsidRPr="008222D1">
        <w:instrText xml:space="preserve"> REF _Ref92459285 \h </w:instrText>
      </w:r>
      <w:r w:rsidR="008222D1">
        <w:instrText xml:space="preserve"> \* MERGEFORMAT </w:instrText>
      </w:r>
      <w:r w:rsidR="00BA1899" w:rsidRPr="008222D1">
        <w:fldChar w:fldCharType="separate"/>
      </w:r>
      <w:r w:rsidR="006B0B05" w:rsidRPr="008222D1">
        <w:t xml:space="preserve">Figure </w:t>
      </w:r>
      <w:r w:rsidR="006B0B05">
        <w:rPr>
          <w:noProof/>
        </w:rPr>
        <w:t>35</w:t>
      </w:r>
      <w:r w:rsidR="00BA1899" w:rsidRPr="008222D1">
        <w:fldChar w:fldCharType="end"/>
      </w:r>
      <w:r w:rsidRPr="008222D1">
        <w:t>).</w:t>
      </w:r>
    </w:p>
    <w:p w14:paraId="7492FFAC" w14:textId="289AA3D9" w:rsidR="00F634F5" w:rsidRPr="008222D1" w:rsidRDefault="00F634F5" w:rsidP="00F634F5">
      <w:pPr>
        <w:pStyle w:val="Caption"/>
      </w:pPr>
      <w:bookmarkStart w:id="131" w:name="_Ref92459253"/>
      <w:r w:rsidRPr="008222D1">
        <w:t xml:space="preserve">Figure </w:t>
      </w:r>
      <w:r w:rsidRPr="008222D1">
        <w:fldChar w:fldCharType="begin"/>
      </w:r>
      <w:r w:rsidRPr="008222D1">
        <w:instrText>SEQ Figure \* ARABIC</w:instrText>
      </w:r>
      <w:r w:rsidRPr="008222D1">
        <w:fldChar w:fldCharType="separate"/>
      </w:r>
      <w:r w:rsidR="006B0B05">
        <w:rPr>
          <w:noProof/>
        </w:rPr>
        <w:t>32</w:t>
      </w:r>
      <w:r w:rsidRPr="008222D1">
        <w:fldChar w:fldCharType="end"/>
      </w:r>
      <w:bookmarkEnd w:id="131"/>
      <w:r w:rsidRPr="008222D1">
        <w:t>: Size of Surveyed Solar Developers by PA</w:t>
      </w:r>
    </w:p>
    <w:p w14:paraId="46675921" w14:textId="6A1FE6C3" w:rsidR="00F634F5" w:rsidRPr="008222D1" w:rsidRDefault="00F634F5" w:rsidP="00F634F5">
      <w:pPr>
        <w:jc w:val="center"/>
      </w:pPr>
      <w:r w:rsidRPr="008222D1">
        <w:rPr>
          <w:noProof/>
        </w:rPr>
        <w:drawing>
          <wp:inline distT="0" distB="0" distL="0" distR="0" wp14:anchorId="4AEFBA15" wp14:editId="69C29609">
            <wp:extent cx="5596219" cy="2798109"/>
            <wp:effectExtent l="0" t="0" r="5080" b="0"/>
            <wp:docPr id="1749605776" name="Picture 174960577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bar chart&#10;&#10;Description automatically generated"/>
                    <pic:cNvPicPr/>
                  </pic:nvPicPr>
                  <pic:blipFill>
                    <a:blip r:embed="rId107"/>
                    <a:stretch>
                      <a:fillRect/>
                    </a:stretch>
                  </pic:blipFill>
                  <pic:spPr>
                    <a:xfrm>
                      <a:off x="0" y="0"/>
                      <a:ext cx="5618402" cy="2809201"/>
                    </a:xfrm>
                    <a:prstGeom prst="rect">
                      <a:avLst/>
                    </a:prstGeom>
                  </pic:spPr>
                </pic:pic>
              </a:graphicData>
            </a:graphic>
          </wp:inline>
        </w:drawing>
      </w:r>
    </w:p>
    <w:p w14:paraId="05D31358" w14:textId="5FDA93F1" w:rsidR="00F634F5" w:rsidRPr="008222D1" w:rsidRDefault="00F634F5" w:rsidP="00803782">
      <w:pPr>
        <w:pStyle w:val="Caption"/>
        <w:keepNext/>
      </w:pPr>
      <w:bookmarkStart w:id="132" w:name="_Ref92459263"/>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33</w:t>
      </w:r>
      <w:r w:rsidRPr="008222D1">
        <w:fldChar w:fldCharType="end"/>
      </w:r>
      <w:bookmarkEnd w:id="132"/>
      <w:r w:rsidRPr="008222D1">
        <w:t>: Age of Surveyed Solar Developers by PA</w:t>
      </w:r>
    </w:p>
    <w:p w14:paraId="0D99CDF8" w14:textId="46BB1C7F" w:rsidR="00F634F5" w:rsidRPr="008222D1" w:rsidRDefault="00F634F5" w:rsidP="00F634F5">
      <w:pPr>
        <w:keepNext/>
        <w:keepLines/>
        <w:jc w:val="center"/>
      </w:pPr>
      <w:r w:rsidRPr="008222D1">
        <w:rPr>
          <w:noProof/>
        </w:rPr>
        <w:drawing>
          <wp:inline distT="0" distB="0" distL="0" distR="0" wp14:anchorId="6902D260" wp14:editId="2C4D976D">
            <wp:extent cx="5580668" cy="2790334"/>
            <wp:effectExtent l="0" t="0" r="0" b="3810"/>
            <wp:docPr id="1749605778" name="Picture 174960577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bar chart&#10;&#10;Description automatically generated"/>
                    <pic:cNvPicPr/>
                  </pic:nvPicPr>
                  <pic:blipFill>
                    <a:blip r:embed="rId108"/>
                    <a:stretch>
                      <a:fillRect/>
                    </a:stretch>
                  </pic:blipFill>
                  <pic:spPr>
                    <a:xfrm>
                      <a:off x="0" y="0"/>
                      <a:ext cx="5594971" cy="2797485"/>
                    </a:xfrm>
                    <a:prstGeom prst="rect">
                      <a:avLst/>
                    </a:prstGeom>
                  </pic:spPr>
                </pic:pic>
              </a:graphicData>
            </a:graphic>
          </wp:inline>
        </w:drawing>
      </w:r>
    </w:p>
    <w:p w14:paraId="607F6302" w14:textId="77777777" w:rsidR="00F634F5" w:rsidRPr="008222D1" w:rsidRDefault="00F634F5" w:rsidP="00F634F5">
      <w:pPr>
        <w:pStyle w:val="Caption"/>
      </w:pPr>
    </w:p>
    <w:p w14:paraId="12061B3F" w14:textId="22F506ED" w:rsidR="00F634F5" w:rsidRPr="008222D1" w:rsidRDefault="00F634F5" w:rsidP="00803782">
      <w:pPr>
        <w:pStyle w:val="Caption"/>
      </w:pPr>
      <w:bookmarkStart w:id="133" w:name="_Ref92459274"/>
      <w:r w:rsidRPr="008222D1">
        <w:t xml:space="preserve">Figure </w:t>
      </w:r>
      <w:r w:rsidRPr="008222D1">
        <w:fldChar w:fldCharType="begin"/>
      </w:r>
      <w:r w:rsidRPr="008222D1">
        <w:instrText>SEQ Figure \* ARABIC</w:instrText>
      </w:r>
      <w:r w:rsidRPr="008222D1">
        <w:fldChar w:fldCharType="separate"/>
      </w:r>
      <w:r w:rsidR="006B0B05">
        <w:rPr>
          <w:noProof/>
        </w:rPr>
        <w:t>34</w:t>
      </w:r>
      <w:r w:rsidRPr="008222D1">
        <w:fldChar w:fldCharType="end"/>
      </w:r>
      <w:bookmarkEnd w:id="133"/>
      <w:r w:rsidRPr="008222D1">
        <w:t>: Typical Project Sizes for Surveyed Developers (n=36)</w:t>
      </w:r>
    </w:p>
    <w:p w14:paraId="0F4FF95C" w14:textId="457DCA41" w:rsidR="00F634F5" w:rsidRPr="008222D1" w:rsidRDefault="00F634F5" w:rsidP="00F634F5">
      <w:pPr>
        <w:keepNext/>
        <w:keepLines/>
        <w:jc w:val="center"/>
      </w:pPr>
      <w:r w:rsidRPr="008222D1">
        <w:rPr>
          <w:noProof/>
        </w:rPr>
        <w:drawing>
          <wp:inline distT="0" distB="0" distL="0" distR="0" wp14:anchorId="37B6EF50" wp14:editId="0007AB2E">
            <wp:extent cx="5561814" cy="2780907"/>
            <wp:effectExtent l="0" t="0" r="1270" b="635"/>
            <wp:docPr id="1749605779" name="Picture 174960577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bar chart&#10;&#10;Description automatically generated"/>
                    <pic:cNvPicPr/>
                  </pic:nvPicPr>
                  <pic:blipFill>
                    <a:blip r:embed="rId109"/>
                    <a:stretch>
                      <a:fillRect/>
                    </a:stretch>
                  </pic:blipFill>
                  <pic:spPr>
                    <a:xfrm>
                      <a:off x="0" y="0"/>
                      <a:ext cx="5578379" cy="2789190"/>
                    </a:xfrm>
                    <a:prstGeom prst="rect">
                      <a:avLst/>
                    </a:prstGeom>
                  </pic:spPr>
                </pic:pic>
              </a:graphicData>
            </a:graphic>
          </wp:inline>
        </w:drawing>
      </w:r>
    </w:p>
    <w:p w14:paraId="0A1DFE1D" w14:textId="47734ECD" w:rsidR="00F634F5" w:rsidRPr="008222D1" w:rsidRDefault="00F634F5" w:rsidP="00F634F5">
      <w:r w:rsidRPr="008222D1">
        <w:t xml:space="preserve">Of the developers who responded to our survey, 73 percent do work that would </w:t>
      </w:r>
      <w:r w:rsidR="00D902E0" w:rsidRPr="008222D1">
        <w:t>serve to qualify them for the CSGT program</w:t>
      </w:r>
      <w:r w:rsidRPr="008222D1">
        <w:t xml:space="preserve">. </w:t>
      </w:r>
    </w:p>
    <w:p w14:paraId="3BAA6126" w14:textId="48C9D378" w:rsidR="00F634F5" w:rsidRPr="008222D1" w:rsidRDefault="00F634F5" w:rsidP="00803782">
      <w:pPr>
        <w:pStyle w:val="Caption"/>
        <w:keepNext/>
      </w:pPr>
      <w:bookmarkStart w:id="134" w:name="_Ref92459285"/>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35</w:t>
      </w:r>
      <w:r w:rsidRPr="008222D1">
        <w:fldChar w:fldCharType="end"/>
      </w:r>
      <w:bookmarkEnd w:id="134"/>
      <w:r w:rsidRPr="008222D1">
        <w:t>: Typical Project Types for Surveyed Developers (n=37)</w:t>
      </w:r>
    </w:p>
    <w:p w14:paraId="125DB4A4" w14:textId="3B9BF784" w:rsidR="00F634F5" w:rsidRPr="008222D1" w:rsidRDefault="00F634F5" w:rsidP="00F634F5">
      <w:pPr>
        <w:keepNext/>
        <w:keepLines/>
        <w:jc w:val="center"/>
      </w:pPr>
      <w:r w:rsidRPr="008222D1">
        <w:rPr>
          <w:noProof/>
        </w:rPr>
        <w:drawing>
          <wp:inline distT="0" distB="0" distL="0" distR="0" wp14:anchorId="413EB264" wp14:editId="1D4E8664">
            <wp:extent cx="5220070" cy="2610035"/>
            <wp:effectExtent l="0" t="0" r="0" b="6350"/>
            <wp:docPr id="1749605783" name="Picture 17496057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bar chart&#10;&#10;Description automatically generated"/>
                    <pic:cNvPicPr/>
                  </pic:nvPicPr>
                  <pic:blipFill>
                    <a:blip r:embed="rId110"/>
                    <a:stretch>
                      <a:fillRect/>
                    </a:stretch>
                  </pic:blipFill>
                  <pic:spPr>
                    <a:xfrm>
                      <a:off x="0" y="0"/>
                      <a:ext cx="5234478" cy="2617239"/>
                    </a:xfrm>
                    <a:prstGeom prst="rect">
                      <a:avLst/>
                    </a:prstGeom>
                  </pic:spPr>
                </pic:pic>
              </a:graphicData>
            </a:graphic>
          </wp:inline>
        </w:drawing>
      </w:r>
    </w:p>
    <w:p w14:paraId="2FE7B625" w14:textId="30C72A99" w:rsidR="00F634F5" w:rsidRPr="008222D1" w:rsidRDefault="00F634F5" w:rsidP="00F634F5">
      <w:r w:rsidRPr="008222D1">
        <w:t xml:space="preserve">These results indicate that the solicitations are going to bidders that are somewhat experienced, have been around for five or more years (though </w:t>
      </w:r>
      <w:r w:rsidR="00D820DE" w:rsidRPr="008222D1">
        <w:t xml:space="preserve">this is less likely to be the case </w:t>
      </w:r>
      <w:r w:rsidRPr="008222D1">
        <w:t>for SCE’s list of developers)</w:t>
      </w:r>
      <w:r w:rsidR="005D157B" w:rsidRPr="008222D1">
        <w:t>,</w:t>
      </w:r>
      <w:r w:rsidRPr="008222D1">
        <w:t xml:space="preserve"> and work on projects </w:t>
      </w:r>
      <w:r w:rsidR="00D820DE" w:rsidRPr="008222D1">
        <w:t>of similar sizes to those requested</w:t>
      </w:r>
      <w:r w:rsidRPr="008222D1">
        <w:t xml:space="preserve"> in RFOs. </w:t>
      </w:r>
    </w:p>
    <w:p w14:paraId="6743769E" w14:textId="28E0F2F6" w:rsidR="00F634F5" w:rsidRPr="008222D1" w:rsidRDefault="00F634F5" w:rsidP="00F634F5">
      <w:r w:rsidRPr="008222D1">
        <w:t xml:space="preserve">Specifically, the RFOs released so far by each PA offered the following capacity ranges summarized in </w:t>
      </w:r>
      <w:r w:rsidR="004D333A" w:rsidRPr="008222D1">
        <w:fldChar w:fldCharType="begin"/>
      </w:r>
      <w:r w:rsidR="004D333A" w:rsidRPr="008222D1">
        <w:instrText xml:space="preserve"> REF _Ref92452293 \h </w:instrText>
      </w:r>
      <w:r w:rsidR="008222D1">
        <w:instrText xml:space="preserve"> \* MERGEFORMAT </w:instrText>
      </w:r>
      <w:r w:rsidR="004D333A" w:rsidRPr="008222D1">
        <w:fldChar w:fldCharType="separate"/>
      </w:r>
      <w:r w:rsidR="006B0B05" w:rsidRPr="008222D1">
        <w:t xml:space="preserve">Table </w:t>
      </w:r>
      <w:r w:rsidR="006B0B05">
        <w:rPr>
          <w:noProof/>
        </w:rPr>
        <w:t>42</w:t>
      </w:r>
      <w:r w:rsidR="004D333A" w:rsidRPr="008222D1">
        <w:fldChar w:fldCharType="end"/>
      </w:r>
      <w:r w:rsidRPr="008222D1">
        <w:t xml:space="preserve">. As shown in </w:t>
      </w:r>
      <w:r w:rsidR="009A668F" w:rsidRPr="008222D1">
        <w:fldChar w:fldCharType="begin"/>
      </w:r>
      <w:r w:rsidR="009A668F" w:rsidRPr="008222D1">
        <w:instrText xml:space="preserve"> REF _Ref92459449 \h </w:instrText>
      </w:r>
      <w:r w:rsidR="008222D1">
        <w:instrText xml:space="preserve"> \* MERGEFORMAT </w:instrText>
      </w:r>
      <w:r w:rsidR="009A668F" w:rsidRPr="008222D1">
        <w:fldChar w:fldCharType="separate"/>
      </w:r>
      <w:r w:rsidR="006B0B05" w:rsidRPr="008222D1">
        <w:t xml:space="preserve">Figure </w:t>
      </w:r>
      <w:r w:rsidR="006B0B05">
        <w:rPr>
          <w:noProof/>
        </w:rPr>
        <w:t>36</w:t>
      </w:r>
      <w:r w:rsidR="009A668F" w:rsidRPr="008222D1">
        <w:fldChar w:fldCharType="end"/>
      </w:r>
      <w:r w:rsidRPr="008222D1">
        <w:t xml:space="preserve">, nearly 70 percent of surveyed developers indicated that they routinely develop sites </w:t>
      </w:r>
      <w:r w:rsidR="00A54176" w:rsidRPr="008222D1">
        <w:t>within</w:t>
      </w:r>
      <w:r w:rsidRPr="008222D1">
        <w:t xml:space="preserve"> CSGT’s capacity range, while 56 percent of surveyed developers routinely develop sites </w:t>
      </w:r>
      <w:r w:rsidR="005D157B" w:rsidRPr="008222D1">
        <w:t>within</w:t>
      </w:r>
      <w:r w:rsidRPr="008222D1">
        <w:t xml:space="preserve"> DAC-GT’s capacity range. Of the 16 developers that reported not routinely developing DAC-GT</w:t>
      </w:r>
      <w:r w:rsidR="001E5181" w:rsidRPr="008222D1">
        <w:t>-</w:t>
      </w:r>
      <w:r w:rsidRPr="008222D1">
        <w:t xml:space="preserve">size projects, nine indicated that they exclusively work on projects over 50 MW, while seven indicated that they work only on projects </w:t>
      </w:r>
      <w:r w:rsidR="000B6AD8" w:rsidRPr="008222D1">
        <w:t>under 1</w:t>
      </w:r>
      <w:r w:rsidRPr="008222D1">
        <w:t xml:space="preserve"> MW. This provides partial support for the claim that developers are drawn to larger projects (at least in the case of DAC-GT), but there may also be trends in the opposite direction. Overall, the data do not show that project capacity is posing a substantial barrier to investments in Green Tariff projects</w:t>
      </w:r>
      <w:r w:rsidR="0099116B" w:rsidRPr="008222D1">
        <w:rPr>
          <w:rFonts w:cs="Calibri"/>
        </w:rPr>
        <w:t>—</w:t>
      </w:r>
      <w:r w:rsidRPr="008222D1">
        <w:t>rather, other factors are at play.</w:t>
      </w:r>
    </w:p>
    <w:p w14:paraId="222A68B0" w14:textId="1623BED1" w:rsidR="00F634F5" w:rsidRPr="008222D1" w:rsidRDefault="00F634F5" w:rsidP="00F634F5">
      <w:pPr>
        <w:pStyle w:val="Caption"/>
        <w:keepNext/>
        <w:keepLines/>
      </w:pPr>
      <w:bookmarkStart w:id="135" w:name="_Ref92452293"/>
      <w:r w:rsidRPr="008222D1">
        <w:t xml:space="preserve">Table </w:t>
      </w:r>
      <w:r w:rsidRPr="008222D1">
        <w:fldChar w:fldCharType="begin"/>
      </w:r>
      <w:r w:rsidRPr="008222D1">
        <w:instrText>SEQ Table \* ARABIC</w:instrText>
      </w:r>
      <w:r w:rsidRPr="008222D1">
        <w:fldChar w:fldCharType="separate"/>
      </w:r>
      <w:r w:rsidR="006B0B05">
        <w:rPr>
          <w:noProof/>
        </w:rPr>
        <w:t>42</w:t>
      </w:r>
      <w:r w:rsidRPr="008222D1">
        <w:fldChar w:fldCharType="end"/>
      </w:r>
      <w:bookmarkEnd w:id="135"/>
      <w:r w:rsidRPr="008222D1">
        <w:t>: IOU Program Project Capacities</w:t>
      </w:r>
    </w:p>
    <w:tbl>
      <w:tblPr>
        <w:tblStyle w:val="TableGrid"/>
        <w:tblW w:w="6818" w:type="dxa"/>
        <w:jc w:val="center"/>
        <w:tblLayout w:type="fixed"/>
        <w:tblLook w:val="04A0" w:firstRow="1" w:lastRow="0" w:firstColumn="1" w:lastColumn="0" w:noHBand="0" w:noVBand="1"/>
      </w:tblPr>
      <w:tblGrid>
        <w:gridCol w:w="2318"/>
        <w:gridCol w:w="2182"/>
        <w:gridCol w:w="2318"/>
      </w:tblGrid>
      <w:tr w:rsidR="00F634F5" w:rsidRPr="008222D1" w14:paraId="42B33379" w14:textId="77777777" w:rsidTr="00894070">
        <w:trPr>
          <w:trHeight w:val="657"/>
          <w:jc w:val="center"/>
        </w:trPr>
        <w:tc>
          <w:tcPr>
            <w:tcW w:w="2318" w:type="dxa"/>
            <w:tcBorders>
              <w:top w:val="nil"/>
              <w:bottom w:val="nil"/>
            </w:tcBorders>
            <w:shd w:val="clear" w:color="auto" w:fill="425B0A"/>
            <w:noWrap/>
            <w:vAlign w:val="bottom"/>
            <w:hideMark/>
          </w:tcPr>
          <w:p w14:paraId="4FFEE0E2" w14:textId="77777777" w:rsidR="00F634F5" w:rsidRPr="008222D1" w:rsidRDefault="00F634F5"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2182" w:type="dxa"/>
            <w:tcBorders>
              <w:top w:val="nil"/>
              <w:bottom w:val="nil"/>
            </w:tcBorders>
            <w:shd w:val="clear" w:color="auto" w:fill="425B0A"/>
            <w:vAlign w:val="bottom"/>
          </w:tcPr>
          <w:p w14:paraId="000619BE"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 Capacity Range</w:t>
            </w:r>
          </w:p>
        </w:tc>
        <w:tc>
          <w:tcPr>
            <w:tcW w:w="2318" w:type="dxa"/>
            <w:tcBorders>
              <w:top w:val="nil"/>
              <w:bottom w:val="nil"/>
            </w:tcBorders>
            <w:shd w:val="clear" w:color="auto" w:fill="425B0A"/>
            <w:noWrap/>
            <w:vAlign w:val="bottom"/>
          </w:tcPr>
          <w:p w14:paraId="0516471F"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CSGT Capacity Range</w:t>
            </w:r>
          </w:p>
        </w:tc>
      </w:tr>
      <w:tr w:rsidR="00F634F5" w:rsidRPr="008222D1" w14:paraId="0388B0F9" w14:textId="77777777" w:rsidTr="00894070">
        <w:trPr>
          <w:trHeight w:val="300"/>
          <w:jc w:val="center"/>
        </w:trPr>
        <w:tc>
          <w:tcPr>
            <w:tcW w:w="2318" w:type="dxa"/>
            <w:tcBorders>
              <w:top w:val="nil"/>
            </w:tcBorders>
            <w:noWrap/>
            <w:vAlign w:val="center"/>
            <w:hideMark/>
          </w:tcPr>
          <w:p w14:paraId="6FCA8DD4"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PG&amp;E</w:t>
            </w:r>
          </w:p>
        </w:tc>
        <w:tc>
          <w:tcPr>
            <w:tcW w:w="2182" w:type="dxa"/>
            <w:tcBorders>
              <w:top w:val="nil"/>
            </w:tcBorders>
            <w:vAlign w:val="center"/>
          </w:tcPr>
          <w:p w14:paraId="48AFE2B8"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0.5 – 20 MW</w:t>
            </w:r>
          </w:p>
        </w:tc>
        <w:tc>
          <w:tcPr>
            <w:tcW w:w="2318" w:type="dxa"/>
            <w:tcBorders>
              <w:top w:val="nil"/>
            </w:tcBorders>
            <w:noWrap/>
          </w:tcPr>
          <w:p w14:paraId="1E998B7B"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Up to 4.26 MW</w:t>
            </w:r>
          </w:p>
        </w:tc>
      </w:tr>
      <w:tr w:rsidR="00F634F5" w:rsidRPr="008222D1" w14:paraId="03E8E308" w14:textId="77777777" w:rsidTr="00894070">
        <w:trPr>
          <w:trHeight w:val="300"/>
          <w:jc w:val="center"/>
        </w:trPr>
        <w:tc>
          <w:tcPr>
            <w:tcW w:w="2318" w:type="dxa"/>
            <w:noWrap/>
            <w:vAlign w:val="center"/>
          </w:tcPr>
          <w:p w14:paraId="2DF9F848"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SCE</w:t>
            </w:r>
          </w:p>
        </w:tc>
        <w:tc>
          <w:tcPr>
            <w:tcW w:w="2182" w:type="dxa"/>
            <w:shd w:val="clear" w:color="auto" w:fill="auto"/>
            <w:vAlign w:val="center"/>
          </w:tcPr>
          <w:p w14:paraId="69B6A1FE"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0.5 – 20 MW</w:t>
            </w:r>
          </w:p>
        </w:tc>
        <w:tc>
          <w:tcPr>
            <w:tcW w:w="2318" w:type="dxa"/>
            <w:shd w:val="clear" w:color="auto" w:fill="auto"/>
            <w:noWrap/>
          </w:tcPr>
          <w:p w14:paraId="1E718430"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Up to 4.39 MW</w:t>
            </w:r>
          </w:p>
        </w:tc>
      </w:tr>
      <w:tr w:rsidR="00F634F5" w:rsidRPr="008222D1" w14:paraId="01C51E8E" w14:textId="77777777" w:rsidTr="00894070">
        <w:trPr>
          <w:trHeight w:val="300"/>
          <w:jc w:val="center"/>
        </w:trPr>
        <w:tc>
          <w:tcPr>
            <w:tcW w:w="2318" w:type="dxa"/>
            <w:noWrap/>
            <w:vAlign w:val="center"/>
          </w:tcPr>
          <w:p w14:paraId="185A6939"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SDG&amp;E</w:t>
            </w:r>
          </w:p>
        </w:tc>
        <w:tc>
          <w:tcPr>
            <w:tcW w:w="2182" w:type="dxa"/>
            <w:shd w:val="clear" w:color="auto" w:fill="auto"/>
            <w:vAlign w:val="center"/>
          </w:tcPr>
          <w:p w14:paraId="5F8375D7"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0.5 – 18 MW</w:t>
            </w:r>
          </w:p>
        </w:tc>
        <w:tc>
          <w:tcPr>
            <w:tcW w:w="2318" w:type="dxa"/>
            <w:shd w:val="clear" w:color="auto" w:fill="auto"/>
            <w:noWrap/>
          </w:tcPr>
          <w:p w14:paraId="514C938B"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Up to 5 MW</w:t>
            </w:r>
          </w:p>
        </w:tc>
      </w:tr>
    </w:tbl>
    <w:p w14:paraId="0231E603" w14:textId="77777777" w:rsidR="00F634F5" w:rsidRPr="008222D1" w:rsidRDefault="00F634F5" w:rsidP="00F634F5"/>
    <w:p w14:paraId="4F51ABF3" w14:textId="3D2974D0" w:rsidR="00F634F5" w:rsidRPr="008222D1" w:rsidRDefault="00F634F5" w:rsidP="005D157B">
      <w:pPr>
        <w:pStyle w:val="Caption"/>
        <w:keepNext/>
      </w:pPr>
      <w:bookmarkStart w:id="136" w:name="_Ref92459449"/>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36</w:t>
      </w:r>
      <w:r w:rsidRPr="008222D1">
        <w:fldChar w:fldCharType="end"/>
      </w:r>
      <w:bookmarkEnd w:id="136"/>
      <w:r w:rsidRPr="008222D1">
        <w:t>: Typical Project Capacities of Surveyed Developers (n=36)</w:t>
      </w:r>
    </w:p>
    <w:p w14:paraId="0B3E7639" w14:textId="7A69C0AF" w:rsidR="00F634F5" w:rsidRPr="008222D1" w:rsidRDefault="00F634F5" w:rsidP="00F634F5">
      <w:pPr>
        <w:jc w:val="center"/>
      </w:pPr>
      <w:r w:rsidRPr="008222D1">
        <w:rPr>
          <w:noProof/>
        </w:rPr>
        <w:drawing>
          <wp:inline distT="0" distB="0" distL="0" distR="0" wp14:anchorId="68866632" wp14:editId="070B6B07">
            <wp:extent cx="5712643" cy="2856321"/>
            <wp:effectExtent l="0" t="0" r="2540" b="1270"/>
            <wp:docPr id="1749605784" name="Picture 174960578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ar chart&#10;&#10;Description automatically generated"/>
                    <pic:cNvPicPr/>
                  </pic:nvPicPr>
                  <pic:blipFill>
                    <a:blip r:embed="rId69"/>
                    <a:stretch>
                      <a:fillRect/>
                    </a:stretch>
                  </pic:blipFill>
                  <pic:spPr>
                    <a:xfrm>
                      <a:off x="0" y="0"/>
                      <a:ext cx="5727389" cy="2863694"/>
                    </a:xfrm>
                    <a:prstGeom prst="rect">
                      <a:avLst/>
                    </a:prstGeom>
                  </pic:spPr>
                </pic:pic>
              </a:graphicData>
            </a:graphic>
          </wp:inline>
        </w:drawing>
      </w:r>
    </w:p>
    <w:p w14:paraId="764A1895" w14:textId="77777777" w:rsidR="00F634F5" w:rsidRPr="008222D1" w:rsidRDefault="00F634F5" w:rsidP="00F634F5">
      <w:pPr>
        <w:pStyle w:val="Heading5"/>
        <w:rPr>
          <w:b/>
          <w:bCs/>
        </w:rPr>
      </w:pPr>
      <w:r w:rsidRPr="008222D1">
        <w:rPr>
          <w:b/>
          <w:bCs/>
        </w:rPr>
        <w:t>Awareness of the Green Tariff Programs and Solicitations</w:t>
      </w:r>
    </w:p>
    <w:p w14:paraId="139E0EF5" w14:textId="014AD960" w:rsidR="00F634F5" w:rsidRPr="008222D1" w:rsidRDefault="00F634F5" w:rsidP="00F634F5">
      <w:r w:rsidRPr="008222D1">
        <w:t>Of the solar developers we reached, only 24 percent were confident that they knew what either of the programs were (</w:t>
      </w:r>
      <w:r w:rsidR="009A668F" w:rsidRPr="008222D1">
        <w:fldChar w:fldCharType="begin"/>
      </w:r>
      <w:r w:rsidR="009A668F" w:rsidRPr="008222D1">
        <w:instrText xml:space="preserve"> REF _Ref92459472 \h </w:instrText>
      </w:r>
      <w:r w:rsidR="008222D1">
        <w:instrText xml:space="preserve"> \* MERGEFORMAT </w:instrText>
      </w:r>
      <w:r w:rsidR="009A668F" w:rsidRPr="008222D1">
        <w:fldChar w:fldCharType="separate"/>
      </w:r>
      <w:r w:rsidR="006B0B05" w:rsidRPr="008222D1">
        <w:t xml:space="preserve">Figure </w:t>
      </w:r>
      <w:r w:rsidR="006B0B05">
        <w:rPr>
          <w:noProof/>
        </w:rPr>
        <w:t>37</w:t>
      </w:r>
      <w:r w:rsidR="009A668F" w:rsidRPr="008222D1">
        <w:fldChar w:fldCharType="end"/>
      </w:r>
      <w:r w:rsidRPr="008222D1">
        <w:t xml:space="preserve">). A higher </w:t>
      </w:r>
      <w:r w:rsidR="007233E8" w:rsidRPr="008222D1">
        <w:t>pro</w:t>
      </w:r>
      <w:r w:rsidRPr="008222D1">
        <w:t xml:space="preserve">portion of developers reported a complete unfamiliarity with CSGT, nine </w:t>
      </w:r>
      <w:r w:rsidR="007233E8" w:rsidRPr="008222D1">
        <w:t xml:space="preserve">percentage </w:t>
      </w:r>
      <w:r w:rsidRPr="008222D1">
        <w:t xml:space="preserve">points higher than for DAC-GT, suggesting that lack of awareness may be a larger barrier specifically for the CSGT program despite an equal number of released solicitations for DAC-GT and CSGT. </w:t>
      </w:r>
    </w:p>
    <w:p w14:paraId="31B0862D" w14:textId="6679E445" w:rsidR="00F634F5" w:rsidRPr="008222D1" w:rsidRDefault="00F634F5" w:rsidP="00803782">
      <w:pPr>
        <w:pStyle w:val="Caption"/>
      </w:pPr>
      <w:bookmarkStart w:id="137" w:name="_Ref92459472"/>
      <w:r w:rsidRPr="008222D1">
        <w:t xml:space="preserve">Figure </w:t>
      </w:r>
      <w:r w:rsidRPr="008222D1">
        <w:fldChar w:fldCharType="begin"/>
      </w:r>
      <w:r w:rsidRPr="008222D1">
        <w:instrText>SEQ Figure \* ARABIC</w:instrText>
      </w:r>
      <w:r w:rsidRPr="008222D1">
        <w:fldChar w:fldCharType="separate"/>
      </w:r>
      <w:r w:rsidR="006B0B05">
        <w:rPr>
          <w:noProof/>
        </w:rPr>
        <w:t>37</w:t>
      </w:r>
      <w:r w:rsidRPr="008222D1">
        <w:fldChar w:fldCharType="end"/>
      </w:r>
      <w:bookmarkEnd w:id="137"/>
      <w:r w:rsidRPr="008222D1">
        <w:t>: Surveyed Solar Developer Familiarity with Green Tariff Programs (n=37)</w:t>
      </w:r>
    </w:p>
    <w:p w14:paraId="5C183686" w14:textId="37AE5BEE" w:rsidR="00F634F5" w:rsidRPr="008222D1" w:rsidRDefault="00F83E12" w:rsidP="00F634F5">
      <w:pPr>
        <w:keepNext/>
        <w:keepLines/>
        <w:jc w:val="center"/>
      </w:pPr>
      <w:r w:rsidRPr="008222D1">
        <w:rPr>
          <w:noProof/>
        </w:rPr>
        <w:drawing>
          <wp:inline distT="0" distB="0" distL="0" distR="0" wp14:anchorId="5975BB9D" wp14:editId="462AE0BC">
            <wp:extent cx="5194570" cy="2597285"/>
            <wp:effectExtent l="0" t="0" r="0" b="6350"/>
            <wp:docPr id="1536854617" name="Picture 15368546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17" name="Picture 1536854617" descr="Chart&#10;&#10;Description automatically generated"/>
                    <pic:cNvPicPr/>
                  </pic:nvPicPr>
                  <pic:blipFill>
                    <a:blip r:embed="rId111"/>
                    <a:stretch>
                      <a:fillRect/>
                    </a:stretch>
                  </pic:blipFill>
                  <pic:spPr>
                    <a:xfrm>
                      <a:off x="0" y="0"/>
                      <a:ext cx="5214467" cy="2607234"/>
                    </a:xfrm>
                    <a:prstGeom prst="rect">
                      <a:avLst/>
                    </a:prstGeom>
                  </pic:spPr>
                </pic:pic>
              </a:graphicData>
            </a:graphic>
          </wp:inline>
        </w:drawing>
      </w:r>
    </w:p>
    <w:p w14:paraId="2817ADED" w14:textId="77777777" w:rsidR="005D157B" w:rsidRPr="008222D1" w:rsidRDefault="005D157B">
      <w:pPr>
        <w:spacing w:after="0" w:line="240" w:lineRule="auto"/>
      </w:pPr>
      <w:r w:rsidRPr="008222D1">
        <w:br w:type="page"/>
      </w:r>
    </w:p>
    <w:p w14:paraId="27F0AC24" w14:textId="3B51AEA7" w:rsidR="00F634F5" w:rsidRPr="008222D1" w:rsidRDefault="00F634F5" w:rsidP="00F634F5">
      <w:r w:rsidRPr="008222D1">
        <w:lastRenderedPageBreak/>
        <w:t xml:space="preserve">When broken down by PA contact list, solar developers </w:t>
      </w:r>
      <w:r w:rsidR="00F26F3C" w:rsidRPr="008222D1">
        <w:t xml:space="preserve">on </w:t>
      </w:r>
      <w:r w:rsidRPr="008222D1">
        <w:t>SDG&amp;E’s contact list were much more likely to be unfamiliar with either the DAC-GT and/or CSGT programs, with 55 percent of surveyed developers in SDG&amp;E</w:t>
      </w:r>
      <w:r w:rsidR="00F26F3C" w:rsidRPr="008222D1">
        <w:t>’s service</w:t>
      </w:r>
      <w:r w:rsidRPr="008222D1">
        <w:t xml:space="preserve"> territory unfamiliar with DAC-GT (</w:t>
      </w:r>
      <w:r w:rsidR="00003B2A" w:rsidRPr="008222D1">
        <w:fldChar w:fldCharType="begin"/>
      </w:r>
      <w:r w:rsidR="00003B2A" w:rsidRPr="008222D1">
        <w:instrText xml:space="preserve"> REF _Ref92459521 \h </w:instrText>
      </w:r>
      <w:r w:rsidR="008222D1">
        <w:instrText xml:space="preserve"> \* MERGEFORMAT </w:instrText>
      </w:r>
      <w:r w:rsidR="00003B2A" w:rsidRPr="008222D1">
        <w:fldChar w:fldCharType="separate"/>
      </w:r>
      <w:r w:rsidR="006B0B05" w:rsidRPr="008222D1">
        <w:t xml:space="preserve">Figure </w:t>
      </w:r>
      <w:r w:rsidR="006B0B05">
        <w:rPr>
          <w:noProof/>
        </w:rPr>
        <w:t>38</w:t>
      </w:r>
      <w:r w:rsidR="00003B2A" w:rsidRPr="008222D1">
        <w:fldChar w:fldCharType="end"/>
      </w:r>
      <w:r w:rsidRPr="008222D1">
        <w:t>) and 64 percent reporting being unfamiliar with CSGT (</w:t>
      </w:r>
      <w:r w:rsidR="00003B2A" w:rsidRPr="008222D1">
        <w:fldChar w:fldCharType="begin"/>
      </w:r>
      <w:r w:rsidR="00003B2A" w:rsidRPr="008222D1">
        <w:instrText xml:space="preserve"> REF _Ref92459529 \h </w:instrText>
      </w:r>
      <w:r w:rsidR="008222D1">
        <w:instrText xml:space="preserve"> \* MERGEFORMAT </w:instrText>
      </w:r>
      <w:r w:rsidR="00003B2A" w:rsidRPr="008222D1">
        <w:fldChar w:fldCharType="separate"/>
      </w:r>
      <w:r w:rsidR="006B0B05" w:rsidRPr="008222D1">
        <w:t xml:space="preserve">Figure </w:t>
      </w:r>
      <w:r w:rsidR="006B0B05">
        <w:rPr>
          <w:noProof/>
        </w:rPr>
        <w:t>39</w:t>
      </w:r>
      <w:r w:rsidR="00003B2A" w:rsidRPr="008222D1">
        <w:fldChar w:fldCharType="end"/>
      </w:r>
      <w:r w:rsidR="00F26F3C" w:rsidRPr="008222D1">
        <w:t>)</w:t>
      </w:r>
      <w:r w:rsidRPr="008222D1">
        <w:t xml:space="preserve">. SCE respondents </w:t>
      </w:r>
      <w:r w:rsidR="00F26F3C" w:rsidRPr="008222D1">
        <w:t>were the most likely to be</w:t>
      </w:r>
      <w:r w:rsidRPr="008222D1">
        <w:t xml:space="preserve"> familiar with both programs, though this could be an artifact of a small sample size. </w:t>
      </w:r>
      <w:r w:rsidR="008F24CF" w:rsidRPr="008222D1">
        <w:t xml:space="preserve">SCE also reported spending the majority of their allocated funding for ME&amp;O in </w:t>
      </w:r>
      <w:r w:rsidR="00186655" w:rsidRPr="008222D1">
        <w:t>2019 and 2020</w:t>
      </w:r>
      <w:r w:rsidR="003330F4" w:rsidRPr="008222D1">
        <w:t>,</w:t>
      </w:r>
      <w:r w:rsidR="008F24CF" w:rsidRPr="008222D1">
        <w:t xml:space="preserve"> and this may indicate that their spending on solicitation marketing helped increase awareness of the opportunity. </w:t>
      </w:r>
      <w:r w:rsidRPr="008222D1">
        <w:t xml:space="preserve">Note that each of the PAs represented here </w:t>
      </w:r>
      <w:r w:rsidR="005E2B57" w:rsidRPr="008222D1">
        <w:t xml:space="preserve">has </w:t>
      </w:r>
      <w:r w:rsidRPr="008222D1">
        <w:t>run the same number of solicitations (</w:t>
      </w:r>
      <w:r w:rsidR="005E2B57" w:rsidRPr="008222D1">
        <w:t xml:space="preserve">spring </w:t>
      </w:r>
      <w:r w:rsidRPr="008222D1">
        <w:t xml:space="preserve">2020, </w:t>
      </w:r>
      <w:r w:rsidR="005E2B57" w:rsidRPr="008222D1">
        <w:t xml:space="preserve">fall </w:t>
      </w:r>
      <w:r w:rsidRPr="008222D1">
        <w:t xml:space="preserve">2020, and </w:t>
      </w:r>
      <w:r w:rsidR="005E2B57" w:rsidRPr="008222D1">
        <w:t xml:space="preserve">spring </w:t>
      </w:r>
      <w:r w:rsidRPr="008222D1">
        <w:t xml:space="preserve">2021). </w:t>
      </w:r>
    </w:p>
    <w:p w14:paraId="5708A569" w14:textId="50E89E13" w:rsidR="00F634F5" w:rsidRPr="008222D1" w:rsidRDefault="00F634F5" w:rsidP="003330F4">
      <w:pPr>
        <w:pStyle w:val="Caption"/>
      </w:pPr>
      <w:bookmarkStart w:id="138" w:name="_Ref92459521"/>
      <w:r w:rsidRPr="008222D1">
        <w:t xml:space="preserve">Figure </w:t>
      </w:r>
      <w:r w:rsidRPr="008222D1">
        <w:fldChar w:fldCharType="begin"/>
      </w:r>
      <w:r w:rsidRPr="008222D1">
        <w:instrText>SEQ Figure \* ARABIC</w:instrText>
      </w:r>
      <w:r w:rsidRPr="008222D1">
        <w:fldChar w:fldCharType="separate"/>
      </w:r>
      <w:r w:rsidR="006B0B05">
        <w:rPr>
          <w:noProof/>
        </w:rPr>
        <w:t>38</w:t>
      </w:r>
      <w:r w:rsidRPr="008222D1">
        <w:fldChar w:fldCharType="end"/>
      </w:r>
      <w:bookmarkEnd w:id="138"/>
      <w:r w:rsidRPr="008222D1">
        <w:t>: Surveyed Developer Familiarity with DAC-GT by PA</w:t>
      </w:r>
    </w:p>
    <w:p w14:paraId="01BEA02A" w14:textId="35453832" w:rsidR="00F634F5" w:rsidRPr="008222D1" w:rsidRDefault="00603ABE" w:rsidP="003330F4">
      <w:pPr>
        <w:jc w:val="center"/>
      </w:pPr>
      <w:r w:rsidRPr="008222D1">
        <w:rPr>
          <w:noProof/>
        </w:rPr>
        <w:drawing>
          <wp:inline distT="0" distB="0" distL="0" distR="0" wp14:anchorId="4632C446" wp14:editId="1BBE38CB">
            <wp:extent cx="5428034" cy="2714017"/>
            <wp:effectExtent l="0" t="0" r="0" b="3810"/>
            <wp:docPr id="1536854621" name="Picture 15368546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21" name="Picture 1536854621" descr="Chart, bar chart&#10;&#10;Description automatically generated"/>
                    <pic:cNvPicPr/>
                  </pic:nvPicPr>
                  <pic:blipFill>
                    <a:blip r:embed="rId112"/>
                    <a:stretch>
                      <a:fillRect/>
                    </a:stretch>
                  </pic:blipFill>
                  <pic:spPr>
                    <a:xfrm>
                      <a:off x="0" y="0"/>
                      <a:ext cx="5448428" cy="2724214"/>
                    </a:xfrm>
                    <a:prstGeom prst="rect">
                      <a:avLst/>
                    </a:prstGeom>
                  </pic:spPr>
                </pic:pic>
              </a:graphicData>
            </a:graphic>
          </wp:inline>
        </w:drawing>
      </w:r>
    </w:p>
    <w:p w14:paraId="091317C5" w14:textId="357C972C" w:rsidR="00F634F5" w:rsidRPr="008222D1" w:rsidRDefault="00F634F5" w:rsidP="003330F4">
      <w:pPr>
        <w:pStyle w:val="Caption"/>
      </w:pPr>
      <w:bookmarkStart w:id="139" w:name="_Ref92459529"/>
      <w:r w:rsidRPr="008222D1">
        <w:t xml:space="preserve">Figure </w:t>
      </w:r>
      <w:r w:rsidRPr="008222D1">
        <w:fldChar w:fldCharType="begin"/>
      </w:r>
      <w:r w:rsidRPr="008222D1">
        <w:instrText>SEQ Figure \* ARABIC</w:instrText>
      </w:r>
      <w:r w:rsidRPr="008222D1">
        <w:fldChar w:fldCharType="separate"/>
      </w:r>
      <w:r w:rsidR="006B0B05">
        <w:rPr>
          <w:noProof/>
        </w:rPr>
        <w:t>39</w:t>
      </w:r>
      <w:r w:rsidRPr="008222D1">
        <w:fldChar w:fldCharType="end"/>
      </w:r>
      <w:bookmarkEnd w:id="139"/>
      <w:r w:rsidRPr="008222D1">
        <w:t>: Surveyed Developer Familiarity with CSGT by PA</w:t>
      </w:r>
    </w:p>
    <w:p w14:paraId="3C839000" w14:textId="48E24877" w:rsidR="00F634F5" w:rsidRPr="008222D1" w:rsidRDefault="003942B2" w:rsidP="003330F4">
      <w:pPr>
        <w:jc w:val="center"/>
      </w:pPr>
      <w:r w:rsidRPr="008222D1">
        <w:rPr>
          <w:noProof/>
        </w:rPr>
        <w:drawing>
          <wp:inline distT="0" distB="0" distL="0" distR="0" wp14:anchorId="364B2A86" wp14:editId="11B05BF0">
            <wp:extent cx="5466946" cy="2733473"/>
            <wp:effectExtent l="0" t="0" r="0" b="0"/>
            <wp:docPr id="1536854622" name="Picture 15368546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22" name="Picture 1536854622" descr="Chart, bar chart&#10;&#10;Description automatically generated"/>
                    <pic:cNvPicPr/>
                  </pic:nvPicPr>
                  <pic:blipFill>
                    <a:blip r:embed="rId113"/>
                    <a:stretch>
                      <a:fillRect/>
                    </a:stretch>
                  </pic:blipFill>
                  <pic:spPr>
                    <a:xfrm>
                      <a:off x="0" y="0"/>
                      <a:ext cx="5483497" cy="2741748"/>
                    </a:xfrm>
                    <a:prstGeom prst="rect">
                      <a:avLst/>
                    </a:prstGeom>
                  </pic:spPr>
                </pic:pic>
              </a:graphicData>
            </a:graphic>
          </wp:inline>
        </w:drawing>
      </w:r>
    </w:p>
    <w:p w14:paraId="1E3819A6" w14:textId="2916AF11" w:rsidR="00F634F5" w:rsidRPr="008222D1" w:rsidRDefault="00F634F5" w:rsidP="00F634F5">
      <w:r w:rsidRPr="008222D1">
        <w:lastRenderedPageBreak/>
        <w:t>For solar developers who reported either a slight familiarity or full awareness of each program, we asked whether they had seen and/or reviewed a solicitation from a PA. For both programs, only a small fraction of surveyed developers reported both hearing about a solicitation and reviewing it to determine if they would be interested in bidding. For DAC-GT, only a quarter of developers (a total of nine individuals) reported that they had heard about a solicitation and reviewed the solicitation (</w:t>
      </w:r>
      <w:r w:rsidR="0057018F" w:rsidRPr="008222D1">
        <w:fldChar w:fldCharType="begin"/>
      </w:r>
      <w:r w:rsidR="0057018F" w:rsidRPr="008222D1">
        <w:instrText xml:space="preserve"> REF _Ref92459571 \h </w:instrText>
      </w:r>
      <w:r w:rsidR="008222D1">
        <w:instrText xml:space="preserve"> \* MERGEFORMAT </w:instrText>
      </w:r>
      <w:r w:rsidR="0057018F" w:rsidRPr="008222D1">
        <w:fldChar w:fldCharType="separate"/>
      </w:r>
      <w:r w:rsidR="006B0B05" w:rsidRPr="008222D1">
        <w:t xml:space="preserve">Figure </w:t>
      </w:r>
      <w:r w:rsidR="006B0B05">
        <w:rPr>
          <w:noProof/>
        </w:rPr>
        <w:t>40</w:t>
      </w:r>
      <w:r w:rsidR="0057018F" w:rsidRPr="008222D1">
        <w:fldChar w:fldCharType="end"/>
      </w:r>
      <w:r w:rsidRPr="008222D1">
        <w:t>), while 22 percent (a total of seven individuals) reported reviewing a CSGT solicitation (</w:t>
      </w:r>
      <w:r w:rsidR="0057018F" w:rsidRPr="008222D1">
        <w:fldChar w:fldCharType="begin"/>
      </w:r>
      <w:r w:rsidR="0057018F" w:rsidRPr="008222D1">
        <w:instrText xml:space="preserve"> REF _Ref92459584 \h </w:instrText>
      </w:r>
      <w:r w:rsidR="008222D1">
        <w:instrText xml:space="preserve"> \* MERGEFORMAT </w:instrText>
      </w:r>
      <w:r w:rsidR="0057018F" w:rsidRPr="008222D1">
        <w:fldChar w:fldCharType="separate"/>
      </w:r>
      <w:r w:rsidR="006B0B05" w:rsidRPr="008222D1">
        <w:t xml:space="preserve">Figure </w:t>
      </w:r>
      <w:r w:rsidR="006B0B05">
        <w:rPr>
          <w:noProof/>
        </w:rPr>
        <w:t>41</w:t>
      </w:r>
      <w:r w:rsidR="0057018F" w:rsidRPr="008222D1">
        <w:fldChar w:fldCharType="end"/>
      </w:r>
      <w:r w:rsidR="0057018F" w:rsidRPr="008222D1">
        <w:t>).</w:t>
      </w:r>
      <w:r w:rsidRPr="008222D1">
        <w:t xml:space="preserve"> </w:t>
      </w:r>
      <w:r w:rsidRPr="008222D1">
        <w:rPr>
          <w:bCs/>
        </w:rPr>
        <w:t>These results indicate that</w:t>
      </w:r>
      <w:r w:rsidRPr="008222D1" w:rsidDel="0077730C">
        <w:rPr>
          <w:bCs/>
        </w:rPr>
        <w:t xml:space="preserve"> </w:t>
      </w:r>
      <w:r w:rsidRPr="008222D1">
        <w:rPr>
          <w:bCs/>
        </w:rPr>
        <w:t xml:space="preserve">low awareness and engagement of potential solar developers may be leading to </w:t>
      </w:r>
      <w:r w:rsidR="008712D0" w:rsidRPr="008222D1">
        <w:rPr>
          <w:bCs/>
        </w:rPr>
        <w:t>a reduced number of bids</w:t>
      </w:r>
      <w:r w:rsidRPr="008222D1">
        <w:rPr>
          <w:bCs/>
        </w:rPr>
        <w:t>.</w:t>
      </w:r>
      <w:r w:rsidRPr="008222D1">
        <w:t xml:space="preserve"> </w:t>
      </w:r>
    </w:p>
    <w:p w14:paraId="693CAEB3" w14:textId="211B5BC1" w:rsidR="00F634F5" w:rsidRPr="008222D1" w:rsidRDefault="00F634F5" w:rsidP="00803782">
      <w:pPr>
        <w:pStyle w:val="Caption"/>
      </w:pPr>
      <w:bookmarkStart w:id="140" w:name="_Ref92459571"/>
      <w:r w:rsidRPr="008222D1">
        <w:t xml:space="preserve">Figure </w:t>
      </w:r>
      <w:r w:rsidRPr="008222D1">
        <w:fldChar w:fldCharType="begin"/>
      </w:r>
      <w:r w:rsidRPr="008222D1">
        <w:instrText>SEQ Figure \* ARABIC</w:instrText>
      </w:r>
      <w:r w:rsidRPr="008222D1">
        <w:fldChar w:fldCharType="separate"/>
      </w:r>
      <w:r w:rsidR="006B0B05">
        <w:rPr>
          <w:noProof/>
        </w:rPr>
        <w:t>40</w:t>
      </w:r>
      <w:r w:rsidRPr="008222D1">
        <w:fldChar w:fldCharType="end"/>
      </w:r>
      <w:bookmarkEnd w:id="140"/>
      <w:r w:rsidRPr="008222D1">
        <w:t>: Surveyed Developers’ Exposure to DAC-GT Solicitations (n=36)</w:t>
      </w:r>
    </w:p>
    <w:p w14:paraId="5806E81C" w14:textId="32D29ED7" w:rsidR="00F634F5" w:rsidRPr="008222D1" w:rsidRDefault="00F634F5" w:rsidP="00F634F5">
      <w:pPr>
        <w:keepNext/>
        <w:keepLines/>
        <w:jc w:val="center"/>
      </w:pPr>
      <w:r w:rsidRPr="008222D1">
        <w:rPr>
          <w:noProof/>
        </w:rPr>
        <w:drawing>
          <wp:inline distT="0" distB="0" distL="0" distR="0" wp14:anchorId="40F41C56" wp14:editId="6FEFE781">
            <wp:extent cx="5561814" cy="2780907"/>
            <wp:effectExtent l="0" t="0" r="1270" b="635"/>
            <wp:docPr id="1749605789" name="Picture 1749605789"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594" name="Picture 1536854594" descr="Chart, waterfall chart&#10;&#10;Description automatically generated"/>
                    <pic:cNvPicPr/>
                  </pic:nvPicPr>
                  <pic:blipFill>
                    <a:blip r:embed="rId114"/>
                    <a:stretch>
                      <a:fillRect/>
                    </a:stretch>
                  </pic:blipFill>
                  <pic:spPr>
                    <a:xfrm>
                      <a:off x="0" y="0"/>
                      <a:ext cx="5583756" cy="2791878"/>
                    </a:xfrm>
                    <a:prstGeom prst="rect">
                      <a:avLst/>
                    </a:prstGeom>
                  </pic:spPr>
                </pic:pic>
              </a:graphicData>
            </a:graphic>
          </wp:inline>
        </w:drawing>
      </w:r>
    </w:p>
    <w:p w14:paraId="1C036745" w14:textId="2B171473" w:rsidR="00F634F5" w:rsidRPr="008222D1" w:rsidRDefault="00F634F5" w:rsidP="00803782">
      <w:pPr>
        <w:pStyle w:val="Caption"/>
      </w:pPr>
      <w:bookmarkStart w:id="141" w:name="_Ref92459584"/>
      <w:r w:rsidRPr="008222D1">
        <w:t xml:space="preserve">Figure </w:t>
      </w:r>
      <w:r w:rsidRPr="008222D1">
        <w:fldChar w:fldCharType="begin"/>
      </w:r>
      <w:r w:rsidRPr="008222D1">
        <w:instrText>SEQ Figure \* ARABIC</w:instrText>
      </w:r>
      <w:r w:rsidRPr="008222D1">
        <w:fldChar w:fldCharType="separate"/>
      </w:r>
      <w:r w:rsidR="006B0B05">
        <w:rPr>
          <w:noProof/>
        </w:rPr>
        <w:t>41</w:t>
      </w:r>
      <w:r w:rsidRPr="008222D1">
        <w:fldChar w:fldCharType="end"/>
      </w:r>
      <w:bookmarkEnd w:id="141"/>
      <w:r w:rsidRPr="008222D1">
        <w:t>: Surveyed Developers' Exposure to CSGT Solicitations (n=33)</w:t>
      </w:r>
    </w:p>
    <w:p w14:paraId="499D8786" w14:textId="49A74900" w:rsidR="00F634F5" w:rsidRPr="008222D1" w:rsidRDefault="00F634F5" w:rsidP="00F634F5">
      <w:pPr>
        <w:jc w:val="center"/>
      </w:pPr>
      <w:r w:rsidRPr="008222D1">
        <w:rPr>
          <w:noProof/>
        </w:rPr>
        <w:drawing>
          <wp:inline distT="0" distB="0" distL="0" distR="0" wp14:anchorId="61913F04" wp14:editId="1C2B5FBC">
            <wp:extent cx="5655076" cy="2827538"/>
            <wp:effectExtent l="0" t="0" r="0" b="5080"/>
            <wp:docPr id="1749605790" name="Picture 1749605790"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595" name="Picture 1536854595" descr="Chart, waterfall chart&#10;&#10;Description automatically generated"/>
                    <pic:cNvPicPr/>
                  </pic:nvPicPr>
                  <pic:blipFill>
                    <a:blip r:embed="rId115"/>
                    <a:stretch>
                      <a:fillRect/>
                    </a:stretch>
                  </pic:blipFill>
                  <pic:spPr>
                    <a:xfrm>
                      <a:off x="0" y="0"/>
                      <a:ext cx="5672229" cy="2836115"/>
                    </a:xfrm>
                    <a:prstGeom prst="rect">
                      <a:avLst/>
                    </a:prstGeom>
                  </pic:spPr>
                </pic:pic>
              </a:graphicData>
            </a:graphic>
          </wp:inline>
        </w:drawing>
      </w:r>
    </w:p>
    <w:p w14:paraId="3B650821" w14:textId="22DE2B1D" w:rsidR="00F634F5" w:rsidRPr="008222D1" w:rsidRDefault="00F634F5" w:rsidP="00F634F5">
      <w:r w:rsidRPr="008222D1">
        <w:lastRenderedPageBreak/>
        <w:t xml:space="preserve">Once determining the familiarity of surveyed developers with both the programs and their solicitations, further questions were asked of developers who had reviewed the solicitations to get their perspective on what worked or did not work about the solicitations and what makes the programs attractive. </w:t>
      </w:r>
    </w:p>
    <w:p w14:paraId="2DF5BBC5" w14:textId="77777777" w:rsidR="00F634F5" w:rsidRPr="008222D1" w:rsidRDefault="00F634F5" w:rsidP="00F634F5">
      <w:r w:rsidRPr="008222D1">
        <w:t xml:space="preserve">Since these questions were asked of a small subset of developers, the proceeding results are presented through a more qualitative lens, serving as initial indications of ways that solar developers could be further motivated to engage with these programs rather than presenting firm conclusions. </w:t>
      </w:r>
    </w:p>
    <w:p w14:paraId="47314FFB" w14:textId="77777777" w:rsidR="00F634F5" w:rsidRPr="008222D1" w:rsidRDefault="00F634F5" w:rsidP="00F634F5">
      <w:r w:rsidRPr="008222D1">
        <w:t>The remainder of this section covers the following topics that came up in the web surveys with the nine developers who reviewed at least one DAC-GT solicitation and the seven developers who reviewed at least one CSGT solicitation:</w:t>
      </w:r>
    </w:p>
    <w:p w14:paraId="49D61ABD" w14:textId="77777777" w:rsidR="00F634F5" w:rsidRPr="008222D1" w:rsidRDefault="00F634F5" w:rsidP="00F634F5">
      <w:pPr>
        <w:pStyle w:val="ListParagraph"/>
        <w:numPr>
          <w:ilvl w:val="0"/>
          <w:numId w:val="30"/>
        </w:numPr>
      </w:pPr>
      <w:r w:rsidRPr="008222D1">
        <w:t>Difficulties with siting;</w:t>
      </w:r>
    </w:p>
    <w:p w14:paraId="35CC943C" w14:textId="77777777" w:rsidR="00F634F5" w:rsidRPr="008222D1" w:rsidRDefault="00F634F5" w:rsidP="00F634F5">
      <w:pPr>
        <w:pStyle w:val="ListParagraph"/>
        <w:numPr>
          <w:ilvl w:val="0"/>
          <w:numId w:val="30"/>
        </w:numPr>
      </w:pPr>
      <w:r w:rsidRPr="008222D1">
        <w:t>Difficulties with costs; and</w:t>
      </w:r>
    </w:p>
    <w:p w14:paraId="045F97E5" w14:textId="77777777" w:rsidR="00F634F5" w:rsidRPr="008222D1" w:rsidRDefault="00F634F5" w:rsidP="00F634F5">
      <w:pPr>
        <w:pStyle w:val="ListParagraph"/>
        <w:numPr>
          <w:ilvl w:val="0"/>
          <w:numId w:val="30"/>
        </w:numPr>
      </w:pPr>
      <w:r w:rsidRPr="008222D1">
        <w:t>Difficulties with timelines and interconnection.</w:t>
      </w:r>
    </w:p>
    <w:p w14:paraId="6252D45A" w14:textId="09A55AB9" w:rsidR="00F634F5" w:rsidRPr="008222D1" w:rsidRDefault="004D333A" w:rsidP="00F634F5">
      <w:pPr>
        <w:spacing w:before="240"/>
      </w:pPr>
      <w:r w:rsidRPr="008222D1">
        <w:fldChar w:fldCharType="begin"/>
      </w:r>
      <w:r w:rsidRPr="008222D1">
        <w:instrText xml:space="preserve"> REF _Ref92452324 \h </w:instrText>
      </w:r>
      <w:r w:rsidR="008222D1">
        <w:instrText xml:space="preserve"> \* MERGEFORMAT </w:instrText>
      </w:r>
      <w:r w:rsidRPr="008222D1">
        <w:fldChar w:fldCharType="separate"/>
      </w:r>
      <w:r w:rsidR="006B0B05" w:rsidRPr="008222D1">
        <w:t xml:space="preserve">Table </w:t>
      </w:r>
      <w:r w:rsidR="006B0B05">
        <w:rPr>
          <w:noProof/>
        </w:rPr>
        <w:t>43</w:t>
      </w:r>
      <w:r w:rsidRPr="008222D1">
        <w:fldChar w:fldCharType="end"/>
      </w:r>
      <w:r w:rsidR="00F634F5" w:rsidRPr="008222D1">
        <w:t xml:space="preserve"> summarizes the degree </w:t>
      </w:r>
      <w:r w:rsidR="00F634F5" w:rsidRPr="008222D1" w:rsidDel="00F60353">
        <w:t>to which</w:t>
      </w:r>
      <w:r w:rsidR="00F634F5" w:rsidRPr="008222D1">
        <w:t xml:space="preserve"> each of these barriers was important to non-bidders and proved as difficult for bidders. Siting and interconnection appear to be the biggest difficulty in the context of this small sample, with the most developers who bid highlighting siting as difficult, with the most non-bidders highlighting siting and interconnection as important to their decision not to bid.</w:t>
      </w:r>
    </w:p>
    <w:p w14:paraId="1EA96853" w14:textId="15974F51" w:rsidR="00F634F5" w:rsidRPr="008222D1" w:rsidRDefault="00F634F5" w:rsidP="00F634F5">
      <w:pPr>
        <w:pStyle w:val="Caption"/>
      </w:pPr>
      <w:bookmarkStart w:id="142" w:name="_Ref92452324"/>
      <w:r w:rsidRPr="008222D1">
        <w:t xml:space="preserve">Table </w:t>
      </w:r>
      <w:r w:rsidRPr="008222D1">
        <w:fldChar w:fldCharType="begin"/>
      </w:r>
      <w:r w:rsidRPr="008222D1">
        <w:instrText>SEQ Table \* ARABIC</w:instrText>
      </w:r>
      <w:r w:rsidRPr="008222D1">
        <w:fldChar w:fldCharType="separate"/>
      </w:r>
      <w:r w:rsidR="006B0B05">
        <w:rPr>
          <w:noProof/>
        </w:rPr>
        <w:t>43</w:t>
      </w:r>
      <w:r w:rsidRPr="008222D1">
        <w:fldChar w:fldCharType="end"/>
      </w:r>
      <w:bookmarkEnd w:id="142"/>
      <w:r w:rsidRPr="008222D1">
        <w:t>: Importance of Barriers to Bidding for Non-Bidders and Bidders</w:t>
      </w:r>
    </w:p>
    <w:tbl>
      <w:tblPr>
        <w:tblStyle w:val="TableGrid"/>
        <w:tblW w:w="7740" w:type="dxa"/>
        <w:jc w:val="center"/>
        <w:tblLayout w:type="fixed"/>
        <w:tblLook w:val="04A0" w:firstRow="1" w:lastRow="0" w:firstColumn="1" w:lastColumn="0" w:noHBand="0" w:noVBand="1"/>
      </w:tblPr>
      <w:tblGrid>
        <w:gridCol w:w="1800"/>
        <w:gridCol w:w="1620"/>
        <w:gridCol w:w="1260"/>
        <w:gridCol w:w="1530"/>
        <w:gridCol w:w="1530"/>
      </w:tblGrid>
      <w:tr w:rsidR="00F634F5" w:rsidRPr="008222D1" w14:paraId="7D3F2370" w14:textId="77777777" w:rsidTr="00894070">
        <w:trPr>
          <w:trHeight w:val="657"/>
          <w:jc w:val="center"/>
        </w:trPr>
        <w:tc>
          <w:tcPr>
            <w:tcW w:w="1800" w:type="dxa"/>
            <w:tcBorders>
              <w:top w:val="nil"/>
              <w:bottom w:val="nil"/>
            </w:tcBorders>
            <w:shd w:val="clear" w:color="auto" w:fill="425B0A"/>
            <w:noWrap/>
            <w:vAlign w:val="bottom"/>
          </w:tcPr>
          <w:p w14:paraId="6413F3A5" w14:textId="77777777" w:rsidR="00F634F5" w:rsidRPr="008222D1" w:rsidRDefault="00F634F5" w:rsidP="00894070">
            <w:pPr>
              <w:keepNext/>
              <w:keepLines/>
              <w:spacing w:after="60"/>
              <w:rPr>
                <w:rFonts w:asciiTheme="majorHAnsi" w:hAnsiTheme="majorHAnsi"/>
                <w:b/>
                <w:bCs/>
                <w:color w:val="FFFFFF" w:themeColor="background1"/>
                <w:sz w:val="22"/>
                <w:szCs w:val="22"/>
              </w:rPr>
            </w:pPr>
          </w:p>
        </w:tc>
        <w:tc>
          <w:tcPr>
            <w:tcW w:w="2880" w:type="dxa"/>
            <w:gridSpan w:val="2"/>
            <w:tcBorders>
              <w:top w:val="nil"/>
              <w:bottom w:val="nil"/>
            </w:tcBorders>
            <w:shd w:val="clear" w:color="auto" w:fill="425B0A"/>
            <w:vAlign w:val="bottom"/>
          </w:tcPr>
          <w:p w14:paraId="6C76E352"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Non-Bidders (Importance in Decision Not to Bid)*</w:t>
            </w:r>
          </w:p>
        </w:tc>
        <w:tc>
          <w:tcPr>
            <w:tcW w:w="3060" w:type="dxa"/>
            <w:gridSpan w:val="2"/>
            <w:tcBorders>
              <w:top w:val="nil"/>
              <w:bottom w:val="nil"/>
            </w:tcBorders>
            <w:shd w:val="clear" w:color="auto" w:fill="425B0A"/>
            <w:noWrap/>
            <w:vAlign w:val="bottom"/>
          </w:tcPr>
          <w:p w14:paraId="27FBAD96"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Bidders (Degree of Difficulty During Bidding Process)**</w:t>
            </w:r>
          </w:p>
        </w:tc>
      </w:tr>
      <w:tr w:rsidR="00F634F5" w:rsidRPr="008222D1" w14:paraId="4D40A3EA" w14:textId="77777777" w:rsidTr="003330F4">
        <w:trPr>
          <w:trHeight w:val="378"/>
          <w:jc w:val="center"/>
        </w:trPr>
        <w:tc>
          <w:tcPr>
            <w:tcW w:w="1800" w:type="dxa"/>
            <w:tcBorders>
              <w:top w:val="nil"/>
              <w:bottom w:val="nil"/>
            </w:tcBorders>
            <w:shd w:val="clear" w:color="auto" w:fill="425B0A"/>
            <w:noWrap/>
            <w:vAlign w:val="bottom"/>
            <w:hideMark/>
          </w:tcPr>
          <w:p w14:paraId="7A3F789E" w14:textId="77777777" w:rsidR="00F634F5" w:rsidRPr="008222D1" w:rsidRDefault="00F634F5" w:rsidP="00894070">
            <w:pPr>
              <w:keepNext/>
              <w:keepLines/>
              <w:spacing w:after="60"/>
              <w:rPr>
                <w:rFonts w:asciiTheme="majorHAnsi" w:hAnsiTheme="majorHAnsi"/>
                <w:b/>
                <w:bCs/>
                <w:color w:val="FFFFFF" w:themeColor="background1"/>
                <w:sz w:val="22"/>
                <w:szCs w:val="22"/>
              </w:rPr>
            </w:pPr>
          </w:p>
          <w:p w14:paraId="70034C31" w14:textId="55F0FBB9" w:rsidR="00F634F5" w:rsidRPr="008222D1" w:rsidRDefault="002C56CA"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Barriers</w:t>
            </w:r>
          </w:p>
        </w:tc>
        <w:tc>
          <w:tcPr>
            <w:tcW w:w="1620" w:type="dxa"/>
            <w:tcBorders>
              <w:top w:val="nil"/>
              <w:bottom w:val="nil"/>
            </w:tcBorders>
            <w:shd w:val="clear" w:color="auto" w:fill="425B0A"/>
            <w:vAlign w:val="bottom"/>
          </w:tcPr>
          <w:p w14:paraId="498EEB50"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w:t>
            </w:r>
          </w:p>
        </w:tc>
        <w:tc>
          <w:tcPr>
            <w:tcW w:w="1260" w:type="dxa"/>
            <w:tcBorders>
              <w:top w:val="nil"/>
              <w:bottom w:val="nil"/>
            </w:tcBorders>
            <w:shd w:val="clear" w:color="auto" w:fill="425B0A"/>
            <w:vAlign w:val="bottom"/>
          </w:tcPr>
          <w:p w14:paraId="0AE62B1E"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CSGT***</w:t>
            </w:r>
          </w:p>
        </w:tc>
        <w:tc>
          <w:tcPr>
            <w:tcW w:w="1530" w:type="dxa"/>
            <w:tcBorders>
              <w:top w:val="nil"/>
              <w:bottom w:val="nil"/>
            </w:tcBorders>
            <w:shd w:val="clear" w:color="auto" w:fill="425B0A"/>
            <w:noWrap/>
            <w:vAlign w:val="bottom"/>
          </w:tcPr>
          <w:p w14:paraId="3B10C337"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w:t>
            </w:r>
          </w:p>
        </w:tc>
        <w:tc>
          <w:tcPr>
            <w:tcW w:w="1530" w:type="dxa"/>
            <w:tcBorders>
              <w:top w:val="nil"/>
              <w:bottom w:val="nil"/>
            </w:tcBorders>
            <w:shd w:val="clear" w:color="auto" w:fill="425B0A"/>
            <w:vAlign w:val="bottom"/>
          </w:tcPr>
          <w:p w14:paraId="0D1DD9FE"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CSGT</w:t>
            </w:r>
          </w:p>
        </w:tc>
      </w:tr>
      <w:tr w:rsidR="00F634F5" w:rsidRPr="008222D1" w14:paraId="3211CA03" w14:textId="77777777" w:rsidTr="00894070">
        <w:trPr>
          <w:trHeight w:val="300"/>
          <w:jc w:val="center"/>
        </w:trPr>
        <w:tc>
          <w:tcPr>
            <w:tcW w:w="1800" w:type="dxa"/>
            <w:tcBorders>
              <w:top w:val="nil"/>
            </w:tcBorders>
            <w:noWrap/>
            <w:vAlign w:val="center"/>
            <w:hideMark/>
          </w:tcPr>
          <w:p w14:paraId="43DD1C27"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Siting</w:t>
            </w:r>
          </w:p>
        </w:tc>
        <w:tc>
          <w:tcPr>
            <w:tcW w:w="1620" w:type="dxa"/>
            <w:tcBorders>
              <w:top w:val="nil"/>
            </w:tcBorders>
            <w:vAlign w:val="bottom"/>
          </w:tcPr>
          <w:p w14:paraId="148DDD56"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1 of 6</w:t>
            </w:r>
          </w:p>
        </w:tc>
        <w:tc>
          <w:tcPr>
            <w:tcW w:w="1260" w:type="dxa"/>
            <w:tcBorders>
              <w:top w:val="nil"/>
            </w:tcBorders>
            <w:vAlign w:val="bottom"/>
          </w:tcPr>
          <w:p w14:paraId="2170E591" w14:textId="77777777" w:rsidR="00F634F5" w:rsidRPr="008222D1" w:rsidRDefault="00F634F5" w:rsidP="00894070">
            <w:pPr>
              <w:keepNext/>
              <w:keepLines/>
              <w:spacing w:before="60" w:after="60"/>
              <w:jc w:val="center"/>
              <w:rPr>
                <w:rFonts w:asciiTheme="majorHAnsi" w:hAnsiTheme="majorHAnsi"/>
              </w:rPr>
            </w:pPr>
            <w:r w:rsidRPr="008222D1">
              <w:rPr>
                <w:rFonts w:cs="Calibri"/>
                <w:b/>
                <w:bCs/>
                <w:color w:val="000000"/>
              </w:rPr>
              <w:t xml:space="preserve">2 of 3 </w:t>
            </w:r>
          </w:p>
        </w:tc>
        <w:tc>
          <w:tcPr>
            <w:tcW w:w="1530" w:type="dxa"/>
            <w:tcBorders>
              <w:top w:val="nil"/>
            </w:tcBorders>
            <w:noWrap/>
            <w:vAlign w:val="bottom"/>
          </w:tcPr>
          <w:p w14:paraId="03239D6F" w14:textId="77777777" w:rsidR="00F634F5" w:rsidRPr="008222D1" w:rsidRDefault="00F634F5" w:rsidP="00894070">
            <w:pPr>
              <w:keepNext/>
              <w:keepLines/>
              <w:spacing w:before="60" w:after="60"/>
              <w:jc w:val="center"/>
              <w:rPr>
                <w:rFonts w:asciiTheme="majorHAnsi" w:hAnsiTheme="majorHAnsi"/>
              </w:rPr>
            </w:pPr>
            <w:r w:rsidRPr="008222D1">
              <w:rPr>
                <w:rFonts w:cs="Calibri"/>
                <w:b/>
                <w:bCs/>
                <w:color w:val="000000"/>
              </w:rPr>
              <w:t>1 of 3</w:t>
            </w:r>
          </w:p>
        </w:tc>
        <w:tc>
          <w:tcPr>
            <w:tcW w:w="1530" w:type="dxa"/>
            <w:tcBorders>
              <w:top w:val="nil"/>
            </w:tcBorders>
            <w:vAlign w:val="bottom"/>
          </w:tcPr>
          <w:p w14:paraId="085B4FD1" w14:textId="77777777" w:rsidR="00F634F5" w:rsidRPr="008222D1" w:rsidRDefault="00F634F5" w:rsidP="00894070">
            <w:pPr>
              <w:keepNext/>
              <w:keepLines/>
              <w:spacing w:before="60" w:after="60"/>
              <w:jc w:val="center"/>
              <w:rPr>
                <w:rFonts w:asciiTheme="majorHAnsi" w:hAnsiTheme="majorHAnsi"/>
              </w:rPr>
            </w:pPr>
            <w:r w:rsidRPr="008222D1">
              <w:rPr>
                <w:rFonts w:cs="Calibri"/>
                <w:b/>
                <w:bCs/>
                <w:color w:val="000000"/>
              </w:rPr>
              <w:t>2 of 2</w:t>
            </w:r>
          </w:p>
        </w:tc>
      </w:tr>
      <w:tr w:rsidR="00F634F5" w:rsidRPr="008222D1" w14:paraId="1F00D58A" w14:textId="77777777" w:rsidTr="00894070">
        <w:trPr>
          <w:trHeight w:val="300"/>
          <w:jc w:val="center"/>
        </w:trPr>
        <w:tc>
          <w:tcPr>
            <w:tcW w:w="1800" w:type="dxa"/>
            <w:noWrap/>
            <w:vAlign w:val="center"/>
            <w:hideMark/>
          </w:tcPr>
          <w:p w14:paraId="6F7FB1B0"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Cost</w:t>
            </w:r>
          </w:p>
        </w:tc>
        <w:tc>
          <w:tcPr>
            <w:tcW w:w="1620" w:type="dxa"/>
            <w:vAlign w:val="bottom"/>
          </w:tcPr>
          <w:p w14:paraId="10D0B160"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2 of 6</w:t>
            </w:r>
          </w:p>
        </w:tc>
        <w:tc>
          <w:tcPr>
            <w:tcW w:w="1260" w:type="dxa"/>
            <w:shd w:val="clear" w:color="auto" w:fill="auto"/>
            <w:vAlign w:val="bottom"/>
          </w:tcPr>
          <w:p w14:paraId="3131787B"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1 of 2</w:t>
            </w:r>
          </w:p>
        </w:tc>
        <w:tc>
          <w:tcPr>
            <w:tcW w:w="1530" w:type="dxa"/>
            <w:shd w:val="clear" w:color="auto" w:fill="auto"/>
            <w:noWrap/>
            <w:vAlign w:val="bottom"/>
          </w:tcPr>
          <w:p w14:paraId="51E7E0E6"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not asked</w:t>
            </w:r>
          </w:p>
        </w:tc>
        <w:tc>
          <w:tcPr>
            <w:tcW w:w="1530" w:type="dxa"/>
            <w:vAlign w:val="bottom"/>
          </w:tcPr>
          <w:p w14:paraId="47ABA5B4"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not asked</w:t>
            </w:r>
          </w:p>
        </w:tc>
      </w:tr>
      <w:tr w:rsidR="00F634F5" w:rsidRPr="008222D1" w14:paraId="58B685B0" w14:textId="77777777" w:rsidTr="00894070">
        <w:trPr>
          <w:trHeight w:val="300"/>
          <w:jc w:val="center"/>
        </w:trPr>
        <w:tc>
          <w:tcPr>
            <w:tcW w:w="1800" w:type="dxa"/>
            <w:noWrap/>
            <w:vAlign w:val="center"/>
          </w:tcPr>
          <w:p w14:paraId="7E0CDF3A" w14:textId="77777777" w:rsidR="00F634F5" w:rsidRPr="008222D1" w:rsidRDefault="00F634F5" w:rsidP="00894070">
            <w:pPr>
              <w:keepNext/>
              <w:keepLines/>
              <w:spacing w:before="60" w:after="60"/>
              <w:rPr>
                <w:rFonts w:asciiTheme="majorHAnsi" w:hAnsiTheme="majorHAnsi"/>
              </w:rPr>
            </w:pPr>
            <w:r w:rsidRPr="008222D1">
              <w:t>Timeline</w:t>
            </w:r>
          </w:p>
        </w:tc>
        <w:tc>
          <w:tcPr>
            <w:tcW w:w="1620" w:type="dxa"/>
            <w:vAlign w:val="bottom"/>
          </w:tcPr>
          <w:p w14:paraId="4EDCBAF1"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2 of 6</w:t>
            </w:r>
          </w:p>
        </w:tc>
        <w:tc>
          <w:tcPr>
            <w:tcW w:w="1260" w:type="dxa"/>
            <w:shd w:val="clear" w:color="auto" w:fill="auto"/>
            <w:vAlign w:val="bottom"/>
          </w:tcPr>
          <w:p w14:paraId="04FC8798"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1 of 2</w:t>
            </w:r>
          </w:p>
        </w:tc>
        <w:tc>
          <w:tcPr>
            <w:tcW w:w="1530" w:type="dxa"/>
            <w:shd w:val="clear" w:color="auto" w:fill="auto"/>
            <w:noWrap/>
            <w:vAlign w:val="bottom"/>
          </w:tcPr>
          <w:p w14:paraId="66EA961A"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0 of 3</w:t>
            </w:r>
          </w:p>
        </w:tc>
        <w:tc>
          <w:tcPr>
            <w:tcW w:w="1530" w:type="dxa"/>
            <w:vAlign w:val="bottom"/>
          </w:tcPr>
          <w:p w14:paraId="508D5303"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0 of 2</w:t>
            </w:r>
          </w:p>
        </w:tc>
      </w:tr>
      <w:tr w:rsidR="00F634F5" w:rsidRPr="008222D1" w14:paraId="5D90A964" w14:textId="77777777" w:rsidTr="00894070">
        <w:trPr>
          <w:trHeight w:val="300"/>
          <w:jc w:val="center"/>
        </w:trPr>
        <w:tc>
          <w:tcPr>
            <w:tcW w:w="1800" w:type="dxa"/>
            <w:noWrap/>
            <w:vAlign w:val="center"/>
          </w:tcPr>
          <w:p w14:paraId="6D33847B" w14:textId="77777777" w:rsidR="00F634F5" w:rsidRPr="008222D1" w:rsidRDefault="00F634F5" w:rsidP="00894070">
            <w:pPr>
              <w:keepNext/>
              <w:keepLines/>
              <w:spacing w:before="60" w:after="60"/>
            </w:pPr>
            <w:r w:rsidRPr="008222D1">
              <w:t>Interconnection</w:t>
            </w:r>
          </w:p>
        </w:tc>
        <w:tc>
          <w:tcPr>
            <w:tcW w:w="1620" w:type="dxa"/>
            <w:vAlign w:val="bottom"/>
          </w:tcPr>
          <w:p w14:paraId="6C6E50D3" w14:textId="77777777" w:rsidR="00F634F5" w:rsidRPr="008222D1" w:rsidRDefault="00F634F5" w:rsidP="00894070">
            <w:pPr>
              <w:keepNext/>
              <w:keepLines/>
              <w:spacing w:before="60" w:after="60"/>
              <w:jc w:val="center"/>
              <w:rPr>
                <w:rFonts w:asciiTheme="majorHAnsi" w:hAnsiTheme="majorHAnsi"/>
              </w:rPr>
            </w:pPr>
            <w:r w:rsidRPr="008222D1">
              <w:rPr>
                <w:rFonts w:cs="Calibri"/>
                <w:b/>
                <w:bCs/>
                <w:color w:val="000000"/>
              </w:rPr>
              <w:t>3 of 6</w:t>
            </w:r>
          </w:p>
        </w:tc>
        <w:tc>
          <w:tcPr>
            <w:tcW w:w="1260" w:type="dxa"/>
            <w:shd w:val="clear" w:color="auto" w:fill="auto"/>
            <w:vAlign w:val="bottom"/>
          </w:tcPr>
          <w:p w14:paraId="5F1FAF74" w14:textId="77777777" w:rsidR="00F634F5" w:rsidRPr="008222D1" w:rsidRDefault="00F634F5" w:rsidP="00894070">
            <w:pPr>
              <w:keepNext/>
              <w:keepLines/>
              <w:spacing w:before="60" w:after="60"/>
              <w:jc w:val="center"/>
              <w:rPr>
                <w:rFonts w:asciiTheme="majorHAnsi" w:hAnsiTheme="majorHAnsi"/>
              </w:rPr>
            </w:pPr>
            <w:r w:rsidRPr="008222D1">
              <w:rPr>
                <w:rFonts w:cs="Calibri"/>
                <w:b/>
                <w:bCs/>
                <w:color w:val="000000"/>
              </w:rPr>
              <w:t xml:space="preserve">2 of 3 </w:t>
            </w:r>
          </w:p>
        </w:tc>
        <w:tc>
          <w:tcPr>
            <w:tcW w:w="1530" w:type="dxa"/>
            <w:shd w:val="clear" w:color="auto" w:fill="auto"/>
            <w:noWrap/>
            <w:vAlign w:val="bottom"/>
          </w:tcPr>
          <w:p w14:paraId="5D9AD845"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0 of 3</w:t>
            </w:r>
          </w:p>
        </w:tc>
        <w:tc>
          <w:tcPr>
            <w:tcW w:w="1530" w:type="dxa"/>
            <w:vAlign w:val="bottom"/>
          </w:tcPr>
          <w:p w14:paraId="1867B4D2" w14:textId="77777777" w:rsidR="00F634F5" w:rsidRPr="008222D1" w:rsidRDefault="00F634F5" w:rsidP="00894070">
            <w:pPr>
              <w:keepNext/>
              <w:keepLines/>
              <w:spacing w:before="60" w:after="60"/>
              <w:jc w:val="center"/>
              <w:rPr>
                <w:rFonts w:asciiTheme="majorHAnsi" w:hAnsiTheme="majorHAnsi"/>
              </w:rPr>
            </w:pPr>
            <w:r w:rsidRPr="008222D1">
              <w:rPr>
                <w:rFonts w:cs="Calibri"/>
                <w:color w:val="000000"/>
              </w:rPr>
              <w:t>0 of 2</w:t>
            </w:r>
          </w:p>
        </w:tc>
      </w:tr>
    </w:tbl>
    <w:p w14:paraId="11BF37A6" w14:textId="77777777" w:rsidR="00F634F5" w:rsidRPr="008222D1" w:rsidRDefault="00F634F5" w:rsidP="003330F4">
      <w:pPr>
        <w:spacing w:before="60" w:after="0"/>
        <w:ind w:left="990"/>
        <w:rPr>
          <w:color w:val="000000" w:themeColor="text1"/>
          <w:sz w:val="20"/>
          <w:szCs w:val="20"/>
        </w:rPr>
      </w:pPr>
      <w:r w:rsidRPr="008222D1">
        <w:rPr>
          <w:color w:val="000000" w:themeColor="text1"/>
          <w:sz w:val="20"/>
          <w:szCs w:val="20"/>
        </w:rPr>
        <w:t>*Developers who rated a factor as “very” or “extremely” important to their decision not to bid are counted here.</w:t>
      </w:r>
    </w:p>
    <w:p w14:paraId="6FC6985E" w14:textId="77777777" w:rsidR="00F634F5" w:rsidRPr="008222D1" w:rsidRDefault="00F634F5" w:rsidP="003330F4">
      <w:pPr>
        <w:spacing w:after="0"/>
        <w:ind w:left="990"/>
        <w:rPr>
          <w:color w:val="000000" w:themeColor="text1"/>
          <w:sz w:val="20"/>
          <w:szCs w:val="20"/>
        </w:rPr>
      </w:pPr>
      <w:r w:rsidRPr="008222D1">
        <w:rPr>
          <w:color w:val="000000" w:themeColor="text1"/>
          <w:sz w:val="20"/>
          <w:szCs w:val="20"/>
        </w:rPr>
        <w:t>**Developers who rated a factor as “very” or “extremely” difficult when bidding are counted here.</w:t>
      </w:r>
    </w:p>
    <w:p w14:paraId="30D04FC7" w14:textId="6F0AE546" w:rsidR="00F634F5" w:rsidRPr="008222D1" w:rsidRDefault="00F634F5" w:rsidP="003330F4">
      <w:pPr>
        <w:spacing w:after="0"/>
        <w:ind w:left="990"/>
        <w:rPr>
          <w:color w:val="000000" w:themeColor="text1"/>
          <w:sz w:val="20"/>
          <w:szCs w:val="20"/>
        </w:rPr>
      </w:pPr>
      <w:r w:rsidRPr="008222D1">
        <w:rPr>
          <w:color w:val="000000" w:themeColor="text1"/>
          <w:sz w:val="20"/>
          <w:szCs w:val="20"/>
        </w:rPr>
        <w:t xml:space="preserve">***Not all five CSGT non-bidders responded to each question. While five developers reported reviewing the RFO and not bidding, only two to three responded to these questions. </w:t>
      </w:r>
    </w:p>
    <w:p w14:paraId="4291420F" w14:textId="77777777" w:rsidR="00F634F5" w:rsidRPr="008222D1" w:rsidRDefault="00F634F5" w:rsidP="00F634F5"/>
    <w:p w14:paraId="59A01F33" w14:textId="77777777" w:rsidR="00F634F5" w:rsidRPr="008222D1" w:rsidRDefault="00F634F5" w:rsidP="00F634F5">
      <w:pPr>
        <w:pStyle w:val="Heading5"/>
        <w:rPr>
          <w:b/>
          <w:bCs/>
        </w:rPr>
      </w:pPr>
      <w:r w:rsidRPr="008222D1">
        <w:rPr>
          <w:b/>
          <w:bCs/>
        </w:rPr>
        <w:lastRenderedPageBreak/>
        <w:t>Difficulties with Siting</w:t>
      </w:r>
    </w:p>
    <w:p w14:paraId="6ED9DAFD" w14:textId="398669C8" w:rsidR="00F634F5" w:rsidRPr="008222D1" w:rsidRDefault="004D333A" w:rsidP="00F634F5">
      <w:r w:rsidRPr="008222D1">
        <w:fldChar w:fldCharType="begin"/>
      </w:r>
      <w:r w:rsidRPr="008222D1">
        <w:instrText xml:space="preserve"> REF _Ref92452365 \h </w:instrText>
      </w:r>
      <w:r w:rsidR="008222D1">
        <w:instrText xml:space="preserve"> \* MERGEFORMAT </w:instrText>
      </w:r>
      <w:r w:rsidRPr="008222D1">
        <w:fldChar w:fldCharType="separate"/>
      </w:r>
      <w:r w:rsidR="006B0B05" w:rsidRPr="008222D1">
        <w:t xml:space="preserve">Table </w:t>
      </w:r>
      <w:r w:rsidR="006B0B05">
        <w:rPr>
          <w:noProof/>
        </w:rPr>
        <w:t>44</w:t>
      </w:r>
      <w:r w:rsidRPr="008222D1">
        <w:fldChar w:fldCharType="end"/>
      </w:r>
      <w:r w:rsidR="00F634F5" w:rsidRPr="008222D1">
        <w:t xml:space="preserve"> and </w:t>
      </w:r>
      <w:r w:rsidRPr="008222D1">
        <w:fldChar w:fldCharType="begin"/>
      </w:r>
      <w:r w:rsidRPr="008222D1">
        <w:instrText xml:space="preserve"> REF _Ref92452375 \h </w:instrText>
      </w:r>
      <w:r w:rsidR="008222D1">
        <w:instrText xml:space="preserve"> \* MERGEFORMAT </w:instrText>
      </w:r>
      <w:r w:rsidRPr="008222D1">
        <w:fldChar w:fldCharType="separate"/>
      </w:r>
      <w:r w:rsidR="006B0B05" w:rsidRPr="008222D1">
        <w:t xml:space="preserve">Table </w:t>
      </w:r>
      <w:r w:rsidR="006B0B05">
        <w:rPr>
          <w:noProof/>
        </w:rPr>
        <w:t>45</w:t>
      </w:r>
      <w:r w:rsidRPr="008222D1">
        <w:fldChar w:fldCharType="end"/>
      </w:r>
      <w:r w:rsidR="00F634F5" w:rsidRPr="008222D1">
        <w:t xml:space="preserve"> show that of the </w:t>
      </w:r>
      <w:r w:rsidR="0067522D" w:rsidRPr="008222D1">
        <w:t xml:space="preserve">nine </w:t>
      </w:r>
      <w:r w:rsidR="00F634F5" w:rsidRPr="008222D1">
        <w:t>respondents who reviewed the DAC-GT RFO(s), only three submitted bids</w:t>
      </w:r>
      <w:r w:rsidR="00F00FB6" w:rsidRPr="008222D1">
        <w:t>,</w:t>
      </w:r>
      <w:r w:rsidR="00F634F5" w:rsidRPr="008222D1">
        <w:t xml:space="preserve"> and of the seven respondents </w:t>
      </w:r>
      <w:r w:rsidR="00F00FB6" w:rsidRPr="008222D1">
        <w:t xml:space="preserve">who </w:t>
      </w:r>
      <w:r w:rsidR="00F634F5" w:rsidRPr="008222D1">
        <w:t xml:space="preserve">reviewed the CSGT RFO(s), only two submitted bids. </w:t>
      </w:r>
    </w:p>
    <w:p w14:paraId="36B31897" w14:textId="30ADA151" w:rsidR="00F634F5" w:rsidRPr="008222D1" w:rsidRDefault="00F634F5" w:rsidP="00F634F5">
      <w:pPr>
        <w:pStyle w:val="Caption"/>
      </w:pPr>
      <w:bookmarkStart w:id="143" w:name="_Ref92452365"/>
      <w:r w:rsidRPr="008222D1">
        <w:t xml:space="preserve">Table </w:t>
      </w:r>
      <w:r w:rsidRPr="008222D1">
        <w:fldChar w:fldCharType="begin"/>
      </w:r>
      <w:r w:rsidRPr="008222D1">
        <w:instrText>SEQ Table \* ARABIC</w:instrText>
      </w:r>
      <w:r w:rsidRPr="008222D1">
        <w:fldChar w:fldCharType="separate"/>
      </w:r>
      <w:r w:rsidR="006B0B05">
        <w:rPr>
          <w:noProof/>
        </w:rPr>
        <w:t>44</w:t>
      </w:r>
      <w:r w:rsidRPr="008222D1">
        <w:fldChar w:fldCharType="end"/>
      </w:r>
      <w:bookmarkEnd w:id="143"/>
      <w:r w:rsidRPr="008222D1">
        <w:t>: Surveyed Developers' Bidding Decisions - DAC-GT (n=9)</w:t>
      </w:r>
    </w:p>
    <w:tbl>
      <w:tblPr>
        <w:tblStyle w:val="TableGrid"/>
        <w:tblW w:w="5940" w:type="dxa"/>
        <w:jc w:val="center"/>
        <w:tblLayout w:type="fixed"/>
        <w:tblLook w:val="04A0" w:firstRow="1" w:lastRow="0" w:firstColumn="1" w:lastColumn="0" w:noHBand="0" w:noVBand="1"/>
      </w:tblPr>
      <w:tblGrid>
        <w:gridCol w:w="1530"/>
        <w:gridCol w:w="1620"/>
        <w:gridCol w:w="1260"/>
        <w:gridCol w:w="1530"/>
      </w:tblGrid>
      <w:tr w:rsidR="00F634F5" w:rsidRPr="008222D1" w14:paraId="286A0FE5" w14:textId="77777777" w:rsidTr="00894070">
        <w:trPr>
          <w:trHeight w:val="657"/>
          <w:jc w:val="center"/>
        </w:trPr>
        <w:tc>
          <w:tcPr>
            <w:tcW w:w="1530" w:type="dxa"/>
            <w:tcBorders>
              <w:top w:val="nil"/>
              <w:bottom w:val="nil"/>
            </w:tcBorders>
            <w:shd w:val="clear" w:color="auto" w:fill="425B0A"/>
            <w:noWrap/>
            <w:vAlign w:val="bottom"/>
            <w:hideMark/>
          </w:tcPr>
          <w:p w14:paraId="0FC33C4A" w14:textId="77777777" w:rsidR="00F634F5" w:rsidRPr="008222D1" w:rsidRDefault="00F634F5" w:rsidP="00894070">
            <w:pPr>
              <w:keepNext/>
              <w:keepLines/>
              <w:spacing w:after="60"/>
              <w:rPr>
                <w:rFonts w:asciiTheme="majorHAnsi" w:hAnsiTheme="majorHAnsi"/>
                <w:b/>
                <w:bCs/>
                <w:color w:val="FFFFFF" w:themeColor="background1"/>
                <w:sz w:val="22"/>
                <w:szCs w:val="22"/>
              </w:rPr>
            </w:pPr>
          </w:p>
          <w:p w14:paraId="4FEC97C8" w14:textId="77777777" w:rsidR="00F634F5" w:rsidRPr="008222D1" w:rsidRDefault="00F634F5"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1620" w:type="dxa"/>
            <w:tcBorders>
              <w:top w:val="nil"/>
              <w:bottom w:val="nil"/>
            </w:tcBorders>
            <w:shd w:val="clear" w:color="auto" w:fill="425B0A"/>
            <w:vAlign w:val="bottom"/>
          </w:tcPr>
          <w:p w14:paraId="4287B6A3"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Respondents who Reviewed DAC RFO</w:t>
            </w:r>
          </w:p>
        </w:tc>
        <w:tc>
          <w:tcPr>
            <w:tcW w:w="1260" w:type="dxa"/>
            <w:tcBorders>
              <w:top w:val="nil"/>
              <w:bottom w:val="nil"/>
            </w:tcBorders>
            <w:shd w:val="clear" w:color="auto" w:fill="425B0A"/>
            <w:vAlign w:val="bottom"/>
          </w:tcPr>
          <w:p w14:paraId="6B766307"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 Bidders</w:t>
            </w:r>
          </w:p>
        </w:tc>
        <w:tc>
          <w:tcPr>
            <w:tcW w:w="1530" w:type="dxa"/>
            <w:tcBorders>
              <w:top w:val="nil"/>
              <w:bottom w:val="nil"/>
            </w:tcBorders>
            <w:shd w:val="clear" w:color="auto" w:fill="425B0A"/>
            <w:noWrap/>
            <w:vAlign w:val="bottom"/>
          </w:tcPr>
          <w:p w14:paraId="37C1FF40"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 Non-Bidders</w:t>
            </w:r>
          </w:p>
        </w:tc>
      </w:tr>
      <w:tr w:rsidR="00F634F5" w:rsidRPr="008222D1" w14:paraId="5694CF89" w14:textId="77777777" w:rsidTr="00894070">
        <w:trPr>
          <w:trHeight w:val="300"/>
          <w:jc w:val="center"/>
        </w:trPr>
        <w:tc>
          <w:tcPr>
            <w:tcW w:w="1530" w:type="dxa"/>
            <w:tcBorders>
              <w:top w:val="nil"/>
            </w:tcBorders>
            <w:noWrap/>
            <w:vAlign w:val="center"/>
            <w:hideMark/>
          </w:tcPr>
          <w:p w14:paraId="07F08F46"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PG&amp;E</w:t>
            </w:r>
          </w:p>
        </w:tc>
        <w:tc>
          <w:tcPr>
            <w:tcW w:w="1620" w:type="dxa"/>
            <w:tcBorders>
              <w:top w:val="nil"/>
            </w:tcBorders>
          </w:tcPr>
          <w:p w14:paraId="32B5240E"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4</w:t>
            </w:r>
          </w:p>
        </w:tc>
        <w:tc>
          <w:tcPr>
            <w:tcW w:w="1260" w:type="dxa"/>
            <w:tcBorders>
              <w:top w:val="nil"/>
            </w:tcBorders>
            <w:vAlign w:val="center"/>
          </w:tcPr>
          <w:p w14:paraId="6A350CB1"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1</w:t>
            </w:r>
          </w:p>
        </w:tc>
        <w:tc>
          <w:tcPr>
            <w:tcW w:w="1530" w:type="dxa"/>
            <w:tcBorders>
              <w:top w:val="nil"/>
            </w:tcBorders>
            <w:noWrap/>
          </w:tcPr>
          <w:p w14:paraId="1034D9D1"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3</w:t>
            </w:r>
          </w:p>
        </w:tc>
      </w:tr>
      <w:tr w:rsidR="00F634F5" w:rsidRPr="008222D1" w14:paraId="6CA3E4EC" w14:textId="77777777" w:rsidTr="00894070">
        <w:trPr>
          <w:trHeight w:val="300"/>
          <w:jc w:val="center"/>
        </w:trPr>
        <w:tc>
          <w:tcPr>
            <w:tcW w:w="1530" w:type="dxa"/>
            <w:noWrap/>
            <w:vAlign w:val="center"/>
            <w:hideMark/>
          </w:tcPr>
          <w:p w14:paraId="25EAA5D8"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SCE</w:t>
            </w:r>
          </w:p>
        </w:tc>
        <w:tc>
          <w:tcPr>
            <w:tcW w:w="1620" w:type="dxa"/>
          </w:tcPr>
          <w:p w14:paraId="35E9189A"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4</w:t>
            </w:r>
          </w:p>
        </w:tc>
        <w:tc>
          <w:tcPr>
            <w:tcW w:w="1260" w:type="dxa"/>
            <w:shd w:val="clear" w:color="auto" w:fill="auto"/>
            <w:vAlign w:val="center"/>
          </w:tcPr>
          <w:p w14:paraId="4A618A36"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2</w:t>
            </w:r>
          </w:p>
        </w:tc>
        <w:tc>
          <w:tcPr>
            <w:tcW w:w="1530" w:type="dxa"/>
            <w:shd w:val="clear" w:color="auto" w:fill="auto"/>
            <w:noWrap/>
          </w:tcPr>
          <w:p w14:paraId="1B001149"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2</w:t>
            </w:r>
          </w:p>
        </w:tc>
      </w:tr>
      <w:tr w:rsidR="00F634F5" w:rsidRPr="008222D1" w14:paraId="45133A31" w14:textId="77777777" w:rsidTr="00894070">
        <w:trPr>
          <w:trHeight w:val="300"/>
          <w:jc w:val="center"/>
        </w:trPr>
        <w:tc>
          <w:tcPr>
            <w:tcW w:w="1530" w:type="dxa"/>
            <w:noWrap/>
            <w:vAlign w:val="center"/>
          </w:tcPr>
          <w:p w14:paraId="669235E8" w14:textId="77777777" w:rsidR="00F634F5" w:rsidRPr="008222D1" w:rsidRDefault="00F634F5" w:rsidP="00894070">
            <w:pPr>
              <w:keepNext/>
              <w:keepLines/>
              <w:spacing w:before="60" w:after="60"/>
              <w:rPr>
                <w:rFonts w:asciiTheme="majorHAnsi" w:hAnsiTheme="majorHAnsi"/>
              </w:rPr>
            </w:pPr>
            <w:r w:rsidRPr="008222D1">
              <w:t>SDG&amp;E</w:t>
            </w:r>
          </w:p>
        </w:tc>
        <w:tc>
          <w:tcPr>
            <w:tcW w:w="1620" w:type="dxa"/>
          </w:tcPr>
          <w:p w14:paraId="122AEF02"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1</w:t>
            </w:r>
          </w:p>
        </w:tc>
        <w:tc>
          <w:tcPr>
            <w:tcW w:w="1260" w:type="dxa"/>
            <w:shd w:val="clear" w:color="auto" w:fill="auto"/>
            <w:vAlign w:val="center"/>
          </w:tcPr>
          <w:p w14:paraId="141FDE85"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0</w:t>
            </w:r>
          </w:p>
        </w:tc>
        <w:tc>
          <w:tcPr>
            <w:tcW w:w="1530" w:type="dxa"/>
            <w:shd w:val="clear" w:color="auto" w:fill="auto"/>
            <w:noWrap/>
          </w:tcPr>
          <w:p w14:paraId="25A85009"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1</w:t>
            </w:r>
          </w:p>
        </w:tc>
      </w:tr>
      <w:tr w:rsidR="00F634F5" w:rsidRPr="008222D1" w14:paraId="06F88C10" w14:textId="77777777" w:rsidTr="00894070">
        <w:trPr>
          <w:trHeight w:val="300"/>
          <w:jc w:val="center"/>
        </w:trPr>
        <w:tc>
          <w:tcPr>
            <w:tcW w:w="1530" w:type="dxa"/>
            <w:noWrap/>
            <w:vAlign w:val="center"/>
          </w:tcPr>
          <w:p w14:paraId="0DAC4A3D" w14:textId="77777777" w:rsidR="00F634F5" w:rsidRPr="008222D1" w:rsidRDefault="00F634F5" w:rsidP="00894070">
            <w:pPr>
              <w:keepNext/>
              <w:keepLines/>
              <w:spacing w:before="60" w:after="60"/>
              <w:rPr>
                <w:b/>
                <w:bCs/>
              </w:rPr>
            </w:pPr>
            <w:r w:rsidRPr="008222D1">
              <w:rPr>
                <w:b/>
                <w:bCs/>
              </w:rPr>
              <w:t>Total</w:t>
            </w:r>
          </w:p>
        </w:tc>
        <w:tc>
          <w:tcPr>
            <w:tcW w:w="1620" w:type="dxa"/>
          </w:tcPr>
          <w:p w14:paraId="25A8B0DF" w14:textId="77777777" w:rsidR="00F634F5" w:rsidRPr="008222D1" w:rsidRDefault="00F634F5" w:rsidP="00894070">
            <w:pPr>
              <w:keepNext/>
              <w:keepLines/>
              <w:spacing w:before="60" w:after="60"/>
              <w:jc w:val="center"/>
              <w:rPr>
                <w:rFonts w:asciiTheme="majorHAnsi" w:hAnsiTheme="majorHAnsi"/>
                <w:b/>
                <w:bCs/>
              </w:rPr>
            </w:pPr>
            <w:r w:rsidRPr="008222D1">
              <w:rPr>
                <w:rFonts w:asciiTheme="majorHAnsi" w:hAnsiTheme="majorHAnsi"/>
                <w:b/>
                <w:bCs/>
              </w:rPr>
              <w:t>9</w:t>
            </w:r>
          </w:p>
        </w:tc>
        <w:tc>
          <w:tcPr>
            <w:tcW w:w="1260" w:type="dxa"/>
            <w:shd w:val="clear" w:color="auto" w:fill="auto"/>
            <w:vAlign w:val="center"/>
          </w:tcPr>
          <w:p w14:paraId="53962304" w14:textId="77777777" w:rsidR="00F634F5" w:rsidRPr="008222D1" w:rsidRDefault="00F634F5" w:rsidP="00894070">
            <w:pPr>
              <w:keepNext/>
              <w:keepLines/>
              <w:spacing w:before="60" w:after="60"/>
              <w:jc w:val="center"/>
              <w:rPr>
                <w:rFonts w:asciiTheme="majorHAnsi" w:hAnsiTheme="majorHAnsi"/>
                <w:b/>
                <w:bCs/>
              </w:rPr>
            </w:pPr>
            <w:r w:rsidRPr="008222D1">
              <w:rPr>
                <w:rFonts w:asciiTheme="majorHAnsi" w:hAnsiTheme="majorHAnsi"/>
                <w:b/>
                <w:bCs/>
              </w:rPr>
              <w:t>3</w:t>
            </w:r>
          </w:p>
        </w:tc>
        <w:tc>
          <w:tcPr>
            <w:tcW w:w="1530" w:type="dxa"/>
            <w:shd w:val="clear" w:color="auto" w:fill="auto"/>
            <w:noWrap/>
          </w:tcPr>
          <w:p w14:paraId="41CA3FA6" w14:textId="77777777" w:rsidR="00F634F5" w:rsidRPr="008222D1" w:rsidRDefault="00F634F5" w:rsidP="00894070">
            <w:pPr>
              <w:keepNext/>
              <w:keepLines/>
              <w:spacing w:before="60" w:after="60"/>
              <w:jc w:val="center"/>
              <w:rPr>
                <w:rFonts w:asciiTheme="majorHAnsi" w:hAnsiTheme="majorHAnsi"/>
                <w:b/>
                <w:bCs/>
              </w:rPr>
            </w:pPr>
            <w:r w:rsidRPr="008222D1">
              <w:rPr>
                <w:rFonts w:asciiTheme="majorHAnsi" w:hAnsiTheme="majorHAnsi"/>
                <w:b/>
                <w:bCs/>
              </w:rPr>
              <w:t>6</w:t>
            </w:r>
          </w:p>
        </w:tc>
      </w:tr>
    </w:tbl>
    <w:p w14:paraId="0822039A" w14:textId="77777777" w:rsidR="00F634F5" w:rsidRPr="008222D1" w:rsidRDefault="00F634F5" w:rsidP="00F634F5"/>
    <w:p w14:paraId="1BF0F0DB" w14:textId="195774CB" w:rsidR="00F634F5" w:rsidRPr="008222D1" w:rsidRDefault="00F634F5" w:rsidP="00F634F5">
      <w:pPr>
        <w:pStyle w:val="Caption"/>
        <w:keepNext/>
        <w:keepLines/>
      </w:pPr>
      <w:bookmarkStart w:id="144" w:name="_Ref92452375"/>
      <w:r w:rsidRPr="008222D1">
        <w:t xml:space="preserve">Table </w:t>
      </w:r>
      <w:r w:rsidRPr="008222D1">
        <w:fldChar w:fldCharType="begin"/>
      </w:r>
      <w:r w:rsidRPr="008222D1">
        <w:instrText>SEQ Table \* ARABIC</w:instrText>
      </w:r>
      <w:r w:rsidRPr="008222D1">
        <w:fldChar w:fldCharType="separate"/>
      </w:r>
      <w:r w:rsidR="006B0B05">
        <w:rPr>
          <w:noProof/>
        </w:rPr>
        <w:t>45</w:t>
      </w:r>
      <w:r w:rsidRPr="008222D1">
        <w:fldChar w:fldCharType="end"/>
      </w:r>
      <w:bookmarkEnd w:id="144"/>
      <w:r w:rsidRPr="008222D1">
        <w:t>: Surveyed Developers' Bidding Decisions - CSGT (n=7)</w:t>
      </w:r>
    </w:p>
    <w:tbl>
      <w:tblPr>
        <w:tblStyle w:val="TableGrid"/>
        <w:tblW w:w="5940" w:type="dxa"/>
        <w:jc w:val="center"/>
        <w:tblLayout w:type="fixed"/>
        <w:tblLook w:val="04A0" w:firstRow="1" w:lastRow="0" w:firstColumn="1" w:lastColumn="0" w:noHBand="0" w:noVBand="1"/>
      </w:tblPr>
      <w:tblGrid>
        <w:gridCol w:w="1530"/>
        <w:gridCol w:w="1620"/>
        <w:gridCol w:w="1260"/>
        <w:gridCol w:w="1530"/>
      </w:tblGrid>
      <w:tr w:rsidR="00F634F5" w:rsidRPr="008222D1" w14:paraId="7F1D26C9" w14:textId="77777777" w:rsidTr="00894070">
        <w:trPr>
          <w:trHeight w:val="657"/>
          <w:jc w:val="center"/>
        </w:trPr>
        <w:tc>
          <w:tcPr>
            <w:tcW w:w="1530" w:type="dxa"/>
            <w:tcBorders>
              <w:top w:val="nil"/>
              <w:bottom w:val="nil"/>
            </w:tcBorders>
            <w:shd w:val="clear" w:color="auto" w:fill="425B0A"/>
            <w:noWrap/>
            <w:vAlign w:val="bottom"/>
            <w:hideMark/>
          </w:tcPr>
          <w:p w14:paraId="0554C719" w14:textId="77777777" w:rsidR="00F634F5" w:rsidRPr="008222D1" w:rsidRDefault="00F634F5" w:rsidP="00894070">
            <w:pPr>
              <w:keepNext/>
              <w:keepLines/>
              <w:spacing w:after="60"/>
              <w:rPr>
                <w:rFonts w:asciiTheme="majorHAnsi" w:hAnsiTheme="majorHAnsi"/>
                <w:b/>
                <w:bCs/>
                <w:color w:val="FFFFFF" w:themeColor="background1"/>
                <w:sz w:val="22"/>
                <w:szCs w:val="22"/>
              </w:rPr>
            </w:pPr>
          </w:p>
          <w:p w14:paraId="2066ACC7" w14:textId="77777777" w:rsidR="00F634F5" w:rsidRPr="008222D1" w:rsidRDefault="00F634F5"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1620" w:type="dxa"/>
            <w:tcBorders>
              <w:top w:val="nil"/>
              <w:bottom w:val="nil"/>
            </w:tcBorders>
            <w:shd w:val="clear" w:color="auto" w:fill="425B0A"/>
            <w:vAlign w:val="bottom"/>
          </w:tcPr>
          <w:p w14:paraId="1DFF0598"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Respondents who Reviewed CSGT RFO</w:t>
            </w:r>
          </w:p>
        </w:tc>
        <w:tc>
          <w:tcPr>
            <w:tcW w:w="1260" w:type="dxa"/>
            <w:tcBorders>
              <w:top w:val="nil"/>
              <w:bottom w:val="nil"/>
            </w:tcBorders>
            <w:shd w:val="clear" w:color="auto" w:fill="425B0A"/>
            <w:vAlign w:val="bottom"/>
          </w:tcPr>
          <w:p w14:paraId="5B864DA4"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CSGT Bidders</w:t>
            </w:r>
          </w:p>
        </w:tc>
        <w:tc>
          <w:tcPr>
            <w:tcW w:w="1530" w:type="dxa"/>
            <w:tcBorders>
              <w:top w:val="nil"/>
              <w:bottom w:val="nil"/>
            </w:tcBorders>
            <w:shd w:val="clear" w:color="auto" w:fill="425B0A"/>
            <w:noWrap/>
            <w:vAlign w:val="bottom"/>
          </w:tcPr>
          <w:p w14:paraId="4A5D79F9"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CSGT Non-Bidders</w:t>
            </w:r>
          </w:p>
        </w:tc>
      </w:tr>
      <w:tr w:rsidR="00F634F5" w:rsidRPr="008222D1" w14:paraId="4E80816A" w14:textId="77777777" w:rsidTr="00894070">
        <w:trPr>
          <w:trHeight w:val="300"/>
          <w:jc w:val="center"/>
        </w:trPr>
        <w:tc>
          <w:tcPr>
            <w:tcW w:w="1530" w:type="dxa"/>
            <w:tcBorders>
              <w:top w:val="nil"/>
            </w:tcBorders>
            <w:noWrap/>
            <w:vAlign w:val="center"/>
            <w:hideMark/>
          </w:tcPr>
          <w:p w14:paraId="1C65EB5A"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PG&amp;E</w:t>
            </w:r>
          </w:p>
        </w:tc>
        <w:tc>
          <w:tcPr>
            <w:tcW w:w="1620" w:type="dxa"/>
            <w:tcBorders>
              <w:top w:val="nil"/>
            </w:tcBorders>
          </w:tcPr>
          <w:p w14:paraId="0D0298C4"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3</w:t>
            </w:r>
          </w:p>
        </w:tc>
        <w:tc>
          <w:tcPr>
            <w:tcW w:w="1260" w:type="dxa"/>
            <w:tcBorders>
              <w:top w:val="nil"/>
            </w:tcBorders>
            <w:vAlign w:val="center"/>
          </w:tcPr>
          <w:p w14:paraId="37AB4C1A"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0</w:t>
            </w:r>
          </w:p>
        </w:tc>
        <w:tc>
          <w:tcPr>
            <w:tcW w:w="1530" w:type="dxa"/>
            <w:tcBorders>
              <w:top w:val="nil"/>
            </w:tcBorders>
            <w:noWrap/>
          </w:tcPr>
          <w:p w14:paraId="4193646D"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3</w:t>
            </w:r>
          </w:p>
        </w:tc>
      </w:tr>
      <w:tr w:rsidR="00F634F5" w:rsidRPr="008222D1" w14:paraId="0E35B518" w14:textId="77777777" w:rsidTr="00894070">
        <w:trPr>
          <w:trHeight w:val="300"/>
          <w:jc w:val="center"/>
        </w:trPr>
        <w:tc>
          <w:tcPr>
            <w:tcW w:w="1530" w:type="dxa"/>
            <w:noWrap/>
            <w:vAlign w:val="center"/>
            <w:hideMark/>
          </w:tcPr>
          <w:p w14:paraId="32F194DA" w14:textId="77777777" w:rsidR="00F634F5" w:rsidRPr="008222D1" w:rsidRDefault="00F634F5" w:rsidP="00894070">
            <w:pPr>
              <w:keepNext/>
              <w:keepLines/>
              <w:spacing w:before="60" w:after="60"/>
              <w:rPr>
                <w:rFonts w:asciiTheme="majorHAnsi" w:hAnsiTheme="majorHAnsi"/>
              </w:rPr>
            </w:pPr>
            <w:r w:rsidRPr="008222D1">
              <w:rPr>
                <w:rFonts w:asciiTheme="majorHAnsi" w:hAnsiTheme="majorHAnsi"/>
              </w:rPr>
              <w:t>SCE</w:t>
            </w:r>
          </w:p>
        </w:tc>
        <w:tc>
          <w:tcPr>
            <w:tcW w:w="1620" w:type="dxa"/>
          </w:tcPr>
          <w:p w14:paraId="78E844C3"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3</w:t>
            </w:r>
          </w:p>
        </w:tc>
        <w:tc>
          <w:tcPr>
            <w:tcW w:w="1260" w:type="dxa"/>
            <w:shd w:val="clear" w:color="auto" w:fill="auto"/>
            <w:vAlign w:val="center"/>
          </w:tcPr>
          <w:p w14:paraId="01A2D751"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2</w:t>
            </w:r>
          </w:p>
        </w:tc>
        <w:tc>
          <w:tcPr>
            <w:tcW w:w="1530" w:type="dxa"/>
            <w:shd w:val="clear" w:color="auto" w:fill="auto"/>
            <w:noWrap/>
          </w:tcPr>
          <w:p w14:paraId="5F2AF63F"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1</w:t>
            </w:r>
          </w:p>
        </w:tc>
      </w:tr>
      <w:tr w:rsidR="00F634F5" w:rsidRPr="008222D1" w14:paraId="75679837" w14:textId="77777777" w:rsidTr="00894070">
        <w:trPr>
          <w:trHeight w:val="300"/>
          <w:jc w:val="center"/>
        </w:trPr>
        <w:tc>
          <w:tcPr>
            <w:tcW w:w="1530" w:type="dxa"/>
            <w:noWrap/>
            <w:vAlign w:val="center"/>
          </w:tcPr>
          <w:p w14:paraId="3D710F5E" w14:textId="77777777" w:rsidR="00F634F5" w:rsidRPr="008222D1" w:rsidRDefault="00F634F5" w:rsidP="00894070">
            <w:pPr>
              <w:keepNext/>
              <w:keepLines/>
              <w:spacing w:before="60" w:after="60"/>
              <w:rPr>
                <w:rFonts w:asciiTheme="majorHAnsi" w:hAnsiTheme="majorHAnsi"/>
              </w:rPr>
            </w:pPr>
            <w:r w:rsidRPr="008222D1">
              <w:t>SDG&amp;E</w:t>
            </w:r>
          </w:p>
        </w:tc>
        <w:tc>
          <w:tcPr>
            <w:tcW w:w="1620" w:type="dxa"/>
          </w:tcPr>
          <w:p w14:paraId="35676516"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1</w:t>
            </w:r>
          </w:p>
        </w:tc>
        <w:tc>
          <w:tcPr>
            <w:tcW w:w="1260" w:type="dxa"/>
            <w:shd w:val="clear" w:color="auto" w:fill="auto"/>
            <w:vAlign w:val="center"/>
          </w:tcPr>
          <w:p w14:paraId="5A9DD1F6"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0</w:t>
            </w:r>
          </w:p>
        </w:tc>
        <w:tc>
          <w:tcPr>
            <w:tcW w:w="1530" w:type="dxa"/>
            <w:shd w:val="clear" w:color="auto" w:fill="auto"/>
            <w:noWrap/>
          </w:tcPr>
          <w:p w14:paraId="738CA374" w14:textId="77777777" w:rsidR="00F634F5" w:rsidRPr="008222D1" w:rsidRDefault="00F634F5" w:rsidP="00894070">
            <w:pPr>
              <w:keepNext/>
              <w:keepLines/>
              <w:spacing w:before="60" w:after="60"/>
              <w:jc w:val="center"/>
              <w:rPr>
                <w:rFonts w:asciiTheme="majorHAnsi" w:hAnsiTheme="majorHAnsi"/>
              </w:rPr>
            </w:pPr>
            <w:r w:rsidRPr="008222D1">
              <w:rPr>
                <w:rFonts w:asciiTheme="majorHAnsi" w:hAnsiTheme="majorHAnsi"/>
              </w:rPr>
              <w:t>1</w:t>
            </w:r>
          </w:p>
        </w:tc>
      </w:tr>
      <w:tr w:rsidR="00F634F5" w:rsidRPr="008222D1" w14:paraId="79FFF014" w14:textId="77777777" w:rsidTr="00894070">
        <w:trPr>
          <w:trHeight w:val="300"/>
          <w:jc w:val="center"/>
        </w:trPr>
        <w:tc>
          <w:tcPr>
            <w:tcW w:w="1530" w:type="dxa"/>
            <w:noWrap/>
            <w:vAlign w:val="center"/>
          </w:tcPr>
          <w:p w14:paraId="22477895" w14:textId="77777777" w:rsidR="00F634F5" w:rsidRPr="008222D1" w:rsidRDefault="00F634F5" w:rsidP="00894070">
            <w:pPr>
              <w:keepNext/>
              <w:keepLines/>
              <w:spacing w:before="60" w:after="60"/>
              <w:rPr>
                <w:b/>
                <w:bCs/>
              </w:rPr>
            </w:pPr>
            <w:r w:rsidRPr="008222D1">
              <w:rPr>
                <w:b/>
                <w:bCs/>
              </w:rPr>
              <w:t>Total</w:t>
            </w:r>
          </w:p>
        </w:tc>
        <w:tc>
          <w:tcPr>
            <w:tcW w:w="1620" w:type="dxa"/>
          </w:tcPr>
          <w:p w14:paraId="2AE9B6AF" w14:textId="77777777" w:rsidR="00F634F5" w:rsidRPr="008222D1" w:rsidRDefault="00F634F5" w:rsidP="00894070">
            <w:pPr>
              <w:keepNext/>
              <w:keepLines/>
              <w:spacing w:before="60" w:after="60"/>
              <w:jc w:val="center"/>
              <w:rPr>
                <w:rFonts w:asciiTheme="majorHAnsi" w:hAnsiTheme="majorHAnsi"/>
                <w:b/>
                <w:bCs/>
              </w:rPr>
            </w:pPr>
            <w:r w:rsidRPr="008222D1">
              <w:rPr>
                <w:rFonts w:asciiTheme="majorHAnsi" w:hAnsiTheme="majorHAnsi"/>
                <w:b/>
                <w:bCs/>
              </w:rPr>
              <w:t>7</w:t>
            </w:r>
          </w:p>
        </w:tc>
        <w:tc>
          <w:tcPr>
            <w:tcW w:w="1260" w:type="dxa"/>
            <w:shd w:val="clear" w:color="auto" w:fill="auto"/>
            <w:vAlign w:val="center"/>
          </w:tcPr>
          <w:p w14:paraId="63122725" w14:textId="77777777" w:rsidR="00F634F5" w:rsidRPr="008222D1" w:rsidRDefault="00F634F5" w:rsidP="00894070">
            <w:pPr>
              <w:keepNext/>
              <w:keepLines/>
              <w:spacing w:before="60" w:after="60"/>
              <w:jc w:val="center"/>
              <w:rPr>
                <w:rFonts w:asciiTheme="majorHAnsi" w:hAnsiTheme="majorHAnsi"/>
                <w:b/>
                <w:bCs/>
              </w:rPr>
            </w:pPr>
            <w:r w:rsidRPr="008222D1">
              <w:rPr>
                <w:rFonts w:asciiTheme="majorHAnsi" w:hAnsiTheme="majorHAnsi"/>
                <w:b/>
                <w:bCs/>
              </w:rPr>
              <w:t>2</w:t>
            </w:r>
          </w:p>
        </w:tc>
        <w:tc>
          <w:tcPr>
            <w:tcW w:w="1530" w:type="dxa"/>
            <w:shd w:val="clear" w:color="auto" w:fill="auto"/>
            <w:noWrap/>
          </w:tcPr>
          <w:p w14:paraId="4A74B2E6" w14:textId="77777777" w:rsidR="00F634F5" w:rsidRPr="008222D1" w:rsidRDefault="00F634F5" w:rsidP="00894070">
            <w:pPr>
              <w:keepNext/>
              <w:keepLines/>
              <w:spacing w:before="60" w:after="60"/>
              <w:jc w:val="center"/>
              <w:rPr>
                <w:rFonts w:asciiTheme="majorHAnsi" w:hAnsiTheme="majorHAnsi"/>
                <w:b/>
                <w:bCs/>
              </w:rPr>
            </w:pPr>
            <w:r w:rsidRPr="008222D1">
              <w:rPr>
                <w:rFonts w:asciiTheme="majorHAnsi" w:hAnsiTheme="majorHAnsi"/>
                <w:b/>
                <w:bCs/>
              </w:rPr>
              <w:t>5</w:t>
            </w:r>
          </w:p>
        </w:tc>
      </w:tr>
    </w:tbl>
    <w:p w14:paraId="6AAA16E4" w14:textId="77777777" w:rsidR="00F634F5" w:rsidRPr="008222D1" w:rsidRDefault="00F634F5" w:rsidP="00F634F5"/>
    <w:p w14:paraId="1A3D0AC3" w14:textId="1A421E8D" w:rsidR="00F634F5" w:rsidRPr="008222D1" w:rsidRDefault="00F634F5" w:rsidP="00F634F5">
      <w:r w:rsidRPr="008222D1">
        <w:t>Among the six contacts who chose not to bid after reviewing the DAC</w:t>
      </w:r>
      <w:r w:rsidR="00F00FB6" w:rsidRPr="008222D1">
        <w:t>-GT</w:t>
      </w:r>
      <w:r w:rsidRPr="008222D1">
        <w:t xml:space="preserve"> RFOs, four indicated that siting concerns were moderately to extremely important in their decision to not bid, while one said they were not at all important and one did not respond.</w:t>
      </w:r>
    </w:p>
    <w:p w14:paraId="32D29DD4" w14:textId="77777777" w:rsidR="00F634F5" w:rsidRPr="008222D1" w:rsidRDefault="00F634F5" w:rsidP="00F634F5">
      <w:r w:rsidRPr="008222D1">
        <w:t>Three non-bidders for DAC-GT offered reasons for their ratings, stating:</w:t>
      </w:r>
    </w:p>
    <w:p w14:paraId="54FD9054" w14:textId="70EA4A3B" w:rsidR="00F634F5" w:rsidRPr="008222D1" w:rsidRDefault="3DD0005C" w:rsidP="003330F4">
      <w:pPr>
        <w:pStyle w:val="Bullet"/>
        <w:tabs>
          <w:tab w:val="clear" w:pos="540"/>
        </w:tabs>
        <w:ind w:left="720"/>
      </w:pPr>
      <w:r w:rsidRPr="008222D1">
        <w:t>“Sites we had under development were not in DACs</w:t>
      </w:r>
      <w:r w:rsidR="6E06294E" w:rsidRPr="008222D1">
        <w:t>.</w:t>
      </w:r>
      <w:r w:rsidRPr="008222D1">
        <w:t>” (PG&amp;E contact list)</w:t>
      </w:r>
    </w:p>
    <w:p w14:paraId="1E96B6D7" w14:textId="1199A2B9" w:rsidR="00F634F5" w:rsidRPr="008222D1" w:rsidRDefault="00F634F5" w:rsidP="003330F4">
      <w:pPr>
        <w:pStyle w:val="Bullet"/>
        <w:tabs>
          <w:tab w:val="clear" w:pos="540"/>
        </w:tabs>
        <w:ind w:left="720"/>
      </w:pPr>
      <w:r w:rsidRPr="008222D1">
        <w:t>“The land around most of the SCE substations are more developed than other California</w:t>
      </w:r>
      <w:r w:rsidR="00DF781E" w:rsidRPr="008222D1">
        <w:t xml:space="preserve"> </w:t>
      </w:r>
      <w:r w:rsidRPr="008222D1">
        <w:t>utilities</w:t>
      </w:r>
      <w:r w:rsidR="00DF781E" w:rsidRPr="008222D1">
        <w:t>; </w:t>
      </w:r>
      <w:r w:rsidRPr="008222D1">
        <w:t>as a result</w:t>
      </w:r>
      <w:r w:rsidR="00DF781E" w:rsidRPr="008222D1">
        <w:t>,</w:t>
      </w:r>
      <w:r w:rsidRPr="008222D1">
        <w:t> the land is more expensive</w:t>
      </w:r>
      <w:r w:rsidR="00DF781E" w:rsidRPr="008222D1">
        <w:t>.</w:t>
      </w:r>
      <w:r w:rsidRPr="008222D1">
        <w:t>” (SCE contact list)</w:t>
      </w:r>
    </w:p>
    <w:p w14:paraId="16F12528" w14:textId="4E0440EA" w:rsidR="00F634F5" w:rsidRPr="008222D1" w:rsidRDefault="3DD0005C" w:rsidP="003330F4">
      <w:pPr>
        <w:pStyle w:val="Bullet"/>
        <w:tabs>
          <w:tab w:val="clear" w:pos="540"/>
        </w:tabs>
        <w:ind w:left="720"/>
      </w:pPr>
      <w:r w:rsidRPr="008222D1">
        <w:t>“We hoped more emphasis would be given to siting on brownfield sites in the DAC</w:t>
      </w:r>
      <w:r w:rsidR="6E06294E" w:rsidRPr="008222D1">
        <w:t>.</w:t>
      </w:r>
      <w:r w:rsidRPr="008222D1">
        <w:t>” (SDG&amp;E contact list)</w:t>
      </w:r>
    </w:p>
    <w:p w14:paraId="3C2B3B36" w14:textId="49D4AC74" w:rsidR="00F634F5" w:rsidRPr="008222D1" w:rsidRDefault="00F634F5" w:rsidP="00F634F5">
      <w:r w:rsidRPr="008222D1">
        <w:lastRenderedPageBreak/>
        <w:t xml:space="preserve">These quotes point to an issue with finding land to develop DAC projects, and the amount of time it takes to do so. The first comment reveals that the developer would be utilizing land </w:t>
      </w:r>
      <w:r w:rsidRPr="008222D1">
        <w:rPr>
          <w:i/>
          <w:iCs/>
        </w:rPr>
        <w:t>already in development</w:t>
      </w:r>
      <w:r w:rsidRPr="008222D1">
        <w:t xml:space="preserve"> to bid on DAC-GT projects, but none of their land was eligible. This was the case for at least one of the awarded developers that we interviewed</w:t>
      </w:r>
      <w:r w:rsidR="00AD30C2" w:rsidRPr="008222D1">
        <w:rPr>
          <w:rFonts w:cs="Calibri"/>
        </w:rPr>
        <w:t>—</w:t>
      </w:r>
      <w:r w:rsidRPr="008222D1">
        <w:t xml:space="preserve">they had the land already under development, and that land was in </w:t>
      </w:r>
      <w:r w:rsidR="002E0BC0" w:rsidRPr="008222D1">
        <w:t>a DAC</w:t>
      </w:r>
      <w:r w:rsidRPr="008222D1">
        <w:t>. That specific developer reported that if they had not already had the land in their portfolio and undergoing the interconnection process, there would not be enough time to prepare those resources for a potential bid.</w:t>
      </w:r>
    </w:p>
    <w:p w14:paraId="618B4BA0" w14:textId="423FDA56" w:rsidR="00F634F5" w:rsidRPr="008222D1" w:rsidRDefault="00F634F5" w:rsidP="00F634F5">
      <w:r w:rsidRPr="008222D1">
        <w:t>For DAC bidders, there were mixed opinions on siting. One PG&amp;E contact rated siting as “a little easy</w:t>
      </w:r>
      <w:r w:rsidR="00990DA2" w:rsidRPr="008222D1">
        <w:t>,</w:t>
      </w:r>
      <w:r w:rsidRPr="008222D1">
        <w:t xml:space="preserve">” while two SCE contacts rated siting as “very difficult” and “very easy” respectively. The developer who rated siting as “very easy” stated that they </w:t>
      </w:r>
      <w:r w:rsidRPr="008222D1">
        <w:rPr>
          <w:b/>
          <w:bCs/>
        </w:rPr>
        <w:t>“own a site in a DAC-GT census tract</w:t>
      </w:r>
      <w:r w:rsidR="002E09C3" w:rsidRPr="008222D1">
        <w:rPr>
          <w:b/>
          <w:bCs/>
        </w:rPr>
        <w:t>,</w:t>
      </w:r>
      <w:r w:rsidRPr="008222D1">
        <w:rPr>
          <w:b/>
          <w:bCs/>
        </w:rPr>
        <w:t xml:space="preserve">” </w:t>
      </w:r>
      <w:r w:rsidRPr="008222D1">
        <w:t xml:space="preserve">reinforcing the idea that barriers may be lower for developers who already have land under development in an eligible location. </w:t>
      </w:r>
    </w:p>
    <w:p w14:paraId="37E11E21" w14:textId="26A7F2FB" w:rsidR="00F634F5" w:rsidRPr="008222D1" w:rsidRDefault="00F634F5" w:rsidP="00F634F5">
      <w:r w:rsidRPr="008222D1">
        <w:t xml:space="preserve">For CSGT, two of the five non-bidders (one from SCE’s contact list and one from SDG&amp;E’s contact list) highlighted siting as a “very important” barrier to bidding, with one listing it as “not at all important” and two not responding to the question. The SCE contact who rated siting as very difficult highlighted that the number of DACs proximate to land suitable </w:t>
      </w:r>
      <w:r w:rsidR="00560B7E" w:rsidRPr="008222D1">
        <w:t xml:space="preserve">for </w:t>
      </w:r>
      <w:r w:rsidRPr="008222D1">
        <w:t>solar is very limited in SCE</w:t>
      </w:r>
      <w:r w:rsidR="00E35661" w:rsidRPr="008222D1">
        <w:t>’s service</w:t>
      </w:r>
      <w:r w:rsidRPr="008222D1">
        <w:t xml:space="preserve"> territory, which is a barrier specifically for the CSGT program as it requires projects be built within five miles of the community that would benefit from it. This was the same developer who pointed out for DAC-GT that land close to SCE substations is much more expensive to develop.</w:t>
      </w:r>
    </w:p>
    <w:p w14:paraId="524DAC22" w14:textId="77777777" w:rsidR="00F634F5" w:rsidRPr="008222D1" w:rsidRDefault="00F634F5" w:rsidP="00F634F5">
      <w:pPr>
        <w:pStyle w:val="Heading5"/>
        <w:rPr>
          <w:b/>
          <w:bCs/>
        </w:rPr>
      </w:pPr>
      <w:r w:rsidRPr="008222D1">
        <w:rPr>
          <w:b/>
          <w:bCs/>
        </w:rPr>
        <w:t>Difficulties with Cost</w:t>
      </w:r>
    </w:p>
    <w:p w14:paraId="08D16D85" w14:textId="784AE619" w:rsidR="00F634F5" w:rsidRPr="008222D1" w:rsidRDefault="00F634F5" w:rsidP="00F634F5">
      <w:pPr>
        <w:pStyle w:val="Callout"/>
        <w:rPr>
          <w:bCs/>
          <w:i w:val="0"/>
          <w:iCs/>
          <w:sz w:val="24"/>
          <w:szCs w:val="24"/>
        </w:rPr>
      </w:pPr>
      <w:r w:rsidRPr="008222D1">
        <w:rPr>
          <w:bCs/>
          <w:i w:val="0"/>
          <w:iCs/>
          <w:sz w:val="24"/>
          <w:szCs w:val="24"/>
        </w:rPr>
        <w:t>Cost was another common barrier highlighted by DAC-GT non-bidders as an important reason for choosing not to bid (</w:t>
      </w:r>
      <w:r w:rsidR="004D333A" w:rsidRPr="008222D1">
        <w:rPr>
          <w:bCs/>
          <w:i w:val="0"/>
          <w:iCs/>
          <w:sz w:val="24"/>
          <w:szCs w:val="24"/>
        </w:rPr>
        <w:fldChar w:fldCharType="begin"/>
      </w:r>
      <w:r w:rsidR="004D333A" w:rsidRPr="008222D1">
        <w:rPr>
          <w:bCs/>
          <w:i w:val="0"/>
          <w:iCs/>
          <w:sz w:val="24"/>
          <w:szCs w:val="24"/>
        </w:rPr>
        <w:instrText xml:space="preserve"> REF _Ref92452406 \h  \* MERGEFORMAT </w:instrText>
      </w:r>
      <w:r w:rsidR="004D333A" w:rsidRPr="008222D1">
        <w:rPr>
          <w:bCs/>
          <w:i w:val="0"/>
          <w:iCs/>
          <w:sz w:val="24"/>
          <w:szCs w:val="24"/>
        </w:rPr>
      </w:r>
      <w:r w:rsidR="004D333A" w:rsidRPr="008222D1">
        <w:rPr>
          <w:bCs/>
          <w:i w:val="0"/>
          <w:iCs/>
          <w:sz w:val="24"/>
          <w:szCs w:val="24"/>
        </w:rPr>
        <w:fldChar w:fldCharType="separate"/>
      </w:r>
      <w:r w:rsidR="006B0B05" w:rsidRPr="006B0B05">
        <w:rPr>
          <w:i w:val="0"/>
          <w:iCs/>
        </w:rPr>
        <w:t xml:space="preserve">Table </w:t>
      </w:r>
      <w:r w:rsidR="006B0B05" w:rsidRPr="006B0B05">
        <w:rPr>
          <w:i w:val="0"/>
          <w:iCs/>
          <w:noProof/>
        </w:rPr>
        <w:t>46</w:t>
      </w:r>
      <w:r w:rsidR="004D333A" w:rsidRPr="008222D1">
        <w:rPr>
          <w:bCs/>
          <w:i w:val="0"/>
          <w:iCs/>
          <w:sz w:val="24"/>
          <w:szCs w:val="24"/>
        </w:rPr>
        <w:fldChar w:fldCharType="end"/>
      </w:r>
      <w:r w:rsidRPr="008222D1">
        <w:rPr>
          <w:bCs/>
          <w:i w:val="0"/>
          <w:iCs/>
          <w:sz w:val="24"/>
          <w:szCs w:val="24"/>
        </w:rPr>
        <w:t>).</w:t>
      </w:r>
    </w:p>
    <w:p w14:paraId="656340A2" w14:textId="435D8EB9" w:rsidR="00F634F5" w:rsidRPr="008222D1" w:rsidRDefault="00F634F5" w:rsidP="00F634F5">
      <w:pPr>
        <w:pStyle w:val="Caption"/>
        <w:keepNext/>
        <w:keepLines/>
        <w:rPr>
          <w:bCs w:val="0"/>
          <w:i/>
          <w:iCs/>
        </w:rPr>
      </w:pPr>
      <w:bookmarkStart w:id="145" w:name="_Ref92452406"/>
      <w:r w:rsidRPr="008222D1">
        <w:t xml:space="preserve">Table </w:t>
      </w:r>
      <w:r w:rsidRPr="008222D1">
        <w:fldChar w:fldCharType="begin"/>
      </w:r>
      <w:r w:rsidRPr="008222D1">
        <w:instrText>SEQ Table \* ARABIC</w:instrText>
      </w:r>
      <w:r w:rsidRPr="008222D1">
        <w:fldChar w:fldCharType="separate"/>
      </w:r>
      <w:r w:rsidR="006B0B05">
        <w:rPr>
          <w:noProof/>
        </w:rPr>
        <w:t>46</w:t>
      </w:r>
      <w:r w:rsidRPr="008222D1">
        <w:fldChar w:fldCharType="end"/>
      </w:r>
      <w:bookmarkEnd w:id="145"/>
      <w:r w:rsidRPr="008222D1">
        <w:t>: DAC-GT Non-Bidders - Importance of Cost</w:t>
      </w:r>
    </w:p>
    <w:tbl>
      <w:tblPr>
        <w:tblStyle w:val="TableGrid"/>
        <w:tblW w:w="9630" w:type="dxa"/>
        <w:jc w:val="center"/>
        <w:tblLayout w:type="fixed"/>
        <w:tblLook w:val="04A0" w:firstRow="1" w:lastRow="0" w:firstColumn="1" w:lastColumn="0" w:noHBand="0" w:noVBand="1"/>
      </w:tblPr>
      <w:tblGrid>
        <w:gridCol w:w="1530"/>
        <w:gridCol w:w="2970"/>
        <w:gridCol w:w="5130"/>
      </w:tblGrid>
      <w:tr w:rsidR="00F634F5" w:rsidRPr="008222D1" w14:paraId="2988D9A4" w14:textId="77777777" w:rsidTr="00D008B6">
        <w:trPr>
          <w:trHeight w:val="729"/>
          <w:jc w:val="center"/>
        </w:trPr>
        <w:tc>
          <w:tcPr>
            <w:tcW w:w="1530" w:type="dxa"/>
            <w:tcBorders>
              <w:top w:val="nil"/>
              <w:bottom w:val="nil"/>
            </w:tcBorders>
            <w:shd w:val="clear" w:color="auto" w:fill="425B0A"/>
            <w:noWrap/>
            <w:vAlign w:val="bottom"/>
            <w:hideMark/>
          </w:tcPr>
          <w:p w14:paraId="210ED8BC" w14:textId="77777777" w:rsidR="00F634F5" w:rsidRPr="008222D1" w:rsidRDefault="00F634F5"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 Contact List</w:t>
            </w:r>
          </w:p>
        </w:tc>
        <w:tc>
          <w:tcPr>
            <w:tcW w:w="2970" w:type="dxa"/>
            <w:tcBorders>
              <w:top w:val="nil"/>
              <w:bottom w:val="nil"/>
            </w:tcBorders>
            <w:shd w:val="clear" w:color="auto" w:fill="425B0A"/>
            <w:vAlign w:val="bottom"/>
          </w:tcPr>
          <w:p w14:paraId="519D6961"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Rating of Offer Timeline</w:t>
            </w:r>
          </w:p>
        </w:tc>
        <w:tc>
          <w:tcPr>
            <w:tcW w:w="5130" w:type="dxa"/>
            <w:tcBorders>
              <w:top w:val="nil"/>
              <w:bottom w:val="nil"/>
            </w:tcBorders>
            <w:shd w:val="clear" w:color="auto" w:fill="425B0A"/>
            <w:vAlign w:val="bottom"/>
          </w:tcPr>
          <w:p w14:paraId="1EE09A36"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Reason</w:t>
            </w:r>
          </w:p>
        </w:tc>
      </w:tr>
      <w:tr w:rsidR="00F634F5" w:rsidRPr="008222D1" w14:paraId="596BF5E1" w14:textId="77777777" w:rsidTr="00D008B6">
        <w:trPr>
          <w:jc w:val="center"/>
        </w:trPr>
        <w:tc>
          <w:tcPr>
            <w:tcW w:w="1530" w:type="dxa"/>
            <w:tcBorders>
              <w:top w:val="nil"/>
            </w:tcBorders>
            <w:noWrap/>
            <w:hideMark/>
          </w:tcPr>
          <w:p w14:paraId="0212421F"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PG&amp;E</w:t>
            </w:r>
          </w:p>
        </w:tc>
        <w:tc>
          <w:tcPr>
            <w:tcW w:w="2970" w:type="dxa"/>
            <w:tcBorders>
              <w:top w:val="nil"/>
            </w:tcBorders>
          </w:tcPr>
          <w:p w14:paraId="117F5510"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Slightly important</w:t>
            </w:r>
          </w:p>
        </w:tc>
        <w:tc>
          <w:tcPr>
            <w:tcW w:w="5130" w:type="dxa"/>
            <w:tcBorders>
              <w:top w:val="nil"/>
            </w:tcBorders>
            <w:shd w:val="clear" w:color="auto" w:fill="D9D9D9" w:themeFill="background1" w:themeFillShade="D9"/>
            <w:vAlign w:val="center"/>
          </w:tcPr>
          <w:p w14:paraId="5CEF0A53" w14:textId="77777777" w:rsidR="00F634F5" w:rsidRPr="008222D1" w:rsidRDefault="00F634F5" w:rsidP="00D008B6">
            <w:pPr>
              <w:keepNext/>
              <w:keepLines/>
              <w:spacing w:before="60" w:after="60"/>
              <w:rPr>
                <w:rFonts w:asciiTheme="majorHAnsi" w:hAnsiTheme="majorHAnsi"/>
                <w:sz w:val="22"/>
                <w:szCs w:val="22"/>
              </w:rPr>
            </w:pPr>
            <w:r w:rsidRPr="008222D1">
              <w:rPr>
                <w:rFonts w:asciiTheme="majorHAnsi" w:hAnsiTheme="majorHAnsi"/>
                <w:sz w:val="22"/>
                <w:szCs w:val="22"/>
              </w:rPr>
              <w:t>None given.</w:t>
            </w:r>
          </w:p>
        </w:tc>
      </w:tr>
      <w:tr w:rsidR="00F634F5" w:rsidRPr="008222D1" w14:paraId="471237C6" w14:textId="77777777" w:rsidTr="00D008B6">
        <w:trPr>
          <w:jc w:val="center"/>
        </w:trPr>
        <w:tc>
          <w:tcPr>
            <w:tcW w:w="1530" w:type="dxa"/>
            <w:tcBorders>
              <w:top w:val="nil"/>
            </w:tcBorders>
            <w:noWrap/>
          </w:tcPr>
          <w:p w14:paraId="1DC4AFE0"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PG&amp;E</w:t>
            </w:r>
          </w:p>
        </w:tc>
        <w:tc>
          <w:tcPr>
            <w:tcW w:w="2970" w:type="dxa"/>
            <w:tcBorders>
              <w:top w:val="nil"/>
            </w:tcBorders>
          </w:tcPr>
          <w:p w14:paraId="1D9BF6E0"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Moderately important</w:t>
            </w:r>
          </w:p>
        </w:tc>
        <w:tc>
          <w:tcPr>
            <w:tcW w:w="5130" w:type="dxa"/>
            <w:tcBorders>
              <w:top w:val="nil"/>
            </w:tcBorders>
            <w:vAlign w:val="center"/>
          </w:tcPr>
          <w:p w14:paraId="035AA255" w14:textId="76577DDB" w:rsidR="00F634F5" w:rsidRPr="008222D1" w:rsidRDefault="00F634F5" w:rsidP="00D008B6">
            <w:pPr>
              <w:keepNext/>
              <w:keepLines/>
              <w:spacing w:before="60" w:after="60"/>
              <w:rPr>
                <w:rFonts w:asciiTheme="majorHAnsi" w:hAnsiTheme="majorHAnsi"/>
                <w:sz w:val="22"/>
                <w:szCs w:val="22"/>
              </w:rPr>
            </w:pPr>
            <w:r w:rsidRPr="008222D1">
              <w:rPr>
                <w:rFonts w:asciiTheme="majorHAnsi" w:hAnsiTheme="majorHAnsi"/>
                <w:sz w:val="22"/>
                <w:szCs w:val="22"/>
              </w:rPr>
              <w:t>“Securing tax equity for this size project can be</w:t>
            </w:r>
            <w:r w:rsidR="00A22211" w:rsidRPr="008222D1">
              <w:rPr>
                <w:rFonts w:asciiTheme="majorHAnsi" w:hAnsiTheme="majorHAnsi"/>
                <w:sz w:val="22"/>
                <w:szCs w:val="22"/>
              </w:rPr>
              <w:t xml:space="preserve"> </w:t>
            </w:r>
            <w:r w:rsidRPr="008222D1">
              <w:rPr>
                <w:rFonts w:asciiTheme="majorHAnsi" w:hAnsiTheme="majorHAnsi"/>
                <w:sz w:val="22"/>
                <w:szCs w:val="22"/>
              </w:rPr>
              <w:t>difficult”</w:t>
            </w:r>
          </w:p>
        </w:tc>
      </w:tr>
      <w:tr w:rsidR="00F634F5" w:rsidRPr="008222D1" w14:paraId="173CFC7C" w14:textId="77777777" w:rsidTr="00D008B6">
        <w:trPr>
          <w:jc w:val="center"/>
        </w:trPr>
        <w:tc>
          <w:tcPr>
            <w:tcW w:w="1530" w:type="dxa"/>
            <w:tcBorders>
              <w:top w:val="nil"/>
            </w:tcBorders>
            <w:noWrap/>
          </w:tcPr>
          <w:p w14:paraId="20F276CE"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PG&amp;E</w:t>
            </w:r>
          </w:p>
        </w:tc>
        <w:tc>
          <w:tcPr>
            <w:tcW w:w="2970" w:type="dxa"/>
            <w:tcBorders>
              <w:top w:val="nil"/>
            </w:tcBorders>
          </w:tcPr>
          <w:p w14:paraId="10C48871"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Extremely important</w:t>
            </w:r>
          </w:p>
        </w:tc>
        <w:tc>
          <w:tcPr>
            <w:tcW w:w="5130" w:type="dxa"/>
            <w:tcBorders>
              <w:top w:val="nil"/>
            </w:tcBorders>
            <w:vAlign w:val="center"/>
          </w:tcPr>
          <w:p w14:paraId="5EB31517" w14:textId="77777777" w:rsidR="00F634F5" w:rsidRPr="008222D1" w:rsidRDefault="00F634F5" w:rsidP="00D008B6">
            <w:pPr>
              <w:keepNext/>
              <w:keepLines/>
              <w:spacing w:before="60" w:after="60"/>
              <w:rPr>
                <w:rFonts w:asciiTheme="majorHAnsi" w:hAnsiTheme="majorHAnsi"/>
                <w:b/>
                <w:sz w:val="22"/>
                <w:szCs w:val="22"/>
              </w:rPr>
            </w:pPr>
            <w:r w:rsidRPr="008222D1">
              <w:rPr>
                <w:rFonts w:asciiTheme="majorHAnsi" w:hAnsiTheme="majorHAnsi"/>
                <w:sz w:val="22"/>
                <w:szCs w:val="22"/>
              </w:rPr>
              <w:t>“The rate to the developer is too low.”</w:t>
            </w:r>
          </w:p>
        </w:tc>
      </w:tr>
      <w:tr w:rsidR="00F634F5" w:rsidRPr="008222D1" w14:paraId="53ECB1CB" w14:textId="77777777" w:rsidTr="00D008B6">
        <w:trPr>
          <w:jc w:val="center"/>
        </w:trPr>
        <w:tc>
          <w:tcPr>
            <w:tcW w:w="1530" w:type="dxa"/>
            <w:tcBorders>
              <w:top w:val="nil"/>
            </w:tcBorders>
            <w:noWrap/>
          </w:tcPr>
          <w:p w14:paraId="19AECE75"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SCE</w:t>
            </w:r>
          </w:p>
        </w:tc>
        <w:tc>
          <w:tcPr>
            <w:tcW w:w="2970" w:type="dxa"/>
            <w:tcBorders>
              <w:top w:val="nil"/>
            </w:tcBorders>
          </w:tcPr>
          <w:p w14:paraId="623314D3"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Very important</w:t>
            </w:r>
          </w:p>
        </w:tc>
        <w:tc>
          <w:tcPr>
            <w:tcW w:w="5130" w:type="dxa"/>
            <w:tcBorders>
              <w:top w:val="nil"/>
            </w:tcBorders>
            <w:vAlign w:val="center"/>
          </w:tcPr>
          <w:p w14:paraId="5CB2D6F1" w14:textId="2A2A313B" w:rsidR="00F634F5" w:rsidRPr="008222D1" w:rsidRDefault="00F634F5" w:rsidP="00D008B6">
            <w:pPr>
              <w:keepNext/>
              <w:keepLines/>
              <w:spacing w:before="60" w:after="60"/>
              <w:rPr>
                <w:rFonts w:asciiTheme="majorHAnsi" w:hAnsiTheme="majorHAnsi"/>
                <w:sz w:val="22"/>
                <w:szCs w:val="22"/>
              </w:rPr>
            </w:pPr>
            <w:r w:rsidRPr="008222D1">
              <w:rPr>
                <w:rFonts w:asciiTheme="majorHAnsi" w:hAnsiTheme="majorHAnsi"/>
                <w:sz w:val="22"/>
                <w:szCs w:val="22"/>
              </w:rPr>
              <w:t>“SCE grossly overcharges to rewire from the solar site</w:t>
            </w:r>
            <w:r w:rsidR="00A22211" w:rsidRPr="008222D1">
              <w:rPr>
                <w:rFonts w:asciiTheme="majorHAnsi" w:hAnsiTheme="majorHAnsi"/>
                <w:sz w:val="22"/>
                <w:szCs w:val="22"/>
              </w:rPr>
              <w:t xml:space="preserve"> </w:t>
            </w:r>
            <w:r w:rsidRPr="008222D1">
              <w:rPr>
                <w:rFonts w:asciiTheme="majorHAnsi" w:hAnsiTheme="majorHAnsi"/>
                <w:sz w:val="22"/>
                <w:szCs w:val="22"/>
              </w:rPr>
              <w:t>to the substation.”</w:t>
            </w:r>
          </w:p>
        </w:tc>
      </w:tr>
      <w:tr w:rsidR="00F634F5" w:rsidRPr="008222D1" w14:paraId="61E73FA0" w14:textId="77777777" w:rsidTr="00D008B6">
        <w:trPr>
          <w:jc w:val="center"/>
        </w:trPr>
        <w:tc>
          <w:tcPr>
            <w:tcW w:w="1530" w:type="dxa"/>
            <w:tcBorders>
              <w:top w:val="nil"/>
            </w:tcBorders>
            <w:noWrap/>
          </w:tcPr>
          <w:p w14:paraId="3A6D9535"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SCE</w:t>
            </w:r>
          </w:p>
        </w:tc>
        <w:tc>
          <w:tcPr>
            <w:tcW w:w="2970" w:type="dxa"/>
            <w:tcBorders>
              <w:top w:val="nil"/>
            </w:tcBorders>
          </w:tcPr>
          <w:p w14:paraId="1901F1A4"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Not at all important</w:t>
            </w:r>
          </w:p>
        </w:tc>
        <w:tc>
          <w:tcPr>
            <w:tcW w:w="5130" w:type="dxa"/>
            <w:tcBorders>
              <w:top w:val="nil"/>
            </w:tcBorders>
            <w:shd w:val="clear" w:color="auto" w:fill="D9D9D9" w:themeFill="background1" w:themeFillShade="D9"/>
            <w:vAlign w:val="center"/>
          </w:tcPr>
          <w:p w14:paraId="7A9FDCD1" w14:textId="17D995CF" w:rsidR="00F634F5" w:rsidRPr="008222D1" w:rsidRDefault="00F634F5" w:rsidP="004615C0">
            <w:pPr>
              <w:keepNext/>
              <w:keepLines/>
              <w:spacing w:before="60" w:after="60"/>
              <w:rPr>
                <w:rFonts w:asciiTheme="majorHAnsi" w:hAnsiTheme="majorHAnsi"/>
                <w:sz w:val="22"/>
                <w:szCs w:val="22"/>
              </w:rPr>
            </w:pPr>
            <w:r w:rsidRPr="008222D1">
              <w:rPr>
                <w:rFonts w:asciiTheme="majorHAnsi" w:hAnsiTheme="majorHAnsi"/>
                <w:sz w:val="22"/>
                <w:szCs w:val="22"/>
              </w:rPr>
              <w:t>None given</w:t>
            </w:r>
          </w:p>
        </w:tc>
      </w:tr>
      <w:tr w:rsidR="00F634F5" w:rsidRPr="008222D1" w14:paraId="0CA031F7" w14:textId="77777777" w:rsidTr="00D008B6">
        <w:trPr>
          <w:jc w:val="center"/>
        </w:trPr>
        <w:tc>
          <w:tcPr>
            <w:tcW w:w="1530" w:type="dxa"/>
            <w:noWrap/>
            <w:hideMark/>
          </w:tcPr>
          <w:p w14:paraId="7F80C725"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SDG&amp;E</w:t>
            </w:r>
          </w:p>
        </w:tc>
        <w:tc>
          <w:tcPr>
            <w:tcW w:w="2970" w:type="dxa"/>
          </w:tcPr>
          <w:p w14:paraId="0A64D779"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Slightly important</w:t>
            </w:r>
          </w:p>
        </w:tc>
        <w:tc>
          <w:tcPr>
            <w:tcW w:w="5130" w:type="dxa"/>
            <w:shd w:val="clear" w:color="auto" w:fill="D9D9D9" w:themeFill="background1" w:themeFillShade="D9"/>
            <w:vAlign w:val="center"/>
          </w:tcPr>
          <w:p w14:paraId="59AAE857" w14:textId="1246F926" w:rsidR="00F634F5" w:rsidRPr="008222D1" w:rsidRDefault="00F634F5" w:rsidP="004615C0">
            <w:pPr>
              <w:keepNext/>
              <w:keepLines/>
              <w:spacing w:before="60" w:after="60"/>
              <w:rPr>
                <w:rFonts w:asciiTheme="majorHAnsi" w:hAnsiTheme="majorHAnsi"/>
                <w:sz w:val="22"/>
                <w:szCs w:val="22"/>
              </w:rPr>
            </w:pPr>
            <w:r w:rsidRPr="008222D1">
              <w:rPr>
                <w:rFonts w:asciiTheme="majorHAnsi" w:hAnsiTheme="majorHAnsi"/>
                <w:sz w:val="22"/>
                <w:szCs w:val="22"/>
              </w:rPr>
              <w:t>None given</w:t>
            </w:r>
          </w:p>
        </w:tc>
      </w:tr>
    </w:tbl>
    <w:p w14:paraId="78A99AD5" w14:textId="77777777" w:rsidR="00F634F5" w:rsidRPr="008222D1" w:rsidRDefault="00F634F5" w:rsidP="00F634F5">
      <w:pPr>
        <w:pStyle w:val="Callout"/>
        <w:rPr>
          <w:bCs/>
          <w:i w:val="0"/>
          <w:iCs/>
          <w:sz w:val="24"/>
          <w:szCs w:val="24"/>
        </w:rPr>
      </w:pPr>
    </w:p>
    <w:p w14:paraId="1DA5CFDF" w14:textId="5C48CBA1" w:rsidR="00F634F5" w:rsidRPr="008222D1" w:rsidRDefault="00F634F5" w:rsidP="00F634F5">
      <w:pPr>
        <w:pStyle w:val="Callout"/>
        <w:rPr>
          <w:bCs/>
          <w:i w:val="0"/>
          <w:iCs/>
          <w:sz w:val="24"/>
          <w:szCs w:val="24"/>
        </w:rPr>
      </w:pPr>
      <w:r w:rsidRPr="008222D1">
        <w:rPr>
          <w:bCs/>
          <w:i w:val="0"/>
          <w:iCs/>
          <w:sz w:val="24"/>
          <w:szCs w:val="24"/>
        </w:rPr>
        <w:lastRenderedPageBreak/>
        <w:t>Each developer points to different cost concerns, which collectively help to paint a picture of what economic concerns may be preventing developers from bidding, namely:</w:t>
      </w:r>
    </w:p>
    <w:p w14:paraId="7D246677" w14:textId="77777777" w:rsidR="00F634F5" w:rsidRPr="008222D1" w:rsidRDefault="00F634F5" w:rsidP="004615C0">
      <w:pPr>
        <w:pStyle w:val="Bullet"/>
        <w:tabs>
          <w:tab w:val="clear" w:pos="540"/>
        </w:tabs>
        <w:ind w:left="720"/>
      </w:pPr>
      <w:r w:rsidRPr="008222D1">
        <w:t>The rate that is paid for delivered energy relative to development costs;</w:t>
      </w:r>
    </w:p>
    <w:p w14:paraId="787BD5DE" w14:textId="77777777" w:rsidR="00F634F5" w:rsidRPr="008222D1" w:rsidRDefault="00F634F5" w:rsidP="004615C0">
      <w:pPr>
        <w:pStyle w:val="Bullet"/>
        <w:tabs>
          <w:tab w:val="clear" w:pos="540"/>
        </w:tabs>
        <w:ind w:left="720"/>
      </w:pPr>
      <w:r w:rsidRPr="008222D1">
        <w:t>Securing financing for projects; and</w:t>
      </w:r>
    </w:p>
    <w:p w14:paraId="41C8A28E" w14:textId="77777777" w:rsidR="00F634F5" w:rsidRPr="008222D1" w:rsidRDefault="00F634F5" w:rsidP="004615C0">
      <w:pPr>
        <w:pStyle w:val="Bullet"/>
        <w:tabs>
          <w:tab w:val="clear" w:pos="540"/>
        </w:tabs>
        <w:spacing w:after="240"/>
        <w:ind w:left="720"/>
      </w:pPr>
      <w:r w:rsidRPr="008222D1">
        <w:t>The costs of integrating sites with substations.</w:t>
      </w:r>
    </w:p>
    <w:p w14:paraId="4910F3A2" w14:textId="77777777" w:rsidR="00F634F5" w:rsidRPr="008222D1" w:rsidRDefault="00F634F5" w:rsidP="00F634F5">
      <w:pPr>
        <w:pStyle w:val="Callout"/>
        <w:rPr>
          <w:bCs/>
          <w:i w:val="0"/>
          <w:iCs/>
          <w:sz w:val="24"/>
          <w:szCs w:val="24"/>
        </w:rPr>
      </w:pPr>
      <w:r w:rsidRPr="008222D1">
        <w:rPr>
          <w:bCs/>
          <w:i w:val="0"/>
          <w:iCs/>
          <w:sz w:val="24"/>
          <w:szCs w:val="24"/>
        </w:rPr>
        <w:t>Less detail was provided by CSGT non-bidders regarding costs of development, though one of the PG&amp;E developers who also commented on DAC-GT pointed out again that the amount paid to developers for delivered energy is too low to warrant bidding.</w:t>
      </w:r>
    </w:p>
    <w:p w14:paraId="2A5F63B9" w14:textId="77777777" w:rsidR="00F634F5" w:rsidRPr="008222D1" w:rsidRDefault="00F634F5" w:rsidP="00F634F5">
      <w:pPr>
        <w:pStyle w:val="Heading5"/>
        <w:rPr>
          <w:b/>
          <w:bCs/>
        </w:rPr>
      </w:pPr>
      <w:r w:rsidRPr="008222D1">
        <w:rPr>
          <w:b/>
          <w:bCs/>
        </w:rPr>
        <w:t>Difficulties with Solicitation Timelines and Interconnection</w:t>
      </w:r>
    </w:p>
    <w:p w14:paraId="288169D4" w14:textId="6FD880B1" w:rsidR="00F634F5" w:rsidRPr="008222D1" w:rsidRDefault="00F634F5" w:rsidP="00F634F5">
      <w:r w:rsidRPr="008222D1">
        <w:t>Difficulty meeting solicitation timelines was another common theme among developers who chose not to bid on DAC-GT and CSGT</w:t>
      </w:r>
      <w:r w:rsidR="0085638B" w:rsidRPr="008222D1">
        <w:t xml:space="preserve"> solicitations</w:t>
      </w:r>
      <w:r w:rsidRPr="008222D1">
        <w:t xml:space="preserve">. Of the six contacts </w:t>
      </w:r>
      <w:r w:rsidR="000814F2" w:rsidRPr="008222D1">
        <w:t xml:space="preserve">who </w:t>
      </w:r>
      <w:r w:rsidRPr="008222D1">
        <w:t>chose not to bid on DAC-GT, two highlighted that the amount of time needed to secure interconnection was longer than the solicitation timeline:</w:t>
      </w:r>
    </w:p>
    <w:p w14:paraId="07C5B7A5" w14:textId="77777777" w:rsidR="00F634F5" w:rsidRPr="008222D1" w:rsidRDefault="00F634F5" w:rsidP="004615C0">
      <w:pPr>
        <w:pStyle w:val="Bullet"/>
        <w:tabs>
          <w:tab w:val="clear" w:pos="540"/>
        </w:tabs>
        <w:ind w:left="720"/>
      </w:pPr>
      <w:r w:rsidRPr="008222D1">
        <w:rPr>
          <w:b/>
          <w:bCs/>
        </w:rPr>
        <w:t>“</w:t>
      </w:r>
      <w:r w:rsidRPr="008222D1">
        <w:t>We needed more time for the interconnection study” (SCE contact list)</w:t>
      </w:r>
    </w:p>
    <w:p w14:paraId="4722EF4F" w14:textId="77777777" w:rsidR="00F634F5" w:rsidRPr="008222D1" w:rsidRDefault="00F634F5" w:rsidP="004615C0">
      <w:pPr>
        <w:pStyle w:val="Bullet"/>
        <w:tabs>
          <w:tab w:val="clear" w:pos="540"/>
        </w:tabs>
        <w:spacing w:after="240"/>
        <w:ind w:left="720"/>
      </w:pPr>
      <w:r w:rsidRPr="008222D1">
        <w:t>“Timing on interconnection was unclear” (PG&amp;E contact list)</w:t>
      </w:r>
    </w:p>
    <w:p w14:paraId="224396A6" w14:textId="58AFFE4F" w:rsidR="00F634F5" w:rsidRPr="008222D1" w:rsidRDefault="00F634F5" w:rsidP="00F634F5">
      <w:r w:rsidRPr="008222D1">
        <w:t>Four of the six DAC-GT non-bidders highlighted time constraints as important to some degree in their decision not to bid, with two respondents describing timeline as “extremely important” and two describing it as “moderately important</w:t>
      </w:r>
      <w:r w:rsidR="00824C5F" w:rsidRPr="008222D1">
        <w:t>.</w:t>
      </w:r>
      <w:r w:rsidRPr="008222D1">
        <w:t>” When elaborating on these ratings, one respondent explained that more time is necessary to prepare</w:t>
      </w:r>
      <w:r w:rsidR="00824C5F" w:rsidRPr="008222D1">
        <w:t xml:space="preserve"> a bid</w:t>
      </w:r>
      <w:r w:rsidRPr="008222D1">
        <w:t>:</w:t>
      </w:r>
    </w:p>
    <w:p w14:paraId="15F715D4" w14:textId="51A4E0C6" w:rsidR="00F634F5" w:rsidRPr="008222D1" w:rsidRDefault="3DD0005C" w:rsidP="00CC4DF3">
      <w:pPr>
        <w:pStyle w:val="Bullet"/>
        <w:tabs>
          <w:tab w:val="clear" w:pos="540"/>
        </w:tabs>
        <w:spacing w:after="240"/>
        <w:ind w:left="720"/>
      </w:pPr>
      <w:r w:rsidRPr="008222D1">
        <w:t>“It</w:t>
      </w:r>
      <w:r w:rsidR="2D0B2057" w:rsidRPr="008222D1">
        <w:t xml:space="preserve"> </w:t>
      </w:r>
      <w:r w:rsidRPr="008222D1">
        <w:t>is</w:t>
      </w:r>
      <w:r w:rsidR="2D0B2057" w:rsidRPr="008222D1">
        <w:t xml:space="preserve"> </w:t>
      </w:r>
      <w:r w:rsidRPr="008222D1">
        <w:t>difficult</w:t>
      </w:r>
      <w:r w:rsidR="2D0B2057" w:rsidRPr="008222D1">
        <w:t xml:space="preserve"> </w:t>
      </w:r>
      <w:r w:rsidRPr="008222D1">
        <w:t>to</w:t>
      </w:r>
      <w:r w:rsidR="2D0B2057" w:rsidRPr="008222D1">
        <w:t xml:space="preserve"> </w:t>
      </w:r>
      <w:r w:rsidRPr="008222D1">
        <w:t>know</w:t>
      </w:r>
      <w:r w:rsidR="2D0B2057" w:rsidRPr="008222D1">
        <w:t xml:space="preserve"> </w:t>
      </w:r>
      <w:r w:rsidRPr="008222D1">
        <w:t>ahead</w:t>
      </w:r>
      <w:r w:rsidR="2D0B2057" w:rsidRPr="008222D1">
        <w:t xml:space="preserve"> </w:t>
      </w:r>
      <w:r w:rsidRPr="008222D1">
        <w:t>of</w:t>
      </w:r>
      <w:r w:rsidR="2D0B2057" w:rsidRPr="008222D1">
        <w:t xml:space="preserve"> </w:t>
      </w:r>
      <w:r w:rsidRPr="008222D1">
        <w:t>time</w:t>
      </w:r>
      <w:r w:rsidR="2D0B2057" w:rsidRPr="008222D1">
        <w:t xml:space="preserve"> </w:t>
      </w:r>
      <w:r w:rsidRPr="008222D1">
        <w:t>how</w:t>
      </w:r>
      <w:r w:rsidR="2D0B2057" w:rsidRPr="008222D1">
        <w:t xml:space="preserve"> </w:t>
      </w:r>
      <w:r w:rsidRPr="008222D1">
        <w:t>many</w:t>
      </w:r>
      <w:r w:rsidR="2D0B2057" w:rsidRPr="008222D1">
        <w:t xml:space="preserve"> </w:t>
      </w:r>
      <w:r w:rsidRPr="008222D1">
        <w:t>MWs</w:t>
      </w:r>
      <w:r w:rsidR="2D0B2057" w:rsidRPr="008222D1">
        <w:t xml:space="preserve"> </w:t>
      </w:r>
      <w:r w:rsidRPr="008222D1">
        <w:t>will</w:t>
      </w:r>
      <w:r w:rsidR="2D0B2057" w:rsidRPr="008222D1">
        <w:t xml:space="preserve"> </w:t>
      </w:r>
      <w:r w:rsidRPr="008222D1">
        <w:t>be</w:t>
      </w:r>
      <w:r w:rsidR="2D0B2057" w:rsidRPr="008222D1">
        <w:t xml:space="preserve"> </w:t>
      </w:r>
      <w:r w:rsidRPr="008222D1">
        <w:t>available</w:t>
      </w:r>
      <w:r w:rsidR="2D0B2057" w:rsidRPr="008222D1">
        <w:t xml:space="preserve"> </w:t>
      </w:r>
      <w:r w:rsidRPr="008222D1">
        <w:t>at</w:t>
      </w:r>
      <w:r w:rsidR="2D0B2057" w:rsidRPr="008222D1">
        <w:t xml:space="preserve"> </w:t>
      </w:r>
      <w:r w:rsidRPr="008222D1">
        <w:t>the</w:t>
      </w:r>
      <w:r w:rsidR="2D0B2057" w:rsidRPr="008222D1">
        <w:t xml:space="preserve"> </w:t>
      </w:r>
      <w:r w:rsidRPr="008222D1">
        <w:t>next</w:t>
      </w:r>
      <w:r w:rsidR="2D0B2057" w:rsidRPr="008222D1">
        <w:t xml:space="preserve"> </w:t>
      </w:r>
      <w:r w:rsidRPr="008222D1">
        <w:t>RFO.</w:t>
      </w:r>
      <w:r w:rsidR="2D0B2057" w:rsidRPr="008222D1">
        <w:t xml:space="preserve"> </w:t>
      </w:r>
      <w:r w:rsidRPr="008222D1">
        <w:t>We</w:t>
      </w:r>
      <w:r w:rsidR="2D0B2057" w:rsidRPr="008222D1">
        <w:t xml:space="preserve"> </w:t>
      </w:r>
      <w:r w:rsidRPr="008222D1">
        <w:t>don’t want</w:t>
      </w:r>
      <w:r w:rsidR="2D0B2057" w:rsidRPr="008222D1">
        <w:t xml:space="preserve"> </w:t>
      </w:r>
      <w:r w:rsidRPr="008222D1">
        <w:t>to</w:t>
      </w:r>
      <w:r w:rsidR="2D0B2057" w:rsidRPr="008222D1">
        <w:t xml:space="preserve"> </w:t>
      </w:r>
      <w:r w:rsidRPr="008222D1">
        <w:t>spend</w:t>
      </w:r>
      <w:r w:rsidR="2D0B2057" w:rsidRPr="008222D1">
        <w:t xml:space="preserve"> </w:t>
      </w:r>
      <w:r w:rsidRPr="008222D1">
        <w:t>the</w:t>
      </w:r>
      <w:r w:rsidR="2D0B2057" w:rsidRPr="008222D1">
        <w:t xml:space="preserve"> </w:t>
      </w:r>
      <w:r w:rsidRPr="008222D1">
        <w:t>time</w:t>
      </w:r>
      <w:r w:rsidR="2D0B2057" w:rsidRPr="008222D1">
        <w:t xml:space="preserve"> </w:t>
      </w:r>
      <w:r w:rsidRPr="008222D1">
        <w:t>and</w:t>
      </w:r>
      <w:r w:rsidR="2D0B2057" w:rsidRPr="008222D1">
        <w:t xml:space="preserve"> </w:t>
      </w:r>
      <w:r w:rsidRPr="008222D1">
        <w:t>money</w:t>
      </w:r>
      <w:r w:rsidR="2D0B2057" w:rsidRPr="008222D1">
        <w:t xml:space="preserve"> </w:t>
      </w:r>
      <w:r w:rsidRPr="008222D1">
        <w:t>to</w:t>
      </w:r>
      <w:r w:rsidR="2D0B2057" w:rsidRPr="008222D1">
        <w:t xml:space="preserve"> </w:t>
      </w:r>
      <w:r w:rsidRPr="008222D1">
        <w:t>control</w:t>
      </w:r>
      <w:r w:rsidR="2D0B2057" w:rsidRPr="008222D1">
        <w:t xml:space="preserve"> </w:t>
      </w:r>
      <w:r w:rsidRPr="008222D1">
        <w:t>a</w:t>
      </w:r>
      <w:r w:rsidR="2D0B2057" w:rsidRPr="008222D1">
        <w:t xml:space="preserve"> </w:t>
      </w:r>
      <w:r w:rsidRPr="008222D1">
        <w:t>site</w:t>
      </w:r>
      <w:r w:rsidR="2D0B2057" w:rsidRPr="008222D1">
        <w:t xml:space="preserve"> </w:t>
      </w:r>
      <w:r w:rsidRPr="008222D1">
        <w:t>and</w:t>
      </w:r>
      <w:r w:rsidR="2D0B2057" w:rsidRPr="008222D1">
        <w:t xml:space="preserve"> </w:t>
      </w:r>
      <w:r w:rsidRPr="008222D1">
        <w:t>develop</w:t>
      </w:r>
      <w:r w:rsidR="2D0B2057" w:rsidRPr="008222D1">
        <w:t xml:space="preserve"> </w:t>
      </w:r>
      <w:r w:rsidRPr="008222D1">
        <w:t>a</w:t>
      </w:r>
      <w:r w:rsidR="2D0B2057" w:rsidRPr="008222D1">
        <w:t xml:space="preserve"> </w:t>
      </w:r>
      <w:r w:rsidRPr="008222D1">
        <w:t>site</w:t>
      </w:r>
      <w:r w:rsidR="2D0B2057" w:rsidRPr="008222D1">
        <w:t xml:space="preserve"> </w:t>
      </w:r>
      <w:r w:rsidRPr="008222D1">
        <w:t>plan</w:t>
      </w:r>
      <w:r w:rsidR="2D0B2057" w:rsidRPr="008222D1">
        <w:t xml:space="preserve"> </w:t>
      </w:r>
      <w:r w:rsidRPr="008222D1">
        <w:t>without</w:t>
      </w:r>
      <w:r w:rsidR="2D0B2057" w:rsidRPr="008222D1">
        <w:t xml:space="preserve"> </w:t>
      </w:r>
      <w:r w:rsidRPr="008222D1">
        <w:t>know[ing] how</w:t>
      </w:r>
      <w:r w:rsidR="2D0B2057" w:rsidRPr="008222D1">
        <w:t xml:space="preserve"> </w:t>
      </w:r>
      <w:r w:rsidRPr="008222D1">
        <w:t>many</w:t>
      </w:r>
      <w:r w:rsidR="2D0B2057" w:rsidRPr="008222D1">
        <w:t xml:space="preserve"> </w:t>
      </w:r>
      <w:r w:rsidRPr="008222D1">
        <w:t>MWs</w:t>
      </w:r>
      <w:r w:rsidR="2D0B2057" w:rsidRPr="008222D1">
        <w:t xml:space="preserve"> </w:t>
      </w:r>
      <w:r w:rsidRPr="008222D1">
        <w:t>will</w:t>
      </w:r>
      <w:r w:rsidR="2D0B2057" w:rsidRPr="008222D1">
        <w:t xml:space="preserve"> </w:t>
      </w:r>
      <w:r w:rsidRPr="008222D1">
        <w:t>be</w:t>
      </w:r>
      <w:r w:rsidR="2D0B2057" w:rsidRPr="008222D1">
        <w:t xml:space="preserve"> </w:t>
      </w:r>
      <w:r w:rsidRPr="008222D1">
        <w:t>available</w:t>
      </w:r>
      <w:r w:rsidR="2D0B2057" w:rsidRPr="008222D1">
        <w:t xml:space="preserve"> </w:t>
      </w:r>
      <w:r w:rsidRPr="008222D1">
        <w:t>months</w:t>
      </w:r>
      <w:r w:rsidR="2D0B2057" w:rsidRPr="008222D1">
        <w:t xml:space="preserve"> </w:t>
      </w:r>
      <w:r w:rsidRPr="008222D1">
        <w:t>ahead</w:t>
      </w:r>
      <w:r w:rsidR="2D0B2057" w:rsidRPr="008222D1">
        <w:t xml:space="preserve"> </w:t>
      </w:r>
      <w:r w:rsidRPr="008222D1">
        <w:t>of</w:t>
      </w:r>
      <w:r w:rsidR="2D0B2057" w:rsidRPr="008222D1">
        <w:t xml:space="preserve"> </w:t>
      </w:r>
      <w:r w:rsidRPr="008222D1">
        <w:t>time.” (SCE contact list)</w:t>
      </w:r>
    </w:p>
    <w:p w14:paraId="430D3058" w14:textId="77777777" w:rsidR="00F634F5" w:rsidRPr="008222D1" w:rsidRDefault="00F634F5" w:rsidP="00F634F5">
      <w:r w:rsidRPr="008222D1">
        <w:t xml:space="preserve">This comment suggests that unless appropriate sites are already controlled ahead of time by a developer, there is not sufficient time for developers to control a site after an RFO has already been released. When asked for ideal RFO timelines, two of the non-bidders who indicated timelines as important quoted </w:t>
      </w:r>
      <w:r w:rsidRPr="008222D1">
        <w:rPr>
          <w:b/>
          <w:bCs/>
        </w:rPr>
        <w:t xml:space="preserve">three to five months </w:t>
      </w:r>
      <w:r w:rsidRPr="008222D1">
        <w:t xml:space="preserve">as a preferred timeline, while one indicated </w:t>
      </w:r>
      <w:r w:rsidRPr="008222D1">
        <w:rPr>
          <w:b/>
          <w:bCs/>
        </w:rPr>
        <w:t xml:space="preserve">six to eight months. </w:t>
      </w:r>
      <w:r w:rsidRPr="008222D1">
        <w:t>Two developers went as far to say that if more time was offered for interconnection and siting, they would choose to bid on the project.</w:t>
      </w:r>
    </w:p>
    <w:p w14:paraId="6C048100" w14:textId="268E6ACC" w:rsidR="00F634F5" w:rsidRPr="008222D1" w:rsidRDefault="00F634F5" w:rsidP="00F634F5">
      <w:r w:rsidRPr="008222D1">
        <w:t>Of the three DAC-GT bidders, there were mixed opinions on how reasonable offer timelines were. One respondent characterized the timeline as “very unreasonable</w:t>
      </w:r>
      <w:r w:rsidR="00450C94" w:rsidRPr="008222D1">
        <w:t>,</w:t>
      </w:r>
      <w:r w:rsidRPr="008222D1">
        <w:t>” while the second was neutral and the third found the timeline “somewhat reasonable</w:t>
      </w:r>
      <w:r w:rsidR="00435F93" w:rsidRPr="008222D1">
        <w:t>.</w:t>
      </w:r>
      <w:r w:rsidRPr="008222D1">
        <w:t xml:space="preserve">” These respondents’ views are characterized in </w:t>
      </w:r>
      <w:r w:rsidR="004D333A" w:rsidRPr="008222D1">
        <w:fldChar w:fldCharType="begin"/>
      </w:r>
      <w:r w:rsidR="004D333A" w:rsidRPr="008222D1">
        <w:instrText xml:space="preserve"> REF _Ref92452436 \h </w:instrText>
      </w:r>
      <w:r w:rsidR="008222D1">
        <w:instrText xml:space="preserve"> \* MERGEFORMAT </w:instrText>
      </w:r>
      <w:r w:rsidR="004D333A" w:rsidRPr="008222D1">
        <w:fldChar w:fldCharType="separate"/>
      </w:r>
      <w:r w:rsidR="006B0B05" w:rsidRPr="008222D1">
        <w:t xml:space="preserve">Table </w:t>
      </w:r>
      <w:r w:rsidR="006B0B05">
        <w:rPr>
          <w:noProof/>
        </w:rPr>
        <w:t>47</w:t>
      </w:r>
      <w:r w:rsidR="004D333A" w:rsidRPr="008222D1">
        <w:fldChar w:fldCharType="end"/>
      </w:r>
      <w:r w:rsidR="00435F93" w:rsidRPr="008222D1">
        <w:t>.</w:t>
      </w:r>
    </w:p>
    <w:p w14:paraId="03D5BF76" w14:textId="416F6A8D" w:rsidR="00F634F5" w:rsidRPr="008222D1" w:rsidRDefault="00F634F5" w:rsidP="00F634F5">
      <w:pPr>
        <w:pStyle w:val="Caption"/>
        <w:keepNext/>
        <w:keepLines/>
      </w:pPr>
      <w:bookmarkStart w:id="146" w:name="_Ref92452436"/>
      <w:r w:rsidRPr="008222D1">
        <w:lastRenderedPageBreak/>
        <w:t xml:space="preserve">Table </w:t>
      </w:r>
      <w:r w:rsidRPr="008222D1">
        <w:fldChar w:fldCharType="begin"/>
      </w:r>
      <w:r w:rsidRPr="008222D1">
        <w:instrText>SEQ Table \* ARABIC</w:instrText>
      </w:r>
      <w:r w:rsidRPr="008222D1">
        <w:fldChar w:fldCharType="separate"/>
      </w:r>
      <w:r w:rsidR="006B0B05">
        <w:rPr>
          <w:noProof/>
        </w:rPr>
        <w:t>47</w:t>
      </w:r>
      <w:r w:rsidRPr="008222D1">
        <w:fldChar w:fldCharType="end"/>
      </w:r>
      <w:bookmarkEnd w:id="146"/>
      <w:r w:rsidRPr="008222D1">
        <w:t>: DAC</w:t>
      </w:r>
      <w:r w:rsidR="00435F93" w:rsidRPr="008222D1">
        <w:t>-GT</w:t>
      </w:r>
      <w:r w:rsidRPr="008222D1">
        <w:t xml:space="preserve"> Bidders' Views on Offer Timeline</w:t>
      </w:r>
    </w:p>
    <w:tbl>
      <w:tblPr>
        <w:tblStyle w:val="TableGrid"/>
        <w:tblW w:w="9720" w:type="dxa"/>
        <w:jc w:val="center"/>
        <w:tblLayout w:type="fixed"/>
        <w:tblLook w:val="04A0" w:firstRow="1" w:lastRow="0" w:firstColumn="1" w:lastColumn="0" w:noHBand="0" w:noVBand="1"/>
      </w:tblPr>
      <w:tblGrid>
        <w:gridCol w:w="900"/>
        <w:gridCol w:w="2520"/>
        <w:gridCol w:w="6300"/>
      </w:tblGrid>
      <w:tr w:rsidR="00F634F5" w:rsidRPr="008222D1" w14:paraId="2D987511" w14:textId="77777777" w:rsidTr="001F5971">
        <w:trPr>
          <w:trHeight w:val="531"/>
          <w:jc w:val="center"/>
        </w:trPr>
        <w:tc>
          <w:tcPr>
            <w:tcW w:w="900" w:type="dxa"/>
            <w:tcBorders>
              <w:top w:val="nil"/>
              <w:bottom w:val="nil"/>
            </w:tcBorders>
            <w:shd w:val="clear" w:color="auto" w:fill="425B0A"/>
            <w:noWrap/>
            <w:vAlign w:val="bottom"/>
            <w:hideMark/>
          </w:tcPr>
          <w:p w14:paraId="3A1EB90E" w14:textId="77777777" w:rsidR="00F634F5" w:rsidRPr="008222D1" w:rsidRDefault="00F634F5"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PA </w:t>
            </w:r>
          </w:p>
        </w:tc>
        <w:tc>
          <w:tcPr>
            <w:tcW w:w="2520" w:type="dxa"/>
            <w:tcBorders>
              <w:top w:val="nil"/>
              <w:bottom w:val="nil"/>
            </w:tcBorders>
            <w:shd w:val="clear" w:color="auto" w:fill="425B0A"/>
            <w:vAlign w:val="bottom"/>
          </w:tcPr>
          <w:p w14:paraId="47AE27DA"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Rating of Offer Timeline</w:t>
            </w:r>
          </w:p>
        </w:tc>
        <w:tc>
          <w:tcPr>
            <w:tcW w:w="6300" w:type="dxa"/>
            <w:tcBorders>
              <w:top w:val="nil"/>
              <w:bottom w:val="nil"/>
            </w:tcBorders>
            <w:shd w:val="clear" w:color="auto" w:fill="425B0A"/>
            <w:vAlign w:val="bottom"/>
          </w:tcPr>
          <w:p w14:paraId="7F3BA0E5"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Reason</w:t>
            </w:r>
          </w:p>
        </w:tc>
      </w:tr>
      <w:tr w:rsidR="00F634F5" w:rsidRPr="008222D1" w14:paraId="4B51BE3C" w14:textId="77777777" w:rsidTr="001F5971">
        <w:trPr>
          <w:trHeight w:val="300"/>
          <w:jc w:val="center"/>
        </w:trPr>
        <w:tc>
          <w:tcPr>
            <w:tcW w:w="900" w:type="dxa"/>
            <w:tcBorders>
              <w:top w:val="nil"/>
            </w:tcBorders>
            <w:noWrap/>
            <w:vAlign w:val="center"/>
            <w:hideMark/>
          </w:tcPr>
          <w:p w14:paraId="4CCFDB07"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PG&amp;E</w:t>
            </w:r>
          </w:p>
        </w:tc>
        <w:tc>
          <w:tcPr>
            <w:tcW w:w="2520" w:type="dxa"/>
            <w:tcBorders>
              <w:top w:val="nil"/>
            </w:tcBorders>
            <w:vAlign w:val="center"/>
          </w:tcPr>
          <w:p w14:paraId="5D126AD1"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Somewhat Reasonable</w:t>
            </w:r>
          </w:p>
        </w:tc>
        <w:tc>
          <w:tcPr>
            <w:tcW w:w="6300" w:type="dxa"/>
            <w:tcBorders>
              <w:top w:val="nil"/>
            </w:tcBorders>
            <w:vAlign w:val="center"/>
          </w:tcPr>
          <w:p w14:paraId="2698B483" w14:textId="415D53C4" w:rsidR="00F634F5" w:rsidRPr="008222D1" w:rsidRDefault="00F634F5" w:rsidP="001F5971">
            <w:pPr>
              <w:keepNext/>
              <w:keepLines/>
              <w:spacing w:before="60" w:after="60"/>
              <w:rPr>
                <w:rFonts w:asciiTheme="majorHAnsi" w:hAnsiTheme="majorHAnsi"/>
                <w:sz w:val="22"/>
                <w:szCs w:val="22"/>
              </w:rPr>
            </w:pPr>
            <w:r w:rsidRPr="008222D1">
              <w:rPr>
                <w:rFonts w:asciiTheme="majorHAnsi" w:hAnsiTheme="majorHAnsi"/>
                <w:sz w:val="22"/>
                <w:szCs w:val="22"/>
              </w:rPr>
              <w:t>“Sufficient time to find sites and prepare bid</w:t>
            </w:r>
            <w:r w:rsidR="00435F93" w:rsidRPr="008222D1">
              <w:rPr>
                <w:rFonts w:asciiTheme="majorHAnsi" w:hAnsiTheme="majorHAnsi"/>
                <w:sz w:val="22"/>
                <w:szCs w:val="22"/>
              </w:rPr>
              <w:t>.</w:t>
            </w:r>
            <w:r w:rsidRPr="008222D1">
              <w:rPr>
                <w:rFonts w:asciiTheme="majorHAnsi" w:hAnsiTheme="majorHAnsi"/>
                <w:sz w:val="22"/>
                <w:szCs w:val="22"/>
              </w:rPr>
              <w:t>”</w:t>
            </w:r>
          </w:p>
        </w:tc>
      </w:tr>
      <w:tr w:rsidR="00F634F5" w:rsidRPr="008222D1" w14:paraId="0B7C491E" w14:textId="77777777" w:rsidTr="001F5971">
        <w:trPr>
          <w:trHeight w:val="300"/>
          <w:jc w:val="center"/>
        </w:trPr>
        <w:tc>
          <w:tcPr>
            <w:tcW w:w="900" w:type="dxa"/>
            <w:noWrap/>
            <w:vAlign w:val="center"/>
            <w:hideMark/>
          </w:tcPr>
          <w:p w14:paraId="19FBE9ED"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SCE</w:t>
            </w:r>
          </w:p>
        </w:tc>
        <w:tc>
          <w:tcPr>
            <w:tcW w:w="2520" w:type="dxa"/>
            <w:vAlign w:val="center"/>
          </w:tcPr>
          <w:p w14:paraId="7049F2AD"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Neither Reasonable nor Unreasonable</w:t>
            </w:r>
          </w:p>
        </w:tc>
        <w:tc>
          <w:tcPr>
            <w:tcW w:w="6300" w:type="dxa"/>
            <w:shd w:val="clear" w:color="auto" w:fill="auto"/>
            <w:vAlign w:val="center"/>
          </w:tcPr>
          <w:p w14:paraId="5FEFBEEC" w14:textId="7E4A73E4" w:rsidR="00F634F5" w:rsidRPr="008222D1" w:rsidRDefault="00F634F5" w:rsidP="00817F0B">
            <w:pPr>
              <w:keepNext/>
              <w:keepLines/>
              <w:spacing w:before="60" w:after="60"/>
              <w:rPr>
                <w:rFonts w:asciiTheme="majorHAnsi" w:hAnsiTheme="majorHAnsi"/>
                <w:sz w:val="22"/>
                <w:szCs w:val="22"/>
              </w:rPr>
            </w:pPr>
            <w:r w:rsidRPr="008222D1">
              <w:rPr>
                <w:rFonts w:asciiTheme="majorHAnsi" w:hAnsiTheme="majorHAnsi"/>
                <w:sz w:val="22"/>
                <w:szCs w:val="22"/>
              </w:rPr>
              <w:t>“The interconnection process then dictates whether the developer has a reasonable amount of time to develop the project</w:t>
            </w:r>
            <w:r w:rsidR="00435F93" w:rsidRPr="008222D1">
              <w:rPr>
                <w:rFonts w:asciiTheme="majorHAnsi" w:hAnsiTheme="majorHAnsi"/>
                <w:sz w:val="22"/>
                <w:szCs w:val="22"/>
              </w:rPr>
              <w:t>.</w:t>
            </w:r>
            <w:r w:rsidRPr="008222D1">
              <w:rPr>
                <w:rFonts w:asciiTheme="majorHAnsi" w:hAnsiTheme="majorHAnsi"/>
                <w:sz w:val="22"/>
                <w:szCs w:val="22"/>
              </w:rPr>
              <w:t>”</w:t>
            </w:r>
          </w:p>
        </w:tc>
      </w:tr>
      <w:tr w:rsidR="00F634F5" w:rsidRPr="008222D1" w14:paraId="3E2A4789" w14:textId="77777777" w:rsidTr="001F5971">
        <w:trPr>
          <w:trHeight w:val="300"/>
          <w:jc w:val="center"/>
        </w:trPr>
        <w:tc>
          <w:tcPr>
            <w:tcW w:w="900" w:type="dxa"/>
            <w:noWrap/>
            <w:vAlign w:val="center"/>
          </w:tcPr>
          <w:p w14:paraId="3A0DAE29" w14:textId="77777777" w:rsidR="00F634F5" w:rsidRPr="008222D1" w:rsidRDefault="00F634F5" w:rsidP="00894070">
            <w:pPr>
              <w:keepNext/>
              <w:keepLines/>
              <w:spacing w:before="60" w:after="60"/>
              <w:rPr>
                <w:rFonts w:asciiTheme="majorHAnsi" w:hAnsiTheme="majorHAnsi"/>
                <w:sz w:val="22"/>
                <w:szCs w:val="22"/>
              </w:rPr>
            </w:pPr>
            <w:r w:rsidRPr="008222D1">
              <w:rPr>
                <w:sz w:val="22"/>
                <w:szCs w:val="22"/>
              </w:rPr>
              <w:t>SCE</w:t>
            </w:r>
          </w:p>
        </w:tc>
        <w:tc>
          <w:tcPr>
            <w:tcW w:w="2520" w:type="dxa"/>
            <w:vAlign w:val="center"/>
          </w:tcPr>
          <w:p w14:paraId="39DF1F74"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Very Unreasonable</w:t>
            </w:r>
          </w:p>
        </w:tc>
        <w:tc>
          <w:tcPr>
            <w:tcW w:w="6300" w:type="dxa"/>
            <w:shd w:val="clear" w:color="auto" w:fill="auto"/>
            <w:vAlign w:val="center"/>
          </w:tcPr>
          <w:p w14:paraId="3FC686B3" w14:textId="4BB2C772" w:rsidR="00F634F5" w:rsidRPr="008222D1" w:rsidRDefault="00F634F5" w:rsidP="00817F0B">
            <w:pPr>
              <w:keepNext/>
              <w:keepLines/>
              <w:spacing w:before="60" w:after="60"/>
              <w:rPr>
                <w:rFonts w:asciiTheme="majorHAnsi" w:hAnsiTheme="majorHAnsi"/>
                <w:sz w:val="22"/>
                <w:szCs w:val="22"/>
              </w:rPr>
            </w:pPr>
            <w:r w:rsidRPr="008222D1">
              <w:rPr>
                <w:rFonts w:asciiTheme="majorHAnsi" w:hAnsiTheme="majorHAnsi"/>
                <w:sz w:val="22"/>
                <w:szCs w:val="22"/>
              </w:rPr>
              <w:t>“The timelines for complying were short and very</w:t>
            </w:r>
            <w:r w:rsidR="00435F93" w:rsidRPr="008222D1">
              <w:rPr>
                <w:rFonts w:asciiTheme="majorHAnsi" w:hAnsiTheme="majorHAnsi"/>
                <w:sz w:val="22"/>
                <w:szCs w:val="22"/>
              </w:rPr>
              <w:t xml:space="preserve"> </w:t>
            </w:r>
            <w:r w:rsidRPr="008222D1">
              <w:rPr>
                <w:rFonts w:asciiTheme="majorHAnsi" w:hAnsiTheme="majorHAnsi"/>
                <w:sz w:val="22"/>
                <w:szCs w:val="22"/>
              </w:rPr>
              <w:t>unreasonable</w:t>
            </w:r>
            <w:r w:rsidR="00435F93" w:rsidRPr="008222D1">
              <w:rPr>
                <w:rFonts w:asciiTheme="majorHAnsi" w:hAnsiTheme="majorHAnsi"/>
                <w:sz w:val="22"/>
                <w:szCs w:val="22"/>
              </w:rPr>
              <w:t>.</w:t>
            </w:r>
            <w:r w:rsidRPr="008222D1">
              <w:rPr>
                <w:rFonts w:asciiTheme="majorHAnsi" w:hAnsiTheme="majorHAnsi"/>
                <w:sz w:val="22"/>
                <w:szCs w:val="22"/>
              </w:rPr>
              <w:t>”</w:t>
            </w:r>
          </w:p>
        </w:tc>
      </w:tr>
    </w:tbl>
    <w:p w14:paraId="770729AF" w14:textId="77777777" w:rsidR="00F634F5" w:rsidRPr="008222D1" w:rsidRDefault="00F634F5" w:rsidP="00F634F5"/>
    <w:p w14:paraId="68D71363" w14:textId="74D719CB" w:rsidR="00F634F5" w:rsidRPr="008222D1" w:rsidRDefault="00F634F5" w:rsidP="00F634F5">
      <w:r w:rsidRPr="008222D1">
        <w:t xml:space="preserve">Interconnection was also a common reason cited as important </w:t>
      </w:r>
      <w:r w:rsidR="00FF5395" w:rsidRPr="008222D1">
        <w:t xml:space="preserve">in </w:t>
      </w:r>
      <w:r w:rsidRPr="008222D1">
        <w:t>non-bidders’ decision not to pursue DAC-GT</w:t>
      </w:r>
      <w:r w:rsidR="0085638B" w:rsidRPr="008222D1">
        <w:t xml:space="preserve"> solicitations</w:t>
      </w:r>
      <w:r w:rsidRPr="008222D1">
        <w:t>. Of the six non-bidders, all but one indicated that interconnection was important to a degree. Specifically, three respondents said that interconnection issues were “extremely important</w:t>
      </w:r>
      <w:r w:rsidR="008758AE" w:rsidRPr="008222D1">
        <w:t>,</w:t>
      </w:r>
      <w:r w:rsidRPr="008222D1">
        <w:t>” and two indicated that they were “moderately important</w:t>
      </w:r>
      <w:r w:rsidR="008758AE" w:rsidRPr="008222D1">
        <w:t>.</w:t>
      </w:r>
      <w:r w:rsidRPr="008222D1">
        <w:t>” Four of these five respondents elaborated on this rating, sharing the following:</w:t>
      </w:r>
    </w:p>
    <w:p w14:paraId="1E0F9DB3" w14:textId="77777777" w:rsidR="00F634F5" w:rsidRPr="008222D1" w:rsidRDefault="00F634F5" w:rsidP="00817F0B">
      <w:pPr>
        <w:pStyle w:val="Bullet"/>
        <w:tabs>
          <w:tab w:val="clear" w:pos="540"/>
        </w:tabs>
        <w:ind w:left="720"/>
      </w:pPr>
      <w:r w:rsidRPr="008222D1">
        <w:t>“Somewhat unclear on the level of studies needed to bid.” (SCE contact list)</w:t>
      </w:r>
    </w:p>
    <w:p w14:paraId="5821A29C" w14:textId="7B05861D" w:rsidR="00F634F5" w:rsidRPr="008222D1" w:rsidRDefault="00F634F5" w:rsidP="00817F0B">
      <w:pPr>
        <w:pStyle w:val="Bullet"/>
        <w:tabs>
          <w:tab w:val="clear" w:pos="540"/>
        </w:tabs>
        <w:ind w:left="720"/>
      </w:pPr>
      <w:r w:rsidRPr="008222D1">
        <w:t>“Long time frame to get minimal assurance that a project is feasible.” (PG&amp;E contact list)</w:t>
      </w:r>
    </w:p>
    <w:p w14:paraId="1D68188F" w14:textId="77777777" w:rsidR="00F634F5" w:rsidRPr="008222D1" w:rsidRDefault="00F634F5" w:rsidP="00817F0B">
      <w:pPr>
        <w:pStyle w:val="Bullet"/>
        <w:tabs>
          <w:tab w:val="clear" w:pos="540"/>
        </w:tabs>
        <w:spacing w:after="240"/>
        <w:ind w:left="720"/>
      </w:pPr>
      <w:r w:rsidRPr="008222D1">
        <w:t>“CAISO interconnect costs and complexities.” (SDG&amp;E contact list)</w:t>
      </w:r>
    </w:p>
    <w:p w14:paraId="3D82F047" w14:textId="7D99B200" w:rsidR="00F634F5" w:rsidRPr="008222D1" w:rsidRDefault="00F634F5" w:rsidP="00F634F5">
      <w:r w:rsidRPr="008222D1">
        <w:t>These</w:t>
      </w:r>
      <w:r w:rsidRPr="008222D1" w:rsidDel="00934C19">
        <w:t xml:space="preserve"> </w:t>
      </w:r>
      <w:r w:rsidRPr="008222D1">
        <w:t xml:space="preserve">replies point to interconnection as a complex, costly, and time-consuming process that played an important role in these developers’ decisions not to bid on the </w:t>
      </w:r>
      <w:r w:rsidR="00673B37" w:rsidRPr="008222D1">
        <w:t xml:space="preserve">Green Tariff </w:t>
      </w:r>
      <w:r w:rsidRPr="008222D1">
        <w:t xml:space="preserve">programs. The issue of clarity in interconnection studies is one that was raised by the independent evaluator for PG&amp;E, and likely refers to an issue where a Phase 2 interconnection study was required. This discrepancy in study requirements led to the “fairness issue” described in PG&amp;E’s fall 2020 evaluation and ultimately was addressed by the CPUC modifying the requirements so that only a system impact study is required. </w:t>
      </w:r>
    </w:p>
    <w:p w14:paraId="6348B4D3" w14:textId="0F51435D" w:rsidR="00F634F5" w:rsidRPr="008222D1" w:rsidRDefault="00F634F5" w:rsidP="00F634F5">
      <w:r w:rsidRPr="008222D1">
        <w:t xml:space="preserve">Interestingly, the three DAC-GT </w:t>
      </w:r>
      <w:r w:rsidRPr="008222D1">
        <w:rPr>
          <w:iCs/>
        </w:rPr>
        <w:t>bidders</w:t>
      </w:r>
      <w:r w:rsidRPr="008222D1">
        <w:t xml:space="preserve"> did not have the same point of view about interconnection. Two of the three found the interconnection process neither easy nor difficult, while the other found it somewhat easy (</w:t>
      </w:r>
      <w:r w:rsidR="004D333A" w:rsidRPr="008222D1">
        <w:fldChar w:fldCharType="begin"/>
      </w:r>
      <w:r w:rsidR="004D333A" w:rsidRPr="008222D1">
        <w:instrText xml:space="preserve"> REF _Ref92452463 \h </w:instrText>
      </w:r>
      <w:r w:rsidR="008222D1">
        <w:instrText xml:space="preserve"> \* MERGEFORMAT </w:instrText>
      </w:r>
      <w:r w:rsidR="004D333A" w:rsidRPr="008222D1">
        <w:fldChar w:fldCharType="separate"/>
      </w:r>
      <w:r w:rsidR="006B0B05" w:rsidRPr="008222D1">
        <w:t xml:space="preserve">Table </w:t>
      </w:r>
      <w:r w:rsidR="006B0B05">
        <w:rPr>
          <w:noProof/>
        </w:rPr>
        <w:t>48</w:t>
      </w:r>
      <w:r w:rsidR="004D333A" w:rsidRPr="008222D1">
        <w:fldChar w:fldCharType="end"/>
      </w:r>
      <w:r w:rsidRPr="008222D1">
        <w:t>). These results point to interconnection as a barrier to bidding</w:t>
      </w:r>
      <w:r w:rsidR="006146B9" w:rsidRPr="008222D1">
        <w:rPr>
          <w:rFonts w:cs="Calibri"/>
        </w:rPr>
        <w:t>—</w:t>
      </w:r>
      <w:r w:rsidRPr="008222D1">
        <w:t>those who bid on projects may be more likely to be prepared for interconnection and know what to expect from the process.</w:t>
      </w:r>
    </w:p>
    <w:p w14:paraId="774DE51B" w14:textId="4284D33A" w:rsidR="00F634F5" w:rsidRPr="008222D1" w:rsidRDefault="00F634F5" w:rsidP="00F634F5">
      <w:pPr>
        <w:pStyle w:val="Caption"/>
        <w:keepNext/>
        <w:keepLines/>
      </w:pPr>
      <w:bookmarkStart w:id="147" w:name="_Ref92452463"/>
      <w:r w:rsidRPr="008222D1">
        <w:lastRenderedPageBreak/>
        <w:t xml:space="preserve">Table </w:t>
      </w:r>
      <w:r w:rsidRPr="008222D1">
        <w:fldChar w:fldCharType="begin"/>
      </w:r>
      <w:r w:rsidRPr="008222D1">
        <w:instrText>SEQ Table \* ARABIC</w:instrText>
      </w:r>
      <w:r w:rsidRPr="008222D1">
        <w:fldChar w:fldCharType="separate"/>
      </w:r>
      <w:r w:rsidR="006B0B05">
        <w:rPr>
          <w:noProof/>
        </w:rPr>
        <w:t>48</w:t>
      </w:r>
      <w:r w:rsidRPr="008222D1">
        <w:fldChar w:fldCharType="end"/>
      </w:r>
      <w:bookmarkEnd w:id="147"/>
      <w:r w:rsidRPr="008222D1">
        <w:t>: DAC Bidders’ Views on Interconnection</w:t>
      </w:r>
    </w:p>
    <w:tbl>
      <w:tblPr>
        <w:tblStyle w:val="TableGrid"/>
        <w:tblW w:w="9720" w:type="dxa"/>
        <w:jc w:val="center"/>
        <w:tblLayout w:type="fixed"/>
        <w:tblLook w:val="04A0" w:firstRow="1" w:lastRow="0" w:firstColumn="1" w:lastColumn="0" w:noHBand="0" w:noVBand="1"/>
      </w:tblPr>
      <w:tblGrid>
        <w:gridCol w:w="1530"/>
        <w:gridCol w:w="2970"/>
        <w:gridCol w:w="5220"/>
      </w:tblGrid>
      <w:tr w:rsidR="00F634F5" w:rsidRPr="008222D1" w14:paraId="66B35443" w14:textId="77777777" w:rsidTr="00894070">
        <w:trPr>
          <w:trHeight w:val="657"/>
          <w:jc w:val="center"/>
        </w:trPr>
        <w:tc>
          <w:tcPr>
            <w:tcW w:w="1530" w:type="dxa"/>
            <w:tcBorders>
              <w:top w:val="nil"/>
              <w:bottom w:val="nil"/>
            </w:tcBorders>
            <w:shd w:val="clear" w:color="auto" w:fill="425B0A"/>
            <w:noWrap/>
            <w:vAlign w:val="bottom"/>
            <w:hideMark/>
          </w:tcPr>
          <w:p w14:paraId="025B3094" w14:textId="77777777" w:rsidR="00F634F5" w:rsidRPr="008222D1" w:rsidRDefault="00F634F5" w:rsidP="00894070">
            <w:pPr>
              <w:keepNext/>
              <w:keepLines/>
              <w:spacing w:after="60"/>
              <w:rPr>
                <w:rFonts w:asciiTheme="majorHAnsi" w:hAnsiTheme="majorHAnsi"/>
                <w:b/>
                <w:bCs/>
                <w:color w:val="FFFFFF" w:themeColor="background1"/>
                <w:sz w:val="22"/>
                <w:szCs w:val="22"/>
              </w:rPr>
            </w:pPr>
          </w:p>
          <w:p w14:paraId="7F63434D" w14:textId="77777777" w:rsidR="00F634F5" w:rsidRPr="008222D1" w:rsidRDefault="00F634F5"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 Contact List</w:t>
            </w:r>
          </w:p>
        </w:tc>
        <w:tc>
          <w:tcPr>
            <w:tcW w:w="2970" w:type="dxa"/>
            <w:tcBorders>
              <w:top w:val="nil"/>
              <w:bottom w:val="nil"/>
            </w:tcBorders>
            <w:shd w:val="clear" w:color="auto" w:fill="425B0A"/>
            <w:vAlign w:val="bottom"/>
          </w:tcPr>
          <w:p w14:paraId="1E19E141"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Rating of Interconnection</w:t>
            </w:r>
          </w:p>
        </w:tc>
        <w:tc>
          <w:tcPr>
            <w:tcW w:w="5220" w:type="dxa"/>
            <w:tcBorders>
              <w:top w:val="nil"/>
              <w:bottom w:val="nil"/>
            </w:tcBorders>
            <w:shd w:val="clear" w:color="auto" w:fill="425B0A"/>
            <w:vAlign w:val="bottom"/>
          </w:tcPr>
          <w:p w14:paraId="61E343F7"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Reason</w:t>
            </w:r>
          </w:p>
        </w:tc>
      </w:tr>
      <w:tr w:rsidR="00F634F5" w:rsidRPr="008222D1" w14:paraId="11CCD4FB" w14:textId="77777777" w:rsidTr="00817F0B">
        <w:trPr>
          <w:trHeight w:val="300"/>
          <w:jc w:val="center"/>
        </w:trPr>
        <w:tc>
          <w:tcPr>
            <w:tcW w:w="1530" w:type="dxa"/>
            <w:tcBorders>
              <w:top w:val="nil"/>
            </w:tcBorders>
            <w:noWrap/>
            <w:vAlign w:val="center"/>
            <w:hideMark/>
          </w:tcPr>
          <w:p w14:paraId="08B48002"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PG&amp;E</w:t>
            </w:r>
          </w:p>
        </w:tc>
        <w:tc>
          <w:tcPr>
            <w:tcW w:w="2970" w:type="dxa"/>
            <w:tcBorders>
              <w:top w:val="nil"/>
            </w:tcBorders>
            <w:vAlign w:val="center"/>
          </w:tcPr>
          <w:p w14:paraId="0F9F9543"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Somewhat Easy</w:t>
            </w:r>
          </w:p>
        </w:tc>
        <w:tc>
          <w:tcPr>
            <w:tcW w:w="5220" w:type="dxa"/>
            <w:tcBorders>
              <w:top w:val="nil"/>
            </w:tcBorders>
            <w:vAlign w:val="center"/>
          </w:tcPr>
          <w:p w14:paraId="782DD838" w14:textId="3B1CDC19" w:rsidR="00F634F5" w:rsidRPr="008222D1" w:rsidRDefault="00F634F5" w:rsidP="00817F0B">
            <w:pPr>
              <w:keepNext/>
              <w:keepLines/>
              <w:spacing w:before="60" w:after="60"/>
              <w:rPr>
                <w:rFonts w:asciiTheme="majorHAnsi" w:hAnsiTheme="majorHAnsi"/>
                <w:sz w:val="22"/>
                <w:szCs w:val="22"/>
              </w:rPr>
            </w:pPr>
            <w:r w:rsidRPr="008222D1">
              <w:rPr>
                <w:rFonts w:asciiTheme="majorHAnsi" w:hAnsiTheme="majorHAnsi"/>
                <w:sz w:val="22"/>
                <w:szCs w:val="22"/>
              </w:rPr>
              <w:t>“We have deep experience working with PG&amp;E and</w:t>
            </w:r>
            <w:r w:rsidR="00817F0B" w:rsidRPr="008222D1">
              <w:rPr>
                <w:rFonts w:asciiTheme="majorHAnsi" w:hAnsiTheme="majorHAnsi"/>
                <w:sz w:val="22"/>
                <w:szCs w:val="22"/>
              </w:rPr>
              <w:t xml:space="preserve"> </w:t>
            </w:r>
            <w:r w:rsidRPr="008222D1">
              <w:rPr>
                <w:rFonts w:asciiTheme="majorHAnsi" w:hAnsiTheme="majorHAnsi"/>
                <w:sz w:val="22"/>
                <w:szCs w:val="22"/>
              </w:rPr>
              <w:t>their interconnection process and team”</w:t>
            </w:r>
          </w:p>
        </w:tc>
      </w:tr>
      <w:tr w:rsidR="00F634F5" w:rsidRPr="008222D1" w14:paraId="75FA18DF" w14:textId="77777777" w:rsidTr="00817F0B">
        <w:trPr>
          <w:trHeight w:val="300"/>
          <w:jc w:val="center"/>
        </w:trPr>
        <w:tc>
          <w:tcPr>
            <w:tcW w:w="1530" w:type="dxa"/>
            <w:noWrap/>
            <w:vAlign w:val="center"/>
            <w:hideMark/>
          </w:tcPr>
          <w:p w14:paraId="7A1365BD" w14:textId="77777777" w:rsidR="00F634F5" w:rsidRPr="008222D1" w:rsidRDefault="00F634F5" w:rsidP="00894070">
            <w:pPr>
              <w:keepNext/>
              <w:keepLines/>
              <w:spacing w:before="60" w:after="60"/>
              <w:rPr>
                <w:rFonts w:asciiTheme="majorHAnsi" w:hAnsiTheme="majorHAnsi"/>
                <w:sz w:val="22"/>
                <w:szCs w:val="22"/>
              </w:rPr>
            </w:pPr>
            <w:r w:rsidRPr="008222D1">
              <w:rPr>
                <w:rFonts w:asciiTheme="majorHAnsi" w:hAnsiTheme="majorHAnsi"/>
                <w:sz w:val="22"/>
                <w:szCs w:val="22"/>
              </w:rPr>
              <w:t>SCE</w:t>
            </w:r>
          </w:p>
        </w:tc>
        <w:tc>
          <w:tcPr>
            <w:tcW w:w="2970" w:type="dxa"/>
            <w:vAlign w:val="center"/>
          </w:tcPr>
          <w:p w14:paraId="55330B94"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Neither Easy nor Difficult</w:t>
            </w:r>
          </w:p>
        </w:tc>
        <w:tc>
          <w:tcPr>
            <w:tcW w:w="5220" w:type="dxa"/>
            <w:shd w:val="clear" w:color="auto" w:fill="auto"/>
            <w:vAlign w:val="center"/>
          </w:tcPr>
          <w:p w14:paraId="225019CA" w14:textId="2B476DCD" w:rsidR="00F634F5" w:rsidRPr="008222D1" w:rsidRDefault="00F634F5" w:rsidP="00817F0B">
            <w:pPr>
              <w:keepNext/>
              <w:keepLines/>
              <w:spacing w:before="60" w:after="60"/>
              <w:rPr>
                <w:rFonts w:asciiTheme="majorHAnsi" w:hAnsiTheme="majorHAnsi"/>
                <w:sz w:val="22"/>
                <w:szCs w:val="22"/>
              </w:rPr>
            </w:pPr>
            <w:r w:rsidRPr="008222D1">
              <w:rPr>
                <w:rFonts w:asciiTheme="majorHAnsi" w:hAnsiTheme="majorHAnsi"/>
                <w:sz w:val="22"/>
                <w:szCs w:val="22"/>
              </w:rPr>
              <w:t>“You need patience and the ability to deal with</w:t>
            </w:r>
            <w:r w:rsidR="00817F0B" w:rsidRPr="008222D1">
              <w:rPr>
                <w:rFonts w:asciiTheme="majorHAnsi" w:hAnsiTheme="majorHAnsi"/>
                <w:sz w:val="22"/>
                <w:szCs w:val="22"/>
              </w:rPr>
              <w:t xml:space="preserve"> </w:t>
            </w:r>
            <w:r w:rsidRPr="008222D1">
              <w:rPr>
                <w:rFonts w:asciiTheme="majorHAnsi" w:hAnsiTheme="majorHAnsi"/>
                <w:sz w:val="22"/>
                <w:szCs w:val="22"/>
              </w:rPr>
              <w:t>differing</w:t>
            </w:r>
            <w:r w:rsidR="00817F0B" w:rsidRPr="008222D1">
              <w:rPr>
                <w:rFonts w:asciiTheme="majorHAnsi" w:hAnsiTheme="majorHAnsi"/>
                <w:sz w:val="22"/>
                <w:szCs w:val="22"/>
              </w:rPr>
              <w:t xml:space="preserve"> </w:t>
            </w:r>
            <w:r w:rsidRPr="008222D1">
              <w:rPr>
                <w:rFonts w:asciiTheme="majorHAnsi" w:hAnsiTheme="majorHAnsi"/>
                <w:sz w:val="22"/>
                <w:szCs w:val="22"/>
              </w:rPr>
              <w:t>criteria for interconnection depending on who you are assigned to”</w:t>
            </w:r>
          </w:p>
        </w:tc>
      </w:tr>
      <w:tr w:rsidR="00F634F5" w:rsidRPr="008222D1" w14:paraId="132F3871" w14:textId="77777777" w:rsidTr="00817F0B">
        <w:trPr>
          <w:trHeight w:val="300"/>
          <w:jc w:val="center"/>
        </w:trPr>
        <w:tc>
          <w:tcPr>
            <w:tcW w:w="1530" w:type="dxa"/>
            <w:noWrap/>
            <w:vAlign w:val="center"/>
          </w:tcPr>
          <w:p w14:paraId="16990F96" w14:textId="77777777" w:rsidR="00F634F5" w:rsidRPr="008222D1" w:rsidRDefault="00F634F5" w:rsidP="00894070">
            <w:pPr>
              <w:keepNext/>
              <w:keepLines/>
              <w:spacing w:before="60" w:after="60"/>
              <w:rPr>
                <w:rFonts w:asciiTheme="majorHAnsi" w:hAnsiTheme="majorHAnsi"/>
                <w:sz w:val="22"/>
                <w:szCs w:val="22"/>
              </w:rPr>
            </w:pPr>
            <w:r w:rsidRPr="008222D1">
              <w:rPr>
                <w:sz w:val="22"/>
                <w:szCs w:val="22"/>
              </w:rPr>
              <w:t>SCE</w:t>
            </w:r>
          </w:p>
        </w:tc>
        <w:tc>
          <w:tcPr>
            <w:tcW w:w="2970" w:type="dxa"/>
            <w:vAlign w:val="center"/>
          </w:tcPr>
          <w:p w14:paraId="08F7A89D"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Neither Easy nor Difficult</w:t>
            </w:r>
          </w:p>
        </w:tc>
        <w:tc>
          <w:tcPr>
            <w:tcW w:w="5220" w:type="dxa"/>
            <w:shd w:val="clear" w:color="auto" w:fill="auto"/>
            <w:vAlign w:val="center"/>
          </w:tcPr>
          <w:p w14:paraId="200C4E94" w14:textId="77777777" w:rsidR="00F634F5" w:rsidRPr="008222D1" w:rsidRDefault="00F634F5" w:rsidP="00817F0B">
            <w:pPr>
              <w:keepNext/>
              <w:keepLines/>
              <w:spacing w:before="60" w:after="60"/>
              <w:rPr>
                <w:rFonts w:asciiTheme="majorHAnsi" w:hAnsiTheme="majorHAnsi"/>
                <w:sz w:val="22"/>
                <w:szCs w:val="22"/>
              </w:rPr>
            </w:pPr>
            <w:r w:rsidRPr="008222D1">
              <w:rPr>
                <w:rFonts w:asciiTheme="majorHAnsi" w:hAnsiTheme="majorHAnsi"/>
                <w:sz w:val="22"/>
                <w:szCs w:val="22"/>
              </w:rPr>
              <w:t>“Interconnection is very straightforward.”</w:t>
            </w:r>
          </w:p>
        </w:tc>
      </w:tr>
    </w:tbl>
    <w:p w14:paraId="15951521" w14:textId="77777777" w:rsidR="00F634F5" w:rsidRPr="008222D1" w:rsidRDefault="00F634F5" w:rsidP="00F634F5">
      <w:pPr>
        <w:pStyle w:val="Caption"/>
        <w:jc w:val="left"/>
      </w:pPr>
    </w:p>
    <w:p w14:paraId="135850CF" w14:textId="4F693902" w:rsidR="00F634F5" w:rsidRPr="008222D1" w:rsidRDefault="00F634F5" w:rsidP="00F634F5">
      <w:r w:rsidRPr="008222D1">
        <w:t>For CSGT, timelines and interconnection were less frequently cited as a factor preventing developers from bidding. Of the five CSGT non-bidders, only one (contacted via SCE’s contact list) cited timeline as a “very important” factor in their choosing not to bid, while one (contacted via PG&amp;E’s contact list) cited it as “not at all important”, with the other three not responding to the question regarding timeline. This was the case for bidders as well. Of the two CSGT bidders, one did not answer the question regarding timeline, while the other (from SCE’s contact list) cited it as “neither reasonable nor unreasonable</w:t>
      </w:r>
      <w:r w:rsidR="00F62A41" w:rsidRPr="008222D1">
        <w:t>.</w:t>
      </w:r>
      <w:r w:rsidRPr="008222D1">
        <w:t>”</w:t>
      </w:r>
    </w:p>
    <w:p w14:paraId="3E20C30E" w14:textId="7735BCA7" w:rsidR="00F634F5" w:rsidRPr="008222D1" w:rsidRDefault="00F634F5" w:rsidP="00F634F5">
      <w:r w:rsidRPr="008222D1">
        <w:t>Interconnection proved to be relevant for CSGT as well as DAC-GT, with two of the five non-bidders (one from SDG&amp;E’s list and one from SCE’s) highlighting interconnection as very important in their decision not to bid, and one developer from PG&amp;E’s list citing it as “moderately important</w:t>
      </w:r>
      <w:r w:rsidR="00721891" w:rsidRPr="008222D1">
        <w:t>.</w:t>
      </w:r>
      <w:r w:rsidRPr="008222D1">
        <w:t>” The other two non-bidders did not respond to the question. The reasons cited for difficulty with interconnection in CSGT were the same as for DAC-GT, with one respondent pointing to their earlier responses to the same questions for DAC-GT and the other saying that “it takes too long</w:t>
      </w:r>
      <w:r w:rsidR="00721891" w:rsidRPr="008222D1">
        <w:t>.</w:t>
      </w:r>
      <w:r w:rsidRPr="008222D1">
        <w:t>”</w:t>
      </w:r>
    </w:p>
    <w:p w14:paraId="09E7D039" w14:textId="77777777" w:rsidR="00F634F5" w:rsidRPr="008222D1" w:rsidRDefault="00F634F5" w:rsidP="00F634F5">
      <w:pPr>
        <w:rPr>
          <w:bCs/>
        </w:rPr>
      </w:pPr>
      <w:r w:rsidRPr="008222D1">
        <w:rPr>
          <w:bCs/>
        </w:rPr>
        <w:t xml:space="preserve">The fact that we were only able to reach a very small pool of developers to complete the survey despite conducting outreach to all contacts normally contacted during the solicitation process using the same communication method may suggest that email outreach is insufficient to reach and entice developers. This is reinforced by our finding that of the developers we did reach, only a quarter were confident in their awareness of either program. Larger contact pools, more diverse marketing and communication methods, or both may be needed to overcome initial barriers of lack of awareness. </w:t>
      </w:r>
    </w:p>
    <w:p w14:paraId="1D2BCFE9" w14:textId="0CDD4ABC" w:rsidR="00F634F5" w:rsidRPr="008222D1" w:rsidRDefault="00F634F5" w:rsidP="00F634F5">
      <w:pPr>
        <w:rPr>
          <w:bCs/>
        </w:rPr>
      </w:pPr>
      <w:r w:rsidRPr="008222D1">
        <w:rPr>
          <w:bCs/>
        </w:rPr>
        <w:t>For aware developers who also viewed program solicitations, siting, timeline, interconnection, and cost of development were some of the largest barriers to submitting bids. Finding eligible land at an affordable cost is an issue raised by developers in</w:t>
      </w:r>
      <w:r w:rsidR="00E25386" w:rsidRPr="008222D1">
        <w:rPr>
          <w:bCs/>
        </w:rPr>
        <w:t xml:space="preserve"> the</w:t>
      </w:r>
      <w:r w:rsidRPr="008222D1">
        <w:rPr>
          <w:bCs/>
        </w:rPr>
        <w:t xml:space="preserve"> in-depth interviews. Having the land in one’s portfolio beforehand and already having development and interconnection underway </w:t>
      </w:r>
      <w:r w:rsidRPr="008222D1">
        <w:rPr>
          <w:bCs/>
        </w:rPr>
        <w:lastRenderedPageBreak/>
        <w:t>appear to be key</w:t>
      </w:r>
      <w:r w:rsidR="00D77A19" w:rsidRPr="008222D1">
        <w:rPr>
          <w:bCs/>
        </w:rPr>
        <w:t>s</w:t>
      </w:r>
      <w:r w:rsidRPr="008222D1">
        <w:rPr>
          <w:bCs/>
        </w:rPr>
        <w:t xml:space="preserve"> to success for at least one awarded developer</w:t>
      </w:r>
      <w:r w:rsidR="00D77A19" w:rsidRPr="008222D1">
        <w:rPr>
          <w:rFonts w:cs="Calibri"/>
          <w:bCs/>
        </w:rPr>
        <w:t>—</w:t>
      </w:r>
      <w:r w:rsidRPr="008222D1">
        <w:rPr>
          <w:bCs/>
        </w:rPr>
        <w:t>otherwise, solicitation timelines may not be sufficient.</w:t>
      </w:r>
    </w:p>
    <w:p w14:paraId="34D3CFC6" w14:textId="77777777" w:rsidR="00F634F5" w:rsidRPr="008222D1" w:rsidRDefault="00F634F5" w:rsidP="00F634F5">
      <w:pPr>
        <w:pStyle w:val="Heading4"/>
      </w:pPr>
      <w:r w:rsidRPr="008222D1">
        <w:t>C3. Number And Type of Project Sponsors (CSGT Only)</w:t>
      </w:r>
    </w:p>
    <w:p w14:paraId="3CD6A643" w14:textId="0928B661" w:rsidR="00F634F5" w:rsidRPr="008222D1" w:rsidRDefault="00F634F5" w:rsidP="00F634F5">
      <w:r w:rsidRPr="008222D1">
        <w:t xml:space="preserve">The CSGT program differs from the DAC-GT program in that it </w:t>
      </w:r>
      <w:r w:rsidR="006859A9" w:rsidRPr="008222D1">
        <w:t>incorporates</w:t>
      </w:r>
      <w:r w:rsidRPr="008222D1">
        <w:t xml:space="preserve"> a local sponsorship component. Proposed solar projects for the CSGT program must be accompanied by a letter of commitment from a local non-profit or government sponsor that does the following:</w:t>
      </w:r>
    </w:p>
    <w:p w14:paraId="11B52F2F" w14:textId="77777777" w:rsidR="00F634F5" w:rsidRPr="008222D1" w:rsidRDefault="00F634F5" w:rsidP="00F634F5">
      <w:pPr>
        <w:pStyle w:val="ListParagraph"/>
        <w:numPr>
          <w:ilvl w:val="0"/>
          <w:numId w:val="28"/>
        </w:numPr>
      </w:pPr>
      <w:r w:rsidRPr="008222D1">
        <w:t>Demonstrates the community members’ substantial interest in enrolling in the program;</w:t>
      </w:r>
    </w:p>
    <w:p w14:paraId="6EDFE58E" w14:textId="77777777" w:rsidR="00F634F5" w:rsidRPr="008222D1" w:rsidRDefault="00F634F5" w:rsidP="00F634F5">
      <w:pPr>
        <w:pStyle w:val="ListParagraph"/>
        <w:numPr>
          <w:ilvl w:val="0"/>
          <w:numId w:val="28"/>
        </w:numPr>
      </w:pPr>
      <w:r w:rsidRPr="008222D1">
        <w:t>Estimates the number of local subscribers and justifies that the project is sized to demand;</w:t>
      </w:r>
    </w:p>
    <w:p w14:paraId="1E765D5E" w14:textId="6BA577EE" w:rsidR="00F634F5" w:rsidRPr="008222D1" w:rsidRDefault="00F634F5" w:rsidP="00F634F5">
      <w:pPr>
        <w:pStyle w:val="ListParagraph"/>
        <w:numPr>
          <w:ilvl w:val="0"/>
          <w:numId w:val="28"/>
        </w:numPr>
      </w:pPr>
      <w:r w:rsidRPr="008222D1">
        <w:t>Shows preliminary outreach and recruitment plans, and</w:t>
      </w:r>
    </w:p>
    <w:p w14:paraId="3DE89E77" w14:textId="77777777" w:rsidR="00F634F5" w:rsidRPr="008222D1" w:rsidRDefault="00F634F5" w:rsidP="0005060A">
      <w:pPr>
        <w:pStyle w:val="ListParagraph"/>
        <w:numPr>
          <w:ilvl w:val="0"/>
          <w:numId w:val="28"/>
        </w:numPr>
        <w:spacing w:after="240"/>
      </w:pPr>
      <w:r w:rsidRPr="008222D1">
        <w:t>Shares siting preferences and verifies that the chosen site is consistent with community preference.</w:t>
      </w:r>
    </w:p>
    <w:p w14:paraId="2014015E" w14:textId="4E90AC31" w:rsidR="00F634F5" w:rsidRPr="008222D1" w:rsidRDefault="00F634F5" w:rsidP="00F634F5">
      <w:r w:rsidRPr="008222D1">
        <w:t>Sponsors are intended to be “a catalyst for the community and the project</w:t>
      </w:r>
      <w:r w:rsidR="00672747" w:rsidRPr="008222D1">
        <w:t>,</w:t>
      </w:r>
      <w:r w:rsidRPr="008222D1">
        <w:t>”</w:t>
      </w:r>
      <w:r w:rsidR="00135A18" w:rsidRPr="008222D1">
        <w:fldChar w:fldCharType="begin"/>
      </w:r>
      <w:r w:rsidR="00135A18" w:rsidRPr="008222D1">
        <w:instrText xml:space="preserve"> NOTEREF _Ref91659620 \f \h </w:instrText>
      </w:r>
      <w:r w:rsidR="008222D1">
        <w:instrText xml:space="preserve"> \* MERGEFORMAT </w:instrText>
      </w:r>
      <w:r w:rsidR="00135A18" w:rsidRPr="008222D1">
        <w:fldChar w:fldCharType="separate"/>
      </w:r>
      <w:r w:rsidR="006B0B05">
        <w:rPr>
          <w:b/>
          <w:bCs/>
        </w:rPr>
        <w:t>Error! Bookmark not defined.</w:t>
      </w:r>
      <w:r w:rsidR="00135A18" w:rsidRPr="008222D1">
        <w:fldChar w:fldCharType="end"/>
      </w:r>
      <w:r w:rsidRPr="008222D1">
        <w:t xml:space="preserve"> and sponsors receive a 20 percent bill reduction after meeting a threshold of customer enrollment.</w:t>
      </w:r>
    </w:p>
    <w:p w14:paraId="3A852739" w14:textId="0C0C5F53" w:rsidR="00F634F5" w:rsidRPr="008222D1" w:rsidRDefault="00F634F5" w:rsidP="00F634F5">
      <w:r w:rsidRPr="008222D1">
        <w:t>A total of 11 project sponsors have given their support across both PG&amp;E</w:t>
      </w:r>
      <w:r w:rsidR="009C7A75" w:rsidRPr="008222D1">
        <w:t>’s</w:t>
      </w:r>
      <w:r w:rsidRPr="008222D1">
        <w:t xml:space="preserve"> and SCE’s contracted CSGT projects (</w:t>
      </w:r>
      <w:bookmarkStart w:id="148" w:name="_Hlt92452483"/>
      <w:r w:rsidR="00A25C3B" w:rsidRPr="008222D1">
        <w:fldChar w:fldCharType="begin"/>
      </w:r>
      <w:r w:rsidR="00A25C3B" w:rsidRPr="008222D1">
        <w:instrText xml:space="preserve"> REF _Ref92442699 \h </w:instrText>
      </w:r>
      <w:r w:rsidR="008222D1">
        <w:instrText xml:space="preserve"> \* MERGEFORMAT </w:instrText>
      </w:r>
      <w:r w:rsidR="00A25C3B" w:rsidRPr="008222D1">
        <w:fldChar w:fldCharType="separate"/>
      </w:r>
      <w:r w:rsidR="006B0B05" w:rsidRPr="008222D1">
        <w:t xml:space="preserve">Table </w:t>
      </w:r>
      <w:r w:rsidR="006B0B05">
        <w:rPr>
          <w:noProof/>
        </w:rPr>
        <w:t>49</w:t>
      </w:r>
      <w:r w:rsidR="00A25C3B" w:rsidRPr="008222D1">
        <w:fldChar w:fldCharType="end"/>
      </w:r>
      <w:bookmarkEnd w:id="148"/>
      <w:r w:rsidRPr="008222D1">
        <w:t>). The types of organizations acting as community sponsors are primarily educational entities (</w:t>
      </w:r>
      <w:r w:rsidR="00BA698B" w:rsidRPr="008222D1">
        <w:t>e.g</w:t>
      </w:r>
      <w:r w:rsidRPr="008222D1">
        <w:t xml:space="preserve">., public school districts and community colleges), chambers of commerce, and community service districts. </w:t>
      </w:r>
    </w:p>
    <w:p w14:paraId="213E98C4" w14:textId="0CC3F91D" w:rsidR="00F634F5" w:rsidRPr="008222D1" w:rsidRDefault="00F634F5" w:rsidP="00F634F5">
      <w:r w:rsidRPr="008222D1">
        <w:t xml:space="preserve">When PAs were asked about barriers to participation amongst community sponsors, two PAs mentioned that explaining the CSGT program to potential community sponsors was difficult, specifically with regards to the siting requirements of the program. Three PAs highlighted a lack of clarity in the roles and responsibilities expected of community sponsors in the original Decision establishing the program, making it difficult for sponsors to understand what their role would be. Other PAs expressed doubts that community sponsors would have sufficient incentive to perform outreach and enrollment, given that many </w:t>
      </w:r>
      <w:r w:rsidR="00676717" w:rsidRPr="008222D1">
        <w:t>community-based organizations (CBOs)</w:t>
      </w:r>
      <w:r w:rsidRPr="008222D1">
        <w:t xml:space="preserve"> have significant constraints on budget and capacity for work.</w:t>
      </w:r>
    </w:p>
    <w:p w14:paraId="79774F9F" w14:textId="642C173B" w:rsidR="00F634F5" w:rsidRPr="008222D1" w:rsidRDefault="00F634F5" w:rsidP="00F634F5">
      <w:r w:rsidRPr="008222D1">
        <w:t>In interviews with awarded CSGT solar developers, it was reported that getting the attention of potential community sponsors proved to be challenging, as one of the contacts we spoke with said they had not heard of the program</w:t>
      </w:r>
      <w:r w:rsidR="00265208" w:rsidRPr="008222D1">
        <w:t>,</w:t>
      </w:r>
      <w:r w:rsidRPr="008222D1">
        <w:t xml:space="preserve"> and one said the sponsors they did encounter did not have </w:t>
      </w:r>
      <w:r w:rsidR="00265208" w:rsidRPr="008222D1">
        <w:t xml:space="preserve">the </w:t>
      </w:r>
      <w:r w:rsidRPr="008222D1">
        <w:t xml:space="preserve">time or expertise to be involved in promoting a solar project. One solar developer relied upon an organization they already knew to act as the main sponsor and introduce other organizations as sponsors, suggesting that having pre-existing connections was necessary in this specific case for sponsorship to occur. This main sponsor had built these connections </w:t>
      </w:r>
      <w:r w:rsidR="00D6476A" w:rsidRPr="008222D1">
        <w:t>during</w:t>
      </w:r>
      <w:r w:rsidRPr="008222D1">
        <w:t xml:space="preserve"> previous solar development work they had done in the surrounding area. </w:t>
      </w:r>
    </w:p>
    <w:p w14:paraId="71367E58" w14:textId="635252A9" w:rsidR="00F634F5" w:rsidRPr="008222D1" w:rsidRDefault="00F634F5" w:rsidP="00F634F5">
      <w:r w:rsidRPr="008222D1">
        <w:lastRenderedPageBreak/>
        <w:t>While three PAs described efforts to connect potential sponsors to developers, two had not begun solicitations, and sponsors involved with the PA that did engagement did not mention connecting with developers via the PA, but that they were contacted directly by the developer. In summary, there is mixed success for developers attempting to reach sponsors. More data</w:t>
      </w:r>
      <w:r w:rsidRPr="008222D1" w:rsidDel="00EB27D8">
        <w:t xml:space="preserve"> </w:t>
      </w:r>
      <w:r w:rsidR="00EB27D8" w:rsidRPr="008222D1">
        <w:t>are</w:t>
      </w:r>
      <w:r w:rsidRPr="008222D1">
        <w:t xml:space="preserve"> required to know whether PA involvement could help reduce these barriers.</w:t>
      </w:r>
    </w:p>
    <w:p w14:paraId="5299F246" w14:textId="2BC6FCBB" w:rsidR="00F634F5" w:rsidRPr="008222D1" w:rsidRDefault="00F634F5" w:rsidP="00F634F5">
      <w:r w:rsidRPr="008222D1">
        <w:t>In the solar developer survey, the two respondents who reported bidding on CSGT projects provided mixed reactions to finding a community sponsor. One of the bidders reported that they already were involved and partnered with interested organizations, while the other found that “there [were] few community sponsors with the capability to offer any assistance with the program</w:t>
      </w:r>
      <w:r w:rsidR="00911ECC" w:rsidRPr="008222D1">
        <w:t>.</w:t>
      </w:r>
      <w:r w:rsidRPr="008222D1">
        <w:t>” These responses point again toward the notion that existing partnerships and networks have been the path to successful sponsorship, while developing new partnerships proves to be challenging.</w:t>
      </w:r>
    </w:p>
    <w:p w14:paraId="76F04E74" w14:textId="1C384729" w:rsidR="00F634F5" w:rsidRPr="008222D1" w:rsidRDefault="00F634F5" w:rsidP="00F634F5">
      <w:pPr>
        <w:pStyle w:val="Caption"/>
        <w:keepNext/>
        <w:keepLines/>
      </w:pPr>
      <w:bookmarkStart w:id="149" w:name="_Ref92442699"/>
      <w:r w:rsidRPr="008222D1">
        <w:t xml:space="preserve">Table </w:t>
      </w:r>
      <w:r w:rsidRPr="008222D1">
        <w:fldChar w:fldCharType="begin"/>
      </w:r>
      <w:r w:rsidRPr="008222D1">
        <w:instrText>SEQ Table \* ARABIC</w:instrText>
      </w:r>
      <w:r w:rsidRPr="008222D1">
        <w:fldChar w:fldCharType="separate"/>
      </w:r>
      <w:r w:rsidR="006B0B05">
        <w:rPr>
          <w:noProof/>
        </w:rPr>
        <w:t>49</w:t>
      </w:r>
      <w:r w:rsidRPr="008222D1">
        <w:fldChar w:fldCharType="end"/>
      </w:r>
      <w:bookmarkEnd w:id="149"/>
      <w:r w:rsidRPr="008222D1">
        <w:t>: CSGT Project Sponsors by PA and Organization Type</w:t>
      </w:r>
    </w:p>
    <w:tbl>
      <w:tblPr>
        <w:tblStyle w:val="TableGrid"/>
        <w:tblW w:w="6682" w:type="dxa"/>
        <w:jc w:val="center"/>
        <w:tblLayout w:type="fixed"/>
        <w:tblLook w:val="04A0" w:firstRow="1" w:lastRow="0" w:firstColumn="1" w:lastColumn="0" w:noHBand="0" w:noVBand="1"/>
      </w:tblPr>
      <w:tblGrid>
        <w:gridCol w:w="3690"/>
        <w:gridCol w:w="990"/>
        <w:gridCol w:w="2002"/>
      </w:tblGrid>
      <w:tr w:rsidR="00F634F5" w:rsidRPr="008222D1" w14:paraId="06CCF796" w14:textId="77777777" w:rsidTr="0005060A">
        <w:trPr>
          <w:trHeight w:val="585"/>
          <w:jc w:val="center"/>
        </w:trPr>
        <w:tc>
          <w:tcPr>
            <w:tcW w:w="3690" w:type="dxa"/>
            <w:tcBorders>
              <w:top w:val="nil"/>
              <w:bottom w:val="nil"/>
            </w:tcBorders>
            <w:shd w:val="clear" w:color="auto" w:fill="425B0A"/>
            <w:noWrap/>
            <w:vAlign w:val="bottom"/>
            <w:hideMark/>
          </w:tcPr>
          <w:p w14:paraId="748B89F4" w14:textId="77777777" w:rsidR="00F634F5" w:rsidRPr="008222D1" w:rsidRDefault="00F634F5" w:rsidP="00894070">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Organization Type</w:t>
            </w:r>
          </w:p>
        </w:tc>
        <w:tc>
          <w:tcPr>
            <w:tcW w:w="990" w:type="dxa"/>
            <w:tcBorders>
              <w:top w:val="nil"/>
              <w:bottom w:val="nil"/>
            </w:tcBorders>
            <w:shd w:val="clear" w:color="auto" w:fill="425B0A"/>
            <w:vAlign w:val="bottom"/>
          </w:tcPr>
          <w:p w14:paraId="28384D74"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w:t>
            </w:r>
          </w:p>
        </w:tc>
        <w:tc>
          <w:tcPr>
            <w:tcW w:w="2002" w:type="dxa"/>
            <w:tcBorders>
              <w:top w:val="nil"/>
              <w:bottom w:val="nil"/>
            </w:tcBorders>
            <w:shd w:val="clear" w:color="auto" w:fill="425B0A"/>
            <w:vAlign w:val="bottom"/>
          </w:tcPr>
          <w:p w14:paraId="13001FB4" w14:textId="77777777" w:rsidR="00F634F5" w:rsidRPr="008222D1" w:rsidRDefault="00F634F5" w:rsidP="00894070">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Count</w:t>
            </w:r>
          </w:p>
        </w:tc>
      </w:tr>
      <w:tr w:rsidR="00F634F5" w:rsidRPr="008222D1" w14:paraId="079D2A56" w14:textId="77777777" w:rsidTr="00894070">
        <w:trPr>
          <w:trHeight w:val="300"/>
          <w:jc w:val="center"/>
        </w:trPr>
        <w:tc>
          <w:tcPr>
            <w:tcW w:w="3690" w:type="dxa"/>
            <w:tcBorders>
              <w:top w:val="nil"/>
            </w:tcBorders>
            <w:noWrap/>
            <w:vAlign w:val="center"/>
          </w:tcPr>
          <w:p w14:paraId="0042FC01" w14:textId="77777777" w:rsidR="00F634F5" w:rsidRPr="008222D1" w:rsidRDefault="00F634F5" w:rsidP="00894070">
            <w:pPr>
              <w:keepNext/>
              <w:keepLines/>
              <w:spacing w:before="60" w:after="60"/>
              <w:ind w:right="67"/>
              <w:rPr>
                <w:rFonts w:asciiTheme="majorHAnsi" w:hAnsiTheme="majorHAnsi"/>
                <w:sz w:val="22"/>
                <w:szCs w:val="22"/>
              </w:rPr>
            </w:pPr>
            <w:r w:rsidRPr="008222D1">
              <w:rPr>
                <w:rFonts w:asciiTheme="majorHAnsi" w:hAnsiTheme="majorHAnsi"/>
                <w:sz w:val="22"/>
                <w:szCs w:val="22"/>
              </w:rPr>
              <w:t>Non-profit</w:t>
            </w:r>
          </w:p>
        </w:tc>
        <w:tc>
          <w:tcPr>
            <w:tcW w:w="990" w:type="dxa"/>
            <w:tcBorders>
              <w:top w:val="nil"/>
            </w:tcBorders>
          </w:tcPr>
          <w:p w14:paraId="24CA62EB"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SCE</w:t>
            </w:r>
          </w:p>
        </w:tc>
        <w:tc>
          <w:tcPr>
            <w:tcW w:w="2002" w:type="dxa"/>
            <w:tcBorders>
              <w:top w:val="nil"/>
            </w:tcBorders>
            <w:vAlign w:val="center"/>
          </w:tcPr>
          <w:p w14:paraId="03419FD4"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2</w:t>
            </w:r>
          </w:p>
        </w:tc>
      </w:tr>
      <w:tr w:rsidR="00F634F5" w:rsidRPr="008222D1" w14:paraId="5C29763F" w14:textId="77777777" w:rsidTr="00894070">
        <w:trPr>
          <w:trHeight w:val="300"/>
          <w:jc w:val="center"/>
        </w:trPr>
        <w:tc>
          <w:tcPr>
            <w:tcW w:w="3690" w:type="dxa"/>
            <w:noWrap/>
            <w:vAlign w:val="center"/>
          </w:tcPr>
          <w:p w14:paraId="336DE010" w14:textId="77777777" w:rsidR="00F634F5" w:rsidRPr="008222D1" w:rsidRDefault="00F634F5" w:rsidP="00894070">
            <w:pPr>
              <w:keepNext/>
              <w:keepLines/>
              <w:spacing w:before="60" w:after="60"/>
              <w:ind w:right="67"/>
              <w:rPr>
                <w:rFonts w:asciiTheme="majorHAnsi" w:hAnsiTheme="majorHAnsi"/>
                <w:sz w:val="22"/>
                <w:szCs w:val="22"/>
              </w:rPr>
            </w:pPr>
            <w:r w:rsidRPr="008222D1">
              <w:rPr>
                <w:rFonts w:asciiTheme="majorHAnsi" w:hAnsiTheme="majorHAnsi"/>
                <w:sz w:val="22"/>
                <w:szCs w:val="22"/>
              </w:rPr>
              <w:t>Educational entities (school districts, colleges)</w:t>
            </w:r>
          </w:p>
        </w:tc>
        <w:tc>
          <w:tcPr>
            <w:tcW w:w="990" w:type="dxa"/>
            <w:vAlign w:val="center"/>
          </w:tcPr>
          <w:p w14:paraId="1939A6D7"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PG&amp;E</w:t>
            </w:r>
          </w:p>
        </w:tc>
        <w:tc>
          <w:tcPr>
            <w:tcW w:w="2002" w:type="dxa"/>
            <w:shd w:val="clear" w:color="auto" w:fill="auto"/>
            <w:vAlign w:val="center"/>
          </w:tcPr>
          <w:p w14:paraId="53C232F3"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4</w:t>
            </w:r>
          </w:p>
        </w:tc>
      </w:tr>
      <w:tr w:rsidR="00F634F5" w:rsidRPr="008222D1" w14:paraId="39BA66A0" w14:textId="77777777" w:rsidTr="00894070">
        <w:trPr>
          <w:trHeight w:val="300"/>
          <w:jc w:val="center"/>
        </w:trPr>
        <w:tc>
          <w:tcPr>
            <w:tcW w:w="3690" w:type="dxa"/>
            <w:noWrap/>
            <w:vAlign w:val="center"/>
          </w:tcPr>
          <w:p w14:paraId="3DAA2880" w14:textId="77777777" w:rsidR="00F634F5" w:rsidRPr="008222D1" w:rsidRDefault="00F634F5" w:rsidP="00894070">
            <w:pPr>
              <w:keepNext/>
              <w:keepLines/>
              <w:spacing w:before="60" w:after="60"/>
              <w:ind w:right="67"/>
              <w:rPr>
                <w:rFonts w:asciiTheme="majorHAnsi" w:hAnsiTheme="majorHAnsi"/>
                <w:sz w:val="22"/>
                <w:szCs w:val="22"/>
              </w:rPr>
            </w:pPr>
            <w:r w:rsidRPr="008222D1">
              <w:rPr>
                <w:rFonts w:asciiTheme="majorHAnsi" w:hAnsiTheme="majorHAnsi"/>
                <w:sz w:val="22"/>
                <w:szCs w:val="22"/>
              </w:rPr>
              <w:t>Community services districts</w:t>
            </w:r>
          </w:p>
        </w:tc>
        <w:tc>
          <w:tcPr>
            <w:tcW w:w="990" w:type="dxa"/>
          </w:tcPr>
          <w:p w14:paraId="43E099A1"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PG&amp;E</w:t>
            </w:r>
          </w:p>
        </w:tc>
        <w:tc>
          <w:tcPr>
            <w:tcW w:w="2002" w:type="dxa"/>
            <w:shd w:val="clear" w:color="auto" w:fill="auto"/>
            <w:vAlign w:val="center"/>
          </w:tcPr>
          <w:p w14:paraId="1A729B3E"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2</w:t>
            </w:r>
          </w:p>
        </w:tc>
      </w:tr>
      <w:tr w:rsidR="00F634F5" w:rsidRPr="008222D1" w14:paraId="3147E40C" w14:textId="77777777" w:rsidTr="00894070">
        <w:trPr>
          <w:trHeight w:val="300"/>
          <w:jc w:val="center"/>
        </w:trPr>
        <w:tc>
          <w:tcPr>
            <w:tcW w:w="3690" w:type="dxa"/>
            <w:noWrap/>
            <w:vAlign w:val="center"/>
          </w:tcPr>
          <w:p w14:paraId="3EFFDE71" w14:textId="77777777" w:rsidR="00F634F5" w:rsidRPr="008222D1" w:rsidRDefault="00F634F5" w:rsidP="00894070">
            <w:pPr>
              <w:keepNext/>
              <w:keepLines/>
              <w:spacing w:before="60" w:after="60"/>
              <w:ind w:right="67"/>
              <w:rPr>
                <w:rFonts w:asciiTheme="majorHAnsi" w:hAnsiTheme="majorHAnsi"/>
                <w:sz w:val="22"/>
                <w:szCs w:val="22"/>
              </w:rPr>
            </w:pPr>
            <w:r w:rsidRPr="008222D1">
              <w:rPr>
                <w:rFonts w:asciiTheme="majorHAnsi" w:hAnsiTheme="majorHAnsi"/>
                <w:sz w:val="22"/>
                <w:szCs w:val="22"/>
              </w:rPr>
              <w:t>Chambers of commerce</w:t>
            </w:r>
          </w:p>
        </w:tc>
        <w:tc>
          <w:tcPr>
            <w:tcW w:w="990" w:type="dxa"/>
          </w:tcPr>
          <w:p w14:paraId="7905787A"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PG&amp;E</w:t>
            </w:r>
          </w:p>
        </w:tc>
        <w:tc>
          <w:tcPr>
            <w:tcW w:w="2002" w:type="dxa"/>
            <w:shd w:val="clear" w:color="auto" w:fill="auto"/>
            <w:vAlign w:val="center"/>
          </w:tcPr>
          <w:p w14:paraId="61EBE1F2"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2</w:t>
            </w:r>
          </w:p>
        </w:tc>
      </w:tr>
      <w:tr w:rsidR="00F634F5" w:rsidRPr="008222D1" w14:paraId="4B89DF05" w14:textId="77777777" w:rsidTr="00894070">
        <w:trPr>
          <w:trHeight w:val="300"/>
          <w:jc w:val="center"/>
        </w:trPr>
        <w:tc>
          <w:tcPr>
            <w:tcW w:w="3690" w:type="dxa"/>
            <w:noWrap/>
            <w:vAlign w:val="center"/>
          </w:tcPr>
          <w:p w14:paraId="2E045FC0" w14:textId="77777777" w:rsidR="00F634F5" w:rsidRPr="008222D1" w:rsidRDefault="00F634F5" w:rsidP="00894070">
            <w:pPr>
              <w:keepNext/>
              <w:keepLines/>
              <w:spacing w:before="60" w:after="60"/>
              <w:ind w:right="67"/>
              <w:rPr>
                <w:rFonts w:asciiTheme="majorHAnsi" w:hAnsiTheme="majorHAnsi"/>
                <w:sz w:val="22"/>
                <w:szCs w:val="22"/>
              </w:rPr>
            </w:pPr>
            <w:r w:rsidRPr="008222D1">
              <w:rPr>
                <w:rFonts w:asciiTheme="majorHAnsi" w:hAnsiTheme="majorHAnsi"/>
                <w:sz w:val="22"/>
                <w:szCs w:val="22"/>
              </w:rPr>
              <w:t>Government departments</w:t>
            </w:r>
          </w:p>
        </w:tc>
        <w:tc>
          <w:tcPr>
            <w:tcW w:w="990" w:type="dxa"/>
          </w:tcPr>
          <w:p w14:paraId="78DA15D9"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PG&amp;E</w:t>
            </w:r>
          </w:p>
        </w:tc>
        <w:tc>
          <w:tcPr>
            <w:tcW w:w="2002" w:type="dxa"/>
            <w:shd w:val="clear" w:color="auto" w:fill="auto"/>
            <w:vAlign w:val="center"/>
          </w:tcPr>
          <w:p w14:paraId="61852283" w14:textId="77777777" w:rsidR="00F634F5" w:rsidRPr="008222D1" w:rsidRDefault="00F634F5" w:rsidP="00894070">
            <w:pPr>
              <w:keepNext/>
              <w:keepLines/>
              <w:spacing w:before="60" w:after="60"/>
              <w:jc w:val="center"/>
              <w:rPr>
                <w:rFonts w:asciiTheme="majorHAnsi" w:hAnsiTheme="majorHAnsi"/>
                <w:sz w:val="22"/>
                <w:szCs w:val="22"/>
              </w:rPr>
            </w:pPr>
            <w:r w:rsidRPr="008222D1">
              <w:rPr>
                <w:rFonts w:asciiTheme="majorHAnsi" w:hAnsiTheme="majorHAnsi"/>
                <w:sz w:val="22"/>
                <w:szCs w:val="22"/>
              </w:rPr>
              <w:t>1</w:t>
            </w:r>
          </w:p>
        </w:tc>
      </w:tr>
    </w:tbl>
    <w:p w14:paraId="033D9E15" w14:textId="77777777" w:rsidR="00F634F5" w:rsidRPr="008222D1" w:rsidRDefault="00F634F5" w:rsidP="00F634F5"/>
    <w:p w14:paraId="6DE6483E" w14:textId="3FAC2BC3" w:rsidR="00F634F5" w:rsidRPr="008222D1" w:rsidRDefault="00F634F5" w:rsidP="00F634F5">
      <w:pPr>
        <w:pStyle w:val="Heading4"/>
      </w:pPr>
      <w:r w:rsidRPr="008222D1">
        <w:t xml:space="preserve">C4. Results From Program in </w:t>
      </w:r>
      <w:r w:rsidR="00F92799" w:rsidRPr="008222D1">
        <w:t xml:space="preserve">Both </w:t>
      </w:r>
      <w:r w:rsidRPr="008222D1">
        <w:t xml:space="preserve">Costs and Benefits: Numbers </w:t>
      </w:r>
      <w:r w:rsidR="00F92799" w:rsidRPr="008222D1">
        <w:t xml:space="preserve">of </w:t>
      </w:r>
      <w:r w:rsidRPr="008222D1">
        <w:t>MW Installed/Costs</w:t>
      </w:r>
    </w:p>
    <w:p w14:paraId="7CBC2AF0" w14:textId="27B719CA" w:rsidR="004D40EB" w:rsidRPr="008222D1" w:rsidRDefault="005A1B22" w:rsidP="004D40EB">
      <w:r w:rsidRPr="008222D1">
        <w:t xml:space="preserve">This section first includes a summary of allocated funding compared to reported spending and then includes an analysis using </w:t>
      </w:r>
      <w:r w:rsidRPr="008222D1">
        <w:rPr>
          <w:i/>
          <w:iCs/>
        </w:rPr>
        <w:t>procured</w:t>
      </w:r>
      <w:r w:rsidRPr="008222D1">
        <w:t xml:space="preserve"> MW. </w:t>
      </w:r>
      <w:r w:rsidR="00F634F5" w:rsidRPr="008222D1">
        <w:t>T</w:t>
      </w:r>
      <w:r w:rsidR="000B1F77" w:rsidRPr="008222D1">
        <w:t>hough t</w:t>
      </w:r>
      <w:r w:rsidR="00F634F5" w:rsidRPr="008222D1">
        <w:t xml:space="preserve">here are currently no MW </w:t>
      </w:r>
      <w:r w:rsidR="00F634F5" w:rsidRPr="00412BAE">
        <w:rPr>
          <w:i/>
        </w:rPr>
        <w:t>installed</w:t>
      </w:r>
      <w:r w:rsidR="00F634F5" w:rsidRPr="008222D1">
        <w:t xml:space="preserve"> besides the interim resources</w:t>
      </w:r>
      <w:r w:rsidR="000B1F77" w:rsidRPr="008222D1">
        <w:t xml:space="preserve">, we </w:t>
      </w:r>
      <w:r w:rsidR="00816030" w:rsidRPr="008222D1">
        <w:t>examine</w:t>
      </w:r>
      <w:r w:rsidR="00296F1C" w:rsidRPr="008222D1">
        <w:t>d</w:t>
      </w:r>
      <w:r w:rsidR="00816030" w:rsidRPr="008222D1">
        <w:t xml:space="preserve"> </w:t>
      </w:r>
      <w:r w:rsidR="000B1F77" w:rsidRPr="008222D1">
        <w:t>other metrics of budget</w:t>
      </w:r>
      <w:r w:rsidR="00816030" w:rsidRPr="008222D1">
        <w:t xml:space="preserve"> efficiency</w:t>
      </w:r>
      <w:r w:rsidR="00296F1C" w:rsidRPr="008222D1">
        <w:t>, including average cost per</w:t>
      </w:r>
      <w:r w:rsidR="00862963" w:rsidRPr="008222D1">
        <w:t xml:space="preserve"> MW procured</w:t>
      </w:r>
      <w:r w:rsidR="00240B0C" w:rsidRPr="008222D1">
        <w:t xml:space="preserve"> (not installed)</w:t>
      </w:r>
      <w:r w:rsidR="004D40EB" w:rsidRPr="008222D1">
        <w:t>,</w:t>
      </w:r>
      <w:r w:rsidR="00296F1C" w:rsidRPr="008222D1">
        <w:t xml:space="preserve"> per</w:t>
      </w:r>
      <w:r w:rsidR="00F143E4" w:rsidRPr="008222D1">
        <w:t xml:space="preserve"> customer enrolled in DAC-GT</w:t>
      </w:r>
      <w:r w:rsidR="00433C95" w:rsidRPr="008222D1">
        <w:t xml:space="preserve"> and per dollar of bill savings in 2020, in addition to ratios of actual to </w:t>
      </w:r>
      <w:r w:rsidR="004D40EB" w:rsidRPr="008222D1">
        <w:t xml:space="preserve">allocated </w:t>
      </w:r>
      <w:r w:rsidR="00433C95" w:rsidRPr="008222D1">
        <w:t xml:space="preserve">budgets. </w:t>
      </w:r>
      <w:r w:rsidR="008F1FFF" w:rsidRPr="008222D1">
        <w:t xml:space="preserve">These values were only calculated for 2020 as it was the first year </w:t>
      </w:r>
      <w:r w:rsidR="006771E5" w:rsidRPr="008222D1">
        <w:t>in which</w:t>
      </w:r>
      <w:r w:rsidR="008F1FFF" w:rsidRPr="008222D1">
        <w:t xml:space="preserve"> customers were enrolled in the program and </w:t>
      </w:r>
      <w:r w:rsidR="006771E5" w:rsidRPr="008222D1">
        <w:t>in which</w:t>
      </w:r>
      <w:r w:rsidR="008F1FFF" w:rsidRPr="008222D1">
        <w:t xml:space="preserve"> full budget data</w:t>
      </w:r>
      <w:r w:rsidR="006771E5" w:rsidRPr="008222D1">
        <w:t xml:space="preserve"> are</w:t>
      </w:r>
      <w:r w:rsidR="008F1FFF" w:rsidRPr="008222D1">
        <w:t xml:space="preserve"> available.</w:t>
      </w:r>
    </w:p>
    <w:p w14:paraId="3A864AE8" w14:textId="168EC160" w:rsidR="00F663A1" w:rsidRPr="008222D1" w:rsidRDefault="00F663A1" w:rsidP="00F663A1">
      <w:pPr>
        <w:spacing w:before="60"/>
      </w:pPr>
      <w:r w:rsidRPr="008222D1">
        <w:t>Actual program spending is under the budgeted amount on an annual basis, likely given the lower-than-expected solicitation response (</w:t>
      </w:r>
      <w:bookmarkStart w:id="150" w:name="_Hlt94801299"/>
      <w:bookmarkStart w:id="151" w:name="_Hlt94801300"/>
      <w:r w:rsidR="004D0D96" w:rsidRPr="008222D1">
        <w:fldChar w:fldCharType="begin"/>
      </w:r>
      <w:r w:rsidR="004D0D96" w:rsidRPr="008222D1">
        <w:instrText xml:space="preserve"> REF _Ref94859098 \h </w:instrText>
      </w:r>
      <w:r w:rsidR="008222D1">
        <w:instrText xml:space="preserve"> \* MERGEFORMAT </w:instrText>
      </w:r>
      <w:r w:rsidR="004D0D96" w:rsidRPr="008222D1">
        <w:fldChar w:fldCharType="separate"/>
      </w:r>
      <w:r w:rsidR="006B0B05" w:rsidRPr="006B3370">
        <w:t>Table 50</w:t>
      </w:r>
      <w:r w:rsidR="004D0D96" w:rsidRPr="008222D1">
        <w:fldChar w:fldCharType="end"/>
      </w:r>
      <w:bookmarkEnd w:id="150"/>
      <w:bookmarkEnd w:id="151"/>
      <w:r w:rsidRPr="008222D1">
        <w:t xml:space="preserve">). For DAC-GT in 2020, 86 percent of the allocated budget was spent. This can be attributed to overspending of $698,971 by PG&amp;E that was later </w:t>
      </w:r>
      <w:r w:rsidRPr="008222D1">
        <w:lastRenderedPageBreak/>
        <w:t>applied against the 2022 program budgets.</w:t>
      </w:r>
      <w:r w:rsidRPr="008222D1">
        <w:rPr>
          <w:rStyle w:val="FootnoteReference"/>
        </w:rPr>
        <w:footnoteReference w:id="50"/>
      </w:r>
      <w:r w:rsidRPr="008222D1">
        <w:t xml:space="preserve"> The bulk of budgeted funds across both programs in 2019 was allocated to IT (77%) and marketing funding (16%). In 2020, marketing accounted for the same share of allocated funds (16%), but IT accounted for 40 percent, as procurement (12%) and program management (13%) accounted for larger portions.</w:t>
      </w:r>
    </w:p>
    <w:p w14:paraId="4CF47495" w14:textId="1826565D" w:rsidR="00F663A1" w:rsidRPr="008222D1" w:rsidRDefault="00F663A1" w:rsidP="00F663A1">
      <w:pPr>
        <w:spacing w:before="240"/>
      </w:pPr>
      <w:r w:rsidRPr="008222D1">
        <w:t xml:space="preserve">These budgetary figures are based on spending numbers reported by PAs with active programs (PG&amp;E, SCE, SDG&amp;E, and CPA) in yearly budget advice letters filed with the CPUC, as well as actual spending figures reported in those advice letters and in some cases further itemized in spending data directly submitted by PAs. To simplify this analysis, we only present spending through 2020. Itemized comparisons of </w:t>
      </w:r>
      <w:r w:rsidR="00682D6C" w:rsidRPr="008222D1">
        <w:t>bu</w:t>
      </w:r>
      <w:r w:rsidR="00CA2C40" w:rsidRPr="008222D1">
        <w:t xml:space="preserve">dgets </w:t>
      </w:r>
      <w:r w:rsidRPr="008222D1">
        <w:t xml:space="preserve">to actual spending across all PAs can be found in </w:t>
      </w:r>
      <w:r w:rsidR="004461E6">
        <w:fldChar w:fldCharType="begin"/>
      </w:r>
      <w:r w:rsidR="004461E6">
        <w:instrText xml:space="preserve"> REF _Ref94857014 \h </w:instrText>
      </w:r>
      <w:r w:rsidR="004461E6">
        <w:fldChar w:fldCharType="separate"/>
      </w:r>
      <w:r w:rsidR="004461E6" w:rsidRPr="008222D1">
        <w:t xml:space="preserve">Table </w:t>
      </w:r>
      <w:r w:rsidR="004461E6">
        <w:rPr>
          <w:noProof/>
        </w:rPr>
        <w:t>51</w:t>
      </w:r>
      <w:r w:rsidR="004461E6">
        <w:fldChar w:fldCharType="end"/>
      </w:r>
      <w:r w:rsidR="006074B6" w:rsidRPr="008222D1">
        <w:t xml:space="preserve"> and </w:t>
      </w:r>
      <w:r w:rsidR="004461E6">
        <w:fldChar w:fldCharType="begin"/>
      </w:r>
      <w:r w:rsidR="004461E6">
        <w:instrText xml:space="preserve"> REF _Ref94857026 \h </w:instrText>
      </w:r>
      <w:r w:rsidR="004461E6">
        <w:fldChar w:fldCharType="separate"/>
      </w:r>
      <w:r w:rsidR="004461E6" w:rsidRPr="008222D1">
        <w:t xml:space="preserve">Table </w:t>
      </w:r>
      <w:r w:rsidR="004461E6">
        <w:rPr>
          <w:noProof/>
        </w:rPr>
        <w:t>52</w:t>
      </w:r>
      <w:r w:rsidR="004461E6">
        <w:fldChar w:fldCharType="end"/>
      </w:r>
      <w:r w:rsidR="006074B6" w:rsidRPr="008222D1">
        <w:t xml:space="preserve">. </w:t>
      </w:r>
    </w:p>
    <w:p w14:paraId="02A2165F" w14:textId="785409AA" w:rsidR="00A535C7" w:rsidRPr="008222D1" w:rsidRDefault="00A535C7" w:rsidP="00412BAE">
      <w:pPr>
        <w:keepNext/>
        <w:spacing w:after="60" w:line="240" w:lineRule="auto"/>
        <w:jc w:val="center"/>
        <w:rPr>
          <w:rStyle w:val="Strong"/>
          <w:color w:val="4F6228" w:themeColor="accent3" w:themeShade="80"/>
        </w:rPr>
      </w:pPr>
      <w:bookmarkStart w:id="152" w:name="_Ref94859098"/>
      <w:r w:rsidRPr="008222D1">
        <w:rPr>
          <w:rStyle w:val="Strong"/>
          <w:color w:val="4F6228" w:themeColor="accent3" w:themeShade="80"/>
        </w:rPr>
        <w:t xml:space="preserve">Table </w:t>
      </w:r>
      <w:r w:rsidRPr="008222D1">
        <w:rPr>
          <w:rStyle w:val="Strong"/>
          <w:color w:val="4F6228" w:themeColor="accent3" w:themeShade="80"/>
        </w:rPr>
        <w:fldChar w:fldCharType="begin"/>
      </w:r>
      <w:r w:rsidRPr="008222D1">
        <w:rPr>
          <w:rStyle w:val="Strong"/>
          <w:color w:val="4F6228" w:themeColor="accent3" w:themeShade="80"/>
        </w:rPr>
        <w:instrText>SEQ Table \* ARABIC</w:instrText>
      </w:r>
      <w:r w:rsidRPr="008222D1">
        <w:rPr>
          <w:rStyle w:val="Strong"/>
          <w:color w:val="4F6228" w:themeColor="accent3" w:themeShade="80"/>
        </w:rPr>
        <w:fldChar w:fldCharType="separate"/>
      </w:r>
      <w:r w:rsidR="006B0B05">
        <w:rPr>
          <w:rStyle w:val="Strong"/>
          <w:noProof/>
          <w:color w:val="4F6228" w:themeColor="accent3" w:themeShade="80"/>
        </w:rPr>
        <w:t>50</w:t>
      </w:r>
      <w:r w:rsidRPr="008222D1">
        <w:rPr>
          <w:rStyle w:val="Strong"/>
          <w:color w:val="4F6228" w:themeColor="accent3" w:themeShade="80"/>
        </w:rPr>
        <w:fldChar w:fldCharType="end"/>
      </w:r>
      <w:bookmarkEnd w:id="152"/>
      <w:r w:rsidRPr="008222D1">
        <w:rPr>
          <w:rStyle w:val="Strong"/>
          <w:color w:val="4F6228" w:themeColor="accent3" w:themeShade="80"/>
        </w:rPr>
        <w:t>: Budgeted Allocation Compared to Spending in 2019 and 2020</w:t>
      </w:r>
    </w:p>
    <w:tbl>
      <w:tblPr>
        <w:tblW w:w="9648" w:type="dxa"/>
        <w:tblBorders>
          <w:bottom w:val="single" w:sz="4" w:space="0" w:color="auto"/>
          <w:insideH w:val="single" w:sz="4" w:space="0" w:color="auto"/>
        </w:tblBorders>
        <w:tblLook w:val="04A0" w:firstRow="1" w:lastRow="0" w:firstColumn="1" w:lastColumn="0" w:noHBand="0" w:noVBand="1"/>
      </w:tblPr>
      <w:tblGrid>
        <w:gridCol w:w="3372"/>
        <w:gridCol w:w="1973"/>
        <w:gridCol w:w="1411"/>
        <w:gridCol w:w="1446"/>
        <w:gridCol w:w="1446"/>
      </w:tblGrid>
      <w:tr w:rsidR="00A535C7" w:rsidRPr="008222D1" w14:paraId="405F09FD" w14:textId="77777777" w:rsidTr="00412BAE">
        <w:trPr>
          <w:trHeight w:val="320"/>
          <w:tblHeader/>
        </w:trPr>
        <w:tc>
          <w:tcPr>
            <w:tcW w:w="3372" w:type="dxa"/>
            <w:tcBorders>
              <w:top w:val="nil"/>
              <w:bottom w:val="nil"/>
            </w:tcBorders>
            <w:shd w:val="clear" w:color="auto" w:fill="4F6228"/>
            <w:noWrap/>
            <w:vAlign w:val="bottom"/>
            <w:hideMark/>
          </w:tcPr>
          <w:p w14:paraId="1F40FCD3" w14:textId="77777777" w:rsidR="00A535C7" w:rsidRPr="008222D1" w:rsidRDefault="00A535C7" w:rsidP="00356DE3">
            <w:pPr>
              <w:spacing w:before="60" w:after="60"/>
              <w:jc w:val="center"/>
              <w:rPr>
                <w:rFonts w:ascii="Times New Roman" w:eastAsia="Times New Roman" w:hAnsi="Times New Roman"/>
                <w:b/>
                <w:color w:val="FFFFFF"/>
                <w:sz w:val="22"/>
                <w:szCs w:val="22"/>
              </w:rPr>
            </w:pPr>
          </w:p>
        </w:tc>
        <w:tc>
          <w:tcPr>
            <w:tcW w:w="3384" w:type="dxa"/>
            <w:gridSpan w:val="2"/>
            <w:tcBorders>
              <w:top w:val="nil"/>
              <w:bottom w:val="nil"/>
            </w:tcBorders>
            <w:shd w:val="clear" w:color="auto" w:fill="4F6228"/>
            <w:noWrap/>
            <w:vAlign w:val="bottom"/>
            <w:hideMark/>
          </w:tcPr>
          <w:p w14:paraId="1B2FFAFB" w14:textId="77777777" w:rsidR="00A535C7" w:rsidRPr="008222D1" w:rsidRDefault="00A535C7" w:rsidP="00356DE3">
            <w:pPr>
              <w:spacing w:before="60" w:after="60"/>
              <w:jc w:val="center"/>
              <w:rPr>
                <w:rFonts w:eastAsia="Times New Roman" w:cs="Calibri"/>
                <w:b/>
                <w:color w:val="FFFFFF"/>
                <w:sz w:val="22"/>
                <w:szCs w:val="22"/>
              </w:rPr>
            </w:pPr>
            <w:r w:rsidRPr="008222D1">
              <w:rPr>
                <w:rFonts w:eastAsia="Times New Roman" w:cs="Calibri"/>
                <w:b/>
                <w:color w:val="FFFFFF"/>
                <w:sz w:val="22"/>
                <w:szCs w:val="22"/>
              </w:rPr>
              <w:t>DAC-GT</w:t>
            </w:r>
          </w:p>
        </w:tc>
        <w:tc>
          <w:tcPr>
            <w:tcW w:w="2892" w:type="dxa"/>
            <w:gridSpan w:val="2"/>
            <w:tcBorders>
              <w:top w:val="nil"/>
              <w:bottom w:val="nil"/>
            </w:tcBorders>
            <w:shd w:val="clear" w:color="auto" w:fill="4F6228"/>
            <w:noWrap/>
            <w:vAlign w:val="bottom"/>
            <w:hideMark/>
          </w:tcPr>
          <w:p w14:paraId="1ABC2EE0" w14:textId="77777777" w:rsidR="00A535C7" w:rsidRPr="008222D1" w:rsidRDefault="00A535C7" w:rsidP="00356DE3">
            <w:pPr>
              <w:spacing w:before="60" w:after="60"/>
              <w:jc w:val="center"/>
              <w:rPr>
                <w:rFonts w:eastAsia="Times New Roman" w:cs="Calibri"/>
                <w:b/>
                <w:color w:val="FFFFFF"/>
                <w:sz w:val="22"/>
                <w:szCs w:val="22"/>
              </w:rPr>
            </w:pPr>
            <w:r w:rsidRPr="008222D1">
              <w:rPr>
                <w:rFonts w:eastAsia="Times New Roman" w:cs="Calibri"/>
                <w:b/>
                <w:color w:val="FFFFFF"/>
                <w:sz w:val="22"/>
                <w:szCs w:val="22"/>
              </w:rPr>
              <w:t>CSGT</w:t>
            </w:r>
          </w:p>
        </w:tc>
      </w:tr>
      <w:tr w:rsidR="00A535C7" w:rsidRPr="008222D1" w14:paraId="27191A85" w14:textId="77777777" w:rsidTr="00412BAE">
        <w:trPr>
          <w:trHeight w:val="320"/>
          <w:tblHeader/>
        </w:trPr>
        <w:tc>
          <w:tcPr>
            <w:tcW w:w="3372" w:type="dxa"/>
            <w:tcBorders>
              <w:top w:val="nil"/>
              <w:bottom w:val="nil"/>
            </w:tcBorders>
            <w:shd w:val="clear" w:color="auto" w:fill="4F6228"/>
            <w:noWrap/>
            <w:vAlign w:val="bottom"/>
            <w:hideMark/>
          </w:tcPr>
          <w:p w14:paraId="190EF4BF" w14:textId="77777777" w:rsidR="00A535C7" w:rsidRPr="008222D1" w:rsidRDefault="00A535C7" w:rsidP="00356DE3">
            <w:pPr>
              <w:spacing w:before="60" w:after="60"/>
              <w:rPr>
                <w:rFonts w:asciiTheme="majorHAnsi" w:eastAsia="Times New Roman" w:hAnsiTheme="majorHAnsi" w:cstheme="majorHAnsi"/>
                <w:b/>
                <w:color w:val="FFFFFF"/>
                <w:sz w:val="22"/>
                <w:szCs w:val="22"/>
              </w:rPr>
            </w:pPr>
            <w:r w:rsidRPr="008222D1">
              <w:rPr>
                <w:rFonts w:asciiTheme="majorHAnsi" w:eastAsia="Times New Roman" w:hAnsiTheme="majorHAnsi" w:cstheme="majorHAnsi"/>
                <w:b/>
                <w:color w:val="FFFFFF"/>
                <w:sz w:val="22"/>
                <w:szCs w:val="22"/>
              </w:rPr>
              <w:t>Category</w:t>
            </w:r>
          </w:p>
        </w:tc>
        <w:tc>
          <w:tcPr>
            <w:tcW w:w="1973" w:type="dxa"/>
            <w:tcBorders>
              <w:top w:val="nil"/>
              <w:bottom w:val="nil"/>
            </w:tcBorders>
            <w:shd w:val="clear" w:color="auto" w:fill="4F6228"/>
            <w:noWrap/>
            <w:vAlign w:val="bottom"/>
            <w:hideMark/>
          </w:tcPr>
          <w:p w14:paraId="6DD001F3" w14:textId="77777777" w:rsidR="00A535C7" w:rsidRPr="008222D1" w:rsidRDefault="00A535C7" w:rsidP="00356DE3">
            <w:pPr>
              <w:spacing w:before="60" w:after="60"/>
              <w:jc w:val="center"/>
              <w:rPr>
                <w:rFonts w:eastAsia="Times New Roman" w:cs="Calibri"/>
                <w:b/>
                <w:color w:val="FFFFFF"/>
                <w:sz w:val="22"/>
                <w:szCs w:val="22"/>
              </w:rPr>
            </w:pPr>
            <w:r w:rsidRPr="008222D1">
              <w:rPr>
                <w:rFonts w:eastAsia="Times New Roman" w:cs="Calibri"/>
                <w:b/>
                <w:color w:val="FFFFFF"/>
                <w:sz w:val="22"/>
                <w:szCs w:val="22"/>
              </w:rPr>
              <w:t>2019</w:t>
            </w:r>
          </w:p>
        </w:tc>
        <w:tc>
          <w:tcPr>
            <w:tcW w:w="1411" w:type="dxa"/>
            <w:tcBorders>
              <w:top w:val="nil"/>
              <w:bottom w:val="nil"/>
            </w:tcBorders>
            <w:shd w:val="clear" w:color="auto" w:fill="4F6228"/>
            <w:noWrap/>
            <w:vAlign w:val="bottom"/>
            <w:hideMark/>
          </w:tcPr>
          <w:p w14:paraId="5FE7BAD1" w14:textId="77777777" w:rsidR="00A535C7" w:rsidRPr="008222D1" w:rsidRDefault="00A535C7" w:rsidP="00356DE3">
            <w:pPr>
              <w:spacing w:before="60" w:after="60"/>
              <w:jc w:val="center"/>
              <w:rPr>
                <w:rFonts w:eastAsia="Times New Roman" w:cs="Calibri"/>
                <w:b/>
                <w:color w:val="FFFFFF"/>
                <w:sz w:val="22"/>
                <w:szCs w:val="22"/>
              </w:rPr>
            </w:pPr>
            <w:r w:rsidRPr="008222D1">
              <w:rPr>
                <w:rFonts w:eastAsia="Times New Roman" w:cs="Calibri"/>
                <w:b/>
                <w:color w:val="FFFFFF"/>
                <w:sz w:val="22"/>
                <w:szCs w:val="22"/>
              </w:rPr>
              <w:t>2020</w:t>
            </w:r>
          </w:p>
        </w:tc>
        <w:tc>
          <w:tcPr>
            <w:tcW w:w="1446" w:type="dxa"/>
            <w:tcBorders>
              <w:top w:val="nil"/>
              <w:bottom w:val="nil"/>
            </w:tcBorders>
            <w:shd w:val="clear" w:color="auto" w:fill="4F6228"/>
            <w:noWrap/>
            <w:vAlign w:val="bottom"/>
            <w:hideMark/>
          </w:tcPr>
          <w:p w14:paraId="57F6C15C" w14:textId="77777777" w:rsidR="00A535C7" w:rsidRPr="008222D1" w:rsidRDefault="00A535C7" w:rsidP="00356DE3">
            <w:pPr>
              <w:spacing w:before="60" w:after="60"/>
              <w:jc w:val="center"/>
              <w:rPr>
                <w:rFonts w:eastAsia="Times New Roman" w:cs="Calibri"/>
                <w:b/>
                <w:color w:val="FFFFFF"/>
                <w:sz w:val="22"/>
                <w:szCs w:val="22"/>
              </w:rPr>
            </w:pPr>
            <w:r w:rsidRPr="008222D1">
              <w:rPr>
                <w:rFonts w:eastAsia="Times New Roman" w:cs="Calibri"/>
                <w:b/>
                <w:color w:val="FFFFFF"/>
                <w:sz w:val="22"/>
                <w:szCs w:val="22"/>
              </w:rPr>
              <w:t>2019</w:t>
            </w:r>
          </w:p>
        </w:tc>
        <w:tc>
          <w:tcPr>
            <w:tcW w:w="1446" w:type="dxa"/>
            <w:tcBorders>
              <w:top w:val="nil"/>
              <w:bottom w:val="nil"/>
            </w:tcBorders>
            <w:shd w:val="clear" w:color="auto" w:fill="4F6228"/>
            <w:noWrap/>
            <w:vAlign w:val="bottom"/>
            <w:hideMark/>
          </w:tcPr>
          <w:p w14:paraId="3064D3AB" w14:textId="77777777" w:rsidR="00A535C7" w:rsidRPr="008222D1" w:rsidRDefault="00A535C7" w:rsidP="00356DE3">
            <w:pPr>
              <w:spacing w:before="60" w:after="60"/>
              <w:jc w:val="center"/>
              <w:rPr>
                <w:rFonts w:eastAsia="Times New Roman" w:cs="Calibri"/>
                <w:b/>
                <w:color w:val="FFFFFF"/>
                <w:sz w:val="22"/>
                <w:szCs w:val="22"/>
              </w:rPr>
            </w:pPr>
            <w:r w:rsidRPr="008222D1">
              <w:rPr>
                <w:rFonts w:eastAsia="Times New Roman" w:cs="Calibri"/>
                <w:b/>
                <w:color w:val="FFFFFF"/>
                <w:sz w:val="22"/>
                <w:szCs w:val="22"/>
              </w:rPr>
              <w:t>2020</w:t>
            </w:r>
          </w:p>
        </w:tc>
      </w:tr>
      <w:tr w:rsidR="00A535C7" w:rsidRPr="008222D1" w14:paraId="137166C5" w14:textId="77777777" w:rsidTr="00356DE3">
        <w:trPr>
          <w:trHeight w:val="320"/>
        </w:trPr>
        <w:tc>
          <w:tcPr>
            <w:tcW w:w="3372" w:type="dxa"/>
            <w:tcBorders>
              <w:top w:val="nil"/>
            </w:tcBorders>
            <w:shd w:val="clear" w:color="auto" w:fill="auto"/>
            <w:noWrap/>
            <w:vAlign w:val="center"/>
          </w:tcPr>
          <w:p w14:paraId="091B1A2A" w14:textId="77777777" w:rsidR="00A535C7" w:rsidRPr="008222D1" w:rsidRDefault="00A535C7" w:rsidP="00356DE3">
            <w:pPr>
              <w:spacing w:before="60" w:after="60"/>
              <w:rPr>
                <w:rFonts w:eastAsia="Times New Roman" w:cs="Calibri"/>
                <w:b/>
                <w:color w:val="000000"/>
                <w:sz w:val="22"/>
                <w:szCs w:val="22"/>
              </w:rPr>
            </w:pPr>
            <w:r w:rsidRPr="008222D1">
              <w:rPr>
                <w:rFonts w:eastAsia="Times New Roman" w:cs="Calibri"/>
                <w:b/>
                <w:color w:val="000000"/>
                <w:sz w:val="22"/>
                <w:szCs w:val="22"/>
              </w:rPr>
              <w:t xml:space="preserve">Budgeted: </w:t>
            </w:r>
          </w:p>
        </w:tc>
        <w:tc>
          <w:tcPr>
            <w:tcW w:w="1973" w:type="dxa"/>
            <w:tcBorders>
              <w:top w:val="nil"/>
            </w:tcBorders>
            <w:shd w:val="clear" w:color="auto" w:fill="auto"/>
            <w:noWrap/>
            <w:vAlign w:val="bottom"/>
          </w:tcPr>
          <w:p w14:paraId="6FC7796C" w14:textId="77777777" w:rsidR="00A535C7" w:rsidRPr="008222D1" w:rsidRDefault="00A535C7" w:rsidP="00356DE3">
            <w:pPr>
              <w:spacing w:before="60" w:after="60"/>
              <w:jc w:val="right"/>
              <w:rPr>
                <w:rFonts w:eastAsia="Times New Roman" w:cs="Calibri"/>
                <w:color w:val="000000"/>
                <w:sz w:val="22"/>
                <w:szCs w:val="22"/>
              </w:rPr>
            </w:pPr>
          </w:p>
        </w:tc>
        <w:tc>
          <w:tcPr>
            <w:tcW w:w="1411" w:type="dxa"/>
            <w:tcBorders>
              <w:top w:val="nil"/>
            </w:tcBorders>
            <w:shd w:val="clear" w:color="auto" w:fill="auto"/>
            <w:noWrap/>
            <w:vAlign w:val="bottom"/>
          </w:tcPr>
          <w:p w14:paraId="528A1EF7" w14:textId="77777777" w:rsidR="00A535C7" w:rsidRPr="008222D1" w:rsidRDefault="00A535C7" w:rsidP="00356DE3">
            <w:pPr>
              <w:spacing w:before="60" w:after="60"/>
              <w:jc w:val="right"/>
              <w:rPr>
                <w:rFonts w:eastAsia="Times New Roman" w:cs="Calibri"/>
                <w:color w:val="000000"/>
                <w:sz w:val="22"/>
                <w:szCs w:val="22"/>
              </w:rPr>
            </w:pPr>
          </w:p>
        </w:tc>
        <w:tc>
          <w:tcPr>
            <w:tcW w:w="1446" w:type="dxa"/>
            <w:tcBorders>
              <w:top w:val="nil"/>
            </w:tcBorders>
            <w:shd w:val="clear" w:color="auto" w:fill="auto"/>
            <w:noWrap/>
            <w:vAlign w:val="bottom"/>
          </w:tcPr>
          <w:p w14:paraId="17D2D7F4" w14:textId="77777777" w:rsidR="00A535C7" w:rsidRPr="008222D1" w:rsidRDefault="00A535C7" w:rsidP="00356DE3">
            <w:pPr>
              <w:spacing w:before="60" w:after="60"/>
              <w:jc w:val="right"/>
              <w:rPr>
                <w:rFonts w:eastAsia="Times New Roman" w:cs="Calibri"/>
                <w:color w:val="000000"/>
                <w:sz w:val="22"/>
                <w:szCs w:val="22"/>
              </w:rPr>
            </w:pPr>
          </w:p>
        </w:tc>
        <w:tc>
          <w:tcPr>
            <w:tcW w:w="1446" w:type="dxa"/>
            <w:tcBorders>
              <w:top w:val="nil"/>
            </w:tcBorders>
            <w:shd w:val="clear" w:color="auto" w:fill="auto"/>
            <w:noWrap/>
            <w:vAlign w:val="bottom"/>
          </w:tcPr>
          <w:p w14:paraId="0EB3668A" w14:textId="77777777" w:rsidR="00A535C7" w:rsidRPr="008222D1" w:rsidRDefault="00A535C7" w:rsidP="00356DE3">
            <w:pPr>
              <w:spacing w:before="60" w:after="60"/>
              <w:jc w:val="right"/>
              <w:rPr>
                <w:rFonts w:eastAsia="Times New Roman" w:cs="Calibri"/>
                <w:color w:val="000000"/>
                <w:sz w:val="22"/>
                <w:szCs w:val="22"/>
              </w:rPr>
            </w:pPr>
          </w:p>
        </w:tc>
      </w:tr>
      <w:tr w:rsidR="00A535C7" w:rsidRPr="008222D1" w14:paraId="3526659A" w14:textId="77777777" w:rsidTr="00356DE3">
        <w:trPr>
          <w:trHeight w:val="320"/>
        </w:trPr>
        <w:tc>
          <w:tcPr>
            <w:tcW w:w="3372" w:type="dxa"/>
            <w:shd w:val="clear" w:color="auto" w:fill="auto"/>
            <w:noWrap/>
            <w:vAlign w:val="center"/>
            <w:hideMark/>
          </w:tcPr>
          <w:p w14:paraId="0080549C" w14:textId="77777777" w:rsidR="00A535C7" w:rsidRPr="008222D1" w:rsidRDefault="00A535C7" w:rsidP="00356DE3">
            <w:pPr>
              <w:spacing w:before="60" w:after="60"/>
              <w:rPr>
                <w:rFonts w:eastAsia="Times New Roman" w:cs="Calibri"/>
                <w:color w:val="000000"/>
                <w:sz w:val="22"/>
                <w:szCs w:val="22"/>
              </w:rPr>
            </w:pPr>
            <w:r w:rsidRPr="008222D1">
              <w:rPr>
                <w:rFonts w:cs="Calibri"/>
                <w:color w:val="000000"/>
                <w:sz w:val="22"/>
                <w:szCs w:val="22"/>
              </w:rPr>
              <w:t>Above Market Generation Costs</w:t>
            </w:r>
          </w:p>
        </w:tc>
        <w:tc>
          <w:tcPr>
            <w:tcW w:w="1973" w:type="dxa"/>
            <w:shd w:val="clear" w:color="auto" w:fill="auto"/>
            <w:noWrap/>
            <w:vAlign w:val="center"/>
            <w:hideMark/>
          </w:tcPr>
          <w:p w14:paraId="563A8B42"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 </w:t>
            </w:r>
          </w:p>
        </w:tc>
        <w:tc>
          <w:tcPr>
            <w:tcW w:w="1411" w:type="dxa"/>
            <w:shd w:val="clear" w:color="auto" w:fill="auto"/>
            <w:noWrap/>
            <w:vAlign w:val="center"/>
            <w:hideMark/>
          </w:tcPr>
          <w:p w14:paraId="1EFD51B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$221,644 </w:t>
            </w:r>
          </w:p>
        </w:tc>
        <w:tc>
          <w:tcPr>
            <w:tcW w:w="1446" w:type="dxa"/>
            <w:shd w:val="clear" w:color="auto" w:fill="auto"/>
            <w:noWrap/>
            <w:vAlign w:val="center"/>
            <w:hideMark/>
          </w:tcPr>
          <w:p w14:paraId="7734F6FA"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 </w:t>
            </w:r>
          </w:p>
        </w:tc>
        <w:tc>
          <w:tcPr>
            <w:tcW w:w="1446" w:type="dxa"/>
            <w:shd w:val="clear" w:color="auto" w:fill="auto"/>
            <w:noWrap/>
            <w:vAlign w:val="center"/>
            <w:hideMark/>
          </w:tcPr>
          <w:p w14:paraId="45F3CDAE"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 </w:t>
            </w:r>
          </w:p>
        </w:tc>
      </w:tr>
      <w:tr w:rsidR="00A535C7" w:rsidRPr="008222D1" w14:paraId="0DC20E97" w14:textId="77777777" w:rsidTr="00356DE3">
        <w:trPr>
          <w:trHeight w:val="320"/>
        </w:trPr>
        <w:tc>
          <w:tcPr>
            <w:tcW w:w="3372" w:type="dxa"/>
            <w:shd w:val="clear" w:color="auto" w:fill="auto"/>
            <w:noWrap/>
            <w:vAlign w:val="center"/>
            <w:hideMark/>
          </w:tcPr>
          <w:p w14:paraId="1D14932C" w14:textId="77777777" w:rsidR="00A535C7" w:rsidRPr="008222D1" w:rsidRDefault="00A535C7" w:rsidP="00356DE3">
            <w:pPr>
              <w:spacing w:before="60" w:after="60"/>
              <w:rPr>
                <w:rFonts w:eastAsia="Times New Roman" w:cs="Calibri"/>
                <w:color w:val="000000"/>
                <w:sz w:val="22"/>
                <w:szCs w:val="22"/>
              </w:rPr>
            </w:pPr>
            <w:r w:rsidRPr="008222D1">
              <w:rPr>
                <w:rFonts w:cs="Calibri"/>
                <w:color w:val="000000"/>
                <w:sz w:val="22"/>
                <w:szCs w:val="22"/>
              </w:rPr>
              <w:t>20 Percent Bill Discount</w:t>
            </w:r>
          </w:p>
        </w:tc>
        <w:tc>
          <w:tcPr>
            <w:tcW w:w="1973" w:type="dxa"/>
            <w:shd w:val="clear" w:color="auto" w:fill="auto"/>
            <w:noWrap/>
            <w:vAlign w:val="center"/>
            <w:hideMark/>
          </w:tcPr>
          <w:p w14:paraId="395ECABD"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 </w:t>
            </w:r>
          </w:p>
        </w:tc>
        <w:tc>
          <w:tcPr>
            <w:tcW w:w="1411" w:type="dxa"/>
            <w:shd w:val="clear" w:color="auto" w:fill="auto"/>
            <w:noWrap/>
            <w:vAlign w:val="center"/>
            <w:hideMark/>
          </w:tcPr>
          <w:p w14:paraId="049480A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$860,618 </w:t>
            </w:r>
          </w:p>
        </w:tc>
        <w:tc>
          <w:tcPr>
            <w:tcW w:w="1446" w:type="dxa"/>
            <w:shd w:val="clear" w:color="auto" w:fill="auto"/>
            <w:noWrap/>
            <w:vAlign w:val="center"/>
            <w:hideMark/>
          </w:tcPr>
          <w:p w14:paraId="5017CE1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 </w:t>
            </w:r>
          </w:p>
        </w:tc>
        <w:tc>
          <w:tcPr>
            <w:tcW w:w="1446" w:type="dxa"/>
            <w:shd w:val="clear" w:color="auto" w:fill="auto"/>
            <w:noWrap/>
            <w:vAlign w:val="center"/>
            <w:hideMark/>
          </w:tcPr>
          <w:p w14:paraId="3C4A699A"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 </w:t>
            </w:r>
          </w:p>
        </w:tc>
      </w:tr>
      <w:tr w:rsidR="00A535C7" w:rsidRPr="008222D1" w14:paraId="34ED253A" w14:textId="77777777" w:rsidTr="00356DE3">
        <w:trPr>
          <w:trHeight w:val="320"/>
        </w:trPr>
        <w:tc>
          <w:tcPr>
            <w:tcW w:w="3372" w:type="dxa"/>
            <w:shd w:val="clear" w:color="auto" w:fill="auto"/>
            <w:noWrap/>
            <w:vAlign w:val="center"/>
            <w:hideMark/>
          </w:tcPr>
          <w:p w14:paraId="68B681EE" w14:textId="77777777" w:rsidR="00A535C7" w:rsidRPr="008222D1" w:rsidRDefault="00A535C7" w:rsidP="00356DE3">
            <w:pPr>
              <w:spacing w:before="60" w:after="60"/>
              <w:rPr>
                <w:rFonts w:eastAsia="Times New Roman" w:cs="Calibri"/>
                <w:color w:val="000000"/>
                <w:sz w:val="22"/>
                <w:szCs w:val="22"/>
              </w:rPr>
            </w:pPr>
            <w:r w:rsidRPr="008222D1">
              <w:rPr>
                <w:rFonts w:cs="Calibri"/>
                <w:color w:val="000000"/>
                <w:sz w:val="22"/>
                <w:szCs w:val="22"/>
              </w:rPr>
              <w:t>Program Admin Costs</w:t>
            </w:r>
          </w:p>
        </w:tc>
        <w:tc>
          <w:tcPr>
            <w:tcW w:w="1973" w:type="dxa"/>
            <w:shd w:val="clear" w:color="auto" w:fill="auto"/>
            <w:noWrap/>
            <w:vAlign w:val="center"/>
            <w:hideMark/>
          </w:tcPr>
          <w:p w14:paraId="3CA387D0"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$2,265,804 </w:t>
            </w:r>
          </w:p>
        </w:tc>
        <w:tc>
          <w:tcPr>
            <w:tcW w:w="1411" w:type="dxa"/>
            <w:shd w:val="clear" w:color="auto" w:fill="auto"/>
            <w:noWrap/>
            <w:vAlign w:val="center"/>
            <w:hideMark/>
          </w:tcPr>
          <w:p w14:paraId="689E162B"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$1,341,253 </w:t>
            </w:r>
          </w:p>
        </w:tc>
        <w:tc>
          <w:tcPr>
            <w:tcW w:w="1446" w:type="dxa"/>
            <w:shd w:val="clear" w:color="auto" w:fill="auto"/>
            <w:noWrap/>
            <w:vAlign w:val="center"/>
            <w:hideMark/>
          </w:tcPr>
          <w:p w14:paraId="13C56722"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$201,228 </w:t>
            </w:r>
          </w:p>
        </w:tc>
        <w:tc>
          <w:tcPr>
            <w:tcW w:w="1446" w:type="dxa"/>
            <w:shd w:val="clear" w:color="auto" w:fill="auto"/>
            <w:noWrap/>
            <w:vAlign w:val="center"/>
            <w:hideMark/>
          </w:tcPr>
          <w:p w14:paraId="1712525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$3,510,836 </w:t>
            </w:r>
          </w:p>
        </w:tc>
      </w:tr>
      <w:tr w:rsidR="00A535C7" w:rsidRPr="008222D1" w14:paraId="56D5DF85" w14:textId="77777777" w:rsidTr="00356DE3">
        <w:trPr>
          <w:trHeight w:val="320"/>
        </w:trPr>
        <w:tc>
          <w:tcPr>
            <w:tcW w:w="3372" w:type="dxa"/>
            <w:shd w:val="clear" w:color="auto" w:fill="D6E3BC" w:themeFill="accent3" w:themeFillTint="66"/>
            <w:noWrap/>
            <w:vAlign w:val="center"/>
          </w:tcPr>
          <w:p w14:paraId="08B9EB3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IT</w:t>
            </w:r>
          </w:p>
        </w:tc>
        <w:tc>
          <w:tcPr>
            <w:tcW w:w="1973" w:type="dxa"/>
            <w:shd w:val="clear" w:color="auto" w:fill="D6E3BC" w:themeFill="accent3" w:themeFillTint="66"/>
            <w:noWrap/>
            <w:vAlign w:val="center"/>
          </w:tcPr>
          <w:p w14:paraId="5F80E828"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$1,933,495 </w:t>
            </w:r>
          </w:p>
        </w:tc>
        <w:tc>
          <w:tcPr>
            <w:tcW w:w="1411" w:type="dxa"/>
            <w:shd w:val="clear" w:color="auto" w:fill="D6E3BC" w:themeFill="accent3" w:themeFillTint="66"/>
            <w:noWrap/>
            <w:vAlign w:val="center"/>
          </w:tcPr>
          <w:p w14:paraId="6F571E32"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$524,937 </w:t>
            </w:r>
          </w:p>
        </w:tc>
        <w:tc>
          <w:tcPr>
            <w:tcW w:w="1446" w:type="dxa"/>
            <w:shd w:val="clear" w:color="auto" w:fill="D6E3BC" w:themeFill="accent3" w:themeFillTint="66"/>
            <w:noWrap/>
            <w:vAlign w:val="center"/>
          </w:tcPr>
          <w:p w14:paraId="7C2E51EE"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$10,710 </w:t>
            </w:r>
          </w:p>
        </w:tc>
        <w:tc>
          <w:tcPr>
            <w:tcW w:w="1446" w:type="dxa"/>
            <w:shd w:val="clear" w:color="auto" w:fill="D6E3BC" w:themeFill="accent3" w:themeFillTint="66"/>
            <w:noWrap/>
            <w:vAlign w:val="center"/>
          </w:tcPr>
          <w:p w14:paraId="180A1BB6"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$2,415,500 </w:t>
            </w:r>
          </w:p>
        </w:tc>
      </w:tr>
      <w:tr w:rsidR="00A535C7" w:rsidRPr="008222D1" w14:paraId="4F77AE39" w14:textId="77777777" w:rsidTr="00356DE3">
        <w:trPr>
          <w:trHeight w:val="320"/>
        </w:trPr>
        <w:tc>
          <w:tcPr>
            <w:tcW w:w="3372" w:type="dxa"/>
            <w:shd w:val="clear" w:color="auto" w:fill="D6E3BC" w:themeFill="accent3" w:themeFillTint="66"/>
            <w:noWrap/>
            <w:vAlign w:val="center"/>
          </w:tcPr>
          <w:p w14:paraId="65ECD951"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Procurement</w:t>
            </w:r>
          </w:p>
        </w:tc>
        <w:tc>
          <w:tcPr>
            <w:tcW w:w="1973" w:type="dxa"/>
            <w:shd w:val="clear" w:color="auto" w:fill="D6E3BC" w:themeFill="accent3" w:themeFillTint="66"/>
            <w:noWrap/>
            <w:vAlign w:val="center"/>
          </w:tcPr>
          <w:p w14:paraId="4A59D6C3"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$107,038 </w:t>
            </w:r>
          </w:p>
        </w:tc>
        <w:tc>
          <w:tcPr>
            <w:tcW w:w="1411" w:type="dxa"/>
            <w:shd w:val="clear" w:color="auto" w:fill="D6E3BC" w:themeFill="accent3" w:themeFillTint="66"/>
            <w:noWrap/>
            <w:vAlign w:val="center"/>
          </w:tcPr>
          <w:p w14:paraId="7390C49D"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$392,167 </w:t>
            </w:r>
          </w:p>
        </w:tc>
        <w:tc>
          <w:tcPr>
            <w:tcW w:w="1446" w:type="dxa"/>
            <w:shd w:val="clear" w:color="auto" w:fill="D6E3BC" w:themeFill="accent3" w:themeFillTint="66"/>
            <w:noWrap/>
            <w:vAlign w:val="center"/>
          </w:tcPr>
          <w:p w14:paraId="13D3A9B5"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$164,418 </w:t>
            </w:r>
          </w:p>
        </w:tc>
        <w:tc>
          <w:tcPr>
            <w:tcW w:w="1446" w:type="dxa"/>
            <w:shd w:val="clear" w:color="auto" w:fill="D6E3BC" w:themeFill="accent3" w:themeFillTint="66"/>
            <w:noWrap/>
            <w:vAlign w:val="center"/>
          </w:tcPr>
          <w:p w14:paraId="3A22432B"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$484,686 </w:t>
            </w:r>
          </w:p>
        </w:tc>
      </w:tr>
      <w:tr w:rsidR="00A535C7" w:rsidRPr="008222D1" w14:paraId="0D899E06" w14:textId="77777777" w:rsidTr="00356DE3">
        <w:trPr>
          <w:trHeight w:val="320"/>
        </w:trPr>
        <w:tc>
          <w:tcPr>
            <w:tcW w:w="3372" w:type="dxa"/>
            <w:shd w:val="clear" w:color="auto" w:fill="D6E3BC" w:themeFill="accent3" w:themeFillTint="66"/>
            <w:noWrap/>
            <w:vAlign w:val="center"/>
          </w:tcPr>
          <w:p w14:paraId="3D63A63C"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Program Management</w:t>
            </w:r>
          </w:p>
        </w:tc>
        <w:tc>
          <w:tcPr>
            <w:tcW w:w="1973" w:type="dxa"/>
            <w:shd w:val="clear" w:color="auto" w:fill="D6E3BC" w:themeFill="accent3" w:themeFillTint="66"/>
            <w:noWrap/>
            <w:vAlign w:val="center"/>
          </w:tcPr>
          <w:p w14:paraId="32ED2A5C"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$225,271 </w:t>
            </w:r>
          </w:p>
        </w:tc>
        <w:tc>
          <w:tcPr>
            <w:tcW w:w="1411" w:type="dxa"/>
            <w:shd w:val="clear" w:color="auto" w:fill="D6E3BC" w:themeFill="accent3" w:themeFillTint="66"/>
            <w:noWrap/>
            <w:vAlign w:val="center"/>
          </w:tcPr>
          <w:p w14:paraId="4F7EC7BD"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$349,149 </w:t>
            </w:r>
          </w:p>
        </w:tc>
        <w:tc>
          <w:tcPr>
            <w:tcW w:w="1446" w:type="dxa"/>
            <w:shd w:val="clear" w:color="auto" w:fill="D6E3BC" w:themeFill="accent3" w:themeFillTint="66"/>
            <w:noWrap/>
            <w:vAlign w:val="center"/>
          </w:tcPr>
          <w:p w14:paraId="4DC17FF7"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$26,100 </w:t>
            </w:r>
          </w:p>
        </w:tc>
        <w:tc>
          <w:tcPr>
            <w:tcW w:w="1446" w:type="dxa"/>
            <w:shd w:val="clear" w:color="auto" w:fill="D6E3BC" w:themeFill="accent3" w:themeFillTint="66"/>
            <w:noWrap/>
            <w:vAlign w:val="center"/>
          </w:tcPr>
          <w:p w14:paraId="13570C90"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$570,650 </w:t>
            </w:r>
          </w:p>
        </w:tc>
      </w:tr>
      <w:tr w:rsidR="00A535C7" w:rsidRPr="008222D1" w14:paraId="5E0C5B14" w14:textId="77777777" w:rsidTr="00356DE3">
        <w:trPr>
          <w:trHeight w:val="320"/>
        </w:trPr>
        <w:tc>
          <w:tcPr>
            <w:tcW w:w="3372" w:type="dxa"/>
            <w:shd w:val="clear" w:color="auto" w:fill="D6E3BC" w:themeFill="accent3" w:themeFillTint="66"/>
            <w:noWrap/>
            <w:vAlign w:val="center"/>
          </w:tcPr>
          <w:p w14:paraId="737FF803"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Contact Centers</w:t>
            </w:r>
          </w:p>
        </w:tc>
        <w:tc>
          <w:tcPr>
            <w:tcW w:w="1973" w:type="dxa"/>
            <w:shd w:val="clear" w:color="auto" w:fill="D6E3BC" w:themeFill="accent3" w:themeFillTint="66"/>
            <w:noWrap/>
            <w:vAlign w:val="center"/>
          </w:tcPr>
          <w:p w14:paraId="0F5A6EE6"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 </w:t>
            </w:r>
          </w:p>
        </w:tc>
        <w:tc>
          <w:tcPr>
            <w:tcW w:w="1411" w:type="dxa"/>
            <w:shd w:val="clear" w:color="auto" w:fill="D6E3BC" w:themeFill="accent3" w:themeFillTint="66"/>
            <w:noWrap/>
            <w:vAlign w:val="center"/>
          </w:tcPr>
          <w:p w14:paraId="1B5D1EEF"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$75,000 </w:t>
            </w:r>
          </w:p>
        </w:tc>
        <w:tc>
          <w:tcPr>
            <w:tcW w:w="1446" w:type="dxa"/>
            <w:shd w:val="clear" w:color="auto" w:fill="D6E3BC" w:themeFill="accent3" w:themeFillTint="66"/>
            <w:noWrap/>
            <w:vAlign w:val="center"/>
          </w:tcPr>
          <w:p w14:paraId="5E788533"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 </w:t>
            </w:r>
          </w:p>
        </w:tc>
        <w:tc>
          <w:tcPr>
            <w:tcW w:w="1446" w:type="dxa"/>
            <w:shd w:val="clear" w:color="auto" w:fill="D6E3BC" w:themeFill="accent3" w:themeFillTint="66"/>
            <w:noWrap/>
            <w:vAlign w:val="center"/>
          </w:tcPr>
          <w:p w14:paraId="509ACF37"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$40,000 </w:t>
            </w:r>
          </w:p>
        </w:tc>
      </w:tr>
      <w:tr w:rsidR="00A535C7" w:rsidRPr="008222D1" w14:paraId="6381D858" w14:textId="77777777" w:rsidTr="00356DE3">
        <w:trPr>
          <w:trHeight w:val="320"/>
        </w:trPr>
        <w:tc>
          <w:tcPr>
            <w:tcW w:w="3372" w:type="dxa"/>
            <w:shd w:val="clear" w:color="auto" w:fill="auto"/>
            <w:noWrap/>
            <w:vAlign w:val="center"/>
            <w:hideMark/>
          </w:tcPr>
          <w:p w14:paraId="1B0EEFE6" w14:textId="77777777" w:rsidR="00A535C7" w:rsidRPr="008222D1" w:rsidRDefault="00A535C7" w:rsidP="00356DE3">
            <w:pPr>
              <w:spacing w:before="60" w:after="60"/>
              <w:rPr>
                <w:rFonts w:eastAsia="Times New Roman" w:cs="Calibri"/>
                <w:color w:val="000000"/>
                <w:sz w:val="22"/>
                <w:szCs w:val="22"/>
              </w:rPr>
            </w:pPr>
            <w:r w:rsidRPr="008222D1">
              <w:rPr>
                <w:rFonts w:cs="Calibri"/>
                <w:color w:val="000000"/>
                <w:sz w:val="22"/>
                <w:szCs w:val="22"/>
              </w:rPr>
              <w:t>ME&amp;O Funding</w:t>
            </w:r>
          </w:p>
        </w:tc>
        <w:tc>
          <w:tcPr>
            <w:tcW w:w="1973" w:type="dxa"/>
            <w:shd w:val="clear" w:color="auto" w:fill="auto"/>
            <w:noWrap/>
            <w:vAlign w:val="center"/>
            <w:hideMark/>
          </w:tcPr>
          <w:p w14:paraId="27161808"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$225,775 </w:t>
            </w:r>
          </w:p>
        </w:tc>
        <w:tc>
          <w:tcPr>
            <w:tcW w:w="1411" w:type="dxa"/>
            <w:shd w:val="clear" w:color="auto" w:fill="auto"/>
            <w:noWrap/>
            <w:vAlign w:val="center"/>
            <w:hideMark/>
          </w:tcPr>
          <w:p w14:paraId="15A4BDB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$706,819 </w:t>
            </w:r>
          </w:p>
        </w:tc>
        <w:tc>
          <w:tcPr>
            <w:tcW w:w="1446" w:type="dxa"/>
            <w:shd w:val="clear" w:color="auto" w:fill="auto"/>
            <w:noWrap/>
            <w:vAlign w:val="center"/>
            <w:hideMark/>
          </w:tcPr>
          <w:p w14:paraId="6C0E7136"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$274,075 </w:t>
            </w:r>
          </w:p>
        </w:tc>
        <w:tc>
          <w:tcPr>
            <w:tcW w:w="1446" w:type="dxa"/>
            <w:shd w:val="clear" w:color="auto" w:fill="auto"/>
            <w:noWrap/>
            <w:vAlign w:val="center"/>
            <w:hideMark/>
          </w:tcPr>
          <w:p w14:paraId="011A281F"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$424,650 </w:t>
            </w:r>
          </w:p>
        </w:tc>
      </w:tr>
      <w:tr w:rsidR="00A535C7" w:rsidRPr="008222D1" w14:paraId="539F9AC0" w14:textId="77777777" w:rsidTr="00356DE3">
        <w:trPr>
          <w:trHeight w:val="320"/>
        </w:trPr>
        <w:tc>
          <w:tcPr>
            <w:tcW w:w="3372" w:type="dxa"/>
            <w:shd w:val="clear" w:color="auto" w:fill="D6E3BC" w:themeFill="accent3" w:themeFillTint="66"/>
            <w:noWrap/>
            <w:vAlign w:val="center"/>
          </w:tcPr>
          <w:p w14:paraId="075592D2"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Broad-based marketing</w:t>
            </w:r>
          </w:p>
        </w:tc>
        <w:tc>
          <w:tcPr>
            <w:tcW w:w="1973" w:type="dxa"/>
            <w:shd w:val="clear" w:color="auto" w:fill="D6E3BC" w:themeFill="accent3" w:themeFillTint="66"/>
            <w:noWrap/>
            <w:vAlign w:val="center"/>
          </w:tcPr>
          <w:p w14:paraId="78EE41FA"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$85,000 </w:t>
            </w:r>
          </w:p>
        </w:tc>
        <w:tc>
          <w:tcPr>
            <w:tcW w:w="1411" w:type="dxa"/>
            <w:shd w:val="clear" w:color="auto" w:fill="D6E3BC" w:themeFill="accent3" w:themeFillTint="66"/>
            <w:noWrap/>
            <w:vAlign w:val="center"/>
          </w:tcPr>
          <w:p w14:paraId="6765FCCB"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$254,769 </w:t>
            </w:r>
          </w:p>
        </w:tc>
        <w:tc>
          <w:tcPr>
            <w:tcW w:w="1446" w:type="dxa"/>
            <w:shd w:val="clear" w:color="auto" w:fill="D6E3BC" w:themeFill="accent3" w:themeFillTint="66"/>
            <w:noWrap/>
            <w:vAlign w:val="center"/>
          </w:tcPr>
          <w:p w14:paraId="4E9FE40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$23,000 </w:t>
            </w:r>
          </w:p>
        </w:tc>
        <w:tc>
          <w:tcPr>
            <w:tcW w:w="1446" w:type="dxa"/>
            <w:shd w:val="clear" w:color="auto" w:fill="D6E3BC" w:themeFill="accent3" w:themeFillTint="66"/>
            <w:noWrap/>
            <w:vAlign w:val="center"/>
          </w:tcPr>
          <w:p w14:paraId="66FB595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$35,750 </w:t>
            </w:r>
          </w:p>
        </w:tc>
      </w:tr>
      <w:tr w:rsidR="00A535C7" w:rsidRPr="008222D1" w14:paraId="29CEF607" w14:textId="77777777" w:rsidTr="00356DE3">
        <w:trPr>
          <w:trHeight w:val="320"/>
        </w:trPr>
        <w:tc>
          <w:tcPr>
            <w:tcW w:w="3372" w:type="dxa"/>
            <w:shd w:val="clear" w:color="auto" w:fill="D6E3BC" w:themeFill="accent3" w:themeFillTint="66"/>
            <w:noWrap/>
            <w:vAlign w:val="center"/>
          </w:tcPr>
          <w:p w14:paraId="2D00956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Targeted marketing</w:t>
            </w:r>
          </w:p>
        </w:tc>
        <w:tc>
          <w:tcPr>
            <w:tcW w:w="1973" w:type="dxa"/>
            <w:shd w:val="clear" w:color="auto" w:fill="D6E3BC" w:themeFill="accent3" w:themeFillTint="66"/>
            <w:noWrap/>
            <w:vAlign w:val="center"/>
          </w:tcPr>
          <w:p w14:paraId="0A70B8EF"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$0.00 </w:t>
            </w:r>
          </w:p>
        </w:tc>
        <w:tc>
          <w:tcPr>
            <w:tcW w:w="1411" w:type="dxa"/>
            <w:shd w:val="clear" w:color="auto" w:fill="D6E3BC" w:themeFill="accent3" w:themeFillTint="66"/>
            <w:noWrap/>
            <w:vAlign w:val="center"/>
          </w:tcPr>
          <w:p w14:paraId="21736FDC"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$205,000 </w:t>
            </w:r>
          </w:p>
        </w:tc>
        <w:tc>
          <w:tcPr>
            <w:tcW w:w="1446" w:type="dxa"/>
            <w:shd w:val="clear" w:color="auto" w:fill="D6E3BC" w:themeFill="accent3" w:themeFillTint="66"/>
            <w:noWrap/>
            <w:vAlign w:val="center"/>
          </w:tcPr>
          <w:p w14:paraId="649705E3"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$0.00 </w:t>
            </w:r>
          </w:p>
        </w:tc>
        <w:tc>
          <w:tcPr>
            <w:tcW w:w="1446" w:type="dxa"/>
            <w:shd w:val="clear" w:color="auto" w:fill="D6E3BC" w:themeFill="accent3" w:themeFillTint="66"/>
            <w:noWrap/>
            <w:vAlign w:val="center"/>
          </w:tcPr>
          <w:p w14:paraId="10C9D3CC"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$0.00 </w:t>
            </w:r>
          </w:p>
        </w:tc>
      </w:tr>
      <w:tr w:rsidR="00A535C7" w:rsidRPr="008222D1" w14:paraId="67697639" w14:textId="77777777" w:rsidTr="00356DE3">
        <w:trPr>
          <w:trHeight w:val="320"/>
        </w:trPr>
        <w:tc>
          <w:tcPr>
            <w:tcW w:w="3372" w:type="dxa"/>
            <w:shd w:val="clear" w:color="auto" w:fill="D6E3BC" w:themeFill="accent3" w:themeFillTint="66"/>
            <w:noWrap/>
            <w:vAlign w:val="center"/>
          </w:tcPr>
          <w:p w14:paraId="03C137DF"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CBO Outreach</w:t>
            </w:r>
          </w:p>
        </w:tc>
        <w:tc>
          <w:tcPr>
            <w:tcW w:w="1973" w:type="dxa"/>
            <w:shd w:val="clear" w:color="auto" w:fill="D6E3BC" w:themeFill="accent3" w:themeFillTint="66"/>
            <w:noWrap/>
            <w:vAlign w:val="center"/>
          </w:tcPr>
          <w:p w14:paraId="26892ADF"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$15,000 </w:t>
            </w:r>
          </w:p>
        </w:tc>
        <w:tc>
          <w:tcPr>
            <w:tcW w:w="1411" w:type="dxa"/>
            <w:shd w:val="clear" w:color="auto" w:fill="D6E3BC" w:themeFill="accent3" w:themeFillTint="66"/>
            <w:noWrap/>
            <w:vAlign w:val="center"/>
          </w:tcPr>
          <w:p w14:paraId="773E8413"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$30,000 </w:t>
            </w:r>
          </w:p>
        </w:tc>
        <w:tc>
          <w:tcPr>
            <w:tcW w:w="1446" w:type="dxa"/>
            <w:shd w:val="clear" w:color="auto" w:fill="D6E3BC" w:themeFill="accent3" w:themeFillTint="66"/>
            <w:noWrap/>
            <w:vAlign w:val="center"/>
          </w:tcPr>
          <w:p w14:paraId="345DCFA7"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$150,000.00 </w:t>
            </w:r>
          </w:p>
        </w:tc>
        <w:tc>
          <w:tcPr>
            <w:tcW w:w="1446" w:type="dxa"/>
            <w:shd w:val="clear" w:color="auto" w:fill="D6E3BC" w:themeFill="accent3" w:themeFillTint="66"/>
            <w:noWrap/>
            <w:vAlign w:val="center"/>
          </w:tcPr>
          <w:p w14:paraId="0DF4122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$225,000.00 </w:t>
            </w:r>
          </w:p>
        </w:tc>
      </w:tr>
      <w:tr w:rsidR="00A535C7" w:rsidRPr="008222D1" w14:paraId="1CE0BC75" w14:textId="77777777" w:rsidTr="00356DE3">
        <w:trPr>
          <w:trHeight w:val="320"/>
        </w:trPr>
        <w:tc>
          <w:tcPr>
            <w:tcW w:w="3372" w:type="dxa"/>
            <w:shd w:val="clear" w:color="auto" w:fill="D6E3BC" w:themeFill="accent3" w:themeFillTint="66"/>
            <w:noWrap/>
            <w:vAlign w:val="center"/>
          </w:tcPr>
          <w:p w14:paraId="53E965E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Research</w:t>
            </w:r>
          </w:p>
        </w:tc>
        <w:tc>
          <w:tcPr>
            <w:tcW w:w="1973" w:type="dxa"/>
            <w:shd w:val="clear" w:color="auto" w:fill="D6E3BC" w:themeFill="accent3" w:themeFillTint="66"/>
            <w:noWrap/>
            <w:vAlign w:val="center"/>
          </w:tcPr>
          <w:p w14:paraId="3BF7897D"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$0.00 </w:t>
            </w:r>
          </w:p>
        </w:tc>
        <w:tc>
          <w:tcPr>
            <w:tcW w:w="1411" w:type="dxa"/>
            <w:shd w:val="clear" w:color="auto" w:fill="D6E3BC" w:themeFill="accent3" w:themeFillTint="66"/>
            <w:noWrap/>
            <w:vAlign w:val="center"/>
          </w:tcPr>
          <w:p w14:paraId="22626531"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$8,750 </w:t>
            </w:r>
          </w:p>
        </w:tc>
        <w:tc>
          <w:tcPr>
            <w:tcW w:w="1446" w:type="dxa"/>
            <w:shd w:val="clear" w:color="auto" w:fill="D6E3BC" w:themeFill="accent3" w:themeFillTint="66"/>
            <w:noWrap/>
            <w:vAlign w:val="center"/>
          </w:tcPr>
          <w:p w14:paraId="33D0C80B"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$0.00 </w:t>
            </w:r>
          </w:p>
        </w:tc>
        <w:tc>
          <w:tcPr>
            <w:tcW w:w="1446" w:type="dxa"/>
            <w:shd w:val="clear" w:color="auto" w:fill="D6E3BC" w:themeFill="accent3" w:themeFillTint="66"/>
            <w:noWrap/>
            <w:vAlign w:val="center"/>
          </w:tcPr>
          <w:p w14:paraId="6B970D2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$8,750 </w:t>
            </w:r>
          </w:p>
        </w:tc>
      </w:tr>
      <w:tr w:rsidR="00A535C7" w:rsidRPr="008222D1" w14:paraId="393A298E" w14:textId="77777777" w:rsidTr="00356DE3">
        <w:trPr>
          <w:trHeight w:val="320"/>
        </w:trPr>
        <w:tc>
          <w:tcPr>
            <w:tcW w:w="3372" w:type="dxa"/>
            <w:shd w:val="clear" w:color="auto" w:fill="D6E3BC" w:themeFill="accent3" w:themeFillTint="66"/>
            <w:noWrap/>
            <w:vAlign w:val="center"/>
          </w:tcPr>
          <w:p w14:paraId="74AA90F8"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Labor</w:t>
            </w:r>
          </w:p>
        </w:tc>
        <w:tc>
          <w:tcPr>
            <w:tcW w:w="1973" w:type="dxa"/>
            <w:shd w:val="clear" w:color="auto" w:fill="D6E3BC" w:themeFill="accent3" w:themeFillTint="66"/>
            <w:noWrap/>
            <w:vAlign w:val="center"/>
          </w:tcPr>
          <w:p w14:paraId="4E886A56"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$49,400 </w:t>
            </w:r>
          </w:p>
        </w:tc>
        <w:tc>
          <w:tcPr>
            <w:tcW w:w="1411" w:type="dxa"/>
            <w:shd w:val="clear" w:color="auto" w:fill="D6E3BC" w:themeFill="accent3" w:themeFillTint="66"/>
            <w:noWrap/>
            <w:vAlign w:val="center"/>
          </w:tcPr>
          <w:p w14:paraId="626442FA"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$103,800 </w:t>
            </w:r>
          </w:p>
        </w:tc>
        <w:tc>
          <w:tcPr>
            <w:tcW w:w="1446" w:type="dxa"/>
            <w:shd w:val="clear" w:color="auto" w:fill="D6E3BC" w:themeFill="accent3" w:themeFillTint="66"/>
            <w:noWrap/>
            <w:vAlign w:val="center"/>
          </w:tcPr>
          <w:p w14:paraId="3B6A539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$24,700.00 </w:t>
            </w:r>
          </w:p>
        </w:tc>
        <w:tc>
          <w:tcPr>
            <w:tcW w:w="1446" w:type="dxa"/>
            <w:shd w:val="clear" w:color="auto" w:fill="D6E3BC" w:themeFill="accent3" w:themeFillTint="66"/>
            <w:noWrap/>
            <w:vAlign w:val="center"/>
          </w:tcPr>
          <w:p w14:paraId="791517AC"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$50,650 </w:t>
            </w:r>
          </w:p>
        </w:tc>
      </w:tr>
      <w:tr w:rsidR="00A535C7" w:rsidRPr="008222D1" w14:paraId="28188C8C" w14:textId="77777777" w:rsidTr="00356DE3">
        <w:trPr>
          <w:trHeight w:val="320"/>
        </w:trPr>
        <w:tc>
          <w:tcPr>
            <w:tcW w:w="3372" w:type="dxa"/>
            <w:shd w:val="clear" w:color="auto" w:fill="D6E3BC" w:themeFill="accent3" w:themeFillTint="66"/>
            <w:noWrap/>
            <w:vAlign w:val="center"/>
          </w:tcPr>
          <w:p w14:paraId="0759010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Website</w:t>
            </w:r>
          </w:p>
        </w:tc>
        <w:tc>
          <w:tcPr>
            <w:tcW w:w="1973" w:type="dxa"/>
            <w:shd w:val="clear" w:color="auto" w:fill="D6E3BC" w:themeFill="accent3" w:themeFillTint="66"/>
            <w:noWrap/>
            <w:vAlign w:val="center"/>
          </w:tcPr>
          <w:p w14:paraId="7C895E9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$76,375 </w:t>
            </w:r>
          </w:p>
        </w:tc>
        <w:tc>
          <w:tcPr>
            <w:tcW w:w="1411" w:type="dxa"/>
            <w:shd w:val="clear" w:color="auto" w:fill="D6E3BC" w:themeFill="accent3" w:themeFillTint="66"/>
            <w:noWrap/>
            <w:vAlign w:val="center"/>
          </w:tcPr>
          <w:p w14:paraId="3CFE495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$104,500 </w:t>
            </w:r>
          </w:p>
        </w:tc>
        <w:tc>
          <w:tcPr>
            <w:tcW w:w="1446" w:type="dxa"/>
            <w:shd w:val="clear" w:color="auto" w:fill="D6E3BC" w:themeFill="accent3" w:themeFillTint="66"/>
            <w:noWrap/>
            <w:vAlign w:val="center"/>
          </w:tcPr>
          <w:p w14:paraId="024FF535"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$76,375.00 </w:t>
            </w:r>
          </w:p>
        </w:tc>
        <w:tc>
          <w:tcPr>
            <w:tcW w:w="1446" w:type="dxa"/>
            <w:shd w:val="clear" w:color="auto" w:fill="D6E3BC" w:themeFill="accent3" w:themeFillTint="66"/>
            <w:noWrap/>
            <w:vAlign w:val="center"/>
          </w:tcPr>
          <w:p w14:paraId="507EB5FD"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$109,500 </w:t>
            </w:r>
          </w:p>
        </w:tc>
      </w:tr>
      <w:tr w:rsidR="00A535C7" w:rsidRPr="008222D1" w14:paraId="4CE44B56" w14:textId="77777777" w:rsidTr="00356DE3">
        <w:trPr>
          <w:trHeight w:val="320"/>
        </w:trPr>
        <w:tc>
          <w:tcPr>
            <w:tcW w:w="3372" w:type="dxa"/>
            <w:shd w:val="clear" w:color="auto" w:fill="auto"/>
            <w:noWrap/>
            <w:vAlign w:val="center"/>
            <w:hideMark/>
          </w:tcPr>
          <w:p w14:paraId="50D494F9" w14:textId="77777777" w:rsidR="00A535C7" w:rsidRPr="008222D1" w:rsidRDefault="00A535C7" w:rsidP="00356DE3">
            <w:pPr>
              <w:spacing w:before="60" w:after="60"/>
              <w:rPr>
                <w:rFonts w:eastAsia="Times New Roman" w:cs="Calibri"/>
                <w:color w:val="000000"/>
                <w:sz w:val="22"/>
                <w:szCs w:val="22"/>
              </w:rPr>
            </w:pPr>
            <w:r w:rsidRPr="008222D1">
              <w:rPr>
                <w:rFonts w:cs="Calibri"/>
                <w:color w:val="000000"/>
                <w:sz w:val="22"/>
                <w:szCs w:val="22"/>
              </w:rPr>
              <w:t>Independent Evaluator</w:t>
            </w:r>
          </w:p>
        </w:tc>
        <w:tc>
          <w:tcPr>
            <w:tcW w:w="1973" w:type="dxa"/>
            <w:shd w:val="clear" w:color="auto" w:fill="auto"/>
            <w:noWrap/>
            <w:vAlign w:val="center"/>
            <w:hideMark/>
          </w:tcPr>
          <w:p w14:paraId="0664048E"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$56,000 </w:t>
            </w:r>
          </w:p>
        </w:tc>
        <w:tc>
          <w:tcPr>
            <w:tcW w:w="1411" w:type="dxa"/>
            <w:shd w:val="clear" w:color="auto" w:fill="auto"/>
            <w:noWrap/>
            <w:vAlign w:val="center"/>
            <w:hideMark/>
          </w:tcPr>
          <w:p w14:paraId="460F64DF"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$144,000 </w:t>
            </w:r>
          </w:p>
        </w:tc>
        <w:tc>
          <w:tcPr>
            <w:tcW w:w="1446" w:type="dxa"/>
            <w:shd w:val="clear" w:color="auto" w:fill="auto"/>
            <w:noWrap/>
            <w:vAlign w:val="center"/>
            <w:hideMark/>
          </w:tcPr>
          <w:p w14:paraId="579D9C12"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$132,000 </w:t>
            </w:r>
          </w:p>
        </w:tc>
        <w:tc>
          <w:tcPr>
            <w:tcW w:w="1446" w:type="dxa"/>
            <w:shd w:val="clear" w:color="auto" w:fill="auto"/>
            <w:noWrap/>
            <w:vAlign w:val="center"/>
            <w:hideMark/>
          </w:tcPr>
          <w:p w14:paraId="54794F4E"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color w:val="000000"/>
                <w:sz w:val="22"/>
                <w:szCs w:val="22"/>
              </w:rPr>
              <w:t xml:space="preserve">$56,000 </w:t>
            </w:r>
          </w:p>
        </w:tc>
      </w:tr>
      <w:tr w:rsidR="00A535C7" w:rsidRPr="008222D1" w14:paraId="291D0F3D" w14:textId="77777777" w:rsidTr="00356DE3">
        <w:trPr>
          <w:trHeight w:val="320"/>
        </w:trPr>
        <w:tc>
          <w:tcPr>
            <w:tcW w:w="3372" w:type="dxa"/>
            <w:shd w:val="clear" w:color="auto" w:fill="auto"/>
            <w:noWrap/>
            <w:vAlign w:val="center"/>
            <w:hideMark/>
          </w:tcPr>
          <w:p w14:paraId="6D2B0093" w14:textId="77777777" w:rsidR="00A535C7" w:rsidRPr="008222D1" w:rsidRDefault="00A535C7" w:rsidP="00356DE3">
            <w:pPr>
              <w:spacing w:before="60" w:after="60"/>
              <w:rPr>
                <w:rFonts w:eastAsia="Times New Roman" w:cs="Calibri"/>
                <w:b/>
                <w:color w:val="000000"/>
                <w:sz w:val="22"/>
                <w:szCs w:val="22"/>
              </w:rPr>
            </w:pPr>
            <w:r w:rsidRPr="008222D1">
              <w:rPr>
                <w:rFonts w:cs="Calibri"/>
                <w:b/>
                <w:bCs/>
                <w:color w:val="000000"/>
                <w:sz w:val="22"/>
                <w:szCs w:val="22"/>
              </w:rPr>
              <w:t>Budgeted Total</w:t>
            </w:r>
          </w:p>
        </w:tc>
        <w:tc>
          <w:tcPr>
            <w:tcW w:w="1973" w:type="dxa"/>
            <w:shd w:val="clear" w:color="auto" w:fill="auto"/>
            <w:noWrap/>
            <w:vAlign w:val="center"/>
            <w:hideMark/>
          </w:tcPr>
          <w:p w14:paraId="25C1FB8B"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 xml:space="preserve">$2,547,579 </w:t>
            </w:r>
          </w:p>
        </w:tc>
        <w:tc>
          <w:tcPr>
            <w:tcW w:w="1411" w:type="dxa"/>
            <w:shd w:val="clear" w:color="auto" w:fill="auto"/>
            <w:noWrap/>
            <w:vAlign w:val="center"/>
            <w:hideMark/>
          </w:tcPr>
          <w:p w14:paraId="1DDBCBF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 xml:space="preserve">$3,274,334 </w:t>
            </w:r>
          </w:p>
        </w:tc>
        <w:tc>
          <w:tcPr>
            <w:tcW w:w="1446" w:type="dxa"/>
            <w:shd w:val="clear" w:color="auto" w:fill="auto"/>
            <w:noWrap/>
            <w:vAlign w:val="center"/>
            <w:hideMark/>
          </w:tcPr>
          <w:p w14:paraId="142C1BEC"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 xml:space="preserve">$607,303 </w:t>
            </w:r>
          </w:p>
        </w:tc>
        <w:tc>
          <w:tcPr>
            <w:tcW w:w="1446" w:type="dxa"/>
            <w:shd w:val="clear" w:color="auto" w:fill="auto"/>
            <w:noWrap/>
            <w:vAlign w:val="center"/>
            <w:hideMark/>
          </w:tcPr>
          <w:p w14:paraId="7B37DCC3"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 xml:space="preserve">$3,991,486 </w:t>
            </w:r>
          </w:p>
        </w:tc>
      </w:tr>
      <w:tr w:rsidR="00A535C7" w:rsidRPr="008222D1" w14:paraId="77E5295F" w14:textId="77777777" w:rsidTr="00356DE3">
        <w:trPr>
          <w:trHeight w:val="320"/>
        </w:trPr>
        <w:tc>
          <w:tcPr>
            <w:tcW w:w="3372" w:type="dxa"/>
            <w:shd w:val="clear" w:color="auto" w:fill="auto"/>
            <w:noWrap/>
            <w:vAlign w:val="center"/>
            <w:hideMark/>
          </w:tcPr>
          <w:p w14:paraId="5ADE6E4D" w14:textId="77777777" w:rsidR="00A535C7" w:rsidRPr="008222D1" w:rsidRDefault="00A535C7" w:rsidP="00356DE3">
            <w:pPr>
              <w:spacing w:before="60" w:after="60"/>
              <w:rPr>
                <w:rFonts w:ascii="Times New Roman" w:eastAsia="Times New Roman" w:hAnsi="Times New Roman"/>
                <w:sz w:val="22"/>
                <w:szCs w:val="22"/>
              </w:rPr>
            </w:pPr>
            <w:r w:rsidRPr="008222D1">
              <w:rPr>
                <w:rFonts w:cs="Calibri"/>
                <w:b/>
                <w:bCs/>
                <w:color w:val="000000"/>
                <w:sz w:val="22"/>
                <w:szCs w:val="22"/>
              </w:rPr>
              <w:lastRenderedPageBreak/>
              <w:t>Reported Actual Spending*</w:t>
            </w:r>
          </w:p>
        </w:tc>
        <w:tc>
          <w:tcPr>
            <w:tcW w:w="1973" w:type="dxa"/>
            <w:shd w:val="clear" w:color="auto" w:fill="auto"/>
            <w:noWrap/>
            <w:vAlign w:val="center"/>
            <w:hideMark/>
          </w:tcPr>
          <w:p w14:paraId="223A6354"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 xml:space="preserve">$1,387,024 </w:t>
            </w:r>
          </w:p>
        </w:tc>
        <w:tc>
          <w:tcPr>
            <w:tcW w:w="1411" w:type="dxa"/>
            <w:shd w:val="clear" w:color="auto" w:fill="auto"/>
            <w:noWrap/>
            <w:vAlign w:val="center"/>
            <w:hideMark/>
          </w:tcPr>
          <w:p w14:paraId="350161D0"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 xml:space="preserve">$2,829,876 </w:t>
            </w:r>
          </w:p>
        </w:tc>
        <w:tc>
          <w:tcPr>
            <w:tcW w:w="1446" w:type="dxa"/>
            <w:shd w:val="clear" w:color="auto" w:fill="auto"/>
            <w:noWrap/>
            <w:vAlign w:val="center"/>
            <w:hideMark/>
          </w:tcPr>
          <w:p w14:paraId="1112294E"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 xml:space="preserve">$270,478 </w:t>
            </w:r>
          </w:p>
        </w:tc>
        <w:tc>
          <w:tcPr>
            <w:tcW w:w="1446" w:type="dxa"/>
            <w:shd w:val="clear" w:color="auto" w:fill="auto"/>
            <w:noWrap/>
            <w:vAlign w:val="center"/>
            <w:hideMark/>
          </w:tcPr>
          <w:p w14:paraId="00C7466B"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 xml:space="preserve">$1,386,114 </w:t>
            </w:r>
          </w:p>
        </w:tc>
      </w:tr>
      <w:tr w:rsidR="00A535C7" w:rsidRPr="008222D1" w14:paraId="432E1F20" w14:textId="77777777" w:rsidTr="00356DE3">
        <w:trPr>
          <w:trHeight w:val="320"/>
        </w:trPr>
        <w:tc>
          <w:tcPr>
            <w:tcW w:w="3372" w:type="dxa"/>
            <w:shd w:val="clear" w:color="auto" w:fill="auto"/>
            <w:noWrap/>
            <w:vAlign w:val="center"/>
            <w:hideMark/>
          </w:tcPr>
          <w:p w14:paraId="2D710BB0" w14:textId="77777777" w:rsidR="00A535C7" w:rsidRPr="008222D1" w:rsidRDefault="00A535C7" w:rsidP="00356DE3">
            <w:pPr>
              <w:spacing w:before="60" w:after="60"/>
              <w:rPr>
                <w:rFonts w:ascii="Times New Roman" w:eastAsia="Times New Roman" w:hAnsi="Times New Roman"/>
                <w:sz w:val="22"/>
                <w:szCs w:val="22"/>
              </w:rPr>
            </w:pPr>
            <w:r w:rsidRPr="008222D1">
              <w:rPr>
                <w:rFonts w:cs="Calibri"/>
                <w:b/>
                <w:bCs/>
                <w:color w:val="000000"/>
                <w:sz w:val="22"/>
                <w:szCs w:val="22"/>
              </w:rPr>
              <w:t>Percent of Allocated Budget Spent</w:t>
            </w:r>
          </w:p>
        </w:tc>
        <w:tc>
          <w:tcPr>
            <w:tcW w:w="1973" w:type="dxa"/>
            <w:shd w:val="clear" w:color="auto" w:fill="auto"/>
            <w:noWrap/>
            <w:vAlign w:val="center"/>
            <w:hideMark/>
          </w:tcPr>
          <w:p w14:paraId="64DA2CC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54%</w:t>
            </w:r>
          </w:p>
        </w:tc>
        <w:tc>
          <w:tcPr>
            <w:tcW w:w="1411" w:type="dxa"/>
            <w:shd w:val="clear" w:color="auto" w:fill="auto"/>
            <w:noWrap/>
            <w:vAlign w:val="center"/>
            <w:hideMark/>
          </w:tcPr>
          <w:p w14:paraId="20F510A9"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86%</w:t>
            </w:r>
          </w:p>
        </w:tc>
        <w:tc>
          <w:tcPr>
            <w:tcW w:w="1446" w:type="dxa"/>
            <w:shd w:val="clear" w:color="auto" w:fill="auto"/>
            <w:noWrap/>
            <w:vAlign w:val="center"/>
            <w:hideMark/>
          </w:tcPr>
          <w:p w14:paraId="748CDD9C"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45%</w:t>
            </w:r>
          </w:p>
        </w:tc>
        <w:tc>
          <w:tcPr>
            <w:tcW w:w="1446" w:type="dxa"/>
            <w:shd w:val="clear" w:color="auto" w:fill="auto"/>
            <w:noWrap/>
            <w:vAlign w:val="center"/>
            <w:hideMark/>
          </w:tcPr>
          <w:p w14:paraId="5B1EAF0B" w14:textId="77777777" w:rsidR="00A535C7" w:rsidRPr="008222D1" w:rsidRDefault="00A535C7" w:rsidP="00356DE3">
            <w:pPr>
              <w:spacing w:before="60" w:after="60"/>
              <w:jc w:val="right"/>
              <w:rPr>
                <w:rFonts w:eastAsia="Times New Roman" w:cs="Calibri"/>
                <w:color w:val="000000"/>
                <w:sz w:val="22"/>
                <w:szCs w:val="22"/>
              </w:rPr>
            </w:pPr>
            <w:r w:rsidRPr="008222D1">
              <w:rPr>
                <w:rFonts w:cs="Calibri"/>
                <w:b/>
                <w:bCs/>
                <w:color w:val="000000"/>
                <w:sz w:val="22"/>
                <w:szCs w:val="22"/>
              </w:rPr>
              <w:t>35%</w:t>
            </w:r>
          </w:p>
        </w:tc>
      </w:tr>
    </w:tbl>
    <w:p w14:paraId="5B6CD834" w14:textId="55423ED3" w:rsidR="00A535C7" w:rsidRPr="008222D1" w:rsidRDefault="00A535C7" w:rsidP="00412BAE">
      <w:pPr>
        <w:spacing w:before="60"/>
        <w:ind w:left="90"/>
        <w:rPr>
          <w:sz w:val="20"/>
          <w:szCs w:val="20"/>
        </w:rPr>
      </w:pPr>
      <w:r w:rsidRPr="008222D1">
        <w:rPr>
          <w:sz w:val="20"/>
          <w:szCs w:val="20"/>
        </w:rPr>
        <w:t xml:space="preserve">*This sum excludes SDG&amp;E, </w:t>
      </w:r>
      <w:r w:rsidR="006771E5" w:rsidRPr="008222D1">
        <w:rPr>
          <w:sz w:val="20"/>
          <w:szCs w:val="20"/>
        </w:rPr>
        <w:t xml:space="preserve">which </w:t>
      </w:r>
      <w:r w:rsidRPr="008222D1">
        <w:rPr>
          <w:sz w:val="20"/>
          <w:szCs w:val="20"/>
        </w:rPr>
        <w:t>did not spend in 2020 except for procurement, which is itemized in the general rate case.</w:t>
      </w:r>
    </w:p>
    <w:p w14:paraId="1C487797" w14:textId="750AC642" w:rsidR="005C31A4" w:rsidRPr="008222D1" w:rsidRDefault="005C31A4" w:rsidP="006074B6">
      <w:pPr>
        <w:pStyle w:val="Caption"/>
        <w:keepNext/>
        <w:rPr>
          <w:noProof/>
        </w:rPr>
      </w:pPr>
      <w:bookmarkStart w:id="153" w:name="_Ref94857014"/>
      <w:r w:rsidRPr="008222D1">
        <w:t xml:space="preserve">Table </w:t>
      </w:r>
      <w:r w:rsidRPr="008222D1">
        <w:fldChar w:fldCharType="begin"/>
      </w:r>
      <w:r w:rsidRPr="008222D1">
        <w:instrText>SEQ Table \* ARABIC</w:instrText>
      </w:r>
      <w:r w:rsidRPr="008222D1">
        <w:fldChar w:fldCharType="separate"/>
      </w:r>
      <w:r w:rsidR="006B0B05">
        <w:rPr>
          <w:noProof/>
        </w:rPr>
        <w:t>51</w:t>
      </w:r>
      <w:r w:rsidRPr="008222D1">
        <w:fldChar w:fldCharType="end"/>
      </w:r>
      <w:bookmarkEnd w:id="153"/>
      <w:r w:rsidRPr="008222D1">
        <w:t xml:space="preserve">: DAC-GT </w:t>
      </w:r>
      <w:r w:rsidR="001E137D" w:rsidRPr="008222D1">
        <w:t xml:space="preserve">Budgeted </w:t>
      </w:r>
      <w:r w:rsidRPr="008222D1">
        <w:t>v. Actual Spending</w:t>
      </w:r>
      <w:r w:rsidRPr="008222D1">
        <w:rPr>
          <w:noProof/>
        </w:rPr>
        <w:t xml:space="preserve"> in 2019 and 2020</w:t>
      </w:r>
    </w:p>
    <w:tbl>
      <w:tblPr>
        <w:tblStyle w:val="TableGrid"/>
        <w:tblW w:w="10170" w:type="dxa"/>
        <w:jc w:val="center"/>
        <w:tblLayout w:type="fixed"/>
        <w:tblLook w:val="04A0" w:firstRow="1" w:lastRow="0" w:firstColumn="1" w:lastColumn="0" w:noHBand="0" w:noVBand="1"/>
      </w:tblPr>
      <w:tblGrid>
        <w:gridCol w:w="3150"/>
        <w:gridCol w:w="1260"/>
        <w:gridCol w:w="1350"/>
        <w:gridCol w:w="720"/>
        <w:gridCol w:w="1620"/>
        <w:gridCol w:w="1350"/>
        <w:gridCol w:w="720"/>
      </w:tblGrid>
      <w:tr w:rsidR="005C31A4" w:rsidRPr="008222D1" w14:paraId="7091FE07" w14:textId="77777777" w:rsidTr="00BE1578">
        <w:trPr>
          <w:trHeight w:val="450"/>
          <w:jc w:val="center"/>
        </w:trPr>
        <w:tc>
          <w:tcPr>
            <w:tcW w:w="3150" w:type="dxa"/>
            <w:tcBorders>
              <w:top w:val="nil"/>
              <w:bottom w:val="nil"/>
            </w:tcBorders>
            <w:shd w:val="clear" w:color="auto" w:fill="425B0A"/>
            <w:noWrap/>
            <w:vAlign w:val="bottom"/>
          </w:tcPr>
          <w:p w14:paraId="23208E82" w14:textId="77777777" w:rsidR="005C31A4" w:rsidRPr="008222D1" w:rsidRDefault="005C31A4" w:rsidP="00BE1578">
            <w:pPr>
              <w:keepNext/>
              <w:keepLines/>
              <w:spacing w:after="60"/>
              <w:rPr>
                <w:rFonts w:asciiTheme="majorHAnsi" w:hAnsiTheme="majorHAnsi"/>
                <w:b/>
                <w:bCs/>
                <w:color w:val="FFFFFF" w:themeColor="background1"/>
                <w:sz w:val="22"/>
                <w:szCs w:val="22"/>
              </w:rPr>
            </w:pPr>
          </w:p>
        </w:tc>
        <w:tc>
          <w:tcPr>
            <w:tcW w:w="3330" w:type="dxa"/>
            <w:gridSpan w:val="3"/>
            <w:tcBorders>
              <w:top w:val="nil"/>
              <w:bottom w:val="nil"/>
            </w:tcBorders>
            <w:shd w:val="clear" w:color="auto" w:fill="425B0A"/>
            <w:vAlign w:val="bottom"/>
          </w:tcPr>
          <w:p w14:paraId="3307E2F9"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2019</w:t>
            </w:r>
          </w:p>
        </w:tc>
        <w:tc>
          <w:tcPr>
            <w:tcW w:w="3690" w:type="dxa"/>
            <w:gridSpan w:val="3"/>
            <w:tcBorders>
              <w:top w:val="nil"/>
              <w:bottom w:val="nil"/>
            </w:tcBorders>
            <w:shd w:val="clear" w:color="auto" w:fill="425B0A"/>
            <w:vAlign w:val="bottom"/>
          </w:tcPr>
          <w:p w14:paraId="509B4AD0"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2020</w:t>
            </w:r>
          </w:p>
        </w:tc>
      </w:tr>
      <w:tr w:rsidR="005C31A4" w:rsidRPr="008222D1" w14:paraId="01BE9B5A" w14:textId="77777777" w:rsidTr="00BE1578">
        <w:trPr>
          <w:trHeight w:val="495"/>
          <w:jc w:val="center"/>
        </w:trPr>
        <w:tc>
          <w:tcPr>
            <w:tcW w:w="3150" w:type="dxa"/>
            <w:tcBorders>
              <w:top w:val="nil"/>
              <w:bottom w:val="nil"/>
            </w:tcBorders>
            <w:shd w:val="clear" w:color="auto" w:fill="425B0A"/>
            <w:noWrap/>
            <w:vAlign w:val="bottom"/>
          </w:tcPr>
          <w:p w14:paraId="2BCB4509" w14:textId="77777777" w:rsidR="005C31A4" w:rsidRPr="008222D1" w:rsidRDefault="005C31A4" w:rsidP="00BE1578">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Category</w:t>
            </w:r>
          </w:p>
        </w:tc>
        <w:tc>
          <w:tcPr>
            <w:tcW w:w="1260" w:type="dxa"/>
            <w:tcBorders>
              <w:top w:val="nil"/>
              <w:bottom w:val="nil"/>
            </w:tcBorders>
            <w:shd w:val="clear" w:color="auto" w:fill="425B0A"/>
            <w:vAlign w:val="bottom"/>
          </w:tcPr>
          <w:p w14:paraId="302432BA"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w:t>
            </w:r>
          </w:p>
        </w:tc>
        <w:tc>
          <w:tcPr>
            <w:tcW w:w="1350" w:type="dxa"/>
            <w:tcBorders>
              <w:top w:val="nil"/>
              <w:bottom w:val="nil"/>
            </w:tcBorders>
            <w:shd w:val="clear" w:color="auto" w:fill="425B0A"/>
            <w:vAlign w:val="bottom"/>
          </w:tcPr>
          <w:p w14:paraId="77BAD5D8"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Actual</w:t>
            </w:r>
          </w:p>
        </w:tc>
        <w:tc>
          <w:tcPr>
            <w:tcW w:w="720" w:type="dxa"/>
            <w:tcBorders>
              <w:top w:val="nil"/>
              <w:bottom w:val="nil"/>
            </w:tcBorders>
            <w:shd w:val="clear" w:color="auto" w:fill="425B0A"/>
            <w:vAlign w:val="bottom"/>
          </w:tcPr>
          <w:p w14:paraId="55AABC39"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tc>
        <w:tc>
          <w:tcPr>
            <w:tcW w:w="1620" w:type="dxa"/>
            <w:tcBorders>
              <w:top w:val="nil"/>
              <w:bottom w:val="nil"/>
            </w:tcBorders>
            <w:shd w:val="clear" w:color="auto" w:fill="425B0A"/>
            <w:vAlign w:val="bottom"/>
          </w:tcPr>
          <w:p w14:paraId="1203C12F"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w:t>
            </w:r>
          </w:p>
        </w:tc>
        <w:tc>
          <w:tcPr>
            <w:tcW w:w="1350" w:type="dxa"/>
            <w:tcBorders>
              <w:top w:val="nil"/>
              <w:bottom w:val="nil"/>
            </w:tcBorders>
            <w:shd w:val="clear" w:color="auto" w:fill="425B0A"/>
            <w:vAlign w:val="bottom"/>
          </w:tcPr>
          <w:p w14:paraId="3516DFD2"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Actual</w:t>
            </w:r>
          </w:p>
        </w:tc>
        <w:tc>
          <w:tcPr>
            <w:tcW w:w="720" w:type="dxa"/>
            <w:tcBorders>
              <w:top w:val="nil"/>
              <w:bottom w:val="nil"/>
            </w:tcBorders>
            <w:shd w:val="clear" w:color="auto" w:fill="425B0A"/>
            <w:vAlign w:val="bottom"/>
          </w:tcPr>
          <w:p w14:paraId="49955A86"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tc>
      </w:tr>
      <w:tr w:rsidR="005C31A4" w:rsidRPr="008222D1" w14:paraId="02A0B6F6" w14:textId="77777777" w:rsidTr="00BE1578">
        <w:trPr>
          <w:trHeight w:val="486"/>
          <w:jc w:val="center"/>
        </w:trPr>
        <w:tc>
          <w:tcPr>
            <w:tcW w:w="3150" w:type="dxa"/>
            <w:tcBorders>
              <w:top w:val="nil"/>
            </w:tcBorders>
            <w:noWrap/>
            <w:vAlign w:val="center"/>
          </w:tcPr>
          <w:p w14:paraId="085A88EA"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Above Market Generation Costs</w:t>
            </w:r>
          </w:p>
        </w:tc>
        <w:tc>
          <w:tcPr>
            <w:tcW w:w="1260" w:type="dxa"/>
            <w:tcBorders>
              <w:top w:val="nil"/>
            </w:tcBorders>
            <w:vAlign w:val="center"/>
          </w:tcPr>
          <w:p w14:paraId="14433BD9"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350" w:type="dxa"/>
            <w:tcBorders>
              <w:top w:val="nil"/>
            </w:tcBorders>
            <w:vAlign w:val="center"/>
          </w:tcPr>
          <w:p w14:paraId="725BBF33"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tcBorders>
              <w:top w:val="nil"/>
            </w:tcBorders>
            <w:vAlign w:val="center"/>
          </w:tcPr>
          <w:p w14:paraId="44C2EE2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1620" w:type="dxa"/>
            <w:tcBorders>
              <w:top w:val="nil"/>
            </w:tcBorders>
            <w:vAlign w:val="center"/>
          </w:tcPr>
          <w:p w14:paraId="0536BED0"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$4,970,515 </w:t>
            </w:r>
          </w:p>
        </w:tc>
        <w:tc>
          <w:tcPr>
            <w:tcW w:w="1350" w:type="dxa"/>
            <w:tcBorders>
              <w:top w:val="nil"/>
            </w:tcBorders>
            <w:vAlign w:val="center"/>
          </w:tcPr>
          <w:p w14:paraId="2042DBF9"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tcBorders>
              <w:top w:val="nil"/>
            </w:tcBorders>
            <w:vAlign w:val="center"/>
          </w:tcPr>
          <w:p w14:paraId="3FFDB1F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r>
      <w:tr w:rsidR="005C31A4" w:rsidRPr="008222D1" w14:paraId="6355B867" w14:textId="77777777" w:rsidTr="00BE1578">
        <w:trPr>
          <w:trHeight w:val="458"/>
          <w:jc w:val="center"/>
        </w:trPr>
        <w:tc>
          <w:tcPr>
            <w:tcW w:w="3150" w:type="dxa"/>
            <w:noWrap/>
            <w:vAlign w:val="center"/>
          </w:tcPr>
          <w:p w14:paraId="6A979C42"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20 Percent Bill Discount</w:t>
            </w:r>
          </w:p>
        </w:tc>
        <w:tc>
          <w:tcPr>
            <w:tcW w:w="1260" w:type="dxa"/>
            <w:vAlign w:val="center"/>
          </w:tcPr>
          <w:p w14:paraId="5552863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350" w:type="dxa"/>
            <w:shd w:val="clear" w:color="auto" w:fill="auto"/>
            <w:vAlign w:val="center"/>
          </w:tcPr>
          <w:p w14:paraId="59F3CE9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vAlign w:val="center"/>
          </w:tcPr>
          <w:p w14:paraId="79492BD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1620" w:type="dxa"/>
            <w:vAlign w:val="center"/>
          </w:tcPr>
          <w:p w14:paraId="07234DF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$669,852 </w:t>
            </w:r>
          </w:p>
        </w:tc>
        <w:tc>
          <w:tcPr>
            <w:tcW w:w="1350" w:type="dxa"/>
            <w:vAlign w:val="center"/>
          </w:tcPr>
          <w:p w14:paraId="7072D093"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vAlign w:val="center"/>
          </w:tcPr>
          <w:p w14:paraId="7FB87B0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r>
      <w:tr w:rsidR="005C31A4" w:rsidRPr="008222D1" w14:paraId="7DD78AD1" w14:textId="77777777" w:rsidTr="00BE1578">
        <w:trPr>
          <w:trHeight w:val="458"/>
          <w:jc w:val="center"/>
        </w:trPr>
        <w:tc>
          <w:tcPr>
            <w:tcW w:w="3150" w:type="dxa"/>
            <w:shd w:val="clear" w:color="auto" w:fill="D6E3BC" w:themeFill="accent3" w:themeFillTint="66"/>
            <w:noWrap/>
            <w:vAlign w:val="center"/>
          </w:tcPr>
          <w:p w14:paraId="6A902C0B"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Program Admin Costs</w:t>
            </w:r>
          </w:p>
        </w:tc>
        <w:tc>
          <w:tcPr>
            <w:tcW w:w="1260" w:type="dxa"/>
            <w:shd w:val="clear" w:color="auto" w:fill="D6E3BC" w:themeFill="accent3" w:themeFillTint="66"/>
            <w:vAlign w:val="center"/>
          </w:tcPr>
          <w:p w14:paraId="37F6A00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$2,265,804 </w:t>
            </w:r>
          </w:p>
        </w:tc>
        <w:tc>
          <w:tcPr>
            <w:tcW w:w="1350" w:type="dxa"/>
            <w:shd w:val="clear" w:color="auto" w:fill="D6E3BC" w:themeFill="accent3" w:themeFillTint="66"/>
            <w:vAlign w:val="center"/>
          </w:tcPr>
          <w:p w14:paraId="0B65F3F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$1,283,188 </w:t>
            </w:r>
          </w:p>
        </w:tc>
        <w:tc>
          <w:tcPr>
            <w:tcW w:w="720" w:type="dxa"/>
            <w:shd w:val="clear" w:color="auto" w:fill="D6E3BC" w:themeFill="accent3" w:themeFillTint="66"/>
            <w:vAlign w:val="center"/>
          </w:tcPr>
          <w:p w14:paraId="614C8F1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57%</w:t>
            </w:r>
          </w:p>
        </w:tc>
        <w:tc>
          <w:tcPr>
            <w:tcW w:w="1620" w:type="dxa"/>
            <w:shd w:val="clear" w:color="auto" w:fill="D6E3BC" w:themeFill="accent3" w:themeFillTint="66"/>
            <w:vAlign w:val="center"/>
          </w:tcPr>
          <w:p w14:paraId="511A28B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$1,341,253 </w:t>
            </w:r>
          </w:p>
        </w:tc>
        <w:tc>
          <w:tcPr>
            <w:tcW w:w="1350" w:type="dxa"/>
            <w:shd w:val="clear" w:color="auto" w:fill="D6E3BC" w:themeFill="accent3" w:themeFillTint="66"/>
            <w:vAlign w:val="center"/>
          </w:tcPr>
          <w:p w14:paraId="7398D9A1"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$1,113,993</w:t>
            </w:r>
          </w:p>
        </w:tc>
        <w:tc>
          <w:tcPr>
            <w:tcW w:w="720" w:type="dxa"/>
            <w:shd w:val="clear" w:color="auto" w:fill="D6E3BC" w:themeFill="accent3" w:themeFillTint="66"/>
            <w:vAlign w:val="center"/>
          </w:tcPr>
          <w:p w14:paraId="49E1FDEF"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83%</w:t>
            </w:r>
          </w:p>
        </w:tc>
      </w:tr>
      <w:tr w:rsidR="005C31A4" w:rsidRPr="008222D1" w14:paraId="35BFD4EF" w14:textId="77777777" w:rsidTr="00BE1578">
        <w:trPr>
          <w:trHeight w:val="458"/>
          <w:jc w:val="center"/>
        </w:trPr>
        <w:tc>
          <w:tcPr>
            <w:tcW w:w="3150" w:type="dxa"/>
            <w:shd w:val="clear" w:color="auto" w:fill="D6E3BC" w:themeFill="accent3" w:themeFillTint="66"/>
            <w:noWrap/>
            <w:vAlign w:val="center"/>
          </w:tcPr>
          <w:p w14:paraId="50F581B0"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IT</w:t>
            </w:r>
          </w:p>
        </w:tc>
        <w:tc>
          <w:tcPr>
            <w:tcW w:w="1260" w:type="dxa"/>
            <w:shd w:val="clear" w:color="auto" w:fill="D6E3BC" w:themeFill="accent3" w:themeFillTint="66"/>
            <w:vAlign w:val="center"/>
          </w:tcPr>
          <w:p w14:paraId="757D3040"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$1,933,495 </w:t>
            </w:r>
          </w:p>
        </w:tc>
        <w:tc>
          <w:tcPr>
            <w:tcW w:w="1350" w:type="dxa"/>
            <w:shd w:val="clear" w:color="auto" w:fill="D6E3BC" w:themeFill="accent3" w:themeFillTint="66"/>
            <w:vAlign w:val="center"/>
          </w:tcPr>
          <w:p w14:paraId="5EB0F5F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$1,161,165 </w:t>
            </w:r>
          </w:p>
        </w:tc>
        <w:tc>
          <w:tcPr>
            <w:tcW w:w="720" w:type="dxa"/>
            <w:shd w:val="clear" w:color="auto" w:fill="D6E3BC" w:themeFill="accent3" w:themeFillTint="66"/>
            <w:vAlign w:val="center"/>
          </w:tcPr>
          <w:p w14:paraId="45D9FD1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60%</w:t>
            </w:r>
          </w:p>
        </w:tc>
        <w:tc>
          <w:tcPr>
            <w:tcW w:w="1620" w:type="dxa"/>
            <w:shd w:val="clear" w:color="auto" w:fill="D6E3BC" w:themeFill="accent3" w:themeFillTint="66"/>
            <w:vAlign w:val="center"/>
          </w:tcPr>
          <w:p w14:paraId="56CF6A2B"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$524,937 </w:t>
            </w:r>
          </w:p>
        </w:tc>
        <w:tc>
          <w:tcPr>
            <w:tcW w:w="1350" w:type="dxa"/>
            <w:shd w:val="clear" w:color="auto" w:fill="D6E3BC" w:themeFill="accent3" w:themeFillTint="66"/>
            <w:vAlign w:val="center"/>
          </w:tcPr>
          <w:p w14:paraId="6E28D56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$867,592.73</w:t>
            </w:r>
          </w:p>
        </w:tc>
        <w:tc>
          <w:tcPr>
            <w:tcW w:w="720" w:type="dxa"/>
            <w:shd w:val="clear" w:color="auto" w:fill="D6E3BC" w:themeFill="accent3" w:themeFillTint="66"/>
            <w:vAlign w:val="center"/>
          </w:tcPr>
          <w:p w14:paraId="2F8FABD5"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165%</w:t>
            </w:r>
          </w:p>
        </w:tc>
      </w:tr>
      <w:tr w:rsidR="005C31A4" w:rsidRPr="008222D1" w14:paraId="59B96CE2" w14:textId="77777777" w:rsidTr="00BE1578">
        <w:trPr>
          <w:trHeight w:val="458"/>
          <w:jc w:val="center"/>
        </w:trPr>
        <w:tc>
          <w:tcPr>
            <w:tcW w:w="3150" w:type="dxa"/>
            <w:shd w:val="clear" w:color="auto" w:fill="D6E3BC" w:themeFill="accent3" w:themeFillTint="66"/>
            <w:noWrap/>
            <w:vAlign w:val="center"/>
          </w:tcPr>
          <w:p w14:paraId="1B58A467"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Procurement</w:t>
            </w:r>
          </w:p>
        </w:tc>
        <w:tc>
          <w:tcPr>
            <w:tcW w:w="1260" w:type="dxa"/>
            <w:shd w:val="clear" w:color="auto" w:fill="D6E3BC" w:themeFill="accent3" w:themeFillTint="66"/>
            <w:vAlign w:val="center"/>
          </w:tcPr>
          <w:p w14:paraId="32A7B32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$107,038 </w:t>
            </w:r>
          </w:p>
        </w:tc>
        <w:tc>
          <w:tcPr>
            <w:tcW w:w="1350" w:type="dxa"/>
            <w:shd w:val="clear" w:color="auto" w:fill="D6E3BC" w:themeFill="accent3" w:themeFillTint="66"/>
            <w:vAlign w:val="center"/>
          </w:tcPr>
          <w:p w14:paraId="6690875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$25,001 </w:t>
            </w:r>
          </w:p>
        </w:tc>
        <w:tc>
          <w:tcPr>
            <w:tcW w:w="720" w:type="dxa"/>
            <w:shd w:val="clear" w:color="auto" w:fill="D6E3BC" w:themeFill="accent3" w:themeFillTint="66"/>
            <w:vAlign w:val="center"/>
          </w:tcPr>
          <w:p w14:paraId="51A4892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23%</w:t>
            </w:r>
          </w:p>
        </w:tc>
        <w:tc>
          <w:tcPr>
            <w:tcW w:w="1620" w:type="dxa"/>
            <w:shd w:val="clear" w:color="auto" w:fill="D6E3BC" w:themeFill="accent3" w:themeFillTint="66"/>
            <w:vAlign w:val="center"/>
          </w:tcPr>
          <w:p w14:paraId="302E0BF0"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$392,167 </w:t>
            </w:r>
          </w:p>
        </w:tc>
        <w:tc>
          <w:tcPr>
            <w:tcW w:w="1350" w:type="dxa"/>
            <w:shd w:val="clear" w:color="auto" w:fill="D6E3BC" w:themeFill="accent3" w:themeFillTint="66"/>
            <w:vAlign w:val="center"/>
          </w:tcPr>
          <w:p w14:paraId="718CB23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$77,985</w:t>
            </w:r>
          </w:p>
        </w:tc>
        <w:tc>
          <w:tcPr>
            <w:tcW w:w="720" w:type="dxa"/>
            <w:shd w:val="clear" w:color="auto" w:fill="D6E3BC" w:themeFill="accent3" w:themeFillTint="66"/>
            <w:vAlign w:val="center"/>
          </w:tcPr>
          <w:p w14:paraId="3D9D61B0"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20%</w:t>
            </w:r>
          </w:p>
        </w:tc>
      </w:tr>
      <w:tr w:rsidR="005C31A4" w:rsidRPr="008222D1" w14:paraId="58E64896" w14:textId="77777777" w:rsidTr="00BE1578">
        <w:trPr>
          <w:trHeight w:val="458"/>
          <w:jc w:val="center"/>
        </w:trPr>
        <w:tc>
          <w:tcPr>
            <w:tcW w:w="3150" w:type="dxa"/>
            <w:shd w:val="clear" w:color="auto" w:fill="D6E3BC" w:themeFill="accent3" w:themeFillTint="66"/>
            <w:noWrap/>
            <w:vAlign w:val="center"/>
          </w:tcPr>
          <w:p w14:paraId="39931309"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Program Management</w:t>
            </w:r>
          </w:p>
        </w:tc>
        <w:tc>
          <w:tcPr>
            <w:tcW w:w="1260" w:type="dxa"/>
            <w:shd w:val="clear" w:color="auto" w:fill="D6E3BC" w:themeFill="accent3" w:themeFillTint="66"/>
            <w:vAlign w:val="center"/>
          </w:tcPr>
          <w:p w14:paraId="5A4E208D"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$225,271 </w:t>
            </w:r>
          </w:p>
        </w:tc>
        <w:tc>
          <w:tcPr>
            <w:tcW w:w="1350" w:type="dxa"/>
            <w:shd w:val="clear" w:color="auto" w:fill="D6E3BC" w:themeFill="accent3" w:themeFillTint="66"/>
            <w:vAlign w:val="center"/>
          </w:tcPr>
          <w:p w14:paraId="0243AABA"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$97,022</w:t>
            </w:r>
          </w:p>
        </w:tc>
        <w:tc>
          <w:tcPr>
            <w:tcW w:w="720" w:type="dxa"/>
            <w:shd w:val="clear" w:color="auto" w:fill="D6E3BC" w:themeFill="accent3" w:themeFillTint="66"/>
            <w:vAlign w:val="center"/>
          </w:tcPr>
          <w:p w14:paraId="78F94B7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43%</w:t>
            </w:r>
          </w:p>
        </w:tc>
        <w:tc>
          <w:tcPr>
            <w:tcW w:w="1620" w:type="dxa"/>
            <w:shd w:val="clear" w:color="auto" w:fill="D6E3BC" w:themeFill="accent3" w:themeFillTint="66"/>
            <w:vAlign w:val="center"/>
          </w:tcPr>
          <w:p w14:paraId="0ED08F9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$349,149 </w:t>
            </w:r>
          </w:p>
        </w:tc>
        <w:tc>
          <w:tcPr>
            <w:tcW w:w="1350" w:type="dxa"/>
            <w:shd w:val="clear" w:color="auto" w:fill="D6E3BC" w:themeFill="accent3" w:themeFillTint="66"/>
            <w:vAlign w:val="center"/>
          </w:tcPr>
          <w:p w14:paraId="7221545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$103,968</w:t>
            </w:r>
          </w:p>
        </w:tc>
        <w:tc>
          <w:tcPr>
            <w:tcW w:w="720" w:type="dxa"/>
            <w:shd w:val="clear" w:color="auto" w:fill="D6E3BC" w:themeFill="accent3" w:themeFillTint="66"/>
            <w:vAlign w:val="center"/>
          </w:tcPr>
          <w:p w14:paraId="03AE830D"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30%</w:t>
            </w:r>
          </w:p>
        </w:tc>
      </w:tr>
      <w:tr w:rsidR="005C31A4" w:rsidRPr="008222D1" w14:paraId="055DBAC6" w14:textId="77777777" w:rsidTr="00BE1578">
        <w:trPr>
          <w:trHeight w:val="458"/>
          <w:jc w:val="center"/>
        </w:trPr>
        <w:tc>
          <w:tcPr>
            <w:tcW w:w="3150" w:type="dxa"/>
            <w:shd w:val="clear" w:color="auto" w:fill="D6E3BC" w:themeFill="accent3" w:themeFillTint="66"/>
            <w:noWrap/>
            <w:vAlign w:val="center"/>
          </w:tcPr>
          <w:p w14:paraId="157B8B8B"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Contact Centers</w:t>
            </w:r>
          </w:p>
        </w:tc>
        <w:tc>
          <w:tcPr>
            <w:tcW w:w="1260" w:type="dxa"/>
            <w:shd w:val="clear" w:color="auto" w:fill="D6E3BC" w:themeFill="accent3" w:themeFillTint="66"/>
            <w:vAlign w:val="center"/>
          </w:tcPr>
          <w:p w14:paraId="3FA5204C"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350" w:type="dxa"/>
            <w:shd w:val="clear" w:color="auto" w:fill="D6E3BC" w:themeFill="accent3" w:themeFillTint="66"/>
            <w:vAlign w:val="center"/>
          </w:tcPr>
          <w:p w14:paraId="3CD4E46B"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shd w:val="clear" w:color="auto" w:fill="D6E3BC" w:themeFill="accent3" w:themeFillTint="66"/>
            <w:vAlign w:val="center"/>
          </w:tcPr>
          <w:p w14:paraId="4E4BAA6C"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1620" w:type="dxa"/>
            <w:shd w:val="clear" w:color="auto" w:fill="D6E3BC" w:themeFill="accent3" w:themeFillTint="66"/>
            <w:vAlign w:val="center"/>
          </w:tcPr>
          <w:p w14:paraId="47D5CB00"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$75,000 </w:t>
            </w:r>
          </w:p>
        </w:tc>
        <w:tc>
          <w:tcPr>
            <w:tcW w:w="1350" w:type="dxa"/>
            <w:shd w:val="clear" w:color="auto" w:fill="D6E3BC" w:themeFill="accent3" w:themeFillTint="66"/>
            <w:vAlign w:val="center"/>
          </w:tcPr>
          <w:p w14:paraId="6FD989B3"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720" w:type="dxa"/>
            <w:shd w:val="clear" w:color="auto" w:fill="D6E3BC" w:themeFill="accent3" w:themeFillTint="66"/>
            <w:vAlign w:val="center"/>
          </w:tcPr>
          <w:p w14:paraId="07849BE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r>
      <w:tr w:rsidR="005C31A4" w:rsidRPr="008222D1" w14:paraId="1BD9BB45" w14:textId="77777777" w:rsidTr="0066405B">
        <w:trPr>
          <w:trHeight w:val="458"/>
          <w:jc w:val="center"/>
        </w:trPr>
        <w:tc>
          <w:tcPr>
            <w:tcW w:w="3150" w:type="dxa"/>
            <w:tcBorders>
              <w:bottom w:val="single" w:sz="4" w:space="0" w:color="000000"/>
            </w:tcBorders>
            <w:noWrap/>
            <w:vAlign w:val="center"/>
          </w:tcPr>
          <w:p w14:paraId="77D2E6D6"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ME&amp;O Funding</w:t>
            </w:r>
          </w:p>
        </w:tc>
        <w:tc>
          <w:tcPr>
            <w:tcW w:w="1260" w:type="dxa"/>
            <w:tcBorders>
              <w:bottom w:val="single" w:sz="4" w:space="0" w:color="000000"/>
            </w:tcBorders>
            <w:vAlign w:val="center"/>
          </w:tcPr>
          <w:p w14:paraId="70EEA6AF"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$225,775 </w:t>
            </w:r>
          </w:p>
        </w:tc>
        <w:tc>
          <w:tcPr>
            <w:tcW w:w="1350" w:type="dxa"/>
            <w:tcBorders>
              <w:bottom w:val="single" w:sz="4" w:space="0" w:color="000000"/>
            </w:tcBorders>
            <w:shd w:val="clear" w:color="auto" w:fill="auto"/>
            <w:vAlign w:val="center"/>
          </w:tcPr>
          <w:p w14:paraId="0E7D8D0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$8,836 </w:t>
            </w:r>
          </w:p>
        </w:tc>
        <w:tc>
          <w:tcPr>
            <w:tcW w:w="720" w:type="dxa"/>
            <w:tcBorders>
              <w:bottom w:val="single" w:sz="4" w:space="0" w:color="000000"/>
            </w:tcBorders>
            <w:vAlign w:val="center"/>
          </w:tcPr>
          <w:p w14:paraId="0197E5F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4%</w:t>
            </w:r>
          </w:p>
        </w:tc>
        <w:tc>
          <w:tcPr>
            <w:tcW w:w="1620" w:type="dxa"/>
            <w:tcBorders>
              <w:bottom w:val="single" w:sz="4" w:space="0" w:color="000000"/>
            </w:tcBorders>
            <w:vAlign w:val="center"/>
          </w:tcPr>
          <w:p w14:paraId="3B5EE75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$706,819 </w:t>
            </w:r>
          </w:p>
        </w:tc>
        <w:tc>
          <w:tcPr>
            <w:tcW w:w="1350" w:type="dxa"/>
            <w:tcBorders>
              <w:bottom w:val="single" w:sz="4" w:space="0" w:color="000000"/>
            </w:tcBorders>
            <w:vAlign w:val="center"/>
          </w:tcPr>
          <w:p w14:paraId="42DDB293"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$101,946 </w:t>
            </w:r>
          </w:p>
        </w:tc>
        <w:tc>
          <w:tcPr>
            <w:tcW w:w="720" w:type="dxa"/>
            <w:tcBorders>
              <w:bottom w:val="single" w:sz="4" w:space="0" w:color="000000"/>
            </w:tcBorders>
            <w:vAlign w:val="center"/>
          </w:tcPr>
          <w:p w14:paraId="4E1878A9"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14%</w:t>
            </w:r>
          </w:p>
        </w:tc>
      </w:tr>
      <w:tr w:rsidR="005C31A4" w:rsidRPr="008222D1" w14:paraId="4C4975F0" w14:textId="77777777" w:rsidTr="0066405B">
        <w:trPr>
          <w:trHeight w:val="458"/>
          <w:jc w:val="center"/>
        </w:trPr>
        <w:tc>
          <w:tcPr>
            <w:tcW w:w="3150" w:type="dxa"/>
            <w:tcBorders>
              <w:bottom w:val="single" w:sz="4" w:space="0" w:color="auto"/>
            </w:tcBorders>
            <w:noWrap/>
            <w:vAlign w:val="center"/>
          </w:tcPr>
          <w:p w14:paraId="0AF211AC"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Independent Evaluator</w:t>
            </w:r>
          </w:p>
        </w:tc>
        <w:tc>
          <w:tcPr>
            <w:tcW w:w="1260" w:type="dxa"/>
            <w:tcBorders>
              <w:bottom w:val="single" w:sz="4" w:space="0" w:color="auto"/>
            </w:tcBorders>
            <w:vAlign w:val="center"/>
          </w:tcPr>
          <w:p w14:paraId="039CB18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$56,000 </w:t>
            </w:r>
          </w:p>
        </w:tc>
        <w:tc>
          <w:tcPr>
            <w:tcW w:w="1350" w:type="dxa"/>
            <w:tcBorders>
              <w:bottom w:val="single" w:sz="4" w:space="0" w:color="auto"/>
            </w:tcBorders>
            <w:shd w:val="clear" w:color="auto" w:fill="auto"/>
            <w:vAlign w:val="center"/>
          </w:tcPr>
          <w:p w14:paraId="2D534AC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tcBorders>
              <w:bottom w:val="single" w:sz="4" w:space="0" w:color="auto"/>
            </w:tcBorders>
            <w:vAlign w:val="center"/>
          </w:tcPr>
          <w:p w14:paraId="6F69949A"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1620" w:type="dxa"/>
            <w:tcBorders>
              <w:bottom w:val="single" w:sz="4" w:space="0" w:color="auto"/>
            </w:tcBorders>
            <w:vAlign w:val="center"/>
          </w:tcPr>
          <w:p w14:paraId="4076DAFF"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$144,000 </w:t>
            </w:r>
          </w:p>
        </w:tc>
        <w:tc>
          <w:tcPr>
            <w:tcW w:w="1350" w:type="dxa"/>
            <w:tcBorders>
              <w:bottom w:val="single" w:sz="4" w:space="0" w:color="auto"/>
            </w:tcBorders>
            <w:vAlign w:val="center"/>
          </w:tcPr>
          <w:p w14:paraId="2ABC36A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tcBorders>
              <w:bottom w:val="single" w:sz="4" w:space="0" w:color="auto"/>
            </w:tcBorders>
            <w:vAlign w:val="center"/>
          </w:tcPr>
          <w:p w14:paraId="1188E86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r>
    </w:tbl>
    <w:p w14:paraId="393E57F2" w14:textId="77777777" w:rsidR="005C31A4" w:rsidRPr="008222D1" w:rsidRDefault="005C31A4" w:rsidP="005C31A4"/>
    <w:p w14:paraId="27C0BE00" w14:textId="53927646" w:rsidR="005C31A4" w:rsidRPr="008222D1" w:rsidRDefault="005C31A4" w:rsidP="00F804EF">
      <w:pPr>
        <w:pStyle w:val="Caption"/>
        <w:keepNext/>
      </w:pPr>
      <w:bookmarkStart w:id="154" w:name="_Ref94857026"/>
      <w:r w:rsidRPr="008222D1">
        <w:lastRenderedPageBreak/>
        <w:t xml:space="preserve">Table </w:t>
      </w:r>
      <w:r w:rsidRPr="008222D1">
        <w:fldChar w:fldCharType="begin"/>
      </w:r>
      <w:r w:rsidRPr="008222D1">
        <w:instrText>SEQ Table \* ARABIC</w:instrText>
      </w:r>
      <w:r w:rsidRPr="008222D1">
        <w:fldChar w:fldCharType="separate"/>
      </w:r>
      <w:r w:rsidR="006B0B05">
        <w:rPr>
          <w:noProof/>
        </w:rPr>
        <w:t>52</w:t>
      </w:r>
      <w:r w:rsidRPr="008222D1">
        <w:fldChar w:fldCharType="end"/>
      </w:r>
      <w:bookmarkEnd w:id="154"/>
      <w:r w:rsidRPr="008222D1">
        <w:t xml:space="preserve">: CSGT </w:t>
      </w:r>
      <w:r w:rsidR="001E137D" w:rsidRPr="008222D1">
        <w:t xml:space="preserve">Budgeted </w:t>
      </w:r>
      <w:r w:rsidRPr="008222D1">
        <w:t>v. Actual Spending in 2019 and 2020</w:t>
      </w:r>
    </w:p>
    <w:tbl>
      <w:tblPr>
        <w:tblStyle w:val="TableGrid"/>
        <w:tblW w:w="10080" w:type="dxa"/>
        <w:jc w:val="center"/>
        <w:tblLayout w:type="fixed"/>
        <w:tblLook w:val="04A0" w:firstRow="1" w:lastRow="0" w:firstColumn="1" w:lastColumn="0" w:noHBand="0" w:noVBand="1"/>
      </w:tblPr>
      <w:tblGrid>
        <w:gridCol w:w="3150"/>
        <w:gridCol w:w="1260"/>
        <w:gridCol w:w="1350"/>
        <w:gridCol w:w="720"/>
        <w:gridCol w:w="1620"/>
        <w:gridCol w:w="1260"/>
        <w:gridCol w:w="720"/>
      </w:tblGrid>
      <w:tr w:rsidR="005C31A4" w:rsidRPr="008222D1" w14:paraId="7F9BAF17" w14:textId="77777777" w:rsidTr="00BE1578">
        <w:trPr>
          <w:trHeight w:val="450"/>
          <w:jc w:val="center"/>
        </w:trPr>
        <w:tc>
          <w:tcPr>
            <w:tcW w:w="3150" w:type="dxa"/>
            <w:tcBorders>
              <w:top w:val="nil"/>
              <w:bottom w:val="nil"/>
            </w:tcBorders>
            <w:shd w:val="clear" w:color="auto" w:fill="425B0A"/>
            <w:noWrap/>
            <w:vAlign w:val="bottom"/>
          </w:tcPr>
          <w:p w14:paraId="2845CCBC" w14:textId="77777777" w:rsidR="005C31A4" w:rsidRPr="008222D1" w:rsidRDefault="005C31A4" w:rsidP="00BE1578">
            <w:pPr>
              <w:keepNext/>
              <w:keepLines/>
              <w:spacing w:after="60"/>
              <w:rPr>
                <w:rFonts w:asciiTheme="majorHAnsi" w:hAnsiTheme="majorHAnsi"/>
                <w:b/>
                <w:bCs/>
                <w:color w:val="FFFFFF" w:themeColor="background1"/>
                <w:sz w:val="22"/>
                <w:szCs w:val="22"/>
              </w:rPr>
            </w:pPr>
          </w:p>
        </w:tc>
        <w:tc>
          <w:tcPr>
            <w:tcW w:w="3330" w:type="dxa"/>
            <w:gridSpan w:val="3"/>
            <w:tcBorders>
              <w:top w:val="nil"/>
              <w:bottom w:val="nil"/>
            </w:tcBorders>
            <w:shd w:val="clear" w:color="auto" w:fill="425B0A"/>
            <w:vAlign w:val="bottom"/>
          </w:tcPr>
          <w:p w14:paraId="18CC0DC2"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2019</w:t>
            </w:r>
          </w:p>
        </w:tc>
        <w:tc>
          <w:tcPr>
            <w:tcW w:w="3600" w:type="dxa"/>
            <w:gridSpan w:val="3"/>
            <w:tcBorders>
              <w:top w:val="nil"/>
              <w:bottom w:val="nil"/>
            </w:tcBorders>
            <w:shd w:val="clear" w:color="auto" w:fill="425B0A"/>
            <w:vAlign w:val="bottom"/>
          </w:tcPr>
          <w:p w14:paraId="67388D90"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2020</w:t>
            </w:r>
          </w:p>
        </w:tc>
      </w:tr>
      <w:tr w:rsidR="005C31A4" w:rsidRPr="008222D1" w14:paraId="6FFDF2AB" w14:textId="77777777" w:rsidTr="00BE1578">
        <w:trPr>
          <w:trHeight w:val="495"/>
          <w:jc w:val="center"/>
        </w:trPr>
        <w:tc>
          <w:tcPr>
            <w:tcW w:w="3150" w:type="dxa"/>
            <w:tcBorders>
              <w:top w:val="nil"/>
              <w:bottom w:val="nil"/>
            </w:tcBorders>
            <w:shd w:val="clear" w:color="auto" w:fill="425B0A"/>
            <w:noWrap/>
            <w:vAlign w:val="bottom"/>
          </w:tcPr>
          <w:p w14:paraId="12990722" w14:textId="77777777" w:rsidR="005C31A4" w:rsidRPr="008222D1" w:rsidRDefault="005C31A4" w:rsidP="00BE1578">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Category</w:t>
            </w:r>
          </w:p>
        </w:tc>
        <w:tc>
          <w:tcPr>
            <w:tcW w:w="1260" w:type="dxa"/>
            <w:tcBorders>
              <w:top w:val="nil"/>
              <w:bottom w:val="nil"/>
            </w:tcBorders>
            <w:shd w:val="clear" w:color="auto" w:fill="425B0A"/>
            <w:vAlign w:val="bottom"/>
          </w:tcPr>
          <w:p w14:paraId="13B36DE9"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w:t>
            </w:r>
          </w:p>
        </w:tc>
        <w:tc>
          <w:tcPr>
            <w:tcW w:w="1350" w:type="dxa"/>
            <w:tcBorders>
              <w:top w:val="nil"/>
              <w:bottom w:val="nil"/>
            </w:tcBorders>
            <w:shd w:val="clear" w:color="auto" w:fill="425B0A"/>
            <w:vAlign w:val="bottom"/>
          </w:tcPr>
          <w:p w14:paraId="658C2CDA"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Actual</w:t>
            </w:r>
          </w:p>
        </w:tc>
        <w:tc>
          <w:tcPr>
            <w:tcW w:w="720" w:type="dxa"/>
            <w:tcBorders>
              <w:top w:val="nil"/>
              <w:bottom w:val="nil"/>
            </w:tcBorders>
            <w:shd w:val="clear" w:color="auto" w:fill="425B0A"/>
            <w:vAlign w:val="bottom"/>
          </w:tcPr>
          <w:p w14:paraId="4DA1A3A7"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tc>
        <w:tc>
          <w:tcPr>
            <w:tcW w:w="1620" w:type="dxa"/>
            <w:tcBorders>
              <w:top w:val="nil"/>
              <w:bottom w:val="nil"/>
            </w:tcBorders>
            <w:shd w:val="clear" w:color="auto" w:fill="425B0A"/>
            <w:vAlign w:val="bottom"/>
          </w:tcPr>
          <w:p w14:paraId="4D100C31"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w:t>
            </w:r>
          </w:p>
        </w:tc>
        <w:tc>
          <w:tcPr>
            <w:tcW w:w="1260" w:type="dxa"/>
            <w:tcBorders>
              <w:top w:val="nil"/>
              <w:bottom w:val="nil"/>
            </w:tcBorders>
            <w:shd w:val="clear" w:color="auto" w:fill="425B0A"/>
            <w:vAlign w:val="bottom"/>
          </w:tcPr>
          <w:p w14:paraId="7BB09B6C"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Actual</w:t>
            </w:r>
          </w:p>
        </w:tc>
        <w:tc>
          <w:tcPr>
            <w:tcW w:w="720" w:type="dxa"/>
            <w:tcBorders>
              <w:top w:val="nil"/>
              <w:bottom w:val="nil"/>
            </w:tcBorders>
            <w:shd w:val="clear" w:color="auto" w:fill="425B0A"/>
            <w:vAlign w:val="bottom"/>
          </w:tcPr>
          <w:p w14:paraId="41478674" w14:textId="77777777" w:rsidR="005C31A4" w:rsidRPr="008222D1" w:rsidRDefault="005C31A4" w:rsidP="00BE1578">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tc>
      </w:tr>
      <w:tr w:rsidR="005C31A4" w:rsidRPr="008222D1" w14:paraId="0826E052" w14:textId="77777777" w:rsidTr="00BE1578">
        <w:trPr>
          <w:trHeight w:val="486"/>
          <w:jc w:val="center"/>
        </w:trPr>
        <w:tc>
          <w:tcPr>
            <w:tcW w:w="3150" w:type="dxa"/>
            <w:tcBorders>
              <w:top w:val="nil"/>
            </w:tcBorders>
            <w:noWrap/>
            <w:vAlign w:val="center"/>
          </w:tcPr>
          <w:p w14:paraId="7C5384DA"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Above Market Generation Costs</w:t>
            </w:r>
          </w:p>
        </w:tc>
        <w:tc>
          <w:tcPr>
            <w:tcW w:w="1260" w:type="dxa"/>
            <w:tcBorders>
              <w:top w:val="nil"/>
            </w:tcBorders>
            <w:vAlign w:val="center"/>
          </w:tcPr>
          <w:p w14:paraId="2B1C8D6B"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350" w:type="dxa"/>
            <w:tcBorders>
              <w:top w:val="nil"/>
            </w:tcBorders>
            <w:vAlign w:val="center"/>
          </w:tcPr>
          <w:p w14:paraId="0169FCD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tcBorders>
              <w:top w:val="nil"/>
            </w:tcBorders>
            <w:vAlign w:val="center"/>
          </w:tcPr>
          <w:p w14:paraId="5A159C12"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1620" w:type="dxa"/>
            <w:tcBorders>
              <w:top w:val="nil"/>
            </w:tcBorders>
            <w:vAlign w:val="center"/>
          </w:tcPr>
          <w:p w14:paraId="0A1141D3"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tcBorders>
              <w:top w:val="nil"/>
            </w:tcBorders>
            <w:vAlign w:val="center"/>
          </w:tcPr>
          <w:p w14:paraId="5316EE1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tcBorders>
              <w:top w:val="nil"/>
            </w:tcBorders>
            <w:vAlign w:val="center"/>
          </w:tcPr>
          <w:p w14:paraId="31B85879"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r>
      <w:tr w:rsidR="005C31A4" w:rsidRPr="008222D1" w14:paraId="23D3B429" w14:textId="77777777" w:rsidTr="00BE1578">
        <w:trPr>
          <w:trHeight w:val="458"/>
          <w:jc w:val="center"/>
        </w:trPr>
        <w:tc>
          <w:tcPr>
            <w:tcW w:w="3150" w:type="dxa"/>
            <w:noWrap/>
            <w:vAlign w:val="center"/>
          </w:tcPr>
          <w:p w14:paraId="56784C68"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20 Percent Bill Discount</w:t>
            </w:r>
          </w:p>
        </w:tc>
        <w:tc>
          <w:tcPr>
            <w:tcW w:w="1260" w:type="dxa"/>
            <w:vAlign w:val="center"/>
          </w:tcPr>
          <w:p w14:paraId="60180879"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350" w:type="dxa"/>
            <w:shd w:val="clear" w:color="auto" w:fill="auto"/>
            <w:vAlign w:val="center"/>
          </w:tcPr>
          <w:p w14:paraId="1509E9D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vAlign w:val="center"/>
          </w:tcPr>
          <w:p w14:paraId="385DB04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1620" w:type="dxa"/>
            <w:vAlign w:val="center"/>
          </w:tcPr>
          <w:p w14:paraId="7D418530"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vAlign w:val="center"/>
          </w:tcPr>
          <w:p w14:paraId="559F6F02"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vAlign w:val="center"/>
          </w:tcPr>
          <w:p w14:paraId="60728135"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r>
      <w:tr w:rsidR="005C31A4" w:rsidRPr="008222D1" w14:paraId="40D390B6" w14:textId="77777777" w:rsidTr="00BE1578">
        <w:trPr>
          <w:trHeight w:val="458"/>
          <w:jc w:val="center"/>
        </w:trPr>
        <w:tc>
          <w:tcPr>
            <w:tcW w:w="3150" w:type="dxa"/>
            <w:noWrap/>
            <w:vAlign w:val="center"/>
          </w:tcPr>
          <w:p w14:paraId="0BB33D93"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Program Admin Costs</w:t>
            </w:r>
          </w:p>
        </w:tc>
        <w:tc>
          <w:tcPr>
            <w:tcW w:w="1260" w:type="dxa"/>
            <w:vAlign w:val="center"/>
          </w:tcPr>
          <w:p w14:paraId="764DD81D"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$201,228 </w:t>
            </w:r>
          </w:p>
        </w:tc>
        <w:tc>
          <w:tcPr>
            <w:tcW w:w="1350" w:type="dxa"/>
            <w:shd w:val="clear" w:color="auto" w:fill="auto"/>
            <w:vAlign w:val="center"/>
          </w:tcPr>
          <w:p w14:paraId="2368B4B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$168,072 </w:t>
            </w:r>
          </w:p>
        </w:tc>
        <w:tc>
          <w:tcPr>
            <w:tcW w:w="720" w:type="dxa"/>
            <w:vAlign w:val="center"/>
          </w:tcPr>
          <w:p w14:paraId="02E9A4C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84%</w:t>
            </w:r>
          </w:p>
        </w:tc>
        <w:tc>
          <w:tcPr>
            <w:tcW w:w="1620" w:type="dxa"/>
            <w:vAlign w:val="center"/>
          </w:tcPr>
          <w:p w14:paraId="5863270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$3,445,336 </w:t>
            </w:r>
          </w:p>
        </w:tc>
        <w:tc>
          <w:tcPr>
            <w:tcW w:w="1260" w:type="dxa"/>
            <w:vAlign w:val="center"/>
          </w:tcPr>
          <w:p w14:paraId="6EDD3559"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$921,642 </w:t>
            </w:r>
          </w:p>
        </w:tc>
        <w:tc>
          <w:tcPr>
            <w:tcW w:w="720" w:type="dxa"/>
            <w:vAlign w:val="center"/>
          </w:tcPr>
          <w:p w14:paraId="37548733"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27%</w:t>
            </w:r>
          </w:p>
        </w:tc>
      </w:tr>
      <w:tr w:rsidR="005C31A4" w:rsidRPr="008222D1" w14:paraId="337B1F78" w14:textId="77777777" w:rsidTr="00BE1578">
        <w:trPr>
          <w:trHeight w:val="458"/>
          <w:jc w:val="center"/>
        </w:trPr>
        <w:tc>
          <w:tcPr>
            <w:tcW w:w="3150" w:type="dxa"/>
            <w:shd w:val="clear" w:color="auto" w:fill="D6E3BC" w:themeFill="accent3" w:themeFillTint="66"/>
            <w:noWrap/>
            <w:vAlign w:val="center"/>
          </w:tcPr>
          <w:p w14:paraId="0F636026"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IT</w:t>
            </w:r>
          </w:p>
        </w:tc>
        <w:tc>
          <w:tcPr>
            <w:tcW w:w="1260" w:type="dxa"/>
            <w:shd w:val="clear" w:color="auto" w:fill="D6E3BC" w:themeFill="accent3" w:themeFillTint="66"/>
            <w:vAlign w:val="center"/>
          </w:tcPr>
          <w:p w14:paraId="726C56F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$10,710 </w:t>
            </w:r>
          </w:p>
        </w:tc>
        <w:tc>
          <w:tcPr>
            <w:tcW w:w="1350" w:type="dxa"/>
            <w:shd w:val="clear" w:color="auto" w:fill="D6E3BC" w:themeFill="accent3" w:themeFillTint="66"/>
            <w:vAlign w:val="center"/>
          </w:tcPr>
          <w:p w14:paraId="41510E4F"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$96,515 </w:t>
            </w:r>
          </w:p>
        </w:tc>
        <w:tc>
          <w:tcPr>
            <w:tcW w:w="720" w:type="dxa"/>
            <w:shd w:val="clear" w:color="auto" w:fill="D6E3BC" w:themeFill="accent3" w:themeFillTint="66"/>
            <w:vAlign w:val="center"/>
          </w:tcPr>
          <w:p w14:paraId="5D9EB8C0"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901%</w:t>
            </w:r>
          </w:p>
        </w:tc>
        <w:tc>
          <w:tcPr>
            <w:tcW w:w="1620" w:type="dxa"/>
            <w:shd w:val="clear" w:color="auto" w:fill="D6E3BC" w:themeFill="accent3" w:themeFillTint="66"/>
            <w:vAlign w:val="center"/>
          </w:tcPr>
          <w:p w14:paraId="2D22859A"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$2,415,500 </w:t>
            </w:r>
          </w:p>
        </w:tc>
        <w:tc>
          <w:tcPr>
            <w:tcW w:w="1260" w:type="dxa"/>
            <w:shd w:val="clear" w:color="auto" w:fill="D6E3BC" w:themeFill="accent3" w:themeFillTint="66"/>
            <w:vAlign w:val="center"/>
          </w:tcPr>
          <w:p w14:paraId="206C355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$744,805 </w:t>
            </w:r>
          </w:p>
        </w:tc>
        <w:tc>
          <w:tcPr>
            <w:tcW w:w="720" w:type="dxa"/>
            <w:shd w:val="clear" w:color="auto" w:fill="D6E3BC" w:themeFill="accent3" w:themeFillTint="66"/>
            <w:vAlign w:val="center"/>
          </w:tcPr>
          <w:p w14:paraId="724746FC"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31%</w:t>
            </w:r>
          </w:p>
        </w:tc>
      </w:tr>
      <w:tr w:rsidR="005C31A4" w:rsidRPr="008222D1" w14:paraId="68D70417" w14:textId="77777777" w:rsidTr="00BE1578">
        <w:trPr>
          <w:trHeight w:val="458"/>
          <w:jc w:val="center"/>
        </w:trPr>
        <w:tc>
          <w:tcPr>
            <w:tcW w:w="3150" w:type="dxa"/>
            <w:shd w:val="clear" w:color="auto" w:fill="D6E3BC" w:themeFill="accent3" w:themeFillTint="66"/>
            <w:noWrap/>
            <w:vAlign w:val="center"/>
          </w:tcPr>
          <w:p w14:paraId="1573040E"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Procurement</w:t>
            </w:r>
          </w:p>
        </w:tc>
        <w:tc>
          <w:tcPr>
            <w:tcW w:w="1260" w:type="dxa"/>
            <w:shd w:val="clear" w:color="auto" w:fill="D6E3BC" w:themeFill="accent3" w:themeFillTint="66"/>
            <w:vAlign w:val="center"/>
          </w:tcPr>
          <w:p w14:paraId="786F4F2B"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$164,418 </w:t>
            </w:r>
          </w:p>
        </w:tc>
        <w:tc>
          <w:tcPr>
            <w:tcW w:w="1350" w:type="dxa"/>
            <w:shd w:val="clear" w:color="auto" w:fill="D6E3BC" w:themeFill="accent3" w:themeFillTint="66"/>
            <w:vAlign w:val="center"/>
          </w:tcPr>
          <w:p w14:paraId="613D2CC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$44,810 </w:t>
            </w:r>
          </w:p>
        </w:tc>
        <w:tc>
          <w:tcPr>
            <w:tcW w:w="720" w:type="dxa"/>
            <w:shd w:val="clear" w:color="auto" w:fill="D6E3BC" w:themeFill="accent3" w:themeFillTint="66"/>
            <w:vAlign w:val="center"/>
          </w:tcPr>
          <w:p w14:paraId="02EB36B2"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27%</w:t>
            </w:r>
          </w:p>
        </w:tc>
        <w:tc>
          <w:tcPr>
            <w:tcW w:w="1620" w:type="dxa"/>
            <w:shd w:val="clear" w:color="auto" w:fill="D6E3BC" w:themeFill="accent3" w:themeFillTint="66"/>
            <w:vAlign w:val="center"/>
          </w:tcPr>
          <w:p w14:paraId="149DF5D3"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$484,686 </w:t>
            </w:r>
          </w:p>
        </w:tc>
        <w:tc>
          <w:tcPr>
            <w:tcW w:w="1260" w:type="dxa"/>
            <w:shd w:val="clear" w:color="auto" w:fill="D6E3BC" w:themeFill="accent3" w:themeFillTint="66"/>
            <w:vAlign w:val="center"/>
          </w:tcPr>
          <w:p w14:paraId="0AEC6B1C"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$58,084 </w:t>
            </w:r>
          </w:p>
        </w:tc>
        <w:tc>
          <w:tcPr>
            <w:tcW w:w="720" w:type="dxa"/>
            <w:shd w:val="clear" w:color="auto" w:fill="D6E3BC" w:themeFill="accent3" w:themeFillTint="66"/>
            <w:vAlign w:val="center"/>
          </w:tcPr>
          <w:p w14:paraId="2AD5D84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12%</w:t>
            </w:r>
          </w:p>
        </w:tc>
      </w:tr>
      <w:tr w:rsidR="005C31A4" w:rsidRPr="008222D1" w14:paraId="247AE59B" w14:textId="77777777" w:rsidTr="00BE1578">
        <w:trPr>
          <w:trHeight w:val="458"/>
          <w:jc w:val="center"/>
        </w:trPr>
        <w:tc>
          <w:tcPr>
            <w:tcW w:w="3150" w:type="dxa"/>
            <w:shd w:val="clear" w:color="auto" w:fill="D6E3BC" w:themeFill="accent3" w:themeFillTint="66"/>
            <w:noWrap/>
            <w:vAlign w:val="center"/>
          </w:tcPr>
          <w:p w14:paraId="1BC4E091"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Program Management</w:t>
            </w:r>
          </w:p>
        </w:tc>
        <w:tc>
          <w:tcPr>
            <w:tcW w:w="1260" w:type="dxa"/>
            <w:shd w:val="clear" w:color="auto" w:fill="D6E3BC" w:themeFill="accent3" w:themeFillTint="66"/>
            <w:vAlign w:val="center"/>
          </w:tcPr>
          <w:p w14:paraId="6AE7D7F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$26,100 </w:t>
            </w:r>
          </w:p>
        </w:tc>
        <w:tc>
          <w:tcPr>
            <w:tcW w:w="1350" w:type="dxa"/>
            <w:shd w:val="clear" w:color="auto" w:fill="D6E3BC" w:themeFill="accent3" w:themeFillTint="66"/>
            <w:vAlign w:val="center"/>
          </w:tcPr>
          <w:p w14:paraId="5B550EE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$26,747</w:t>
            </w:r>
          </w:p>
        </w:tc>
        <w:tc>
          <w:tcPr>
            <w:tcW w:w="720" w:type="dxa"/>
            <w:shd w:val="clear" w:color="auto" w:fill="D6E3BC" w:themeFill="accent3" w:themeFillTint="66"/>
            <w:vAlign w:val="center"/>
          </w:tcPr>
          <w:p w14:paraId="6929643F"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102%</w:t>
            </w:r>
          </w:p>
        </w:tc>
        <w:tc>
          <w:tcPr>
            <w:tcW w:w="1620" w:type="dxa"/>
            <w:shd w:val="clear" w:color="auto" w:fill="D6E3BC" w:themeFill="accent3" w:themeFillTint="66"/>
            <w:vAlign w:val="center"/>
          </w:tcPr>
          <w:p w14:paraId="73F7A4CB"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$570,650 </w:t>
            </w:r>
          </w:p>
        </w:tc>
        <w:tc>
          <w:tcPr>
            <w:tcW w:w="1260" w:type="dxa"/>
            <w:shd w:val="clear" w:color="auto" w:fill="D6E3BC" w:themeFill="accent3" w:themeFillTint="66"/>
            <w:vAlign w:val="center"/>
          </w:tcPr>
          <w:p w14:paraId="7E79ECC3"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$118,753 </w:t>
            </w:r>
          </w:p>
        </w:tc>
        <w:tc>
          <w:tcPr>
            <w:tcW w:w="720" w:type="dxa"/>
            <w:shd w:val="clear" w:color="auto" w:fill="D6E3BC" w:themeFill="accent3" w:themeFillTint="66"/>
            <w:vAlign w:val="center"/>
          </w:tcPr>
          <w:p w14:paraId="267D0022"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21%</w:t>
            </w:r>
          </w:p>
        </w:tc>
      </w:tr>
      <w:tr w:rsidR="005C31A4" w:rsidRPr="008222D1" w14:paraId="1D5852DC" w14:textId="77777777" w:rsidTr="00BE1578">
        <w:trPr>
          <w:trHeight w:val="458"/>
          <w:jc w:val="center"/>
        </w:trPr>
        <w:tc>
          <w:tcPr>
            <w:tcW w:w="3150" w:type="dxa"/>
            <w:shd w:val="clear" w:color="auto" w:fill="D6E3BC" w:themeFill="accent3" w:themeFillTint="66"/>
            <w:noWrap/>
            <w:vAlign w:val="center"/>
          </w:tcPr>
          <w:p w14:paraId="19C72934" w14:textId="77777777" w:rsidR="005C31A4" w:rsidRPr="008222D1" w:rsidRDefault="005C31A4" w:rsidP="00BE1578">
            <w:pPr>
              <w:keepNext/>
              <w:keepLines/>
              <w:spacing w:before="60" w:after="60"/>
              <w:ind w:right="67"/>
              <w:jc w:val="right"/>
              <w:rPr>
                <w:rFonts w:asciiTheme="majorHAnsi" w:hAnsiTheme="majorHAnsi"/>
                <w:sz w:val="22"/>
                <w:szCs w:val="22"/>
              </w:rPr>
            </w:pPr>
            <w:r w:rsidRPr="008222D1">
              <w:rPr>
                <w:rFonts w:cs="Calibri"/>
                <w:color w:val="000000"/>
                <w:sz w:val="22"/>
                <w:szCs w:val="22"/>
              </w:rPr>
              <w:t>Contact Centers</w:t>
            </w:r>
          </w:p>
        </w:tc>
        <w:tc>
          <w:tcPr>
            <w:tcW w:w="1260" w:type="dxa"/>
            <w:shd w:val="clear" w:color="auto" w:fill="D6E3BC" w:themeFill="accent3" w:themeFillTint="66"/>
            <w:vAlign w:val="center"/>
          </w:tcPr>
          <w:p w14:paraId="088464B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350" w:type="dxa"/>
            <w:shd w:val="clear" w:color="auto" w:fill="D6E3BC" w:themeFill="accent3" w:themeFillTint="66"/>
            <w:vAlign w:val="center"/>
          </w:tcPr>
          <w:p w14:paraId="5A189C7E"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shd w:val="clear" w:color="auto" w:fill="D6E3BC" w:themeFill="accent3" w:themeFillTint="66"/>
            <w:vAlign w:val="center"/>
          </w:tcPr>
          <w:p w14:paraId="7D3869B5"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1620" w:type="dxa"/>
            <w:shd w:val="clear" w:color="auto" w:fill="D6E3BC" w:themeFill="accent3" w:themeFillTint="66"/>
            <w:vAlign w:val="center"/>
          </w:tcPr>
          <w:p w14:paraId="783C4015"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$40,000 </w:t>
            </w:r>
          </w:p>
        </w:tc>
        <w:tc>
          <w:tcPr>
            <w:tcW w:w="1260" w:type="dxa"/>
            <w:shd w:val="clear" w:color="auto" w:fill="D6E3BC" w:themeFill="accent3" w:themeFillTint="66"/>
            <w:vAlign w:val="center"/>
          </w:tcPr>
          <w:p w14:paraId="3A73653C"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shd w:val="clear" w:color="auto" w:fill="D6E3BC" w:themeFill="accent3" w:themeFillTint="66"/>
            <w:vAlign w:val="center"/>
          </w:tcPr>
          <w:p w14:paraId="77FF6F2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r>
      <w:tr w:rsidR="005C31A4" w:rsidRPr="008222D1" w14:paraId="197F5C37" w14:textId="77777777" w:rsidTr="00BE1578">
        <w:trPr>
          <w:trHeight w:val="458"/>
          <w:jc w:val="center"/>
        </w:trPr>
        <w:tc>
          <w:tcPr>
            <w:tcW w:w="3150" w:type="dxa"/>
            <w:noWrap/>
            <w:vAlign w:val="center"/>
          </w:tcPr>
          <w:p w14:paraId="606F892D"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ME&amp;O Funding</w:t>
            </w:r>
          </w:p>
        </w:tc>
        <w:tc>
          <w:tcPr>
            <w:tcW w:w="1260" w:type="dxa"/>
            <w:vAlign w:val="center"/>
          </w:tcPr>
          <w:p w14:paraId="31EE7996"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$274,075 </w:t>
            </w:r>
          </w:p>
        </w:tc>
        <w:tc>
          <w:tcPr>
            <w:tcW w:w="1350" w:type="dxa"/>
            <w:shd w:val="clear" w:color="auto" w:fill="auto"/>
            <w:vAlign w:val="center"/>
          </w:tcPr>
          <w:p w14:paraId="24BB3B19"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$102,406 </w:t>
            </w:r>
          </w:p>
        </w:tc>
        <w:tc>
          <w:tcPr>
            <w:tcW w:w="720" w:type="dxa"/>
            <w:vAlign w:val="center"/>
          </w:tcPr>
          <w:p w14:paraId="3DD6EC20"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37%</w:t>
            </w:r>
          </w:p>
        </w:tc>
        <w:tc>
          <w:tcPr>
            <w:tcW w:w="1620" w:type="dxa"/>
            <w:vAlign w:val="center"/>
          </w:tcPr>
          <w:p w14:paraId="792D4A62"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$424,650 </w:t>
            </w:r>
          </w:p>
        </w:tc>
        <w:tc>
          <w:tcPr>
            <w:tcW w:w="1260" w:type="dxa"/>
            <w:vAlign w:val="center"/>
          </w:tcPr>
          <w:p w14:paraId="598B8BBC"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$78,656 </w:t>
            </w:r>
          </w:p>
        </w:tc>
        <w:tc>
          <w:tcPr>
            <w:tcW w:w="720" w:type="dxa"/>
            <w:vAlign w:val="center"/>
          </w:tcPr>
          <w:p w14:paraId="597C8822"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19%</w:t>
            </w:r>
          </w:p>
        </w:tc>
      </w:tr>
      <w:tr w:rsidR="005C31A4" w:rsidRPr="008222D1" w14:paraId="471111C8" w14:textId="77777777" w:rsidTr="00BE1578">
        <w:trPr>
          <w:trHeight w:val="458"/>
          <w:jc w:val="center"/>
        </w:trPr>
        <w:tc>
          <w:tcPr>
            <w:tcW w:w="3150" w:type="dxa"/>
            <w:noWrap/>
            <w:vAlign w:val="center"/>
          </w:tcPr>
          <w:p w14:paraId="460177FB" w14:textId="77777777" w:rsidR="005C31A4" w:rsidRPr="008222D1" w:rsidRDefault="005C31A4" w:rsidP="00BE1578">
            <w:pPr>
              <w:keepNext/>
              <w:keepLines/>
              <w:spacing w:before="60" w:after="60"/>
              <w:ind w:right="67"/>
              <w:rPr>
                <w:rFonts w:asciiTheme="majorHAnsi" w:hAnsiTheme="majorHAnsi"/>
                <w:sz w:val="22"/>
                <w:szCs w:val="22"/>
              </w:rPr>
            </w:pPr>
            <w:r w:rsidRPr="008222D1">
              <w:rPr>
                <w:rFonts w:cs="Calibri"/>
                <w:color w:val="000000"/>
                <w:sz w:val="22"/>
                <w:szCs w:val="22"/>
              </w:rPr>
              <w:t>Independent Evaluator</w:t>
            </w:r>
          </w:p>
        </w:tc>
        <w:tc>
          <w:tcPr>
            <w:tcW w:w="1260" w:type="dxa"/>
            <w:vAlign w:val="center"/>
          </w:tcPr>
          <w:p w14:paraId="4164B565"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$56,000 </w:t>
            </w:r>
          </w:p>
        </w:tc>
        <w:tc>
          <w:tcPr>
            <w:tcW w:w="1350" w:type="dxa"/>
            <w:shd w:val="clear" w:color="auto" w:fill="auto"/>
            <w:vAlign w:val="center"/>
          </w:tcPr>
          <w:p w14:paraId="4F8FBC08"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vAlign w:val="center"/>
          </w:tcPr>
          <w:p w14:paraId="582D5EAA"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c>
          <w:tcPr>
            <w:tcW w:w="1620" w:type="dxa"/>
            <w:vAlign w:val="center"/>
          </w:tcPr>
          <w:p w14:paraId="5F957ED7"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$144,000 </w:t>
            </w:r>
          </w:p>
        </w:tc>
        <w:tc>
          <w:tcPr>
            <w:tcW w:w="1260" w:type="dxa"/>
            <w:vAlign w:val="center"/>
          </w:tcPr>
          <w:p w14:paraId="052FEB34"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720" w:type="dxa"/>
            <w:vAlign w:val="center"/>
          </w:tcPr>
          <w:p w14:paraId="1A5EEF5A" w14:textId="77777777" w:rsidR="005C31A4" w:rsidRPr="008222D1" w:rsidRDefault="005C31A4" w:rsidP="00BE1578">
            <w:pPr>
              <w:keepNext/>
              <w:keepLines/>
              <w:spacing w:before="60" w:after="60"/>
              <w:jc w:val="center"/>
              <w:rPr>
                <w:rFonts w:asciiTheme="majorHAnsi" w:hAnsiTheme="majorHAnsi"/>
                <w:sz w:val="22"/>
                <w:szCs w:val="22"/>
              </w:rPr>
            </w:pPr>
            <w:r w:rsidRPr="008222D1">
              <w:rPr>
                <w:rFonts w:cs="Calibri"/>
                <w:color w:val="000000"/>
                <w:sz w:val="22"/>
                <w:szCs w:val="22"/>
              </w:rPr>
              <w:t>0%</w:t>
            </w:r>
          </w:p>
        </w:tc>
      </w:tr>
    </w:tbl>
    <w:p w14:paraId="5E783A78" w14:textId="77777777" w:rsidR="009103DA" w:rsidRPr="008222D1" w:rsidRDefault="009103DA" w:rsidP="00F634F5"/>
    <w:p w14:paraId="3319E93A" w14:textId="546B4613" w:rsidR="002902D0" w:rsidRPr="008222D1" w:rsidRDefault="002902D0" w:rsidP="002902D0">
      <w:pPr>
        <w:sectPr w:rsidR="002902D0" w:rsidRPr="008222D1" w:rsidSect="00F45DE0">
          <w:headerReference w:type="default" r:id="rId116"/>
          <w:footerReference w:type="default" r:id="rId117"/>
          <w:pgSz w:w="12240" w:h="15840"/>
          <w:pgMar w:top="1800" w:right="1152" w:bottom="1440" w:left="1440" w:header="720" w:footer="893" w:gutter="0"/>
          <w:cols w:space="720"/>
          <w:docGrid w:linePitch="326"/>
        </w:sectPr>
      </w:pPr>
      <w:r w:rsidRPr="008222D1">
        <w:t xml:space="preserve">For a more granular view of PA spending, </w:t>
      </w:r>
      <w:r w:rsidR="00D03648">
        <w:fldChar w:fldCharType="begin"/>
      </w:r>
      <w:r w:rsidR="00D03648">
        <w:instrText xml:space="preserve"> REF _Ref94794112 \h </w:instrText>
      </w:r>
      <w:r w:rsidR="00D03648">
        <w:fldChar w:fldCharType="separate"/>
      </w:r>
      <w:r w:rsidR="00D03648" w:rsidRPr="008222D1">
        <w:t xml:space="preserve">Table </w:t>
      </w:r>
      <w:r w:rsidR="00D03648">
        <w:rPr>
          <w:noProof/>
        </w:rPr>
        <w:t>53</w:t>
      </w:r>
      <w:r w:rsidR="00D03648">
        <w:fldChar w:fldCharType="end"/>
      </w:r>
      <w:r w:rsidRPr="008222D1">
        <w:t xml:space="preserve"> </w:t>
      </w:r>
      <w:r w:rsidR="006074B6" w:rsidRPr="008222D1">
        <w:t xml:space="preserve">and </w:t>
      </w:r>
      <w:r w:rsidR="00D03648">
        <w:fldChar w:fldCharType="begin"/>
      </w:r>
      <w:r w:rsidR="00D03648">
        <w:instrText xml:space="preserve"> REF _Ref94794117 \h </w:instrText>
      </w:r>
      <w:r w:rsidR="00D03648">
        <w:fldChar w:fldCharType="separate"/>
      </w:r>
      <w:r w:rsidR="00D03648" w:rsidRPr="008222D1">
        <w:t xml:space="preserve">Table </w:t>
      </w:r>
      <w:r w:rsidR="00D03648">
        <w:rPr>
          <w:noProof/>
        </w:rPr>
        <w:t>54</w:t>
      </w:r>
      <w:r w:rsidR="00D03648">
        <w:fldChar w:fldCharType="end"/>
      </w:r>
      <w:r w:rsidR="006074B6" w:rsidRPr="008222D1">
        <w:t xml:space="preserve"> </w:t>
      </w:r>
      <w:r w:rsidRPr="008222D1">
        <w:t xml:space="preserve">present itemized budgets </w:t>
      </w:r>
      <w:r w:rsidR="006771E5" w:rsidRPr="008222D1">
        <w:t>versus</w:t>
      </w:r>
      <w:r w:rsidRPr="008222D1">
        <w:t xml:space="preserve"> actuals by PA for DAC-GT and CSGT. Only PG&amp;E and SCE are shown here because they are the only PAs </w:t>
      </w:r>
      <w:r w:rsidR="006771E5" w:rsidRPr="008222D1">
        <w:t xml:space="preserve">that </w:t>
      </w:r>
      <w:r w:rsidRPr="008222D1">
        <w:t>reported spending in 2019 and 2020. Higher sums were allocated to PG&amp;E compared to SCE for marketing and procurement in both 2019 and 2020, though the ratio of spending to budget was higher for SCE’s marketing allocation than for PG&amp;E across both years and programs. Since SCE did not spend funds on procurement in 2019, PG&amp;E spent a larger sum in that year, though both PAs spent the same share of funds on procurement in 2020 (17%).</w:t>
      </w:r>
    </w:p>
    <w:p w14:paraId="5B352013" w14:textId="72ACA606" w:rsidR="00714E28" w:rsidRPr="008222D1" w:rsidRDefault="00714E28" w:rsidP="006074B6">
      <w:pPr>
        <w:pStyle w:val="Caption"/>
        <w:keepNext/>
      </w:pPr>
      <w:bookmarkStart w:id="155" w:name="_Ref94794112"/>
      <w:r w:rsidRPr="008222D1">
        <w:lastRenderedPageBreak/>
        <w:t xml:space="preserve">Table </w:t>
      </w:r>
      <w:r w:rsidRPr="008222D1">
        <w:fldChar w:fldCharType="begin"/>
      </w:r>
      <w:r w:rsidRPr="008222D1">
        <w:instrText>SEQ Table \* ARABIC</w:instrText>
      </w:r>
      <w:r w:rsidRPr="008222D1">
        <w:fldChar w:fldCharType="separate"/>
      </w:r>
      <w:r w:rsidR="006B0B05">
        <w:rPr>
          <w:noProof/>
        </w:rPr>
        <w:t>53</w:t>
      </w:r>
      <w:r w:rsidRPr="008222D1">
        <w:fldChar w:fldCharType="end"/>
      </w:r>
      <w:bookmarkEnd w:id="155"/>
      <w:r w:rsidRPr="008222D1">
        <w:t>: DAC-GT Itemized Budget v. Actual Spending by PA</w:t>
      </w:r>
    </w:p>
    <w:tbl>
      <w:tblPr>
        <w:tblStyle w:val="TableGrid"/>
        <w:tblW w:w="12510" w:type="dxa"/>
        <w:jc w:val="center"/>
        <w:tblLayout w:type="fixed"/>
        <w:tblLook w:val="04A0" w:firstRow="1" w:lastRow="0" w:firstColumn="1" w:lastColumn="0" w:noHBand="0" w:noVBand="1"/>
      </w:tblPr>
      <w:tblGrid>
        <w:gridCol w:w="900"/>
        <w:gridCol w:w="810"/>
        <w:gridCol w:w="1080"/>
        <w:gridCol w:w="1260"/>
        <w:gridCol w:w="1080"/>
        <w:gridCol w:w="1260"/>
        <w:gridCol w:w="1440"/>
        <w:gridCol w:w="1080"/>
        <w:gridCol w:w="990"/>
        <w:gridCol w:w="1170"/>
        <w:gridCol w:w="1440"/>
      </w:tblGrid>
      <w:tr w:rsidR="00714E28" w:rsidRPr="008222D1" w14:paraId="189C72BB" w14:textId="77777777" w:rsidTr="00412BAE">
        <w:trPr>
          <w:trHeight w:val="612"/>
          <w:jc w:val="center"/>
        </w:trPr>
        <w:tc>
          <w:tcPr>
            <w:tcW w:w="900" w:type="dxa"/>
            <w:tcBorders>
              <w:top w:val="nil"/>
              <w:bottom w:val="nil"/>
            </w:tcBorders>
            <w:shd w:val="clear" w:color="auto" w:fill="425B0A"/>
            <w:noWrap/>
            <w:vAlign w:val="bottom"/>
          </w:tcPr>
          <w:p w14:paraId="201C548B" w14:textId="77777777" w:rsidR="00714E28" w:rsidRPr="008222D1" w:rsidRDefault="00714E28" w:rsidP="00A93243">
            <w:pPr>
              <w:keepNext/>
              <w:keepLines/>
              <w:spacing w:after="60"/>
              <w:rPr>
                <w:rFonts w:asciiTheme="majorHAnsi" w:hAnsiTheme="majorHAnsi"/>
                <w:b/>
                <w:color w:val="FFFFFF" w:themeColor="background1"/>
                <w:sz w:val="22"/>
                <w:szCs w:val="22"/>
              </w:rPr>
            </w:pPr>
          </w:p>
        </w:tc>
        <w:tc>
          <w:tcPr>
            <w:tcW w:w="810" w:type="dxa"/>
            <w:tcBorders>
              <w:top w:val="nil"/>
              <w:bottom w:val="nil"/>
            </w:tcBorders>
            <w:shd w:val="clear" w:color="auto" w:fill="425B0A"/>
            <w:vAlign w:val="bottom"/>
          </w:tcPr>
          <w:p w14:paraId="79E41197" w14:textId="77777777" w:rsidR="00714E28" w:rsidRPr="008222D1" w:rsidRDefault="00714E28" w:rsidP="00A93243">
            <w:pPr>
              <w:keepNext/>
              <w:keepLines/>
              <w:spacing w:before="60" w:after="60"/>
              <w:jc w:val="center"/>
              <w:rPr>
                <w:rFonts w:asciiTheme="majorHAnsi" w:hAnsiTheme="majorHAnsi"/>
                <w:b/>
                <w:color w:val="FFFFFF" w:themeColor="background1"/>
                <w:sz w:val="22"/>
                <w:szCs w:val="22"/>
              </w:rPr>
            </w:pPr>
          </w:p>
        </w:tc>
        <w:tc>
          <w:tcPr>
            <w:tcW w:w="1080" w:type="dxa"/>
            <w:tcBorders>
              <w:top w:val="nil"/>
              <w:bottom w:val="nil"/>
            </w:tcBorders>
            <w:shd w:val="clear" w:color="auto" w:fill="425B0A"/>
            <w:vAlign w:val="bottom"/>
          </w:tcPr>
          <w:p w14:paraId="3D83B76E"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p>
        </w:tc>
        <w:tc>
          <w:tcPr>
            <w:tcW w:w="1260" w:type="dxa"/>
            <w:tcBorders>
              <w:top w:val="nil"/>
              <w:bottom w:val="nil"/>
            </w:tcBorders>
            <w:shd w:val="clear" w:color="auto" w:fill="425B0A"/>
            <w:vAlign w:val="bottom"/>
          </w:tcPr>
          <w:p w14:paraId="0120CE42"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p>
        </w:tc>
        <w:tc>
          <w:tcPr>
            <w:tcW w:w="5850" w:type="dxa"/>
            <w:gridSpan w:val="5"/>
            <w:tcBorders>
              <w:top w:val="nil"/>
              <w:bottom w:val="nil"/>
            </w:tcBorders>
            <w:shd w:val="clear" w:color="auto" w:fill="425B0A"/>
            <w:vAlign w:val="bottom"/>
          </w:tcPr>
          <w:p w14:paraId="62955E8A"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Program Administration</w:t>
            </w:r>
          </w:p>
        </w:tc>
        <w:tc>
          <w:tcPr>
            <w:tcW w:w="1170" w:type="dxa"/>
            <w:tcBorders>
              <w:top w:val="nil"/>
              <w:bottom w:val="nil"/>
            </w:tcBorders>
            <w:shd w:val="clear" w:color="auto" w:fill="425B0A"/>
            <w:vAlign w:val="bottom"/>
          </w:tcPr>
          <w:p w14:paraId="1758C68D"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p>
        </w:tc>
        <w:tc>
          <w:tcPr>
            <w:tcW w:w="1440" w:type="dxa"/>
            <w:tcBorders>
              <w:top w:val="nil"/>
              <w:bottom w:val="nil"/>
            </w:tcBorders>
            <w:shd w:val="clear" w:color="auto" w:fill="425B0A"/>
          </w:tcPr>
          <w:p w14:paraId="43C5DC2D"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p>
        </w:tc>
      </w:tr>
      <w:tr w:rsidR="00714E28" w:rsidRPr="008222D1" w14:paraId="7EBB53AB" w14:textId="77777777" w:rsidTr="00412BAE">
        <w:trPr>
          <w:trHeight w:val="800"/>
          <w:jc w:val="center"/>
        </w:trPr>
        <w:tc>
          <w:tcPr>
            <w:tcW w:w="900" w:type="dxa"/>
            <w:tcBorders>
              <w:top w:val="nil"/>
            </w:tcBorders>
            <w:shd w:val="clear" w:color="auto" w:fill="425B0A"/>
            <w:noWrap/>
            <w:vAlign w:val="bottom"/>
          </w:tcPr>
          <w:p w14:paraId="44EA353E" w14:textId="77777777" w:rsidR="00714E28" w:rsidRPr="008222D1" w:rsidRDefault="00714E28" w:rsidP="00A93243">
            <w:pPr>
              <w:keepNext/>
              <w:keepLines/>
              <w:spacing w:after="60"/>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Year</w:t>
            </w:r>
          </w:p>
        </w:tc>
        <w:tc>
          <w:tcPr>
            <w:tcW w:w="810" w:type="dxa"/>
            <w:tcBorders>
              <w:top w:val="nil"/>
            </w:tcBorders>
            <w:shd w:val="clear" w:color="auto" w:fill="425B0A"/>
            <w:vAlign w:val="bottom"/>
          </w:tcPr>
          <w:p w14:paraId="68096609"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PA</w:t>
            </w:r>
          </w:p>
        </w:tc>
        <w:tc>
          <w:tcPr>
            <w:tcW w:w="1080" w:type="dxa"/>
            <w:tcBorders>
              <w:top w:val="nil"/>
            </w:tcBorders>
            <w:shd w:val="clear" w:color="auto" w:fill="425B0A"/>
            <w:vAlign w:val="bottom"/>
          </w:tcPr>
          <w:p w14:paraId="4B9C514B"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p>
        </w:tc>
        <w:tc>
          <w:tcPr>
            <w:tcW w:w="1260" w:type="dxa"/>
            <w:tcBorders>
              <w:top w:val="nil"/>
            </w:tcBorders>
            <w:shd w:val="clear" w:color="auto" w:fill="425B0A"/>
            <w:vAlign w:val="bottom"/>
          </w:tcPr>
          <w:p w14:paraId="46E784E9"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Generation</w:t>
            </w:r>
          </w:p>
        </w:tc>
        <w:tc>
          <w:tcPr>
            <w:tcW w:w="1080" w:type="dxa"/>
            <w:tcBorders>
              <w:top w:val="nil"/>
            </w:tcBorders>
            <w:shd w:val="clear" w:color="auto" w:fill="425B0A"/>
            <w:vAlign w:val="bottom"/>
          </w:tcPr>
          <w:p w14:paraId="3AE2B03E"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Bill discount</w:t>
            </w:r>
          </w:p>
        </w:tc>
        <w:tc>
          <w:tcPr>
            <w:tcW w:w="1260" w:type="dxa"/>
            <w:tcBorders>
              <w:top w:val="nil"/>
            </w:tcBorders>
            <w:shd w:val="clear" w:color="auto" w:fill="425B0A"/>
            <w:vAlign w:val="bottom"/>
          </w:tcPr>
          <w:p w14:paraId="25900CF2"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IT</w:t>
            </w:r>
          </w:p>
        </w:tc>
        <w:tc>
          <w:tcPr>
            <w:tcW w:w="1440" w:type="dxa"/>
            <w:tcBorders>
              <w:top w:val="nil"/>
            </w:tcBorders>
            <w:shd w:val="clear" w:color="auto" w:fill="425B0A"/>
            <w:vAlign w:val="bottom"/>
          </w:tcPr>
          <w:p w14:paraId="224D7243"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Procurement</w:t>
            </w:r>
          </w:p>
        </w:tc>
        <w:tc>
          <w:tcPr>
            <w:tcW w:w="1080" w:type="dxa"/>
            <w:tcBorders>
              <w:top w:val="nil"/>
            </w:tcBorders>
            <w:shd w:val="clear" w:color="auto" w:fill="425B0A"/>
            <w:vAlign w:val="bottom"/>
          </w:tcPr>
          <w:p w14:paraId="10253FB9"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Program Mgt</w:t>
            </w:r>
          </w:p>
        </w:tc>
        <w:tc>
          <w:tcPr>
            <w:tcW w:w="990" w:type="dxa"/>
            <w:tcBorders>
              <w:top w:val="nil"/>
            </w:tcBorders>
            <w:shd w:val="clear" w:color="auto" w:fill="425B0A"/>
            <w:vAlign w:val="bottom"/>
          </w:tcPr>
          <w:p w14:paraId="000A4559"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Contact Centers</w:t>
            </w:r>
          </w:p>
        </w:tc>
        <w:tc>
          <w:tcPr>
            <w:tcW w:w="1170" w:type="dxa"/>
            <w:tcBorders>
              <w:top w:val="nil"/>
            </w:tcBorders>
            <w:shd w:val="clear" w:color="auto" w:fill="425B0A"/>
            <w:vAlign w:val="bottom"/>
          </w:tcPr>
          <w:p w14:paraId="25131018" w14:textId="77777777" w:rsidR="00714E28" w:rsidRPr="008222D1" w:rsidRDefault="00714E28"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Marketing</w:t>
            </w:r>
          </w:p>
        </w:tc>
        <w:tc>
          <w:tcPr>
            <w:tcW w:w="1440" w:type="dxa"/>
            <w:tcBorders>
              <w:top w:val="nil"/>
            </w:tcBorders>
            <w:shd w:val="clear" w:color="auto" w:fill="425B0A"/>
            <w:vAlign w:val="bottom"/>
          </w:tcPr>
          <w:p w14:paraId="675D3B5D" w14:textId="77777777" w:rsidR="00714E28" w:rsidRPr="008222D1" w:rsidRDefault="00714E28" w:rsidP="00A93243">
            <w:pPr>
              <w:keepNext/>
              <w:keepLines/>
              <w:spacing w:before="60" w:after="60"/>
              <w:jc w:val="center"/>
              <w:rPr>
                <w:rFonts w:asciiTheme="majorHAnsi" w:hAnsiTheme="majorHAnsi"/>
                <w:b/>
                <w:color w:val="FFFFFF" w:themeColor="background1"/>
                <w:sz w:val="22"/>
                <w:szCs w:val="22"/>
              </w:rPr>
            </w:pPr>
            <w:r w:rsidRPr="008222D1">
              <w:rPr>
                <w:rFonts w:asciiTheme="majorHAnsi" w:hAnsiTheme="majorHAnsi"/>
                <w:b/>
                <w:color w:val="FFFFFF" w:themeColor="background1"/>
                <w:sz w:val="22"/>
                <w:szCs w:val="22"/>
              </w:rPr>
              <w:t>Independent Evaluator</w:t>
            </w:r>
          </w:p>
        </w:tc>
      </w:tr>
      <w:tr w:rsidR="00714E28" w:rsidRPr="008222D1" w14:paraId="0F891902" w14:textId="77777777" w:rsidTr="00A93243">
        <w:trPr>
          <w:trHeight w:val="486"/>
          <w:jc w:val="center"/>
        </w:trPr>
        <w:tc>
          <w:tcPr>
            <w:tcW w:w="900" w:type="dxa"/>
            <w:vMerge w:val="restart"/>
            <w:tcBorders>
              <w:top w:val="nil"/>
            </w:tcBorders>
            <w:noWrap/>
            <w:vAlign w:val="center"/>
          </w:tcPr>
          <w:p w14:paraId="7385D51B" w14:textId="77777777" w:rsidR="00714E28" w:rsidRPr="008222D1" w:rsidRDefault="00714E28" w:rsidP="00A93243">
            <w:pPr>
              <w:keepNext/>
              <w:keepLines/>
              <w:spacing w:before="60" w:after="60"/>
              <w:ind w:right="67"/>
              <w:rPr>
                <w:rFonts w:asciiTheme="majorHAnsi" w:hAnsiTheme="majorHAnsi"/>
                <w:sz w:val="22"/>
                <w:szCs w:val="22"/>
              </w:rPr>
            </w:pPr>
            <w:r w:rsidRPr="008222D1">
              <w:rPr>
                <w:rFonts w:asciiTheme="majorHAnsi" w:hAnsiTheme="majorHAnsi"/>
                <w:sz w:val="22"/>
                <w:szCs w:val="22"/>
              </w:rPr>
              <w:t>2019</w:t>
            </w:r>
          </w:p>
        </w:tc>
        <w:tc>
          <w:tcPr>
            <w:tcW w:w="810" w:type="dxa"/>
            <w:vMerge w:val="restart"/>
            <w:tcBorders>
              <w:top w:val="nil"/>
            </w:tcBorders>
            <w:vAlign w:val="center"/>
          </w:tcPr>
          <w:p w14:paraId="704D751A"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PG&amp;E</w:t>
            </w:r>
          </w:p>
        </w:tc>
        <w:tc>
          <w:tcPr>
            <w:tcW w:w="1080" w:type="dxa"/>
            <w:tcBorders>
              <w:top w:val="nil"/>
            </w:tcBorders>
            <w:vAlign w:val="center"/>
          </w:tcPr>
          <w:p w14:paraId="66924FDE"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Budget</w:t>
            </w:r>
          </w:p>
        </w:tc>
        <w:tc>
          <w:tcPr>
            <w:tcW w:w="1260" w:type="dxa"/>
            <w:tcBorders>
              <w:top w:val="nil"/>
            </w:tcBorders>
            <w:vAlign w:val="bottom"/>
          </w:tcPr>
          <w:p w14:paraId="160EE75F"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tcBorders>
              <w:top w:val="nil"/>
            </w:tcBorders>
            <w:vAlign w:val="bottom"/>
          </w:tcPr>
          <w:p w14:paraId="54CED451"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tcBorders>
              <w:top w:val="nil"/>
            </w:tcBorders>
            <w:vAlign w:val="bottom"/>
          </w:tcPr>
          <w:p w14:paraId="1DB41918"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$1,933,495 </w:t>
            </w:r>
          </w:p>
        </w:tc>
        <w:tc>
          <w:tcPr>
            <w:tcW w:w="1440" w:type="dxa"/>
            <w:tcBorders>
              <w:top w:val="nil"/>
            </w:tcBorders>
            <w:vAlign w:val="bottom"/>
          </w:tcPr>
          <w:p w14:paraId="21337640"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$82,038 </w:t>
            </w:r>
          </w:p>
        </w:tc>
        <w:tc>
          <w:tcPr>
            <w:tcW w:w="1080" w:type="dxa"/>
            <w:tcBorders>
              <w:top w:val="nil"/>
            </w:tcBorders>
            <w:vAlign w:val="bottom"/>
          </w:tcPr>
          <w:p w14:paraId="4E4C487F"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$225,271 </w:t>
            </w:r>
          </w:p>
        </w:tc>
        <w:tc>
          <w:tcPr>
            <w:tcW w:w="990" w:type="dxa"/>
            <w:tcBorders>
              <w:top w:val="nil"/>
            </w:tcBorders>
            <w:vAlign w:val="bottom"/>
          </w:tcPr>
          <w:p w14:paraId="5F860268"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170" w:type="dxa"/>
            <w:tcBorders>
              <w:top w:val="nil"/>
            </w:tcBorders>
            <w:vAlign w:val="bottom"/>
          </w:tcPr>
          <w:p w14:paraId="33173A8E"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$151,775 </w:t>
            </w:r>
          </w:p>
        </w:tc>
        <w:tc>
          <w:tcPr>
            <w:tcW w:w="1440" w:type="dxa"/>
            <w:tcBorders>
              <w:top w:val="nil"/>
            </w:tcBorders>
            <w:vAlign w:val="bottom"/>
          </w:tcPr>
          <w:p w14:paraId="1D2E2D35"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$44,000 </w:t>
            </w:r>
          </w:p>
        </w:tc>
      </w:tr>
      <w:tr w:rsidR="00714E28" w:rsidRPr="008222D1" w14:paraId="0DE77FD6" w14:textId="77777777" w:rsidTr="00A93243">
        <w:trPr>
          <w:trHeight w:val="458"/>
          <w:jc w:val="center"/>
        </w:trPr>
        <w:tc>
          <w:tcPr>
            <w:tcW w:w="900" w:type="dxa"/>
            <w:vMerge/>
            <w:noWrap/>
            <w:vAlign w:val="center"/>
          </w:tcPr>
          <w:p w14:paraId="19911189" w14:textId="77777777" w:rsidR="00714E28" w:rsidRPr="008222D1" w:rsidRDefault="00714E28" w:rsidP="00A93243">
            <w:pPr>
              <w:keepNext/>
              <w:keepLines/>
              <w:spacing w:before="60" w:after="60"/>
              <w:ind w:right="67"/>
              <w:rPr>
                <w:rFonts w:asciiTheme="majorHAnsi" w:hAnsiTheme="majorHAnsi"/>
                <w:sz w:val="22"/>
                <w:szCs w:val="22"/>
              </w:rPr>
            </w:pPr>
          </w:p>
        </w:tc>
        <w:tc>
          <w:tcPr>
            <w:tcW w:w="810" w:type="dxa"/>
            <w:vMerge/>
            <w:vAlign w:val="center"/>
          </w:tcPr>
          <w:p w14:paraId="6D5A63E6" w14:textId="77777777" w:rsidR="00714E28" w:rsidRPr="008222D1" w:rsidRDefault="00714E28" w:rsidP="00A93243">
            <w:pPr>
              <w:keepNext/>
              <w:keepLines/>
              <w:spacing w:before="60" w:after="60"/>
              <w:jc w:val="center"/>
              <w:rPr>
                <w:rFonts w:asciiTheme="majorHAnsi" w:hAnsiTheme="majorHAnsi"/>
                <w:sz w:val="22"/>
                <w:szCs w:val="22"/>
              </w:rPr>
            </w:pPr>
          </w:p>
        </w:tc>
        <w:tc>
          <w:tcPr>
            <w:tcW w:w="1080" w:type="dxa"/>
            <w:shd w:val="clear" w:color="auto" w:fill="auto"/>
            <w:vAlign w:val="center"/>
          </w:tcPr>
          <w:p w14:paraId="3FB7520F"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Actual</w:t>
            </w:r>
          </w:p>
        </w:tc>
        <w:tc>
          <w:tcPr>
            <w:tcW w:w="1260" w:type="dxa"/>
            <w:vAlign w:val="bottom"/>
          </w:tcPr>
          <w:p w14:paraId="76D3EBAD"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vAlign w:val="bottom"/>
          </w:tcPr>
          <w:p w14:paraId="3B055112"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vAlign w:val="bottom"/>
          </w:tcPr>
          <w:p w14:paraId="5603F7E1"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$1,161,165 </w:t>
            </w:r>
          </w:p>
        </w:tc>
        <w:tc>
          <w:tcPr>
            <w:tcW w:w="1440" w:type="dxa"/>
            <w:vAlign w:val="bottom"/>
          </w:tcPr>
          <w:p w14:paraId="7149527E"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$25,001 </w:t>
            </w:r>
          </w:p>
        </w:tc>
        <w:tc>
          <w:tcPr>
            <w:tcW w:w="1080" w:type="dxa"/>
            <w:vAlign w:val="bottom"/>
          </w:tcPr>
          <w:p w14:paraId="24EEB139"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$97,022 </w:t>
            </w:r>
          </w:p>
        </w:tc>
        <w:tc>
          <w:tcPr>
            <w:tcW w:w="990" w:type="dxa"/>
            <w:vAlign w:val="bottom"/>
          </w:tcPr>
          <w:p w14:paraId="74119E83"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170" w:type="dxa"/>
            <w:vAlign w:val="bottom"/>
          </w:tcPr>
          <w:p w14:paraId="62FAFA61"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$8,836 </w:t>
            </w:r>
          </w:p>
        </w:tc>
        <w:tc>
          <w:tcPr>
            <w:tcW w:w="1440" w:type="dxa"/>
            <w:vAlign w:val="bottom"/>
          </w:tcPr>
          <w:p w14:paraId="51643F91"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714E28" w:rsidRPr="008222D1" w14:paraId="753F4931" w14:textId="77777777" w:rsidTr="00A93243">
        <w:trPr>
          <w:trHeight w:val="458"/>
          <w:jc w:val="center"/>
        </w:trPr>
        <w:tc>
          <w:tcPr>
            <w:tcW w:w="900" w:type="dxa"/>
            <w:vMerge/>
            <w:noWrap/>
            <w:vAlign w:val="center"/>
          </w:tcPr>
          <w:p w14:paraId="051FE646" w14:textId="77777777" w:rsidR="00714E28" w:rsidRPr="008222D1" w:rsidRDefault="00714E28" w:rsidP="00A93243">
            <w:pPr>
              <w:keepNext/>
              <w:keepLines/>
              <w:spacing w:before="60" w:after="60"/>
              <w:ind w:right="67"/>
              <w:rPr>
                <w:rFonts w:asciiTheme="majorHAnsi" w:hAnsiTheme="majorHAnsi"/>
                <w:sz w:val="22"/>
                <w:szCs w:val="22"/>
              </w:rPr>
            </w:pPr>
          </w:p>
        </w:tc>
        <w:tc>
          <w:tcPr>
            <w:tcW w:w="810" w:type="dxa"/>
            <w:vMerge/>
            <w:vAlign w:val="center"/>
          </w:tcPr>
          <w:p w14:paraId="33D1C161" w14:textId="77777777" w:rsidR="00714E28" w:rsidRPr="008222D1" w:rsidRDefault="00714E28" w:rsidP="00A93243">
            <w:pPr>
              <w:keepNext/>
              <w:keepLines/>
              <w:spacing w:before="60" w:after="60"/>
              <w:jc w:val="center"/>
              <w:rPr>
                <w:rFonts w:cs="Calibri"/>
                <w:color w:val="000000"/>
                <w:sz w:val="22"/>
                <w:szCs w:val="22"/>
              </w:rPr>
            </w:pPr>
          </w:p>
        </w:tc>
        <w:tc>
          <w:tcPr>
            <w:tcW w:w="1080" w:type="dxa"/>
            <w:shd w:val="clear" w:color="auto" w:fill="auto"/>
            <w:vAlign w:val="center"/>
          </w:tcPr>
          <w:p w14:paraId="10F477B0"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w:t>
            </w:r>
          </w:p>
        </w:tc>
        <w:tc>
          <w:tcPr>
            <w:tcW w:w="1260" w:type="dxa"/>
            <w:vAlign w:val="bottom"/>
          </w:tcPr>
          <w:p w14:paraId="0DA05F6D"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vAlign w:val="bottom"/>
          </w:tcPr>
          <w:p w14:paraId="5C798CD2"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vAlign w:val="bottom"/>
          </w:tcPr>
          <w:p w14:paraId="3E1C4548"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60%</w:t>
            </w:r>
          </w:p>
        </w:tc>
        <w:tc>
          <w:tcPr>
            <w:tcW w:w="1440" w:type="dxa"/>
            <w:vAlign w:val="bottom"/>
          </w:tcPr>
          <w:p w14:paraId="5D9AB1B2"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30%</w:t>
            </w:r>
          </w:p>
        </w:tc>
        <w:tc>
          <w:tcPr>
            <w:tcW w:w="1080" w:type="dxa"/>
            <w:vAlign w:val="bottom"/>
          </w:tcPr>
          <w:p w14:paraId="129FF201"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43%</w:t>
            </w:r>
          </w:p>
        </w:tc>
        <w:tc>
          <w:tcPr>
            <w:tcW w:w="990" w:type="dxa"/>
            <w:vAlign w:val="bottom"/>
          </w:tcPr>
          <w:p w14:paraId="1D13B8E7"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170" w:type="dxa"/>
            <w:vAlign w:val="bottom"/>
          </w:tcPr>
          <w:p w14:paraId="18A933A9"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6%</w:t>
            </w:r>
          </w:p>
        </w:tc>
        <w:tc>
          <w:tcPr>
            <w:tcW w:w="1440" w:type="dxa"/>
            <w:vAlign w:val="bottom"/>
          </w:tcPr>
          <w:p w14:paraId="2E2FA7A6"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r>
      <w:tr w:rsidR="00714E28" w:rsidRPr="008222D1" w14:paraId="361E0523" w14:textId="77777777" w:rsidTr="006074B6">
        <w:trPr>
          <w:trHeight w:val="458"/>
          <w:jc w:val="center"/>
        </w:trPr>
        <w:tc>
          <w:tcPr>
            <w:tcW w:w="900" w:type="dxa"/>
            <w:vMerge/>
            <w:noWrap/>
            <w:vAlign w:val="center"/>
          </w:tcPr>
          <w:p w14:paraId="17E7DE5B" w14:textId="77777777" w:rsidR="00714E28" w:rsidRPr="008222D1" w:rsidRDefault="00714E28" w:rsidP="00A93243">
            <w:pPr>
              <w:keepNext/>
              <w:keepLines/>
              <w:spacing w:before="60" w:after="60"/>
              <w:ind w:right="67"/>
              <w:rPr>
                <w:rFonts w:asciiTheme="majorHAnsi" w:hAnsiTheme="majorHAnsi"/>
                <w:sz w:val="22"/>
                <w:szCs w:val="22"/>
              </w:rPr>
            </w:pPr>
          </w:p>
        </w:tc>
        <w:tc>
          <w:tcPr>
            <w:tcW w:w="810" w:type="dxa"/>
            <w:vMerge w:val="restart"/>
            <w:shd w:val="clear" w:color="auto" w:fill="D6E3BC" w:themeFill="accent3" w:themeFillTint="66"/>
            <w:vAlign w:val="center"/>
          </w:tcPr>
          <w:p w14:paraId="3549FEC8"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SCE</w:t>
            </w:r>
          </w:p>
        </w:tc>
        <w:tc>
          <w:tcPr>
            <w:tcW w:w="1080" w:type="dxa"/>
            <w:shd w:val="clear" w:color="auto" w:fill="D6E3BC" w:themeFill="accent3" w:themeFillTint="66"/>
            <w:vAlign w:val="center"/>
          </w:tcPr>
          <w:p w14:paraId="72C0218F" w14:textId="77777777" w:rsidR="00714E28" w:rsidRPr="008222D1" w:rsidRDefault="00714E28" w:rsidP="00A93243">
            <w:pPr>
              <w:keepNext/>
              <w:keepLines/>
              <w:spacing w:before="60" w:after="60"/>
              <w:jc w:val="center"/>
              <w:rPr>
                <w:rFonts w:cs="Calibri"/>
                <w:color w:val="000000"/>
                <w:sz w:val="22"/>
                <w:szCs w:val="22"/>
              </w:rPr>
            </w:pPr>
            <w:r w:rsidRPr="008222D1">
              <w:rPr>
                <w:rFonts w:asciiTheme="majorHAnsi" w:hAnsiTheme="majorHAnsi"/>
                <w:sz w:val="22"/>
                <w:szCs w:val="22"/>
              </w:rPr>
              <w:t>Budget</w:t>
            </w:r>
          </w:p>
        </w:tc>
        <w:tc>
          <w:tcPr>
            <w:tcW w:w="1260" w:type="dxa"/>
            <w:shd w:val="clear" w:color="auto" w:fill="D6E3BC" w:themeFill="accent3" w:themeFillTint="66"/>
            <w:vAlign w:val="bottom"/>
          </w:tcPr>
          <w:p w14:paraId="4FD46229"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21C69870"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5AD2B67C"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440" w:type="dxa"/>
            <w:shd w:val="clear" w:color="auto" w:fill="D6E3BC" w:themeFill="accent3" w:themeFillTint="66"/>
            <w:vAlign w:val="bottom"/>
          </w:tcPr>
          <w:p w14:paraId="60AF9CEB"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$25,000 </w:t>
            </w:r>
          </w:p>
        </w:tc>
        <w:tc>
          <w:tcPr>
            <w:tcW w:w="1080" w:type="dxa"/>
            <w:shd w:val="clear" w:color="auto" w:fill="D6E3BC" w:themeFill="accent3" w:themeFillTint="66"/>
            <w:vAlign w:val="bottom"/>
          </w:tcPr>
          <w:p w14:paraId="4C23D676"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990" w:type="dxa"/>
            <w:shd w:val="clear" w:color="auto" w:fill="D6E3BC" w:themeFill="accent3" w:themeFillTint="66"/>
            <w:vAlign w:val="bottom"/>
          </w:tcPr>
          <w:p w14:paraId="15E746B6"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170" w:type="dxa"/>
            <w:shd w:val="clear" w:color="auto" w:fill="D6E3BC" w:themeFill="accent3" w:themeFillTint="66"/>
            <w:vAlign w:val="bottom"/>
          </w:tcPr>
          <w:p w14:paraId="64905F6D"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$74,000 </w:t>
            </w:r>
          </w:p>
        </w:tc>
        <w:tc>
          <w:tcPr>
            <w:tcW w:w="1440" w:type="dxa"/>
            <w:shd w:val="clear" w:color="auto" w:fill="D6E3BC" w:themeFill="accent3" w:themeFillTint="66"/>
            <w:vAlign w:val="bottom"/>
          </w:tcPr>
          <w:p w14:paraId="11A9B1FE"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$44,000 </w:t>
            </w:r>
          </w:p>
        </w:tc>
      </w:tr>
      <w:tr w:rsidR="00714E28" w:rsidRPr="008222D1" w14:paraId="1F422E02" w14:textId="77777777" w:rsidTr="006074B6">
        <w:trPr>
          <w:trHeight w:val="458"/>
          <w:jc w:val="center"/>
        </w:trPr>
        <w:tc>
          <w:tcPr>
            <w:tcW w:w="900" w:type="dxa"/>
            <w:vMerge/>
            <w:noWrap/>
            <w:vAlign w:val="center"/>
          </w:tcPr>
          <w:p w14:paraId="38B7DB78" w14:textId="77777777" w:rsidR="00714E28" w:rsidRPr="008222D1" w:rsidRDefault="00714E28" w:rsidP="00A93243">
            <w:pPr>
              <w:keepNext/>
              <w:keepLines/>
              <w:spacing w:before="60" w:after="60"/>
              <w:ind w:right="67"/>
              <w:rPr>
                <w:rFonts w:asciiTheme="majorHAnsi" w:hAnsiTheme="majorHAnsi"/>
                <w:sz w:val="22"/>
                <w:szCs w:val="22"/>
              </w:rPr>
            </w:pPr>
          </w:p>
        </w:tc>
        <w:tc>
          <w:tcPr>
            <w:tcW w:w="810" w:type="dxa"/>
            <w:vMerge/>
            <w:shd w:val="clear" w:color="auto" w:fill="D6E3BC" w:themeFill="accent3" w:themeFillTint="66"/>
            <w:vAlign w:val="center"/>
          </w:tcPr>
          <w:p w14:paraId="006B5693" w14:textId="77777777" w:rsidR="00714E28" w:rsidRPr="008222D1" w:rsidRDefault="00714E28" w:rsidP="00A93243">
            <w:pPr>
              <w:keepNext/>
              <w:keepLines/>
              <w:spacing w:before="60" w:after="60"/>
              <w:jc w:val="center"/>
              <w:rPr>
                <w:rFonts w:cs="Calibri"/>
                <w:color w:val="000000"/>
                <w:sz w:val="22"/>
                <w:szCs w:val="22"/>
              </w:rPr>
            </w:pPr>
          </w:p>
        </w:tc>
        <w:tc>
          <w:tcPr>
            <w:tcW w:w="1080" w:type="dxa"/>
            <w:shd w:val="clear" w:color="auto" w:fill="D6E3BC" w:themeFill="accent3" w:themeFillTint="66"/>
            <w:vAlign w:val="center"/>
          </w:tcPr>
          <w:p w14:paraId="30E4FFEC" w14:textId="77777777" w:rsidR="00714E28" w:rsidRPr="008222D1" w:rsidRDefault="00714E28" w:rsidP="00A93243">
            <w:pPr>
              <w:keepNext/>
              <w:keepLines/>
              <w:spacing w:before="60" w:after="60"/>
              <w:jc w:val="center"/>
              <w:rPr>
                <w:rFonts w:cs="Calibri"/>
                <w:color w:val="000000"/>
                <w:sz w:val="22"/>
                <w:szCs w:val="22"/>
              </w:rPr>
            </w:pPr>
            <w:r w:rsidRPr="008222D1">
              <w:rPr>
                <w:rFonts w:asciiTheme="majorHAnsi" w:hAnsiTheme="majorHAnsi"/>
                <w:sz w:val="22"/>
                <w:szCs w:val="22"/>
              </w:rPr>
              <w:t>Actual</w:t>
            </w:r>
          </w:p>
        </w:tc>
        <w:tc>
          <w:tcPr>
            <w:tcW w:w="1260" w:type="dxa"/>
            <w:shd w:val="clear" w:color="auto" w:fill="D6E3BC" w:themeFill="accent3" w:themeFillTint="66"/>
            <w:vAlign w:val="bottom"/>
          </w:tcPr>
          <w:p w14:paraId="5C3AD541"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5813FFC2"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12478F3E"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440" w:type="dxa"/>
            <w:shd w:val="clear" w:color="auto" w:fill="D6E3BC" w:themeFill="accent3" w:themeFillTint="66"/>
            <w:vAlign w:val="bottom"/>
          </w:tcPr>
          <w:p w14:paraId="5E4F083A"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18FB7695"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990" w:type="dxa"/>
            <w:shd w:val="clear" w:color="auto" w:fill="D6E3BC" w:themeFill="accent3" w:themeFillTint="66"/>
            <w:vAlign w:val="bottom"/>
          </w:tcPr>
          <w:p w14:paraId="0200FFFC"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170" w:type="dxa"/>
            <w:shd w:val="clear" w:color="auto" w:fill="D6E3BC" w:themeFill="accent3" w:themeFillTint="66"/>
            <w:vAlign w:val="bottom"/>
          </w:tcPr>
          <w:p w14:paraId="7B690F74"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$95,000 </w:t>
            </w:r>
          </w:p>
        </w:tc>
        <w:tc>
          <w:tcPr>
            <w:tcW w:w="1440" w:type="dxa"/>
            <w:shd w:val="clear" w:color="auto" w:fill="D6E3BC" w:themeFill="accent3" w:themeFillTint="66"/>
            <w:vAlign w:val="bottom"/>
          </w:tcPr>
          <w:p w14:paraId="0882DC18"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714E28" w:rsidRPr="008222D1" w14:paraId="4E0E2D82" w14:textId="77777777" w:rsidTr="006074B6">
        <w:trPr>
          <w:trHeight w:val="458"/>
          <w:jc w:val="center"/>
        </w:trPr>
        <w:tc>
          <w:tcPr>
            <w:tcW w:w="900" w:type="dxa"/>
            <w:vMerge/>
            <w:noWrap/>
            <w:vAlign w:val="center"/>
          </w:tcPr>
          <w:p w14:paraId="48EBB96D" w14:textId="77777777" w:rsidR="00714E28" w:rsidRPr="008222D1" w:rsidRDefault="00714E28" w:rsidP="00A93243">
            <w:pPr>
              <w:keepNext/>
              <w:keepLines/>
              <w:spacing w:before="60" w:after="60"/>
              <w:ind w:right="67"/>
              <w:rPr>
                <w:rFonts w:asciiTheme="majorHAnsi" w:hAnsiTheme="majorHAnsi"/>
                <w:sz w:val="22"/>
                <w:szCs w:val="22"/>
              </w:rPr>
            </w:pPr>
          </w:p>
        </w:tc>
        <w:tc>
          <w:tcPr>
            <w:tcW w:w="810" w:type="dxa"/>
            <w:vMerge/>
            <w:shd w:val="clear" w:color="auto" w:fill="D6E3BC" w:themeFill="accent3" w:themeFillTint="66"/>
            <w:vAlign w:val="center"/>
          </w:tcPr>
          <w:p w14:paraId="16355501" w14:textId="77777777" w:rsidR="00714E28" w:rsidRPr="008222D1" w:rsidRDefault="00714E28" w:rsidP="00A93243">
            <w:pPr>
              <w:keepNext/>
              <w:keepLines/>
              <w:spacing w:before="60" w:after="60"/>
              <w:jc w:val="center"/>
              <w:rPr>
                <w:rFonts w:cs="Calibri"/>
                <w:color w:val="000000"/>
                <w:sz w:val="22"/>
                <w:szCs w:val="22"/>
              </w:rPr>
            </w:pPr>
          </w:p>
        </w:tc>
        <w:tc>
          <w:tcPr>
            <w:tcW w:w="1080" w:type="dxa"/>
            <w:shd w:val="clear" w:color="auto" w:fill="D6E3BC" w:themeFill="accent3" w:themeFillTint="66"/>
            <w:vAlign w:val="center"/>
          </w:tcPr>
          <w:p w14:paraId="170AC901"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w:t>
            </w:r>
          </w:p>
        </w:tc>
        <w:tc>
          <w:tcPr>
            <w:tcW w:w="1260" w:type="dxa"/>
            <w:shd w:val="clear" w:color="auto" w:fill="D6E3BC" w:themeFill="accent3" w:themeFillTint="66"/>
            <w:vAlign w:val="bottom"/>
          </w:tcPr>
          <w:p w14:paraId="13CDE356"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shd w:val="clear" w:color="auto" w:fill="D6E3BC" w:themeFill="accent3" w:themeFillTint="66"/>
            <w:vAlign w:val="bottom"/>
          </w:tcPr>
          <w:p w14:paraId="5C972804"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shd w:val="clear" w:color="auto" w:fill="D6E3BC" w:themeFill="accent3" w:themeFillTint="66"/>
            <w:vAlign w:val="bottom"/>
          </w:tcPr>
          <w:p w14:paraId="2DE71020"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440" w:type="dxa"/>
            <w:shd w:val="clear" w:color="auto" w:fill="D6E3BC" w:themeFill="accent3" w:themeFillTint="66"/>
            <w:vAlign w:val="bottom"/>
          </w:tcPr>
          <w:p w14:paraId="146259F8"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shd w:val="clear" w:color="auto" w:fill="D6E3BC" w:themeFill="accent3" w:themeFillTint="66"/>
            <w:vAlign w:val="bottom"/>
          </w:tcPr>
          <w:p w14:paraId="1C22375E"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990" w:type="dxa"/>
            <w:shd w:val="clear" w:color="auto" w:fill="D6E3BC" w:themeFill="accent3" w:themeFillTint="66"/>
            <w:vAlign w:val="bottom"/>
          </w:tcPr>
          <w:p w14:paraId="67B2D46F"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170" w:type="dxa"/>
            <w:shd w:val="clear" w:color="auto" w:fill="D6E3BC" w:themeFill="accent3" w:themeFillTint="66"/>
            <w:vAlign w:val="bottom"/>
          </w:tcPr>
          <w:p w14:paraId="528C8482"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128%</w:t>
            </w:r>
          </w:p>
        </w:tc>
        <w:tc>
          <w:tcPr>
            <w:tcW w:w="1440" w:type="dxa"/>
            <w:shd w:val="clear" w:color="auto" w:fill="D6E3BC" w:themeFill="accent3" w:themeFillTint="66"/>
            <w:vAlign w:val="bottom"/>
          </w:tcPr>
          <w:p w14:paraId="73C4556D"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r>
      <w:tr w:rsidR="00714E28" w:rsidRPr="008222D1" w14:paraId="746961F4" w14:textId="77777777" w:rsidTr="00A93243">
        <w:trPr>
          <w:trHeight w:val="458"/>
          <w:jc w:val="center"/>
        </w:trPr>
        <w:tc>
          <w:tcPr>
            <w:tcW w:w="900" w:type="dxa"/>
            <w:vMerge w:val="restart"/>
            <w:shd w:val="clear" w:color="auto" w:fill="auto"/>
            <w:noWrap/>
            <w:vAlign w:val="center"/>
          </w:tcPr>
          <w:p w14:paraId="10F4B842" w14:textId="77777777" w:rsidR="00714E28" w:rsidRPr="008222D1" w:rsidRDefault="00714E28" w:rsidP="00A93243">
            <w:pPr>
              <w:keepNext/>
              <w:keepLines/>
              <w:spacing w:before="60" w:after="60"/>
              <w:ind w:right="67"/>
              <w:rPr>
                <w:rFonts w:asciiTheme="majorHAnsi" w:hAnsiTheme="majorHAnsi"/>
                <w:sz w:val="22"/>
                <w:szCs w:val="22"/>
              </w:rPr>
            </w:pPr>
            <w:r w:rsidRPr="008222D1">
              <w:rPr>
                <w:rFonts w:asciiTheme="majorHAnsi" w:hAnsiTheme="majorHAnsi"/>
                <w:sz w:val="22"/>
                <w:szCs w:val="22"/>
              </w:rPr>
              <w:t>2020</w:t>
            </w:r>
          </w:p>
        </w:tc>
        <w:tc>
          <w:tcPr>
            <w:tcW w:w="810" w:type="dxa"/>
            <w:vMerge w:val="restart"/>
            <w:shd w:val="clear" w:color="auto" w:fill="auto"/>
            <w:vAlign w:val="center"/>
          </w:tcPr>
          <w:p w14:paraId="174D8243"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PG&amp;E</w:t>
            </w:r>
          </w:p>
        </w:tc>
        <w:tc>
          <w:tcPr>
            <w:tcW w:w="1080" w:type="dxa"/>
            <w:shd w:val="clear" w:color="auto" w:fill="auto"/>
            <w:vAlign w:val="center"/>
          </w:tcPr>
          <w:p w14:paraId="138B065B"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Budget</w:t>
            </w:r>
          </w:p>
        </w:tc>
        <w:tc>
          <w:tcPr>
            <w:tcW w:w="1260" w:type="dxa"/>
            <w:vAlign w:val="bottom"/>
          </w:tcPr>
          <w:p w14:paraId="577F8582"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$217,546 </w:t>
            </w:r>
          </w:p>
        </w:tc>
        <w:tc>
          <w:tcPr>
            <w:tcW w:w="1080" w:type="dxa"/>
            <w:vAlign w:val="bottom"/>
          </w:tcPr>
          <w:p w14:paraId="5231ABC2"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$841,755 </w:t>
            </w:r>
          </w:p>
        </w:tc>
        <w:tc>
          <w:tcPr>
            <w:tcW w:w="1260" w:type="dxa"/>
            <w:vAlign w:val="bottom"/>
          </w:tcPr>
          <w:p w14:paraId="56972205"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$299,937 </w:t>
            </w:r>
          </w:p>
        </w:tc>
        <w:tc>
          <w:tcPr>
            <w:tcW w:w="1440" w:type="dxa"/>
            <w:vAlign w:val="bottom"/>
          </w:tcPr>
          <w:p w14:paraId="7F00ECE9"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$189,667 </w:t>
            </w:r>
          </w:p>
        </w:tc>
        <w:tc>
          <w:tcPr>
            <w:tcW w:w="1080" w:type="dxa"/>
            <w:vAlign w:val="bottom"/>
          </w:tcPr>
          <w:p w14:paraId="618D9157"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$55,687 </w:t>
            </w:r>
          </w:p>
        </w:tc>
        <w:tc>
          <w:tcPr>
            <w:tcW w:w="990" w:type="dxa"/>
            <w:vAlign w:val="bottom"/>
          </w:tcPr>
          <w:p w14:paraId="0F0DA9A0"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$75,000 </w:t>
            </w:r>
          </w:p>
        </w:tc>
        <w:tc>
          <w:tcPr>
            <w:tcW w:w="1170" w:type="dxa"/>
            <w:vAlign w:val="bottom"/>
          </w:tcPr>
          <w:p w14:paraId="1A310BA3"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$288,800 </w:t>
            </w:r>
          </w:p>
        </w:tc>
        <w:tc>
          <w:tcPr>
            <w:tcW w:w="1440" w:type="dxa"/>
            <w:vAlign w:val="bottom"/>
          </w:tcPr>
          <w:p w14:paraId="66981BA4"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$44,000 </w:t>
            </w:r>
          </w:p>
        </w:tc>
      </w:tr>
      <w:tr w:rsidR="00714E28" w:rsidRPr="008222D1" w14:paraId="36272650" w14:textId="77777777" w:rsidTr="00A93243">
        <w:trPr>
          <w:trHeight w:val="458"/>
          <w:jc w:val="center"/>
        </w:trPr>
        <w:tc>
          <w:tcPr>
            <w:tcW w:w="900" w:type="dxa"/>
            <w:vMerge/>
            <w:shd w:val="clear" w:color="auto" w:fill="auto"/>
            <w:noWrap/>
            <w:vAlign w:val="center"/>
          </w:tcPr>
          <w:p w14:paraId="09DFC5C1" w14:textId="77777777" w:rsidR="00714E28" w:rsidRPr="008222D1" w:rsidRDefault="00714E28" w:rsidP="00A93243">
            <w:pPr>
              <w:keepNext/>
              <w:keepLines/>
              <w:spacing w:before="60" w:after="60"/>
              <w:ind w:right="67"/>
              <w:jc w:val="right"/>
              <w:rPr>
                <w:rFonts w:asciiTheme="majorHAnsi" w:hAnsiTheme="majorHAnsi"/>
                <w:sz w:val="22"/>
                <w:szCs w:val="22"/>
              </w:rPr>
            </w:pPr>
          </w:p>
        </w:tc>
        <w:tc>
          <w:tcPr>
            <w:tcW w:w="810" w:type="dxa"/>
            <w:vMerge/>
            <w:shd w:val="clear" w:color="auto" w:fill="auto"/>
            <w:vAlign w:val="center"/>
          </w:tcPr>
          <w:p w14:paraId="68B2372E" w14:textId="77777777" w:rsidR="00714E28" w:rsidRPr="008222D1" w:rsidRDefault="00714E28" w:rsidP="00A93243">
            <w:pPr>
              <w:keepNext/>
              <w:keepLines/>
              <w:spacing w:before="60" w:after="60"/>
              <w:jc w:val="center"/>
              <w:rPr>
                <w:rFonts w:asciiTheme="majorHAnsi" w:hAnsiTheme="majorHAnsi"/>
                <w:sz w:val="22"/>
                <w:szCs w:val="22"/>
              </w:rPr>
            </w:pPr>
          </w:p>
        </w:tc>
        <w:tc>
          <w:tcPr>
            <w:tcW w:w="1080" w:type="dxa"/>
            <w:shd w:val="clear" w:color="auto" w:fill="auto"/>
            <w:vAlign w:val="center"/>
          </w:tcPr>
          <w:p w14:paraId="17FBD726"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Actual</w:t>
            </w:r>
          </w:p>
        </w:tc>
        <w:tc>
          <w:tcPr>
            <w:tcW w:w="1260" w:type="dxa"/>
            <w:vAlign w:val="bottom"/>
          </w:tcPr>
          <w:p w14:paraId="337994D0"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$867,593 </w:t>
            </w:r>
          </w:p>
        </w:tc>
        <w:tc>
          <w:tcPr>
            <w:tcW w:w="1080" w:type="dxa"/>
            <w:vAlign w:val="bottom"/>
          </w:tcPr>
          <w:p w14:paraId="5A4EB864"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$744,979 </w:t>
            </w:r>
          </w:p>
        </w:tc>
        <w:tc>
          <w:tcPr>
            <w:tcW w:w="1260" w:type="dxa"/>
            <w:vAlign w:val="bottom"/>
          </w:tcPr>
          <w:p w14:paraId="1904C373"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$922,830 </w:t>
            </w:r>
          </w:p>
        </w:tc>
        <w:tc>
          <w:tcPr>
            <w:tcW w:w="1440" w:type="dxa"/>
            <w:vAlign w:val="bottom"/>
          </w:tcPr>
          <w:p w14:paraId="66CAD490"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$68,756 </w:t>
            </w:r>
          </w:p>
        </w:tc>
        <w:tc>
          <w:tcPr>
            <w:tcW w:w="1080" w:type="dxa"/>
            <w:vAlign w:val="bottom"/>
          </w:tcPr>
          <w:p w14:paraId="0E498496"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$96,239 </w:t>
            </w:r>
          </w:p>
        </w:tc>
        <w:tc>
          <w:tcPr>
            <w:tcW w:w="990" w:type="dxa"/>
            <w:vAlign w:val="bottom"/>
          </w:tcPr>
          <w:p w14:paraId="35703407"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$9,210 </w:t>
            </w:r>
          </w:p>
        </w:tc>
        <w:tc>
          <w:tcPr>
            <w:tcW w:w="1170" w:type="dxa"/>
            <w:vAlign w:val="bottom"/>
          </w:tcPr>
          <w:p w14:paraId="2C88B999"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$1,365 </w:t>
            </w:r>
          </w:p>
        </w:tc>
        <w:tc>
          <w:tcPr>
            <w:tcW w:w="1440" w:type="dxa"/>
            <w:vAlign w:val="bottom"/>
          </w:tcPr>
          <w:p w14:paraId="1445003F"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714E28" w:rsidRPr="008222D1" w14:paraId="1FB12603" w14:textId="77777777" w:rsidTr="00A93243">
        <w:trPr>
          <w:trHeight w:val="458"/>
          <w:jc w:val="center"/>
        </w:trPr>
        <w:tc>
          <w:tcPr>
            <w:tcW w:w="900" w:type="dxa"/>
            <w:vMerge/>
            <w:shd w:val="clear" w:color="auto" w:fill="auto"/>
            <w:noWrap/>
            <w:vAlign w:val="center"/>
          </w:tcPr>
          <w:p w14:paraId="16F59219" w14:textId="77777777" w:rsidR="00714E28" w:rsidRPr="008222D1" w:rsidRDefault="00714E28" w:rsidP="00A93243">
            <w:pPr>
              <w:keepNext/>
              <w:keepLines/>
              <w:spacing w:before="60" w:after="60"/>
              <w:ind w:right="67"/>
              <w:jc w:val="right"/>
              <w:rPr>
                <w:rFonts w:asciiTheme="majorHAnsi" w:hAnsiTheme="majorHAnsi"/>
                <w:sz w:val="22"/>
                <w:szCs w:val="22"/>
              </w:rPr>
            </w:pPr>
          </w:p>
        </w:tc>
        <w:tc>
          <w:tcPr>
            <w:tcW w:w="810" w:type="dxa"/>
            <w:vMerge/>
            <w:shd w:val="clear" w:color="auto" w:fill="auto"/>
            <w:vAlign w:val="center"/>
          </w:tcPr>
          <w:p w14:paraId="65F2840C" w14:textId="77777777" w:rsidR="00714E28" w:rsidRPr="008222D1" w:rsidRDefault="00714E28" w:rsidP="00A93243">
            <w:pPr>
              <w:keepNext/>
              <w:keepLines/>
              <w:spacing w:before="60" w:after="60"/>
              <w:jc w:val="center"/>
              <w:rPr>
                <w:rFonts w:asciiTheme="majorHAnsi" w:hAnsiTheme="majorHAnsi"/>
                <w:sz w:val="22"/>
                <w:szCs w:val="22"/>
              </w:rPr>
            </w:pPr>
          </w:p>
        </w:tc>
        <w:tc>
          <w:tcPr>
            <w:tcW w:w="1080" w:type="dxa"/>
            <w:shd w:val="clear" w:color="auto" w:fill="auto"/>
            <w:vAlign w:val="center"/>
          </w:tcPr>
          <w:p w14:paraId="23C0BEB1"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w:t>
            </w:r>
          </w:p>
        </w:tc>
        <w:tc>
          <w:tcPr>
            <w:tcW w:w="1260" w:type="dxa"/>
            <w:vAlign w:val="bottom"/>
          </w:tcPr>
          <w:p w14:paraId="34604938"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399%</w:t>
            </w:r>
          </w:p>
        </w:tc>
        <w:tc>
          <w:tcPr>
            <w:tcW w:w="1080" w:type="dxa"/>
            <w:vAlign w:val="bottom"/>
          </w:tcPr>
          <w:p w14:paraId="6CE5B6AB"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89%</w:t>
            </w:r>
          </w:p>
        </w:tc>
        <w:tc>
          <w:tcPr>
            <w:tcW w:w="1260" w:type="dxa"/>
            <w:vAlign w:val="bottom"/>
          </w:tcPr>
          <w:p w14:paraId="439DA958"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308%</w:t>
            </w:r>
          </w:p>
        </w:tc>
        <w:tc>
          <w:tcPr>
            <w:tcW w:w="1440" w:type="dxa"/>
            <w:vAlign w:val="bottom"/>
          </w:tcPr>
          <w:p w14:paraId="12766C1D"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36%</w:t>
            </w:r>
          </w:p>
        </w:tc>
        <w:tc>
          <w:tcPr>
            <w:tcW w:w="1080" w:type="dxa"/>
            <w:vAlign w:val="bottom"/>
          </w:tcPr>
          <w:p w14:paraId="641E5186"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173%</w:t>
            </w:r>
          </w:p>
        </w:tc>
        <w:tc>
          <w:tcPr>
            <w:tcW w:w="990" w:type="dxa"/>
            <w:vAlign w:val="bottom"/>
          </w:tcPr>
          <w:p w14:paraId="7A2A7C56"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12%</w:t>
            </w:r>
          </w:p>
        </w:tc>
        <w:tc>
          <w:tcPr>
            <w:tcW w:w="1170" w:type="dxa"/>
            <w:vAlign w:val="bottom"/>
          </w:tcPr>
          <w:p w14:paraId="4AF0D658"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0.5%</w:t>
            </w:r>
          </w:p>
        </w:tc>
        <w:tc>
          <w:tcPr>
            <w:tcW w:w="1440" w:type="dxa"/>
            <w:vAlign w:val="bottom"/>
          </w:tcPr>
          <w:p w14:paraId="145BC56A"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r>
      <w:tr w:rsidR="00714E28" w:rsidRPr="008222D1" w14:paraId="59A75EA0" w14:textId="77777777" w:rsidTr="006074B6">
        <w:trPr>
          <w:trHeight w:val="458"/>
          <w:jc w:val="center"/>
        </w:trPr>
        <w:tc>
          <w:tcPr>
            <w:tcW w:w="900" w:type="dxa"/>
            <w:vMerge/>
            <w:shd w:val="clear" w:color="auto" w:fill="auto"/>
            <w:noWrap/>
            <w:vAlign w:val="center"/>
          </w:tcPr>
          <w:p w14:paraId="6A0C04E6" w14:textId="77777777" w:rsidR="00714E28" w:rsidRPr="008222D1" w:rsidRDefault="00714E28" w:rsidP="00A93243">
            <w:pPr>
              <w:keepNext/>
              <w:keepLines/>
              <w:spacing w:before="60" w:after="60"/>
              <w:ind w:right="67"/>
              <w:jc w:val="right"/>
              <w:rPr>
                <w:rFonts w:asciiTheme="majorHAnsi" w:hAnsiTheme="majorHAnsi"/>
                <w:sz w:val="22"/>
                <w:szCs w:val="22"/>
              </w:rPr>
            </w:pPr>
          </w:p>
        </w:tc>
        <w:tc>
          <w:tcPr>
            <w:tcW w:w="810" w:type="dxa"/>
            <w:vMerge w:val="restart"/>
            <w:shd w:val="clear" w:color="auto" w:fill="D6E3BC" w:themeFill="accent3" w:themeFillTint="66"/>
            <w:vAlign w:val="center"/>
          </w:tcPr>
          <w:p w14:paraId="6A24D427"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SCE</w:t>
            </w:r>
          </w:p>
        </w:tc>
        <w:tc>
          <w:tcPr>
            <w:tcW w:w="1080" w:type="dxa"/>
            <w:shd w:val="clear" w:color="auto" w:fill="D6E3BC" w:themeFill="accent3" w:themeFillTint="66"/>
            <w:vAlign w:val="center"/>
          </w:tcPr>
          <w:p w14:paraId="21EBCBE3" w14:textId="77777777" w:rsidR="00714E28" w:rsidRPr="008222D1" w:rsidRDefault="00714E28" w:rsidP="00A93243">
            <w:pPr>
              <w:keepNext/>
              <w:keepLines/>
              <w:spacing w:before="60" w:after="60"/>
              <w:jc w:val="center"/>
              <w:rPr>
                <w:rFonts w:cs="Calibri"/>
                <w:color w:val="000000"/>
                <w:sz w:val="22"/>
                <w:szCs w:val="22"/>
              </w:rPr>
            </w:pPr>
            <w:r w:rsidRPr="008222D1">
              <w:rPr>
                <w:rFonts w:asciiTheme="majorHAnsi" w:hAnsiTheme="majorHAnsi"/>
                <w:sz w:val="22"/>
                <w:szCs w:val="22"/>
              </w:rPr>
              <w:t>Budget</w:t>
            </w:r>
          </w:p>
        </w:tc>
        <w:tc>
          <w:tcPr>
            <w:tcW w:w="1260" w:type="dxa"/>
            <w:shd w:val="clear" w:color="auto" w:fill="D6E3BC" w:themeFill="accent3" w:themeFillTint="66"/>
            <w:vAlign w:val="bottom"/>
          </w:tcPr>
          <w:p w14:paraId="6DF996A2"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1B14B685"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04AAD4ED"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440" w:type="dxa"/>
            <w:shd w:val="clear" w:color="auto" w:fill="D6E3BC" w:themeFill="accent3" w:themeFillTint="66"/>
            <w:vAlign w:val="bottom"/>
          </w:tcPr>
          <w:p w14:paraId="28B73BF3"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$57,500 </w:t>
            </w:r>
          </w:p>
        </w:tc>
        <w:tc>
          <w:tcPr>
            <w:tcW w:w="1080" w:type="dxa"/>
            <w:shd w:val="clear" w:color="auto" w:fill="D6E3BC" w:themeFill="accent3" w:themeFillTint="66"/>
            <w:vAlign w:val="bottom"/>
          </w:tcPr>
          <w:p w14:paraId="1883A76E"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$8,000 </w:t>
            </w:r>
          </w:p>
        </w:tc>
        <w:tc>
          <w:tcPr>
            <w:tcW w:w="990" w:type="dxa"/>
            <w:shd w:val="clear" w:color="auto" w:fill="D6E3BC" w:themeFill="accent3" w:themeFillTint="66"/>
            <w:vAlign w:val="bottom"/>
          </w:tcPr>
          <w:p w14:paraId="0DBAEBC0"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170" w:type="dxa"/>
            <w:shd w:val="clear" w:color="auto" w:fill="D6E3BC" w:themeFill="accent3" w:themeFillTint="66"/>
            <w:vAlign w:val="bottom"/>
          </w:tcPr>
          <w:p w14:paraId="56F2CE7C"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$119,500 </w:t>
            </w:r>
          </w:p>
        </w:tc>
        <w:tc>
          <w:tcPr>
            <w:tcW w:w="1440" w:type="dxa"/>
            <w:shd w:val="clear" w:color="auto" w:fill="D6E3BC" w:themeFill="accent3" w:themeFillTint="66"/>
            <w:vAlign w:val="bottom"/>
          </w:tcPr>
          <w:p w14:paraId="3BE84B8E"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$88,000 </w:t>
            </w:r>
          </w:p>
        </w:tc>
      </w:tr>
      <w:tr w:rsidR="00714E28" w:rsidRPr="008222D1" w14:paraId="0181E3A2" w14:textId="77777777" w:rsidTr="006074B6">
        <w:trPr>
          <w:trHeight w:val="458"/>
          <w:jc w:val="center"/>
        </w:trPr>
        <w:tc>
          <w:tcPr>
            <w:tcW w:w="900" w:type="dxa"/>
            <w:vMerge/>
            <w:shd w:val="clear" w:color="auto" w:fill="auto"/>
            <w:noWrap/>
            <w:vAlign w:val="center"/>
          </w:tcPr>
          <w:p w14:paraId="04E60A61" w14:textId="77777777" w:rsidR="00714E28" w:rsidRPr="008222D1" w:rsidRDefault="00714E28" w:rsidP="00A93243">
            <w:pPr>
              <w:keepNext/>
              <w:keepLines/>
              <w:spacing w:before="60" w:after="60"/>
              <w:ind w:right="67"/>
              <w:jc w:val="right"/>
              <w:rPr>
                <w:rFonts w:asciiTheme="majorHAnsi" w:hAnsiTheme="majorHAnsi"/>
                <w:sz w:val="22"/>
                <w:szCs w:val="22"/>
              </w:rPr>
            </w:pPr>
          </w:p>
        </w:tc>
        <w:tc>
          <w:tcPr>
            <w:tcW w:w="810" w:type="dxa"/>
            <w:vMerge/>
            <w:shd w:val="clear" w:color="auto" w:fill="D6E3BC" w:themeFill="accent3" w:themeFillTint="66"/>
            <w:vAlign w:val="center"/>
          </w:tcPr>
          <w:p w14:paraId="0828CE15" w14:textId="77777777" w:rsidR="00714E28" w:rsidRPr="008222D1" w:rsidRDefault="00714E28" w:rsidP="00A93243">
            <w:pPr>
              <w:keepNext/>
              <w:keepLines/>
              <w:spacing w:before="60" w:after="60"/>
              <w:jc w:val="center"/>
              <w:rPr>
                <w:rFonts w:cs="Calibri"/>
                <w:color w:val="000000"/>
                <w:sz w:val="22"/>
                <w:szCs w:val="22"/>
              </w:rPr>
            </w:pPr>
          </w:p>
        </w:tc>
        <w:tc>
          <w:tcPr>
            <w:tcW w:w="1080" w:type="dxa"/>
            <w:shd w:val="clear" w:color="auto" w:fill="D6E3BC" w:themeFill="accent3" w:themeFillTint="66"/>
            <w:vAlign w:val="center"/>
          </w:tcPr>
          <w:p w14:paraId="2076C0DD" w14:textId="77777777" w:rsidR="00714E28" w:rsidRPr="008222D1" w:rsidRDefault="00714E28" w:rsidP="00A93243">
            <w:pPr>
              <w:keepNext/>
              <w:keepLines/>
              <w:spacing w:before="60" w:after="60"/>
              <w:jc w:val="center"/>
              <w:rPr>
                <w:rFonts w:cs="Calibri"/>
                <w:color w:val="000000"/>
                <w:sz w:val="22"/>
                <w:szCs w:val="22"/>
              </w:rPr>
            </w:pPr>
            <w:r w:rsidRPr="008222D1">
              <w:rPr>
                <w:rFonts w:asciiTheme="majorHAnsi" w:hAnsiTheme="majorHAnsi"/>
                <w:sz w:val="22"/>
                <w:szCs w:val="22"/>
              </w:rPr>
              <w:t>Actual</w:t>
            </w:r>
          </w:p>
        </w:tc>
        <w:tc>
          <w:tcPr>
            <w:tcW w:w="1260" w:type="dxa"/>
            <w:shd w:val="clear" w:color="auto" w:fill="D6E3BC" w:themeFill="accent3" w:themeFillTint="66"/>
            <w:vAlign w:val="bottom"/>
          </w:tcPr>
          <w:p w14:paraId="06D1B1D6"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35A00029"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5632FF2F"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440" w:type="dxa"/>
            <w:shd w:val="clear" w:color="auto" w:fill="D6E3BC" w:themeFill="accent3" w:themeFillTint="66"/>
            <w:vAlign w:val="bottom"/>
          </w:tcPr>
          <w:p w14:paraId="7D748330"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$9,229 </w:t>
            </w:r>
          </w:p>
        </w:tc>
        <w:tc>
          <w:tcPr>
            <w:tcW w:w="1080" w:type="dxa"/>
            <w:shd w:val="clear" w:color="auto" w:fill="D6E3BC" w:themeFill="accent3" w:themeFillTint="66"/>
            <w:vAlign w:val="bottom"/>
          </w:tcPr>
          <w:p w14:paraId="79D9D5D3"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$7,729 </w:t>
            </w:r>
          </w:p>
        </w:tc>
        <w:tc>
          <w:tcPr>
            <w:tcW w:w="990" w:type="dxa"/>
            <w:shd w:val="clear" w:color="auto" w:fill="D6E3BC" w:themeFill="accent3" w:themeFillTint="66"/>
            <w:vAlign w:val="bottom"/>
          </w:tcPr>
          <w:p w14:paraId="34ECF691"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170" w:type="dxa"/>
            <w:shd w:val="clear" w:color="auto" w:fill="D6E3BC" w:themeFill="accent3" w:themeFillTint="66"/>
            <w:vAlign w:val="bottom"/>
          </w:tcPr>
          <w:p w14:paraId="01BBD659"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$101,946 </w:t>
            </w:r>
          </w:p>
        </w:tc>
        <w:tc>
          <w:tcPr>
            <w:tcW w:w="1440" w:type="dxa"/>
            <w:shd w:val="clear" w:color="auto" w:fill="D6E3BC" w:themeFill="accent3" w:themeFillTint="66"/>
            <w:vAlign w:val="bottom"/>
          </w:tcPr>
          <w:p w14:paraId="1E1AB441" w14:textId="77777777" w:rsidR="00714E28" w:rsidRPr="008222D1" w:rsidRDefault="00714E28"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714E28" w:rsidRPr="008222D1" w14:paraId="55D20C28" w14:textId="77777777" w:rsidTr="006074B6">
        <w:trPr>
          <w:trHeight w:val="458"/>
          <w:jc w:val="center"/>
        </w:trPr>
        <w:tc>
          <w:tcPr>
            <w:tcW w:w="900" w:type="dxa"/>
            <w:vMerge/>
            <w:shd w:val="clear" w:color="auto" w:fill="auto"/>
            <w:noWrap/>
            <w:vAlign w:val="center"/>
          </w:tcPr>
          <w:p w14:paraId="6F0662F0" w14:textId="77777777" w:rsidR="00714E28" w:rsidRPr="008222D1" w:rsidRDefault="00714E28" w:rsidP="00A93243">
            <w:pPr>
              <w:keepNext/>
              <w:keepLines/>
              <w:spacing w:before="60" w:after="60"/>
              <w:ind w:right="67"/>
              <w:jc w:val="right"/>
              <w:rPr>
                <w:rFonts w:asciiTheme="majorHAnsi" w:hAnsiTheme="majorHAnsi"/>
                <w:sz w:val="22"/>
                <w:szCs w:val="22"/>
              </w:rPr>
            </w:pPr>
          </w:p>
        </w:tc>
        <w:tc>
          <w:tcPr>
            <w:tcW w:w="810" w:type="dxa"/>
            <w:vMerge/>
            <w:shd w:val="clear" w:color="auto" w:fill="D6E3BC" w:themeFill="accent3" w:themeFillTint="66"/>
            <w:vAlign w:val="center"/>
          </w:tcPr>
          <w:p w14:paraId="630E8E04" w14:textId="77777777" w:rsidR="00714E28" w:rsidRPr="008222D1" w:rsidRDefault="00714E28" w:rsidP="00A93243">
            <w:pPr>
              <w:keepNext/>
              <w:keepLines/>
              <w:spacing w:before="60" w:after="60"/>
              <w:jc w:val="center"/>
              <w:rPr>
                <w:rFonts w:cs="Calibri"/>
                <w:color w:val="000000"/>
                <w:sz w:val="22"/>
                <w:szCs w:val="22"/>
              </w:rPr>
            </w:pPr>
          </w:p>
        </w:tc>
        <w:tc>
          <w:tcPr>
            <w:tcW w:w="1080" w:type="dxa"/>
            <w:shd w:val="clear" w:color="auto" w:fill="D6E3BC" w:themeFill="accent3" w:themeFillTint="66"/>
            <w:vAlign w:val="center"/>
          </w:tcPr>
          <w:p w14:paraId="406B2C5C"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w:t>
            </w:r>
          </w:p>
        </w:tc>
        <w:tc>
          <w:tcPr>
            <w:tcW w:w="1260" w:type="dxa"/>
            <w:shd w:val="clear" w:color="auto" w:fill="D6E3BC" w:themeFill="accent3" w:themeFillTint="66"/>
            <w:vAlign w:val="bottom"/>
          </w:tcPr>
          <w:p w14:paraId="6A919764"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shd w:val="clear" w:color="auto" w:fill="D6E3BC" w:themeFill="accent3" w:themeFillTint="66"/>
            <w:vAlign w:val="bottom"/>
          </w:tcPr>
          <w:p w14:paraId="6E69CC97"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shd w:val="clear" w:color="auto" w:fill="D6E3BC" w:themeFill="accent3" w:themeFillTint="66"/>
            <w:vAlign w:val="bottom"/>
          </w:tcPr>
          <w:p w14:paraId="6BDAA0F5"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440" w:type="dxa"/>
            <w:shd w:val="clear" w:color="auto" w:fill="D6E3BC" w:themeFill="accent3" w:themeFillTint="66"/>
            <w:vAlign w:val="bottom"/>
          </w:tcPr>
          <w:p w14:paraId="3D5DCA9E"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16%</w:t>
            </w:r>
          </w:p>
        </w:tc>
        <w:tc>
          <w:tcPr>
            <w:tcW w:w="1080" w:type="dxa"/>
            <w:shd w:val="clear" w:color="auto" w:fill="D6E3BC" w:themeFill="accent3" w:themeFillTint="66"/>
            <w:vAlign w:val="bottom"/>
          </w:tcPr>
          <w:p w14:paraId="5232F3BA"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97%</w:t>
            </w:r>
          </w:p>
        </w:tc>
        <w:tc>
          <w:tcPr>
            <w:tcW w:w="990" w:type="dxa"/>
            <w:shd w:val="clear" w:color="auto" w:fill="D6E3BC" w:themeFill="accent3" w:themeFillTint="66"/>
            <w:vAlign w:val="bottom"/>
          </w:tcPr>
          <w:p w14:paraId="07BD08BB"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170" w:type="dxa"/>
            <w:shd w:val="clear" w:color="auto" w:fill="D6E3BC" w:themeFill="accent3" w:themeFillTint="66"/>
            <w:vAlign w:val="bottom"/>
          </w:tcPr>
          <w:p w14:paraId="7A049F75"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85%</w:t>
            </w:r>
          </w:p>
        </w:tc>
        <w:tc>
          <w:tcPr>
            <w:tcW w:w="1440" w:type="dxa"/>
            <w:shd w:val="clear" w:color="auto" w:fill="D6E3BC" w:themeFill="accent3" w:themeFillTint="66"/>
            <w:vAlign w:val="bottom"/>
          </w:tcPr>
          <w:p w14:paraId="1E664E2E" w14:textId="77777777" w:rsidR="00714E28" w:rsidRPr="008222D1" w:rsidRDefault="00714E28" w:rsidP="00A93243">
            <w:pPr>
              <w:keepNext/>
              <w:keepLines/>
              <w:spacing w:before="60" w:after="60"/>
              <w:jc w:val="center"/>
              <w:rPr>
                <w:rFonts w:cs="Calibri"/>
                <w:color w:val="000000"/>
                <w:sz w:val="22"/>
                <w:szCs w:val="22"/>
              </w:rPr>
            </w:pPr>
            <w:r w:rsidRPr="008222D1">
              <w:rPr>
                <w:rFonts w:cs="Calibri"/>
                <w:color w:val="000000"/>
                <w:sz w:val="22"/>
                <w:szCs w:val="22"/>
              </w:rPr>
              <w:t>0%</w:t>
            </w:r>
          </w:p>
        </w:tc>
      </w:tr>
    </w:tbl>
    <w:p w14:paraId="3BED93D2" w14:textId="0F6D7BD0" w:rsidR="00F663A1" w:rsidRPr="008222D1" w:rsidRDefault="00F663A1" w:rsidP="004D33F7">
      <w:pPr>
        <w:pStyle w:val="Caption"/>
      </w:pPr>
    </w:p>
    <w:p w14:paraId="37DAFEB7" w14:textId="77777777" w:rsidR="006074B6" w:rsidRPr="008222D1" w:rsidRDefault="006074B6" w:rsidP="004D33F7">
      <w:pPr>
        <w:pStyle w:val="Caption"/>
      </w:pPr>
    </w:p>
    <w:p w14:paraId="05EE97E1" w14:textId="77777777" w:rsidR="006074B6" w:rsidRPr="008222D1" w:rsidRDefault="006074B6" w:rsidP="004D33F7">
      <w:pPr>
        <w:pStyle w:val="Caption"/>
      </w:pPr>
    </w:p>
    <w:p w14:paraId="015725D5" w14:textId="7A6BE79D" w:rsidR="004D33F7" w:rsidRPr="008222D1" w:rsidRDefault="004D33F7" w:rsidP="00412BAE">
      <w:pPr>
        <w:pStyle w:val="Caption"/>
        <w:keepNext/>
      </w:pPr>
      <w:bookmarkStart w:id="156" w:name="_Ref94794117"/>
      <w:r w:rsidRPr="008222D1">
        <w:lastRenderedPageBreak/>
        <w:t xml:space="preserve">Table </w:t>
      </w:r>
      <w:r w:rsidRPr="008222D1">
        <w:fldChar w:fldCharType="begin"/>
      </w:r>
      <w:r w:rsidRPr="008222D1">
        <w:instrText>SEQ Table \* ARABIC</w:instrText>
      </w:r>
      <w:r w:rsidRPr="008222D1">
        <w:fldChar w:fldCharType="separate"/>
      </w:r>
      <w:r w:rsidR="006B0B05">
        <w:rPr>
          <w:noProof/>
        </w:rPr>
        <w:t>54</w:t>
      </w:r>
      <w:r w:rsidRPr="008222D1">
        <w:fldChar w:fldCharType="end"/>
      </w:r>
      <w:bookmarkEnd w:id="156"/>
      <w:r w:rsidRPr="008222D1">
        <w:t>: CSGT Itemized Budget v. Actual Spending by PA</w:t>
      </w:r>
    </w:p>
    <w:tbl>
      <w:tblPr>
        <w:tblStyle w:val="TableGrid"/>
        <w:tblW w:w="12600" w:type="dxa"/>
        <w:jc w:val="center"/>
        <w:tblLayout w:type="fixed"/>
        <w:tblLook w:val="04A0" w:firstRow="1" w:lastRow="0" w:firstColumn="1" w:lastColumn="0" w:noHBand="0" w:noVBand="1"/>
      </w:tblPr>
      <w:tblGrid>
        <w:gridCol w:w="900"/>
        <w:gridCol w:w="810"/>
        <w:gridCol w:w="1080"/>
        <w:gridCol w:w="1260"/>
        <w:gridCol w:w="1080"/>
        <w:gridCol w:w="1260"/>
        <w:gridCol w:w="1440"/>
        <w:gridCol w:w="1080"/>
        <w:gridCol w:w="990"/>
        <w:gridCol w:w="1260"/>
        <w:gridCol w:w="1440"/>
      </w:tblGrid>
      <w:tr w:rsidR="004D33F7" w:rsidRPr="008222D1" w14:paraId="5519E045" w14:textId="77777777" w:rsidTr="00412BAE">
        <w:trPr>
          <w:trHeight w:val="612"/>
          <w:jc w:val="center"/>
        </w:trPr>
        <w:tc>
          <w:tcPr>
            <w:tcW w:w="900" w:type="dxa"/>
            <w:tcBorders>
              <w:top w:val="nil"/>
              <w:bottom w:val="nil"/>
            </w:tcBorders>
            <w:shd w:val="clear" w:color="auto" w:fill="425B0A"/>
            <w:noWrap/>
            <w:vAlign w:val="bottom"/>
          </w:tcPr>
          <w:p w14:paraId="075300CC" w14:textId="77777777" w:rsidR="004D33F7" w:rsidRPr="008222D1" w:rsidRDefault="004D33F7" w:rsidP="00A93243">
            <w:pPr>
              <w:keepNext/>
              <w:keepLines/>
              <w:spacing w:after="60"/>
              <w:rPr>
                <w:rFonts w:asciiTheme="majorHAnsi" w:hAnsiTheme="majorHAnsi"/>
                <w:b/>
                <w:color w:val="FFFFFF" w:themeColor="background1"/>
                <w:sz w:val="22"/>
                <w:szCs w:val="22"/>
              </w:rPr>
            </w:pPr>
          </w:p>
        </w:tc>
        <w:tc>
          <w:tcPr>
            <w:tcW w:w="810" w:type="dxa"/>
            <w:tcBorders>
              <w:top w:val="nil"/>
              <w:bottom w:val="nil"/>
            </w:tcBorders>
            <w:shd w:val="clear" w:color="auto" w:fill="425B0A"/>
            <w:vAlign w:val="bottom"/>
          </w:tcPr>
          <w:p w14:paraId="1652503B" w14:textId="77777777" w:rsidR="004D33F7" w:rsidRPr="008222D1" w:rsidRDefault="004D33F7" w:rsidP="00A93243">
            <w:pPr>
              <w:keepNext/>
              <w:keepLines/>
              <w:spacing w:before="60" w:after="60"/>
              <w:jc w:val="center"/>
              <w:rPr>
                <w:rFonts w:asciiTheme="majorHAnsi" w:hAnsiTheme="majorHAnsi"/>
                <w:b/>
                <w:color w:val="FFFFFF" w:themeColor="background1"/>
                <w:sz w:val="22"/>
                <w:szCs w:val="22"/>
              </w:rPr>
            </w:pPr>
          </w:p>
        </w:tc>
        <w:tc>
          <w:tcPr>
            <w:tcW w:w="1080" w:type="dxa"/>
            <w:tcBorders>
              <w:top w:val="nil"/>
              <w:bottom w:val="nil"/>
            </w:tcBorders>
            <w:shd w:val="clear" w:color="auto" w:fill="425B0A"/>
            <w:vAlign w:val="bottom"/>
          </w:tcPr>
          <w:p w14:paraId="6EDC964C"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p>
        </w:tc>
        <w:tc>
          <w:tcPr>
            <w:tcW w:w="1260" w:type="dxa"/>
            <w:tcBorders>
              <w:top w:val="nil"/>
              <w:bottom w:val="nil"/>
            </w:tcBorders>
            <w:shd w:val="clear" w:color="auto" w:fill="425B0A"/>
            <w:vAlign w:val="bottom"/>
          </w:tcPr>
          <w:p w14:paraId="1F7EE646"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p>
        </w:tc>
        <w:tc>
          <w:tcPr>
            <w:tcW w:w="5850" w:type="dxa"/>
            <w:gridSpan w:val="5"/>
            <w:tcBorders>
              <w:top w:val="nil"/>
              <w:bottom w:val="nil"/>
            </w:tcBorders>
            <w:shd w:val="clear" w:color="auto" w:fill="425B0A"/>
            <w:vAlign w:val="bottom"/>
          </w:tcPr>
          <w:p w14:paraId="6254C2A6"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Program Administration</w:t>
            </w:r>
          </w:p>
        </w:tc>
        <w:tc>
          <w:tcPr>
            <w:tcW w:w="1260" w:type="dxa"/>
            <w:tcBorders>
              <w:top w:val="nil"/>
              <w:bottom w:val="nil"/>
            </w:tcBorders>
            <w:shd w:val="clear" w:color="auto" w:fill="425B0A"/>
            <w:vAlign w:val="bottom"/>
          </w:tcPr>
          <w:p w14:paraId="68BC557C"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p>
        </w:tc>
        <w:tc>
          <w:tcPr>
            <w:tcW w:w="1440" w:type="dxa"/>
            <w:tcBorders>
              <w:top w:val="nil"/>
              <w:bottom w:val="nil"/>
            </w:tcBorders>
            <w:shd w:val="clear" w:color="auto" w:fill="425B0A"/>
          </w:tcPr>
          <w:p w14:paraId="1C286791"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p>
        </w:tc>
      </w:tr>
      <w:tr w:rsidR="004D33F7" w:rsidRPr="008222D1" w14:paraId="369E4A24" w14:textId="77777777" w:rsidTr="00412BAE">
        <w:trPr>
          <w:trHeight w:val="800"/>
          <w:jc w:val="center"/>
        </w:trPr>
        <w:tc>
          <w:tcPr>
            <w:tcW w:w="900" w:type="dxa"/>
            <w:tcBorders>
              <w:top w:val="nil"/>
            </w:tcBorders>
            <w:shd w:val="clear" w:color="auto" w:fill="425B0A"/>
            <w:noWrap/>
            <w:vAlign w:val="bottom"/>
          </w:tcPr>
          <w:p w14:paraId="5CBD928D" w14:textId="77777777" w:rsidR="004D33F7" w:rsidRPr="008222D1" w:rsidRDefault="004D33F7" w:rsidP="00A93243">
            <w:pPr>
              <w:keepNext/>
              <w:keepLines/>
              <w:spacing w:after="60"/>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Year</w:t>
            </w:r>
          </w:p>
        </w:tc>
        <w:tc>
          <w:tcPr>
            <w:tcW w:w="810" w:type="dxa"/>
            <w:tcBorders>
              <w:top w:val="nil"/>
            </w:tcBorders>
            <w:shd w:val="clear" w:color="auto" w:fill="425B0A"/>
            <w:vAlign w:val="bottom"/>
          </w:tcPr>
          <w:p w14:paraId="6FAC231B"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PA</w:t>
            </w:r>
          </w:p>
        </w:tc>
        <w:tc>
          <w:tcPr>
            <w:tcW w:w="1080" w:type="dxa"/>
            <w:tcBorders>
              <w:top w:val="nil"/>
            </w:tcBorders>
            <w:shd w:val="clear" w:color="auto" w:fill="425B0A"/>
            <w:vAlign w:val="bottom"/>
          </w:tcPr>
          <w:p w14:paraId="39CBB4A0"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p>
        </w:tc>
        <w:tc>
          <w:tcPr>
            <w:tcW w:w="1260" w:type="dxa"/>
            <w:tcBorders>
              <w:top w:val="nil"/>
            </w:tcBorders>
            <w:shd w:val="clear" w:color="auto" w:fill="425B0A"/>
            <w:vAlign w:val="bottom"/>
          </w:tcPr>
          <w:p w14:paraId="56DD34AB"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Generation</w:t>
            </w:r>
          </w:p>
        </w:tc>
        <w:tc>
          <w:tcPr>
            <w:tcW w:w="1080" w:type="dxa"/>
            <w:tcBorders>
              <w:top w:val="nil"/>
            </w:tcBorders>
            <w:shd w:val="clear" w:color="auto" w:fill="425B0A"/>
            <w:vAlign w:val="bottom"/>
          </w:tcPr>
          <w:p w14:paraId="7F3A5617"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Bill discount</w:t>
            </w:r>
          </w:p>
        </w:tc>
        <w:tc>
          <w:tcPr>
            <w:tcW w:w="1260" w:type="dxa"/>
            <w:tcBorders>
              <w:top w:val="nil"/>
            </w:tcBorders>
            <w:shd w:val="clear" w:color="auto" w:fill="425B0A"/>
            <w:vAlign w:val="bottom"/>
          </w:tcPr>
          <w:p w14:paraId="7C05A59D"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IT</w:t>
            </w:r>
          </w:p>
        </w:tc>
        <w:tc>
          <w:tcPr>
            <w:tcW w:w="1440" w:type="dxa"/>
            <w:tcBorders>
              <w:top w:val="nil"/>
            </w:tcBorders>
            <w:shd w:val="clear" w:color="auto" w:fill="425B0A"/>
            <w:vAlign w:val="bottom"/>
          </w:tcPr>
          <w:p w14:paraId="7FAF8293"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Procurement</w:t>
            </w:r>
          </w:p>
        </w:tc>
        <w:tc>
          <w:tcPr>
            <w:tcW w:w="1080" w:type="dxa"/>
            <w:tcBorders>
              <w:top w:val="nil"/>
            </w:tcBorders>
            <w:shd w:val="clear" w:color="auto" w:fill="425B0A"/>
            <w:vAlign w:val="bottom"/>
          </w:tcPr>
          <w:p w14:paraId="0B313C10"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Program Mgt</w:t>
            </w:r>
          </w:p>
        </w:tc>
        <w:tc>
          <w:tcPr>
            <w:tcW w:w="990" w:type="dxa"/>
            <w:tcBorders>
              <w:top w:val="nil"/>
            </w:tcBorders>
            <w:shd w:val="clear" w:color="auto" w:fill="425B0A"/>
            <w:vAlign w:val="bottom"/>
          </w:tcPr>
          <w:p w14:paraId="7AD9F29F"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Contact Centers</w:t>
            </w:r>
          </w:p>
        </w:tc>
        <w:tc>
          <w:tcPr>
            <w:tcW w:w="1260" w:type="dxa"/>
            <w:tcBorders>
              <w:top w:val="nil"/>
            </w:tcBorders>
            <w:shd w:val="clear" w:color="auto" w:fill="425B0A"/>
            <w:vAlign w:val="bottom"/>
          </w:tcPr>
          <w:p w14:paraId="163DC28A" w14:textId="77777777" w:rsidR="004D33F7" w:rsidRPr="008222D1" w:rsidRDefault="004D33F7"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Marketing</w:t>
            </w:r>
          </w:p>
        </w:tc>
        <w:tc>
          <w:tcPr>
            <w:tcW w:w="1440" w:type="dxa"/>
            <w:tcBorders>
              <w:top w:val="nil"/>
            </w:tcBorders>
            <w:shd w:val="clear" w:color="auto" w:fill="425B0A"/>
            <w:vAlign w:val="bottom"/>
          </w:tcPr>
          <w:p w14:paraId="5A5CD683" w14:textId="77777777" w:rsidR="004D33F7" w:rsidRPr="008222D1" w:rsidRDefault="004D33F7" w:rsidP="00A93243">
            <w:pPr>
              <w:keepNext/>
              <w:keepLines/>
              <w:spacing w:before="60" w:after="60"/>
              <w:jc w:val="center"/>
              <w:rPr>
                <w:rFonts w:asciiTheme="majorHAnsi" w:hAnsiTheme="majorHAnsi"/>
                <w:b/>
                <w:color w:val="FFFFFF" w:themeColor="background1"/>
                <w:sz w:val="22"/>
                <w:szCs w:val="22"/>
              </w:rPr>
            </w:pPr>
            <w:r w:rsidRPr="008222D1">
              <w:rPr>
                <w:rFonts w:asciiTheme="majorHAnsi" w:hAnsiTheme="majorHAnsi"/>
                <w:b/>
                <w:color w:val="FFFFFF" w:themeColor="background1"/>
                <w:sz w:val="22"/>
                <w:szCs w:val="22"/>
              </w:rPr>
              <w:t>Independent Evaluator</w:t>
            </w:r>
          </w:p>
        </w:tc>
      </w:tr>
      <w:tr w:rsidR="004D33F7" w:rsidRPr="008222D1" w14:paraId="4AA3D977" w14:textId="77777777" w:rsidTr="00A93243">
        <w:trPr>
          <w:trHeight w:val="486"/>
          <w:jc w:val="center"/>
        </w:trPr>
        <w:tc>
          <w:tcPr>
            <w:tcW w:w="900" w:type="dxa"/>
            <w:vMerge w:val="restart"/>
            <w:tcBorders>
              <w:top w:val="nil"/>
            </w:tcBorders>
            <w:noWrap/>
            <w:vAlign w:val="center"/>
          </w:tcPr>
          <w:p w14:paraId="718F05CA" w14:textId="77777777" w:rsidR="004D33F7" w:rsidRPr="008222D1" w:rsidRDefault="004D33F7" w:rsidP="00A93243">
            <w:pPr>
              <w:keepNext/>
              <w:keepLines/>
              <w:spacing w:before="60" w:after="60"/>
              <w:ind w:right="67"/>
              <w:rPr>
                <w:rFonts w:asciiTheme="majorHAnsi" w:hAnsiTheme="majorHAnsi"/>
                <w:sz w:val="22"/>
                <w:szCs w:val="22"/>
              </w:rPr>
            </w:pPr>
            <w:r w:rsidRPr="008222D1">
              <w:rPr>
                <w:rFonts w:asciiTheme="majorHAnsi" w:hAnsiTheme="majorHAnsi"/>
                <w:sz w:val="22"/>
                <w:szCs w:val="22"/>
              </w:rPr>
              <w:t>2019</w:t>
            </w:r>
          </w:p>
        </w:tc>
        <w:tc>
          <w:tcPr>
            <w:tcW w:w="810" w:type="dxa"/>
            <w:vMerge w:val="restart"/>
            <w:tcBorders>
              <w:top w:val="nil"/>
            </w:tcBorders>
            <w:vAlign w:val="center"/>
          </w:tcPr>
          <w:p w14:paraId="16DE17DD"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PG&amp;E</w:t>
            </w:r>
          </w:p>
        </w:tc>
        <w:tc>
          <w:tcPr>
            <w:tcW w:w="1080" w:type="dxa"/>
            <w:tcBorders>
              <w:top w:val="nil"/>
            </w:tcBorders>
            <w:vAlign w:val="center"/>
          </w:tcPr>
          <w:p w14:paraId="614627F7"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Budget</w:t>
            </w:r>
          </w:p>
        </w:tc>
        <w:tc>
          <w:tcPr>
            <w:tcW w:w="1260" w:type="dxa"/>
            <w:tcBorders>
              <w:top w:val="nil"/>
            </w:tcBorders>
            <w:vAlign w:val="bottom"/>
          </w:tcPr>
          <w:p w14:paraId="5B780ECA"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tcBorders>
              <w:top w:val="nil"/>
            </w:tcBorders>
            <w:vAlign w:val="bottom"/>
          </w:tcPr>
          <w:p w14:paraId="27DC2FFB"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tcBorders>
              <w:top w:val="nil"/>
            </w:tcBorders>
            <w:vAlign w:val="bottom"/>
          </w:tcPr>
          <w:p w14:paraId="4529666F"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$10,710 </w:t>
            </w:r>
          </w:p>
        </w:tc>
        <w:tc>
          <w:tcPr>
            <w:tcW w:w="1440" w:type="dxa"/>
            <w:tcBorders>
              <w:top w:val="nil"/>
            </w:tcBorders>
            <w:vAlign w:val="bottom"/>
          </w:tcPr>
          <w:p w14:paraId="604B7748"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$139,418 </w:t>
            </w:r>
          </w:p>
        </w:tc>
        <w:tc>
          <w:tcPr>
            <w:tcW w:w="1080" w:type="dxa"/>
            <w:tcBorders>
              <w:top w:val="nil"/>
            </w:tcBorders>
            <w:vAlign w:val="bottom"/>
          </w:tcPr>
          <w:p w14:paraId="4A2BDF85"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$26,100 </w:t>
            </w:r>
          </w:p>
        </w:tc>
        <w:tc>
          <w:tcPr>
            <w:tcW w:w="990" w:type="dxa"/>
            <w:tcBorders>
              <w:top w:val="nil"/>
            </w:tcBorders>
            <w:vAlign w:val="bottom"/>
          </w:tcPr>
          <w:p w14:paraId="102ACD68"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tcBorders>
              <w:top w:val="nil"/>
            </w:tcBorders>
            <w:vAlign w:val="bottom"/>
          </w:tcPr>
          <w:p w14:paraId="5516CB53"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$187,075</w:t>
            </w:r>
          </w:p>
        </w:tc>
        <w:tc>
          <w:tcPr>
            <w:tcW w:w="1440" w:type="dxa"/>
            <w:tcBorders>
              <w:top w:val="nil"/>
            </w:tcBorders>
            <w:vAlign w:val="bottom"/>
          </w:tcPr>
          <w:p w14:paraId="6682FFFF"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$44,000 </w:t>
            </w:r>
          </w:p>
        </w:tc>
      </w:tr>
      <w:tr w:rsidR="004D33F7" w:rsidRPr="008222D1" w14:paraId="2D668E2D" w14:textId="77777777" w:rsidTr="00A93243">
        <w:trPr>
          <w:trHeight w:val="458"/>
          <w:jc w:val="center"/>
        </w:trPr>
        <w:tc>
          <w:tcPr>
            <w:tcW w:w="900" w:type="dxa"/>
            <w:vMerge/>
            <w:noWrap/>
            <w:vAlign w:val="center"/>
          </w:tcPr>
          <w:p w14:paraId="0ADA7F6D" w14:textId="77777777" w:rsidR="004D33F7" w:rsidRPr="008222D1" w:rsidRDefault="004D33F7" w:rsidP="00A93243">
            <w:pPr>
              <w:keepNext/>
              <w:keepLines/>
              <w:spacing w:before="60" w:after="60"/>
              <w:ind w:right="67"/>
              <w:rPr>
                <w:rFonts w:asciiTheme="majorHAnsi" w:hAnsiTheme="majorHAnsi"/>
                <w:sz w:val="22"/>
                <w:szCs w:val="22"/>
              </w:rPr>
            </w:pPr>
          </w:p>
        </w:tc>
        <w:tc>
          <w:tcPr>
            <w:tcW w:w="810" w:type="dxa"/>
            <w:vMerge/>
            <w:vAlign w:val="center"/>
          </w:tcPr>
          <w:p w14:paraId="7B57403A" w14:textId="77777777" w:rsidR="004D33F7" w:rsidRPr="008222D1" w:rsidRDefault="004D33F7" w:rsidP="00A93243">
            <w:pPr>
              <w:keepNext/>
              <w:keepLines/>
              <w:spacing w:before="60" w:after="60"/>
              <w:jc w:val="center"/>
              <w:rPr>
                <w:rFonts w:asciiTheme="majorHAnsi" w:hAnsiTheme="majorHAnsi"/>
                <w:sz w:val="22"/>
                <w:szCs w:val="22"/>
              </w:rPr>
            </w:pPr>
          </w:p>
        </w:tc>
        <w:tc>
          <w:tcPr>
            <w:tcW w:w="1080" w:type="dxa"/>
            <w:shd w:val="clear" w:color="auto" w:fill="auto"/>
            <w:vAlign w:val="center"/>
          </w:tcPr>
          <w:p w14:paraId="5D47E3C9"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Actual</w:t>
            </w:r>
          </w:p>
        </w:tc>
        <w:tc>
          <w:tcPr>
            <w:tcW w:w="1260" w:type="dxa"/>
            <w:vAlign w:val="bottom"/>
          </w:tcPr>
          <w:p w14:paraId="29FA7375"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vAlign w:val="bottom"/>
          </w:tcPr>
          <w:p w14:paraId="082C166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vAlign w:val="bottom"/>
          </w:tcPr>
          <w:p w14:paraId="1E63A75D"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$96,515 </w:t>
            </w:r>
          </w:p>
        </w:tc>
        <w:tc>
          <w:tcPr>
            <w:tcW w:w="1440" w:type="dxa"/>
            <w:vAlign w:val="bottom"/>
          </w:tcPr>
          <w:p w14:paraId="701854A1"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$44,810 </w:t>
            </w:r>
          </w:p>
        </w:tc>
        <w:tc>
          <w:tcPr>
            <w:tcW w:w="1080" w:type="dxa"/>
            <w:vAlign w:val="bottom"/>
          </w:tcPr>
          <w:p w14:paraId="7073870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$26,747 </w:t>
            </w:r>
          </w:p>
        </w:tc>
        <w:tc>
          <w:tcPr>
            <w:tcW w:w="990" w:type="dxa"/>
            <w:vAlign w:val="bottom"/>
          </w:tcPr>
          <w:p w14:paraId="1B0F9F43"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vAlign w:val="bottom"/>
          </w:tcPr>
          <w:p w14:paraId="415D9C17"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$7,406 </w:t>
            </w:r>
          </w:p>
        </w:tc>
        <w:tc>
          <w:tcPr>
            <w:tcW w:w="1440" w:type="dxa"/>
            <w:vAlign w:val="bottom"/>
          </w:tcPr>
          <w:p w14:paraId="3F39F486"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4D33F7" w:rsidRPr="008222D1" w14:paraId="1D13EE04" w14:textId="77777777" w:rsidTr="00A93243">
        <w:trPr>
          <w:trHeight w:val="458"/>
          <w:jc w:val="center"/>
        </w:trPr>
        <w:tc>
          <w:tcPr>
            <w:tcW w:w="900" w:type="dxa"/>
            <w:vMerge/>
            <w:noWrap/>
            <w:vAlign w:val="center"/>
          </w:tcPr>
          <w:p w14:paraId="5269117D" w14:textId="77777777" w:rsidR="004D33F7" w:rsidRPr="008222D1" w:rsidRDefault="004D33F7" w:rsidP="00A93243">
            <w:pPr>
              <w:keepNext/>
              <w:keepLines/>
              <w:spacing w:before="60" w:after="60"/>
              <w:ind w:right="67"/>
              <w:rPr>
                <w:rFonts w:asciiTheme="majorHAnsi" w:hAnsiTheme="majorHAnsi"/>
                <w:sz w:val="22"/>
                <w:szCs w:val="22"/>
              </w:rPr>
            </w:pPr>
          </w:p>
        </w:tc>
        <w:tc>
          <w:tcPr>
            <w:tcW w:w="810" w:type="dxa"/>
            <w:vMerge/>
            <w:vAlign w:val="center"/>
          </w:tcPr>
          <w:p w14:paraId="23D0CAA5" w14:textId="77777777" w:rsidR="004D33F7" w:rsidRPr="008222D1" w:rsidRDefault="004D33F7" w:rsidP="00A93243">
            <w:pPr>
              <w:keepNext/>
              <w:keepLines/>
              <w:spacing w:before="60" w:after="60"/>
              <w:jc w:val="center"/>
              <w:rPr>
                <w:rFonts w:cs="Calibri"/>
                <w:color w:val="000000"/>
                <w:sz w:val="22"/>
                <w:szCs w:val="22"/>
              </w:rPr>
            </w:pPr>
          </w:p>
        </w:tc>
        <w:tc>
          <w:tcPr>
            <w:tcW w:w="1080" w:type="dxa"/>
            <w:shd w:val="clear" w:color="auto" w:fill="auto"/>
            <w:vAlign w:val="center"/>
          </w:tcPr>
          <w:p w14:paraId="1BFAD471"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w:t>
            </w:r>
          </w:p>
        </w:tc>
        <w:tc>
          <w:tcPr>
            <w:tcW w:w="1260" w:type="dxa"/>
            <w:vAlign w:val="bottom"/>
          </w:tcPr>
          <w:p w14:paraId="00B4A4E2"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vAlign w:val="bottom"/>
          </w:tcPr>
          <w:p w14:paraId="2D261D90"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vAlign w:val="bottom"/>
          </w:tcPr>
          <w:p w14:paraId="2A48DE47"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901%</w:t>
            </w:r>
          </w:p>
        </w:tc>
        <w:tc>
          <w:tcPr>
            <w:tcW w:w="1440" w:type="dxa"/>
            <w:vAlign w:val="bottom"/>
          </w:tcPr>
          <w:p w14:paraId="48841B47"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32%</w:t>
            </w:r>
          </w:p>
        </w:tc>
        <w:tc>
          <w:tcPr>
            <w:tcW w:w="1080" w:type="dxa"/>
            <w:vAlign w:val="bottom"/>
          </w:tcPr>
          <w:p w14:paraId="0F174DF2"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102%</w:t>
            </w:r>
          </w:p>
        </w:tc>
        <w:tc>
          <w:tcPr>
            <w:tcW w:w="990" w:type="dxa"/>
            <w:vAlign w:val="bottom"/>
          </w:tcPr>
          <w:p w14:paraId="0C16024D"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vAlign w:val="bottom"/>
          </w:tcPr>
          <w:p w14:paraId="4362FF17"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4%</w:t>
            </w:r>
          </w:p>
        </w:tc>
        <w:tc>
          <w:tcPr>
            <w:tcW w:w="1440" w:type="dxa"/>
            <w:vAlign w:val="bottom"/>
          </w:tcPr>
          <w:p w14:paraId="47E0FB42"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r>
      <w:tr w:rsidR="004D33F7" w:rsidRPr="008222D1" w14:paraId="09C5B7DC" w14:textId="77777777" w:rsidTr="006074B6">
        <w:trPr>
          <w:trHeight w:val="458"/>
          <w:jc w:val="center"/>
        </w:trPr>
        <w:tc>
          <w:tcPr>
            <w:tcW w:w="900" w:type="dxa"/>
            <w:vMerge/>
            <w:noWrap/>
            <w:vAlign w:val="center"/>
          </w:tcPr>
          <w:p w14:paraId="209EDD88" w14:textId="77777777" w:rsidR="004D33F7" w:rsidRPr="008222D1" w:rsidRDefault="004D33F7" w:rsidP="00A93243">
            <w:pPr>
              <w:keepNext/>
              <w:keepLines/>
              <w:spacing w:before="60" w:after="60"/>
              <w:ind w:right="67"/>
              <w:rPr>
                <w:rFonts w:asciiTheme="majorHAnsi" w:hAnsiTheme="majorHAnsi"/>
                <w:sz w:val="22"/>
                <w:szCs w:val="22"/>
              </w:rPr>
            </w:pPr>
          </w:p>
        </w:tc>
        <w:tc>
          <w:tcPr>
            <w:tcW w:w="810" w:type="dxa"/>
            <w:vMerge w:val="restart"/>
            <w:shd w:val="clear" w:color="auto" w:fill="D6E3BC" w:themeFill="accent3" w:themeFillTint="66"/>
            <w:vAlign w:val="center"/>
          </w:tcPr>
          <w:p w14:paraId="09A5683A"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SCE</w:t>
            </w:r>
          </w:p>
        </w:tc>
        <w:tc>
          <w:tcPr>
            <w:tcW w:w="1080" w:type="dxa"/>
            <w:shd w:val="clear" w:color="auto" w:fill="D6E3BC" w:themeFill="accent3" w:themeFillTint="66"/>
            <w:vAlign w:val="center"/>
          </w:tcPr>
          <w:p w14:paraId="299C26EE" w14:textId="77777777" w:rsidR="004D33F7" w:rsidRPr="008222D1" w:rsidRDefault="004D33F7" w:rsidP="00A93243">
            <w:pPr>
              <w:keepNext/>
              <w:keepLines/>
              <w:spacing w:before="60" w:after="60"/>
              <w:jc w:val="center"/>
              <w:rPr>
                <w:rFonts w:cs="Calibri"/>
                <w:color w:val="000000"/>
                <w:sz w:val="22"/>
                <w:szCs w:val="22"/>
              </w:rPr>
            </w:pPr>
            <w:r w:rsidRPr="008222D1">
              <w:rPr>
                <w:rFonts w:asciiTheme="majorHAnsi" w:hAnsiTheme="majorHAnsi"/>
                <w:sz w:val="22"/>
                <w:szCs w:val="22"/>
              </w:rPr>
              <w:t>Budget</w:t>
            </w:r>
          </w:p>
        </w:tc>
        <w:tc>
          <w:tcPr>
            <w:tcW w:w="1260" w:type="dxa"/>
            <w:shd w:val="clear" w:color="auto" w:fill="D6E3BC" w:themeFill="accent3" w:themeFillTint="66"/>
            <w:vAlign w:val="bottom"/>
          </w:tcPr>
          <w:p w14:paraId="668E323B"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7829DCFE"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790FFB20"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440" w:type="dxa"/>
            <w:shd w:val="clear" w:color="auto" w:fill="D6E3BC" w:themeFill="accent3" w:themeFillTint="66"/>
            <w:vAlign w:val="bottom"/>
          </w:tcPr>
          <w:p w14:paraId="7521E86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$25,000 </w:t>
            </w:r>
          </w:p>
        </w:tc>
        <w:tc>
          <w:tcPr>
            <w:tcW w:w="1080" w:type="dxa"/>
            <w:shd w:val="clear" w:color="auto" w:fill="D6E3BC" w:themeFill="accent3" w:themeFillTint="66"/>
            <w:vAlign w:val="bottom"/>
          </w:tcPr>
          <w:p w14:paraId="30DD489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990" w:type="dxa"/>
            <w:shd w:val="clear" w:color="auto" w:fill="D6E3BC" w:themeFill="accent3" w:themeFillTint="66"/>
            <w:vAlign w:val="bottom"/>
          </w:tcPr>
          <w:p w14:paraId="3436202C"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1B7CF9A0"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$87,000 </w:t>
            </w:r>
          </w:p>
        </w:tc>
        <w:tc>
          <w:tcPr>
            <w:tcW w:w="1440" w:type="dxa"/>
            <w:shd w:val="clear" w:color="auto" w:fill="D6E3BC" w:themeFill="accent3" w:themeFillTint="66"/>
            <w:vAlign w:val="bottom"/>
          </w:tcPr>
          <w:p w14:paraId="24812719"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4D33F7" w:rsidRPr="008222D1" w14:paraId="2A88E2EB" w14:textId="77777777" w:rsidTr="006074B6">
        <w:trPr>
          <w:trHeight w:val="458"/>
          <w:jc w:val="center"/>
        </w:trPr>
        <w:tc>
          <w:tcPr>
            <w:tcW w:w="900" w:type="dxa"/>
            <w:vMerge/>
            <w:noWrap/>
            <w:vAlign w:val="center"/>
          </w:tcPr>
          <w:p w14:paraId="012B3B3B" w14:textId="77777777" w:rsidR="004D33F7" w:rsidRPr="008222D1" w:rsidRDefault="004D33F7" w:rsidP="00A93243">
            <w:pPr>
              <w:keepNext/>
              <w:keepLines/>
              <w:spacing w:before="60" w:after="60"/>
              <w:ind w:right="67"/>
              <w:rPr>
                <w:rFonts w:asciiTheme="majorHAnsi" w:hAnsiTheme="majorHAnsi"/>
                <w:sz w:val="22"/>
                <w:szCs w:val="22"/>
              </w:rPr>
            </w:pPr>
          </w:p>
        </w:tc>
        <w:tc>
          <w:tcPr>
            <w:tcW w:w="810" w:type="dxa"/>
            <w:vMerge/>
            <w:shd w:val="clear" w:color="auto" w:fill="D6E3BC" w:themeFill="accent3" w:themeFillTint="66"/>
            <w:vAlign w:val="center"/>
          </w:tcPr>
          <w:p w14:paraId="728C04C5" w14:textId="77777777" w:rsidR="004D33F7" w:rsidRPr="008222D1" w:rsidRDefault="004D33F7" w:rsidP="00A93243">
            <w:pPr>
              <w:keepNext/>
              <w:keepLines/>
              <w:spacing w:before="60" w:after="60"/>
              <w:jc w:val="center"/>
              <w:rPr>
                <w:rFonts w:cs="Calibri"/>
                <w:color w:val="000000"/>
                <w:sz w:val="22"/>
                <w:szCs w:val="22"/>
              </w:rPr>
            </w:pPr>
          </w:p>
        </w:tc>
        <w:tc>
          <w:tcPr>
            <w:tcW w:w="1080" w:type="dxa"/>
            <w:shd w:val="clear" w:color="auto" w:fill="D6E3BC" w:themeFill="accent3" w:themeFillTint="66"/>
            <w:vAlign w:val="center"/>
          </w:tcPr>
          <w:p w14:paraId="009FFE92" w14:textId="77777777" w:rsidR="004D33F7" w:rsidRPr="008222D1" w:rsidRDefault="004D33F7" w:rsidP="00A93243">
            <w:pPr>
              <w:keepNext/>
              <w:keepLines/>
              <w:spacing w:before="60" w:after="60"/>
              <w:jc w:val="center"/>
              <w:rPr>
                <w:rFonts w:cs="Calibri"/>
                <w:color w:val="000000"/>
                <w:sz w:val="22"/>
                <w:szCs w:val="22"/>
              </w:rPr>
            </w:pPr>
            <w:r w:rsidRPr="008222D1">
              <w:rPr>
                <w:rFonts w:asciiTheme="majorHAnsi" w:hAnsiTheme="majorHAnsi"/>
                <w:sz w:val="22"/>
                <w:szCs w:val="22"/>
              </w:rPr>
              <w:t>Actual</w:t>
            </w:r>
          </w:p>
        </w:tc>
        <w:tc>
          <w:tcPr>
            <w:tcW w:w="1260" w:type="dxa"/>
            <w:shd w:val="clear" w:color="auto" w:fill="D6E3BC" w:themeFill="accent3" w:themeFillTint="66"/>
            <w:vAlign w:val="bottom"/>
          </w:tcPr>
          <w:p w14:paraId="14F5CF9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35291E82"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058439FC"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440" w:type="dxa"/>
            <w:shd w:val="clear" w:color="auto" w:fill="D6E3BC" w:themeFill="accent3" w:themeFillTint="66"/>
            <w:vAlign w:val="bottom"/>
          </w:tcPr>
          <w:p w14:paraId="3CB11EB9"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71F47ACE"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990" w:type="dxa"/>
            <w:shd w:val="clear" w:color="auto" w:fill="D6E3BC" w:themeFill="accent3" w:themeFillTint="66"/>
            <w:vAlign w:val="bottom"/>
          </w:tcPr>
          <w:p w14:paraId="4B182007"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77919BA9"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$95,000 </w:t>
            </w:r>
          </w:p>
        </w:tc>
        <w:tc>
          <w:tcPr>
            <w:tcW w:w="1440" w:type="dxa"/>
            <w:shd w:val="clear" w:color="auto" w:fill="D6E3BC" w:themeFill="accent3" w:themeFillTint="66"/>
            <w:vAlign w:val="bottom"/>
          </w:tcPr>
          <w:p w14:paraId="280D8A8C"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4D33F7" w:rsidRPr="008222D1" w14:paraId="5EBBF87A" w14:textId="77777777" w:rsidTr="006074B6">
        <w:trPr>
          <w:trHeight w:val="458"/>
          <w:jc w:val="center"/>
        </w:trPr>
        <w:tc>
          <w:tcPr>
            <w:tcW w:w="900" w:type="dxa"/>
            <w:vMerge/>
            <w:noWrap/>
            <w:vAlign w:val="center"/>
          </w:tcPr>
          <w:p w14:paraId="607624D7" w14:textId="77777777" w:rsidR="004D33F7" w:rsidRPr="008222D1" w:rsidRDefault="004D33F7" w:rsidP="00A93243">
            <w:pPr>
              <w:keepNext/>
              <w:keepLines/>
              <w:spacing w:before="60" w:after="60"/>
              <w:ind w:right="67"/>
              <w:rPr>
                <w:rFonts w:asciiTheme="majorHAnsi" w:hAnsiTheme="majorHAnsi"/>
                <w:sz w:val="22"/>
                <w:szCs w:val="22"/>
              </w:rPr>
            </w:pPr>
          </w:p>
        </w:tc>
        <w:tc>
          <w:tcPr>
            <w:tcW w:w="810" w:type="dxa"/>
            <w:vMerge/>
            <w:shd w:val="clear" w:color="auto" w:fill="D6E3BC" w:themeFill="accent3" w:themeFillTint="66"/>
            <w:vAlign w:val="center"/>
          </w:tcPr>
          <w:p w14:paraId="2F703348" w14:textId="77777777" w:rsidR="004D33F7" w:rsidRPr="008222D1" w:rsidRDefault="004D33F7" w:rsidP="00A93243">
            <w:pPr>
              <w:keepNext/>
              <w:keepLines/>
              <w:spacing w:before="60" w:after="60"/>
              <w:jc w:val="center"/>
              <w:rPr>
                <w:rFonts w:cs="Calibri"/>
                <w:color w:val="000000"/>
                <w:sz w:val="22"/>
                <w:szCs w:val="22"/>
              </w:rPr>
            </w:pPr>
          </w:p>
        </w:tc>
        <w:tc>
          <w:tcPr>
            <w:tcW w:w="1080" w:type="dxa"/>
            <w:shd w:val="clear" w:color="auto" w:fill="D6E3BC" w:themeFill="accent3" w:themeFillTint="66"/>
            <w:vAlign w:val="center"/>
          </w:tcPr>
          <w:p w14:paraId="7E6C2F90"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w:t>
            </w:r>
          </w:p>
        </w:tc>
        <w:tc>
          <w:tcPr>
            <w:tcW w:w="1260" w:type="dxa"/>
            <w:shd w:val="clear" w:color="auto" w:fill="D6E3BC" w:themeFill="accent3" w:themeFillTint="66"/>
            <w:vAlign w:val="bottom"/>
          </w:tcPr>
          <w:p w14:paraId="1769A26C"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shd w:val="clear" w:color="auto" w:fill="D6E3BC" w:themeFill="accent3" w:themeFillTint="66"/>
            <w:vAlign w:val="bottom"/>
          </w:tcPr>
          <w:p w14:paraId="4A88CD7E"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shd w:val="clear" w:color="auto" w:fill="D6E3BC" w:themeFill="accent3" w:themeFillTint="66"/>
            <w:vAlign w:val="bottom"/>
          </w:tcPr>
          <w:p w14:paraId="7D4046D1"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440" w:type="dxa"/>
            <w:shd w:val="clear" w:color="auto" w:fill="D6E3BC" w:themeFill="accent3" w:themeFillTint="66"/>
            <w:vAlign w:val="bottom"/>
          </w:tcPr>
          <w:p w14:paraId="25E9BD48"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shd w:val="clear" w:color="auto" w:fill="D6E3BC" w:themeFill="accent3" w:themeFillTint="66"/>
            <w:vAlign w:val="bottom"/>
          </w:tcPr>
          <w:p w14:paraId="130F48A7"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990" w:type="dxa"/>
            <w:shd w:val="clear" w:color="auto" w:fill="D6E3BC" w:themeFill="accent3" w:themeFillTint="66"/>
            <w:vAlign w:val="bottom"/>
          </w:tcPr>
          <w:p w14:paraId="4C62EBCF"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shd w:val="clear" w:color="auto" w:fill="D6E3BC" w:themeFill="accent3" w:themeFillTint="66"/>
            <w:vAlign w:val="bottom"/>
          </w:tcPr>
          <w:p w14:paraId="09FD466F"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109%</w:t>
            </w:r>
          </w:p>
        </w:tc>
        <w:tc>
          <w:tcPr>
            <w:tcW w:w="1440" w:type="dxa"/>
            <w:shd w:val="clear" w:color="auto" w:fill="D6E3BC" w:themeFill="accent3" w:themeFillTint="66"/>
            <w:vAlign w:val="bottom"/>
          </w:tcPr>
          <w:p w14:paraId="5483C8D2"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r>
      <w:tr w:rsidR="004D33F7" w:rsidRPr="008222D1" w14:paraId="35AED273" w14:textId="77777777" w:rsidTr="00A93243">
        <w:trPr>
          <w:trHeight w:val="458"/>
          <w:jc w:val="center"/>
        </w:trPr>
        <w:tc>
          <w:tcPr>
            <w:tcW w:w="900" w:type="dxa"/>
            <w:vMerge w:val="restart"/>
            <w:shd w:val="clear" w:color="auto" w:fill="auto"/>
            <w:noWrap/>
            <w:vAlign w:val="center"/>
          </w:tcPr>
          <w:p w14:paraId="6C385881" w14:textId="77777777" w:rsidR="004D33F7" w:rsidRPr="008222D1" w:rsidRDefault="004D33F7" w:rsidP="00A93243">
            <w:pPr>
              <w:keepNext/>
              <w:keepLines/>
              <w:spacing w:before="60" w:after="60"/>
              <w:ind w:right="67"/>
              <w:rPr>
                <w:rFonts w:asciiTheme="majorHAnsi" w:hAnsiTheme="majorHAnsi"/>
                <w:sz w:val="22"/>
                <w:szCs w:val="22"/>
              </w:rPr>
            </w:pPr>
            <w:r w:rsidRPr="008222D1">
              <w:rPr>
                <w:rFonts w:asciiTheme="majorHAnsi" w:hAnsiTheme="majorHAnsi"/>
                <w:sz w:val="22"/>
                <w:szCs w:val="22"/>
              </w:rPr>
              <w:t>2020</w:t>
            </w:r>
          </w:p>
        </w:tc>
        <w:tc>
          <w:tcPr>
            <w:tcW w:w="810" w:type="dxa"/>
            <w:vMerge w:val="restart"/>
            <w:shd w:val="clear" w:color="auto" w:fill="auto"/>
            <w:vAlign w:val="center"/>
          </w:tcPr>
          <w:p w14:paraId="48A83430"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PG&amp;E</w:t>
            </w:r>
          </w:p>
        </w:tc>
        <w:tc>
          <w:tcPr>
            <w:tcW w:w="1080" w:type="dxa"/>
            <w:shd w:val="clear" w:color="auto" w:fill="auto"/>
            <w:vAlign w:val="center"/>
          </w:tcPr>
          <w:p w14:paraId="77E701DB"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Budget</w:t>
            </w:r>
          </w:p>
        </w:tc>
        <w:tc>
          <w:tcPr>
            <w:tcW w:w="1260" w:type="dxa"/>
            <w:vAlign w:val="bottom"/>
          </w:tcPr>
          <w:p w14:paraId="743F286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vAlign w:val="bottom"/>
          </w:tcPr>
          <w:p w14:paraId="35FD6BA8"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vAlign w:val="bottom"/>
          </w:tcPr>
          <w:p w14:paraId="5617D217"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$2,153,000 </w:t>
            </w:r>
          </w:p>
        </w:tc>
        <w:tc>
          <w:tcPr>
            <w:tcW w:w="1440" w:type="dxa"/>
            <w:vAlign w:val="bottom"/>
          </w:tcPr>
          <w:p w14:paraId="6AE38FD3"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$282,186 </w:t>
            </w:r>
          </w:p>
        </w:tc>
        <w:tc>
          <w:tcPr>
            <w:tcW w:w="1080" w:type="dxa"/>
            <w:vAlign w:val="bottom"/>
          </w:tcPr>
          <w:p w14:paraId="371178D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$343,283 </w:t>
            </w:r>
          </w:p>
        </w:tc>
        <w:tc>
          <w:tcPr>
            <w:tcW w:w="990" w:type="dxa"/>
            <w:vAlign w:val="bottom"/>
          </w:tcPr>
          <w:p w14:paraId="34553B80"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$40,000 </w:t>
            </w:r>
          </w:p>
        </w:tc>
        <w:tc>
          <w:tcPr>
            <w:tcW w:w="1260" w:type="dxa"/>
            <w:vAlign w:val="bottom"/>
          </w:tcPr>
          <w:p w14:paraId="44D87936"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$279,400 </w:t>
            </w:r>
          </w:p>
        </w:tc>
        <w:tc>
          <w:tcPr>
            <w:tcW w:w="1440" w:type="dxa"/>
            <w:vAlign w:val="bottom"/>
          </w:tcPr>
          <w:p w14:paraId="3FAEF30B"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$44,000 </w:t>
            </w:r>
          </w:p>
        </w:tc>
      </w:tr>
      <w:tr w:rsidR="004D33F7" w:rsidRPr="008222D1" w14:paraId="044EE190" w14:textId="77777777" w:rsidTr="00A93243">
        <w:trPr>
          <w:trHeight w:val="458"/>
          <w:jc w:val="center"/>
        </w:trPr>
        <w:tc>
          <w:tcPr>
            <w:tcW w:w="900" w:type="dxa"/>
            <w:vMerge/>
            <w:shd w:val="clear" w:color="auto" w:fill="auto"/>
            <w:noWrap/>
            <w:vAlign w:val="center"/>
          </w:tcPr>
          <w:p w14:paraId="0ECC5D5F" w14:textId="77777777" w:rsidR="004D33F7" w:rsidRPr="008222D1" w:rsidRDefault="004D33F7" w:rsidP="00A93243">
            <w:pPr>
              <w:keepNext/>
              <w:keepLines/>
              <w:spacing w:before="60" w:after="60"/>
              <w:ind w:right="67"/>
              <w:jc w:val="right"/>
              <w:rPr>
                <w:rFonts w:asciiTheme="majorHAnsi" w:hAnsiTheme="majorHAnsi"/>
                <w:sz w:val="22"/>
                <w:szCs w:val="22"/>
              </w:rPr>
            </w:pPr>
          </w:p>
        </w:tc>
        <w:tc>
          <w:tcPr>
            <w:tcW w:w="810" w:type="dxa"/>
            <w:vMerge/>
            <w:shd w:val="clear" w:color="auto" w:fill="auto"/>
            <w:vAlign w:val="center"/>
          </w:tcPr>
          <w:p w14:paraId="5126C5F3" w14:textId="77777777" w:rsidR="004D33F7" w:rsidRPr="008222D1" w:rsidRDefault="004D33F7" w:rsidP="00A93243">
            <w:pPr>
              <w:keepNext/>
              <w:keepLines/>
              <w:spacing w:before="60" w:after="60"/>
              <w:jc w:val="center"/>
              <w:rPr>
                <w:rFonts w:asciiTheme="majorHAnsi" w:hAnsiTheme="majorHAnsi"/>
                <w:sz w:val="22"/>
                <w:szCs w:val="22"/>
              </w:rPr>
            </w:pPr>
          </w:p>
        </w:tc>
        <w:tc>
          <w:tcPr>
            <w:tcW w:w="1080" w:type="dxa"/>
            <w:shd w:val="clear" w:color="auto" w:fill="auto"/>
            <w:vAlign w:val="center"/>
          </w:tcPr>
          <w:p w14:paraId="5784DD35"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Actual</w:t>
            </w:r>
          </w:p>
        </w:tc>
        <w:tc>
          <w:tcPr>
            <w:tcW w:w="1260" w:type="dxa"/>
            <w:vAlign w:val="bottom"/>
          </w:tcPr>
          <w:p w14:paraId="1F27239B"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vAlign w:val="bottom"/>
          </w:tcPr>
          <w:p w14:paraId="3B8DB39F"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vAlign w:val="bottom"/>
          </w:tcPr>
          <w:p w14:paraId="4630AB16"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$744,805 </w:t>
            </w:r>
          </w:p>
        </w:tc>
        <w:tc>
          <w:tcPr>
            <w:tcW w:w="1440" w:type="dxa"/>
            <w:vAlign w:val="bottom"/>
          </w:tcPr>
          <w:p w14:paraId="54203A0A"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$48,101 </w:t>
            </w:r>
          </w:p>
        </w:tc>
        <w:tc>
          <w:tcPr>
            <w:tcW w:w="1080" w:type="dxa"/>
            <w:vAlign w:val="bottom"/>
          </w:tcPr>
          <w:p w14:paraId="735F83AC"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$112,295 </w:t>
            </w:r>
          </w:p>
        </w:tc>
        <w:tc>
          <w:tcPr>
            <w:tcW w:w="990" w:type="dxa"/>
            <w:vAlign w:val="bottom"/>
          </w:tcPr>
          <w:p w14:paraId="324B48DC"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vAlign w:val="bottom"/>
          </w:tcPr>
          <w:p w14:paraId="0D36DEA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$1,007 </w:t>
            </w:r>
          </w:p>
        </w:tc>
        <w:tc>
          <w:tcPr>
            <w:tcW w:w="1440" w:type="dxa"/>
            <w:vAlign w:val="bottom"/>
          </w:tcPr>
          <w:p w14:paraId="0D07EE55"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4D33F7" w:rsidRPr="008222D1" w14:paraId="07C3FFE2" w14:textId="77777777" w:rsidTr="00A93243">
        <w:trPr>
          <w:trHeight w:val="458"/>
          <w:jc w:val="center"/>
        </w:trPr>
        <w:tc>
          <w:tcPr>
            <w:tcW w:w="900" w:type="dxa"/>
            <w:vMerge/>
            <w:shd w:val="clear" w:color="auto" w:fill="auto"/>
            <w:noWrap/>
            <w:vAlign w:val="center"/>
          </w:tcPr>
          <w:p w14:paraId="61300B01" w14:textId="77777777" w:rsidR="004D33F7" w:rsidRPr="008222D1" w:rsidRDefault="004D33F7" w:rsidP="00A93243">
            <w:pPr>
              <w:keepNext/>
              <w:keepLines/>
              <w:spacing w:before="60" w:after="60"/>
              <w:ind w:right="67"/>
              <w:jc w:val="right"/>
              <w:rPr>
                <w:rFonts w:asciiTheme="majorHAnsi" w:hAnsiTheme="majorHAnsi"/>
                <w:sz w:val="22"/>
                <w:szCs w:val="22"/>
              </w:rPr>
            </w:pPr>
          </w:p>
        </w:tc>
        <w:tc>
          <w:tcPr>
            <w:tcW w:w="810" w:type="dxa"/>
            <w:vMerge/>
            <w:shd w:val="clear" w:color="auto" w:fill="auto"/>
            <w:vAlign w:val="center"/>
          </w:tcPr>
          <w:p w14:paraId="0B232053" w14:textId="77777777" w:rsidR="004D33F7" w:rsidRPr="008222D1" w:rsidRDefault="004D33F7" w:rsidP="00A93243">
            <w:pPr>
              <w:keepNext/>
              <w:keepLines/>
              <w:spacing w:before="60" w:after="60"/>
              <w:jc w:val="center"/>
              <w:rPr>
                <w:rFonts w:asciiTheme="majorHAnsi" w:hAnsiTheme="majorHAnsi"/>
                <w:sz w:val="22"/>
                <w:szCs w:val="22"/>
              </w:rPr>
            </w:pPr>
          </w:p>
        </w:tc>
        <w:tc>
          <w:tcPr>
            <w:tcW w:w="1080" w:type="dxa"/>
            <w:shd w:val="clear" w:color="auto" w:fill="auto"/>
            <w:vAlign w:val="center"/>
          </w:tcPr>
          <w:p w14:paraId="5D9BC666"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w:t>
            </w:r>
          </w:p>
        </w:tc>
        <w:tc>
          <w:tcPr>
            <w:tcW w:w="1260" w:type="dxa"/>
            <w:vAlign w:val="bottom"/>
          </w:tcPr>
          <w:p w14:paraId="3C172460"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vAlign w:val="bottom"/>
          </w:tcPr>
          <w:p w14:paraId="5EDB513D"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vAlign w:val="bottom"/>
          </w:tcPr>
          <w:p w14:paraId="1EC86D40"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35%</w:t>
            </w:r>
          </w:p>
        </w:tc>
        <w:tc>
          <w:tcPr>
            <w:tcW w:w="1440" w:type="dxa"/>
            <w:vAlign w:val="bottom"/>
          </w:tcPr>
          <w:p w14:paraId="0A13ECCC"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17%</w:t>
            </w:r>
          </w:p>
        </w:tc>
        <w:tc>
          <w:tcPr>
            <w:tcW w:w="1080" w:type="dxa"/>
            <w:vAlign w:val="bottom"/>
          </w:tcPr>
          <w:p w14:paraId="396FF898"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33%</w:t>
            </w:r>
          </w:p>
        </w:tc>
        <w:tc>
          <w:tcPr>
            <w:tcW w:w="990" w:type="dxa"/>
            <w:vAlign w:val="bottom"/>
          </w:tcPr>
          <w:p w14:paraId="17A0B8B0"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vAlign w:val="bottom"/>
          </w:tcPr>
          <w:p w14:paraId="0BD9E6C5"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440" w:type="dxa"/>
            <w:vAlign w:val="bottom"/>
          </w:tcPr>
          <w:p w14:paraId="4176DB33"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 </w:t>
            </w:r>
          </w:p>
        </w:tc>
      </w:tr>
      <w:tr w:rsidR="004D33F7" w:rsidRPr="008222D1" w14:paraId="0CAE26DC" w14:textId="77777777" w:rsidTr="006074B6">
        <w:trPr>
          <w:trHeight w:val="458"/>
          <w:jc w:val="center"/>
        </w:trPr>
        <w:tc>
          <w:tcPr>
            <w:tcW w:w="900" w:type="dxa"/>
            <w:vMerge/>
            <w:shd w:val="clear" w:color="auto" w:fill="auto"/>
            <w:noWrap/>
            <w:vAlign w:val="center"/>
          </w:tcPr>
          <w:p w14:paraId="053C381A" w14:textId="77777777" w:rsidR="004D33F7" w:rsidRPr="008222D1" w:rsidRDefault="004D33F7" w:rsidP="00A93243">
            <w:pPr>
              <w:keepNext/>
              <w:keepLines/>
              <w:spacing w:before="60" w:after="60"/>
              <w:ind w:right="67"/>
              <w:jc w:val="right"/>
              <w:rPr>
                <w:rFonts w:asciiTheme="majorHAnsi" w:hAnsiTheme="majorHAnsi"/>
                <w:sz w:val="22"/>
                <w:szCs w:val="22"/>
              </w:rPr>
            </w:pPr>
          </w:p>
        </w:tc>
        <w:tc>
          <w:tcPr>
            <w:tcW w:w="810" w:type="dxa"/>
            <w:vMerge w:val="restart"/>
            <w:shd w:val="clear" w:color="auto" w:fill="D6E3BC" w:themeFill="accent3" w:themeFillTint="66"/>
            <w:vAlign w:val="center"/>
          </w:tcPr>
          <w:p w14:paraId="7240FD5B"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SCE</w:t>
            </w:r>
          </w:p>
        </w:tc>
        <w:tc>
          <w:tcPr>
            <w:tcW w:w="1080" w:type="dxa"/>
            <w:shd w:val="clear" w:color="auto" w:fill="D6E3BC" w:themeFill="accent3" w:themeFillTint="66"/>
            <w:vAlign w:val="center"/>
          </w:tcPr>
          <w:p w14:paraId="424489F0" w14:textId="77777777" w:rsidR="004D33F7" w:rsidRPr="008222D1" w:rsidRDefault="004D33F7" w:rsidP="00A93243">
            <w:pPr>
              <w:keepNext/>
              <w:keepLines/>
              <w:spacing w:before="60" w:after="60"/>
              <w:jc w:val="center"/>
              <w:rPr>
                <w:rFonts w:cs="Calibri"/>
                <w:color w:val="000000"/>
                <w:sz w:val="22"/>
                <w:szCs w:val="22"/>
              </w:rPr>
            </w:pPr>
            <w:r w:rsidRPr="008222D1">
              <w:rPr>
                <w:rFonts w:asciiTheme="majorHAnsi" w:hAnsiTheme="majorHAnsi"/>
                <w:sz w:val="22"/>
                <w:szCs w:val="22"/>
              </w:rPr>
              <w:t>Budget</w:t>
            </w:r>
          </w:p>
        </w:tc>
        <w:tc>
          <w:tcPr>
            <w:tcW w:w="1260" w:type="dxa"/>
            <w:shd w:val="clear" w:color="auto" w:fill="D6E3BC" w:themeFill="accent3" w:themeFillTint="66"/>
            <w:vAlign w:val="bottom"/>
          </w:tcPr>
          <w:p w14:paraId="5A6C9C05"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13AA51DF"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08139AA0"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440" w:type="dxa"/>
            <w:shd w:val="clear" w:color="auto" w:fill="D6E3BC" w:themeFill="accent3" w:themeFillTint="66"/>
            <w:vAlign w:val="bottom"/>
          </w:tcPr>
          <w:p w14:paraId="731FB1F5"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$57,500 </w:t>
            </w:r>
          </w:p>
        </w:tc>
        <w:tc>
          <w:tcPr>
            <w:tcW w:w="1080" w:type="dxa"/>
            <w:shd w:val="clear" w:color="auto" w:fill="D6E3BC" w:themeFill="accent3" w:themeFillTint="66"/>
            <w:vAlign w:val="bottom"/>
          </w:tcPr>
          <w:p w14:paraId="21FAE8EF"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$8,000 </w:t>
            </w:r>
          </w:p>
        </w:tc>
        <w:tc>
          <w:tcPr>
            <w:tcW w:w="990" w:type="dxa"/>
            <w:shd w:val="clear" w:color="auto" w:fill="D6E3BC" w:themeFill="accent3" w:themeFillTint="66"/>
            <w:vAlign w:val="bottom"/>
          </w:tcPr>
          <w:p w14:paraId="31C6E614"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36754B28"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$119,500 </w:t>
            </w:r>
          </w:p>
        </w:tc>
        <w:tc>
          <w:tcPr>
            <w:tcW w:w="1440" w:type="dxa"/>
            <w:shd w:val="clear" w:color="auto" w:fill="D6E3BC" w:themeFill="accent3" w:themeFillTint="66"/>
            <w:vAlign w:val="bottom"/>
          </w:tcPr>
          <w:p w14:paraId="4CD118B8"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$88,000 </w:t>
            </w:r>
          </w:p>
        </w:tc>
      </w:tr>
      <w:tr w:rsidR="004D33F7" w:rsidRPr="008222D1" w14:paraId="67608441" w14:textId="77777777" w:rsidTr="006074B6">
        <w:trPr>
          <w:trHeight w:val="458"/>
          <w:jc w:val="center"/>
        </w:trPr>
        <w:tc>
          <w:tcPr>
            <w:tcW w:w="900" w:type="dxa"/>
            <w:vMerge/>
            <w:shd w:val="clear" w:color="auto" w:fill="auto"/>
            <w:noWrap/>
            <w:vAlign w:val="center"/>
          </w:tcPr>
          <w:p w14:paraId="10157B80" w14:textId="77777777" w:rsidR="004D33F7" w:rsidRPr="008222D1" w:rsidRDefault="004D33F7" w:rsidP="00A93243">
            <w:pPr>
              <w:keepNext/>
              <w:keepLines/>
              <w:spacing w:before="60" w:after="60"/>
              <w:ind w:right="67"/>
              <w:jc w:val="right"/>
              <w:rPr>
                <w:rFonts w:asciiTheme="majorHAnsi" w:hAnsiTheme="majorHAnsi"/>
                <w:sz w:val="22"/>
                <w:szCs w:val="22"/>
              </w:rPr>
            </w:pPr>
          </w:p>
        </w:tc>
        <w:tc>
          <w:tcPr>
            <w:tcW w:w="810" w:type="dxa"/>
            <w:vMerge/>
            <w:shd w:val="clear" w:color="auto" w:fill="D6E3BC" w:themeFill="accent3" w:themeFillTint="66"/>
            <w:vAlign w:val="center"/>
          </w:tcPr>
          <w:p w14:paraId="232F8C1C" w14:textId="77777777" w:rsidR="004D33F7" w:rsidRPr="008222D1" w:rsidRDefault="004D33F7" w:rsidP="00A93243">
            <w:pPr>
              <w:keepNext/>
              <w:keepLines/>
              <w:spacing w:before="60" w:after="60"/>
              <w:jc w:val="center"/>
              <w:rPr>
                <w:rFonts w:cs="Calibri"/>
                <w:color w:val="000000"/>
                <w:sz w:val="22"/>
                <w:szCs w:val="22"/>
              </w:rPr>
            </w:pPr>
          </w:p>
        </w:tc>
        <w:tc>
          <w:tcPr>
            <w:tcW w:w="1080" w:type="dxa"/>
            <w:shd w:val="clear" w:color="auto" w:fill="D6E3BC" w:themeFill="accent3" w:themeFillTint="66"/>
            <w:vAlign w:val="center"/>
          </w:tcPr>
          <w:p w14:paraId="721EC0E5" w14:textId="77777777" w:rsidR="004D33F7" w:rsidRPr="008222D1" w:rsidRDefault="004D33F7" w:rsidP="00A93243">
            <w:pPr>
              <w:keepNext/>
              <w:keepLines/>
              <w:spacing w:before="60" w:after="60"/>
              <w:jc w:val="center"/>
              <w:rPr>
                <w:rFonts w:cs="Calibri"/>
                <w:color w:val="000000"/>
                <w:sz w:val="22"/>
                <w:szCs w:val="22"/>
              </w:rPr>
            </w:pPr>
            <w:r w:rsidRPr="008222D1">
              <w:rPr>
                <w:rFonts w:asciiTheme="majorHAnsi" w:hAnsiTheme="majorHAnsi"/>
                <w:sz w:val="22"/>
                <w:szCs w:val="22"/>
              </w:rPr>
              <w:t>Actual</w:t>
            </w:r>
          </w:p>
        </w:tc>
        <w:tc>
          <w:tcPr>
            <w:tcW w:w="1260" w:type="dxa"/>
            <w:shd w:val="clear" w:color="auto" w:fill="D6E3BC" w:themeFill="accent3" w:themeFillTint="66"/>
            <w:vAlign w:val="bottom"/>
          </w:tcPr>
          <w:p w14:paraId="20DB1046"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080" w:type="dxa"/>
            <w:shd w:val="clear" w:color="auto" w:fill="D6E3BC" w:themeFill="accent3" w:themeFillTint="66"/>
            <w:vAlign w:val="bottom"/>
          </w:tcPr>
          <w:p w14:paraId="0F0C034E"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5AE791D0"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440" w:type="dxa"/>
            <w:shd w:val="clear" w:color="auto" w:fill="D6E3BC" w:themeFill="accent3" w:themeFillTint="66"/>
            <w:vAlign w:val="bottom"/>
          </w:tcPr>
          <w:p w14:paraId="00D1C789"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$9,983 </w:t>
            </w:r>
          </w:p>
        </w:tc>
        <w:tc>
          <w:tcPr>
            <w:tcW w:w="1080" w:type="dxa"/>
            <w:shd w:val="clear" w:color="auto" w:fill="D6E3BC" w:themeFill="accent3" w:themeFillTint="66"/>
            <w:vAlign w:val="bottom"/>
          </w:tcPr>
          <w:p w14:paraId="0AE086A0"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$6,458 </w:t>
            </w:r>
          </w:p>
        </w:tc>
        <w:tc>
          <w:tcPr>
            <w:tcW w:w="990" w:type="dxa"/>
            <w:shd w:val="clear" w:color="auto" w:fill="D6E3BC" w:themeFill="accent3" w:themeFillTint="66"/>
            <w:vAlign w:val="bottom"/>
          </w:tcPr>
          <w:p w14:paraId="62994FE9"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c>
          <w:tcPr>
            <w:tcW w:w="1260" w:type="dxa"/>
            <w:shd w:val="clear" w:color="auto" w:fill="D6E3BC" w:themeFill="accent3" w:themeFillTint="66"/>
            <w:vAlign w:val="bottom"/>
          </w:tcPr>
          <w:p w14:paraId="2E9B944B"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$77,649 </w:t>
            </w:r>
          </w:p>
        </w:tc>
        <w:tc>
          <w:tcPr>
            <w:tcW w:w="1440" w:type="dxa"/>
            <w:shd w:val="clear" w:color="auto" w:fill="D6E3BC" w:themeFill="accent3" w:themeFillTint="66"/>
            <w:vAlign w:val="bottom"/>
          </w:tcPr>
          <w:p w14:paraId="2194DFF5" w14:textId="77777777" w:rsidR="004D33F7" w:rsidRPr="008222D1" w:rsidRDefault="004D33F7"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$0 </w:t>
            </w:r>
          </w:p>
        </w:tc>
      </w:tr>
      <w:tr w:rsidR="004D33F7" w:rsidRPr="008222D1" w14:paraId="65F969B0" w14:textId="77777777" w:rsidTr="006074B6">
        <w:trPr>
          <w:trHeight w:val="458"/>
          <w:jc w:val="center"/>
        </w:trPr>
        <w:tc>
          <w:tcPr>
            <w:tcW w:w="900" w:type="dxa"/>
            <w:vMerge/>
            <w:shd w:val="clear" w:color="auto" w:fill="auto"/>
            <w:noWrap/>
            <w:vAlign w:val="center"/>
          </w:tcPr>
          <w:p w14:paraId="7CBEB209" w14:textId="77777777" w:rsidR="004D33F7" w:rsidRPr="008222D1" w:rsidRDefault="004D33F7" w:rsidP="00A93243">
            <w:pPr>
              <w:keepNext/>
              <w:keepLines/>
              <w:spacing w:before="60" w:after="60"/>
              <w:ind w:right="67"/>
              <w:jc w:val="right"/>
              <w:rPr>
                <w:rFonts w:asciiTheme="majorHAnsi" w:hAnsiTheme="majorHAnsi"/>
                <w:sz w:val="22"/>
                <w:szCs w:val="22"/>
              </w:rPr>
            </w:pPr>
          </w:p>
        </w:tc>
        <w:tc>
          <w:tcPr>
            <w:tcW w:w="810" w:type="dxa"/>
            <w:vMerge/>
            <w:shd w:val="clear" w:color="auto" w:fill="D6E3BC" w:themeFill="accent3" w:themeFillTint="66"/>
            <w:vAlign w:val="center"/>
          </w:tcPr>
          <w:p w14:paraId="3AC11036" w14:textId="77777777" w:rsidR="004D33F7" w:rsidRPr="008222D1" w:rsidRDefault="004D33F7" w:rsidP="00A93243">
            <w:pPr>
              <w:keepNext/>
              <w:keepLines/>
              <w:spacing w:before="60" w:after="60"/>
              <w:jc w:val="center"/>
              <w:rPr>
                <w:rFonts w:cs="Calibri"/>
                <w:color w:val="000000"/>
                <w:sz w:val="22"/>
                <w:szCs w:val="22"/>
              </w:rPr>
            </w:pPr>
          </w:p>
        </w:tc>
        <w:tc>
          <w:tcPr>
            <w:tcW w:w="1080" w:type="dxa"/>
            <w:shd w:val="clear" w:color="auto" w:fill="D6E3BC" w:themeFill="accent3" w:themeFillTint="66"/>
            <w:vAlign w:val="center"/>
          </w:tcPr>
          <w:p w14:paraId="1B97B4B9"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w:t>
            </w:r>
          </w:p>
        </w:tc>
        <w:tc>
          <w:tcPr>
            <w:tcW w:w="1260" w:type="dxa"/>
            <w:shd w:val="clear" w:color="auto" w:fill="D6E3BC" w:themeFill="accent3" w:themeFillTint="66"/>
            <w:vAlign w:val="bottom"/>
          </w:tcPr>
          <w:p w14:paraId="25FCCD2A"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080" w:type="dxa"/>
            <w:shd w:val="clear" w:color="auto" w:fill="D6E3BC" w:themeFill="accent3" w:themeFillTint="66"/>
            <w:vAlign w:val="bottom"/>
          </w:tcPr>
          <w:p w14:paraId="6E578152"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shd w:val="clear" w:color="auto" w:fill="D6E3BC" w:themeFill="accent3" w:themeFillTint="66"/>
            <w:vAlign w:val="bottom"/>
          </w:tcPr>
          <w:p w14:paraId="2E09286B"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440" w:type="dxa"/>
            <w:shd w:val="clear" w:color="auto" w:fill="D6E3BC" w:themeFill="accent3" w:themeFillTint="66"/>
            <w:vAlign w:val="bottom"/>
          </w:tcPr>
          <w:p w14:paraId="30604DA4"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17%</w:t>
            </w:r>
          </w:p>
        </w:tc>
        <w:tc>
          <w:tcPr>
            <w:tcW w:w="1080" w:type="dxa"/>
            <w:shd w:val="clear" w:color="auto" w:fill="D6E3BC" w:themeFill="accent3" w:themeFillTint="66"/>
            <w:vAlign w:val="bottom"/>
          </w:tcPr>
          <w:p w14:paraId="798F4BF7"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81%</w:t>
            </w:r>
          </w:p>
        </w:tc>
        <w:tc>
          <w:tcPr>
            <w:tcW w:w="990" w:type="dxa"/>
            <w:shd w:val="clear" w:color="auto" w:fill="D6E3BC" w:themeFill="accent3" w:themeFillTint="66"/>
            <w:vAlign w:val="bottom"/>
          </w:tcPr>
          <w:p w14:paraId="09623633"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c>
          <w:tcPr>
            <w:tcW w:w="1260" w:type="dxa"/>
            <w:shd w:val="clear" w:color="auto" w:fill="D6E3BC" w:themeFill="accent3" w:themeFillTint="66"/>
            <w:vAlign w:val="bottom"/>
          </w:tcPr>
          <w:p w14:paraId="17C5F28F"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65%</w:t>
            </w:r>
          </w:p>
        </w:tc>
        <w:tc>
          <w:tcPr>
            <w:tcW w:w="1440" w:type="dxa"/>
            <w:shd w:val="clear" w:color="auto" w:fill="D6E3BC" w:themeFill="accent3" w:themeFillTint="66"/>
            <w:vAlign w:val="bottom"/>
          </w:tcPr>
          <w:p w14:paraId="1FF71BFD" w14:textId="77777777" w:rsidR="004D33F7" w:rsidRPr="008222D1" w:rsidRDefault="004D33F7" w:rsidP="00A93243">
            <w:pPr>
              <w:keepNext/>
              <w:keepLines/>
              <w:spacing w:before="60" w:after="60"/>
              <w:jc w:val="center"/>
              <w:rPr>
                <w:rFonts w:cs="Calibri"/>
                <w:color w:val="000000"/>
                <w:sz w:val="22"/>
                <w:szCs w:val="22"/>
              </w:rPr>
            </w:pPr>
            <w:r w:rsidRPr="008222D1">
              <w:rPr>
                <w:rFonts w:cs="Calibri"/>
                <w:color w:val="000000"/>
                <w:sz w:val="22"/>
                <w:szCs w:val="22"/>
              </w:rPr>
              <w:t>0%</w:t>
            </w:r>
          </w:p>
        </w:tc>
      </w:tr>
    </w:tbl>
    <w:p w14:paraId="1CE6D03E" w14:textId="77777777" w:rsidR="002902D0" w:rsidRPr="008222D1" w:rsidRDefault="002902D0" w:rsidP="00F634F5"/>
    <w:p w14:paraId="0FD9C8B1" w14:textId="3D2E3E39" w:rsidR="00714E28" w:rsidRPr="008222D1" w:rsidRDefault="00714E28" w:rsidP="00F634F5">
      <w:pPr>
        <w:sectPr w:rsidR="00714E28" w:rsidRPr="008222D1" w:rsidSect="006074B6">
          <w:headerReference w:type="default" r:id="rId118"/>
          <w:footerReference w:type="default" r:id="rId119"/>
          <w:pgSz w:w="15840" w:h="12240" w:orient="landscape"/>
          <w:pgMar w:top="1152" w:right="1440" w:bottom="1440" w:left="1800" w:header="720" w:footer="893" w:gutter="0"/>
          <w:cols w:space="720"/>
          <w:docGrid w:linePitch="326"/>
        </w:sectPr>
      </w:pPr>
    </w:p>
    <w:bookmarkStart w:id="157" w:name="_Hlt94801327"/>
    <w:p w14:paraId="27C1B086" w14:textId="0C0D664C" w:rsidR="00215C66" w:rsidRPr="008222D1" w:rsidRDefault="00585570" w:rsidP="00215C66">
      <w:r w:rsidRPr="008222D1">
        <w:lastRenderedPageBreak/>
        <w:fldChar w:fldCharType="begin"/>
      </w:r>
      <w:r w:rsidRPr="008222D1">
        <w:instrText xml:space="preserve"> REF _Ref94801373 \h </w:instrText>
      </w:r>
      <w:r w:rsidR="008222D1">
        <w:instrText xml:space="preserve"> \* MERGEFORMAT </w:instrText>
      </w:r>
      <w:r w:rsidRPr="008222D1">
        <w:fldChar w:fldCharType="separate"/>
      </w:r>
      <w:r w:rsidR="006B0B05" w:rsidRPr="008222D1">
        <w:t xml:space="preserve">Table </w:t>
      </w:r>
      <w:r w:rsidR="006B0B05">
        <w:rPr>
          <w:noProof/>
        </w:rPr>
        <w:t>55</w:t>
      </w:r>
      <w:r w:rsidRPr="008222D1">
        <w:fldChar w:fldCharType="end"/>
      </w:r>
      <w:r w:rsidR="00080D6D" w:rsidRPr="008222D1">
        <w:t xml:space="preserve"> </w:t>
      </w:r>
      <w:bookmarkEnd w:id="157"/>
      <w:r w:rsidR="00215C66" w:rsidRPr="008222D1">
        <w:t xml:space="preserve">shows the budgeted versus actual bill discount spending for PG&amp;E and CPA starting in 2020, which is the first year that budget was allocated to the bill discounts. Note that actual spending in 2021 is only through October 1 for PG&amp;E and November 11 for CPA. While CPA spent more in 2020 than it was budgeted in 2020, it appears that it was tracking under the total budget for 2021. </w:t>
      </w:r>
    </w:p>
    <w:p w14:paraId="4C9DC3FE" w14:textId="17323916" w:rsidR="00215C66" w:rsidRPr="008222D1" w:rsidRDefault="00215C66" w:rsidP="00215C66">
      <w:pPr>
        <w:pStyle w:val="Caption"/>
        <w:keepNext/>
        <w:keepLines/>
      </w:pPr>
      <w:bookmarkStart w:id="158" w:name="_Ref94801373"/>
      <w:r w:rsidRPr="008222D1">
        <w:t xml:space="preserve">Table </w:t>
      </w:r>
      <w:r>
        <w:fldChar w:fldCharType="begin"/>
      </w:r>
      <w:r>
        <w:instrText>SEQ Table \* ARABIC</w:instrText>
      </w:r>
      <w:r>
        <w:fldChar w:fldCharType="separate"/>
      </w:r>
      <w:r w:rsidR="006B0B05">
        <w:rPr>
          <w:noProof/>
        </w:rPr>
        <w:t>55</w:t>
      </w:r>
      <w:r>
        <w:fldChar w:fldCharType="end"/>
      </w:r>
      <w:bookmarkEnd w:id="158"/>
      <w:r w:rsidRPr="008222D1">
        <w:t>: Budgeted vs. Actual Bill Discount Spending for PG&amp;E and CPA (using billing data) for DAC-GT Program</w:t>
      </w:r>
    </w:p>
    <w:tbl>
      <w:tblPr>
        <w:tblStyle w:val="TableGrid"/>
        <w:tblW w:w="9360" w:type="dxa"/>
        <w:jc w:val="center"/>
        <w:tblLayout w:type="fixed"/>
        <w:tblLook w:val="04A0" w:firstRow="1" w:lastRow="0" w:firstColumn="1" w:lastColumn="0" w:noHBand="0" w:noVBand="1"/>
      </w:tblPr>
      <w:tblGrid>
        <w:gridCol w:w="3953"/>
        <w:gridCol w:w="1098"/>
        <w:gridCol w:w="1867"/>
        <w:gridCol w:w="2442"/>
      </w:tblGrid>
      <w:tr w:rsidR="00215C66" w:rsidRPr="008222D1" w14:paraId="20EA1D41" w14:textId="77777777" w:rsidTr="00A93243">
        <w:trPr>
          <w:trHeight w:val="585"/>
          <w:jc w:val="center"/>
        </w:trPr>
        <w:tc>
          <w:tcPr>
            <w:tcW w:w="3953" w:type="dxa"/>
            <w:tcBorders>
              <w:top w:val="nil"/>
              <w:bottom w:val="nil"/>
            </w:tcBorders>
            <w:shd w:val="clear" w:color="auto" w:fill="425B0A"/>
            <w:noWrap/>
            <w:vAlign w:val="bottom"/>
            <w:hideMark/>
          </w:tcPr>
          <w:p w14:paraId="5B74D3C5" w14:textId="77777777" w:rsidR="00215C66" w:rsidRPr="008222D1" w:rsidRDefault="00215C66" w:rsidP="00A93243">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rPr>
              <w:t>PA</w:t>
            </w:r>
          </w:p>
        </w:tc>
        <w:tc>
          <w:tcPr>
            <w:tcW w:w="1098" w:type="dxa"/>
            <w:tcBorders>
              <w:top w:val="nil"/>
              <w:bottom w:val="nil"/>
            </w:tcBorders>
            <w:shd w:val="clear" w:color="auto" w:fill="4F6228" w:themeFill="accent3" w:themeFillShade="80"/>
            <w:vAlign w:val="bottom"/>
          </w:tcPr>
          <w:p w14:paraId="2BED0702" w14:textId="77777777" w:rsidR="00215C66" w:rsidRPr="008222D1" w:rsidRDefault="00215C66"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Year</w:t>
            </w:r>
          </w:p>
        </w:tc>
        <w:tc>
          <w:tcPr>
            <w:tcW w:w="1867" w:type="dxa"/>
            <w:tcBorders>
              <w:top w:val="nil"/>
              <w:bottom w:val="nil"/>
            </w:tcBorders>
            <w:shd w:val="clear" w:color="auto" w:fill="425B0A"/>
            <w:vAlign w:val="bottom"/>
          </w:tcPr>
          <w:p w14:paraId="3F32946B" w14:textId="77777777" w:rsidR="00215C66" w:rsidRPr="008222D1" w:rsidRDefault="00215C66"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Budgeted</w:t>
            </w:r>
          </w:p>
        </w:tc>
        <w:tc>
          <w:tcPr>
            <w:tcW w:w="2442" w:type="dxa"/>
            <w:tcBorders>
              <w:top w:val="nil"/>
              <w:bottom w:val="nil"/>
            </w:tcBorders>
            <w:shd w:val="clear" w:color="auto" w:fill="425B0A"/>
            <w:vAlign w:val="bottom"/>
          </w:tcPr>
          <w:p w14:paraId="1274ABA9" w14:textId="33A2C0D1" w:rsidR="00215C66" w:rsidRPr="008222D1" w:rsidRDefault="00215C66"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Actual</w:t>
            </w:r>
            <w:r w:rsidR="00F2062B" w:rsidRPr="008222D1">
              <w:rPr>
                <w:rFonts w:asciiTheme="majorHAnsi" w:hAnsiTheme="majorHAnsi"/>
                <w:b/>
                <w:bCs/>
                <w:color w:val="FFFFFF" w:themeColor="background1"/>
                <w:sz w:val="22"/>
                <w:szCs w:val="22"/>
              </w:rPr>
              <w:t xml:space="preserve"> (</w:t>
            </w:r>
            <w:r w:rsidR="004F3990" w:rsidRPr="008222D1">
              <w:rPr>
                <w:rFonts w:asciiTheme="majorHAnsi" w:hAnsiTheme="majorHAnsi"/>
                <w:b/>
                <w:bCs/>
                <w:color w:val="FFFFFF" w:themeColor="background1"/>
                <w:sz w:val="22"/>
                <w:szCs w:val="22"/>
              </w:rPr>
              <w:t>Billing</w:t>
            </w:r>
            <w:r w:rsidR="00F2062B" w:rsidRPr="008222D1">
              <w:rPr>
                <w:rFonts w:asciiTheme="majorHAnsi" w:hAnsiTheme="majorHAnsi"/>
                <w:b/>
                <w:bCs/>
                <w:color w:val="FFFFFF" w:themeColor="background1"/>
                <w:sz w:val="22"/>
                <w:szCs w:val="22"/>
              </w:rPr>
              <w:t xml:space="preserve"> Data)</w:t>
            </w:r>
          </w:p>
        </w:tc>
      </w:tr>
      <w:tr w:rsidR="00215C66" w:rsidRPr="008222D1" w14:paraId="2092BA37" w14:textId="77777777" w:rsidTr="00A93243">
        <w:trPr>
          <w:trHeight w:val="300"/>
          <w:jc w:val="center"/>
        </w:trPr>
        <w:tc>
          <w:tcPr>
            <w:tcW w:w="3953" w:type="dxa"/>
            <w:vMerge w:val="restart"/>
            <w:tcBorders>
              <w:top w:val="nil"/>
            </w:tcBorders>
            <w:noWrap/>
          </w:tcPr>
          <w:p w14:paraId="50711C8E" w14:textId="77777777" w:rsidR="00215C66" w:rsidRPr="008222D1" w:rsidRDefault="00215C66" w:rsidP="00A93243">
            <w:pPr>
              <w:keepNext/>
              <w:keepLines/>
              <w:spacing w:before="60" w:after="60"/>
              <w:ind w:right="67"/>
              <w:rPr>
                <w:rFonts w:asciiTheme="majorHAnsi" w:hAnsiTheme="majorHAnsi"/>
                <w:sz w:val="22"/>
                <w:szCs w:val="22"/>
              </w:rPr>
            </w:pPr>
            <w:r w:rsidRPr="008222D1">
              <w:rPr>
                <w:rFonts w:asciiTheme="majorHAnsi" w:hAnsiTheme="majorHAnsi"/>
                <w:sz w:val="22"/>
                <w:szCs w:val="22"/>
              </w:rPr>
              <w:t>PG&amp;E</w:t>
            </w:r>
          </w:p>
        </w:tc>
        <w:tc>
          <w:tcPr>
            <w:tcW w:w="1098" w:type="dxa"/>
            <w:tcBorders>
              <w:top w:val="nil"/>
            </w:tcBorders>
          </w:tcPr>
          <w:p w14:paraId="1E615A8A"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2020</w:t>
            </w:r>
          </w:p>
        </w:tc>
        <w:tc>
          <w:tcPr>
            <w:tcW w:w="1867" w:type="dxa"/>
            <w:tcBorders>
              <w:top w:val="nil"/>
            </w:tcBorders>
          </w:tcPr>
          <w:p w14:paraId="17DB29A4"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$841,755</w:t>
            </w:r>
          </w:p>
        </w:tc>
        <w:tc>
          <w:tcPr>
            <w:tcW w:w="2442" w:type="dxa"/>
            <w:tcBorders>
              <w:top w:val="nil"/>
            </w:tcBorders>
          </w:tcPr>
          <w:p w14:paraId="4DD93352"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$706,093</w:t>
            </w:r>
          </w:p>
        </w:tc>
      </w:tr>
      <w:tr w:rsidR="00215C66" w:rsidRPr="008222D1" w14:paraId="67F684AB" w14:textId="77777777" w:rsidTr="00A93243">
        <w:trPr>
          <w:trHeight w:val="300"/>
          <w:jc w:val="center"/>
        </w:trPr>
        <w:tc>
          <w:tcPr>
            <w:tcW w:w="3953" w:type="dxa"/>
            <w:vMerge/>
            <w:noWrap/>
          </w:tcPr>
          <w:p w14:paraId="37FE9943" w14:textId="77777777" w:rsidR="00215C66" w:rsidRPr="008222D1" w:rsidRDefault="00215C66" w:rsidP="00A93243">
            <w:pPr>
              <w:keepNext/>
              <w:keepLines/>
              <w:spacing w:before="60" w:after="60"/>
              <w:ind w:right="67"/>
              <w:rPr>
                <w:rFonts w:asciiTheme="majorHAnsi" w:hAnsiTheme="majorHAnsi"/>
                <w:sz w:val="22"/>
                <w:szCs w:val="22"/>
              </w:rPr>
            </w:pPr>
          </w:p>
        </w:tc>
        <w:tc>
          <w:tcPr>
            <w:tcW w:w="1098" w:type="dxa"/>
          </w:tcPr>
          <w:p w14:paraId="3D4A6B8B"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2021</w:t>
            </w:r>
          </w:p>
        </w:tc>
        <w:tc>
          <w:tcPr>
            <w:tcW w:w="1867" w:type="dxa"/>
          </w:tcPr>
          <w:p w14:paraId="6B0C82EB"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$4,193,358</w:t>
            </w:r>
          </w:p>
        </w:tc>
        <w:tc>
          <w:tcPr>
            <w:tcW w:w="2442" w:type="dxa"/>
            <w:shd w:val="clear" w:color="auto" w:fill="auto"/>
          </w:tcPr>
          <w:p w14:paraId="5A075FE4"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$3,365,253</w:t>
            </w:r>
          </w:p>
        </w:tc>
      </w:tr>
      <w:tr w:rsidR="00215C66" w:rsidRPr="008222D1" w14:paraId="67BF17F2" w14:textId="77777777" w:rsidTr="00A93243">
        <w:trPr>
          <w:trHeight w:val="300"/>
          <w:jc w:val="center"/>
        </w:trPr>
        <w:tc>
          <w:tcPr>
            <w:tcW w:w="3953" w:type="dxa"/>
            <w:vMerge w:val="restart"/>
            <w:noWrap/>
          </w:tcPr>
          <w:p w14:paraId="774C81F7" w14:textId="77777777" w:rsidR="00215C66" w:rsidRPr="008222D1" w:rsidRDefault="00215C66" w:rsidP="00A93243">
            <w:pPr>
              <w:keepNext/>
              <w:keepLines/>
              <w:spacing w:before="60" w:after="60"/>
              <w:ind w:right="67"/>
              <w:rPr>
                <w:rFonts w:asciiTheme="majorHAnsi" w:hAnsiTheme="majorHAnsi"/>
                <w:sz w:val="22"/>
                <w:szCs w:val="22"/>
              </w:rPr>
            </w:pPr>
            <w:r w:rsidRPr="008222D1">
              <w:rPr>
                <w:rFonts w:asciiTheme="majorHAnsi" w:hAnsiTheme="majorHAnsi"/>
                <w:sz w:val="22"/>
                <w:szCs w:val="22"/>
              </w:rPr>
              <w:t>CPA</w:t>
            </w:r>
          </w:p>
        </w:tc>
        <w:tc>
          <w:tcPr>
            <w:tcW w:w="1098" w:type="dxa"/>
          </w:tcPr>
          <w:p w14:paraId="4D22C582"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2020</w:t>
            </w:r>
          </w:p>
        </w:tc>
        <w:tc>
          <w:tcPr>
            <w:tcW w:w="1867" w:type="dxa"/>
          </w:tcPr>
          <w:p w14:paraId="49FFF1E7"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$18,863</w:t>
            </w:r>
          </w:p>
        </w:tc>
        <w:tc>
          <w:tcPr>
            <w:tcW w:w="2442" w:type="dxa"/>
            <w:shd w:val="clear" w:color="auto" w:fill="auto"/>
          </w:tcPr>
          <w:p w14:paraId="7AF01769"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$33,039</w:t>
            </w:r>
          </w:p>
        </w:tc>
      </w:tr>
      <w:tr w:rsidR="00215C66" w:rsidRPr="008222D1" w14:paraId="7FBDBCE3" w14:textId="77777777" w:rsidTr="00A93243">
        <w:trPr>
          <w:trHeight w:val="300"/>
          <w:jc w:val="center"/>
        </w:trPr>
        <w:tc>
          <w:tcPr>
            <w:tcW w:w="3953" w:type="dxa"/>
            <w:vMerge/>
            <w:noWrap/>
          </w:tcPr>
          <w:p w14:paraId="2906820C" w14:textId="77777777" w:rsidR="00215C66" w:rsidRPr="008222D1" w:rsidRDefault="00215C66" w:rsidP="00A93243">
            <w:pPr>
              <w:keepNext/>
              <w:keepLines/>
              <w:spacing w:before="60" w:after="60"/>
              <w:ind w:right="67"/>
              <w:rPr>
                <w:rFonts w:asciiTheme="majorHAnsi" w:hAnsiTheme="majorHAnsi"/>
                <w:sz w:val="22"/>
                <w:szCs w:val="22"/>
              </w:rPr>
            </w:pPr>
          </w:p>
        </w:tc>
        <w:tc>
          <w:tcPr>
            <w:tcW w:w="1098" w:type="dxa"/>
          </w:tcPr>
          <w:p w14:paraId="79B7C5BF"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 xml:space="preserve">2021 </w:t>
            </w:r>
          </w:p>
        </w:tc>
        <w:tc>
          <w:tcPr>
            <w:tcW w:w="1867" w:type="dxa"/>
          </w:tcPr>
          <w:p w14:paraId="1A2A23DB"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$324,591</w:t>
            </w:r>
          </w:p>
        </w:tc>
        <w:tc>
          <w:tcPr>
            <w:tcW w:w="2442" w:type="dxa"/>
            <w:shd w:val="clear" w:color="auto" w:fill="auto"/>
          </w:tcPr>
          <w:p w14:paraId="5DAE3896" w14:textId="77777777" w:rsidR="00215C66" w:rsidRPr="008222D1" w:rsidRDefault="00215C66" w:rsidP="00A93243">
            <w:pPr>
              <w:keepNext/>
              <w:keepLines/>
              <w:spacing w:before="60" w:after="60"/>
              <w:jc w:val="center"/>
              <w:rPr>
                <w:rFonts w:asciiTheme="majorHAnsi" w:hAnsiTheme="majorHAnsi"/>
                <w:sz w:val="22"/>
                <w:szCs w:val="22"/>
              </w:rPr>
            </w:pPr>
            <w:r w:rsidRPr="008222D1">
              <w:rPr>
                <w:rFonts w:asciiTheme="majorHAnsi" w:hAnsiTheme="majorHAnsi"/>
                <w:sz w:val="22"/>
                <w:szCs w:val="22"/>
              </w:rPr>
              <w:t>$30,129</w:t>
            </w:r>
          </w:p>
        </w:tc>
      </w:tr>
      <w:tr w:rsidR="00215C66" w:rsidRPr="008222D1" w14:paraId="24DCFE39" w14:textId="77777777" w:rsidTr="00A93243">
        <w:trPr>
          <w:trHeight w:val="300"/>
          <w:jc w:val="center"/>
        </w:trPr>
        <w:tc>
          <w:tcPr>
            <w:tcW w:w="3953" w:type="dxa"/>
            <w:noWrap/>
          </w:tcPr>
          <w:p w14:paraId="2D044DF9" w14:textId="77777777" w:rsidR="00215C66" w:rsidRPr="008222D1" w:rsidRDefault="00215C66" w:rsidP="00A93243">
            <w:pPr>
              <w:keepNext/>
              <w:keepLines/>
              <w:spacing w:before="60" w:after="60"/>
              <w:ind w:right="67"/>
              <w:rPr>
                <w:rFonts w:asciiTheme="majorHAnsi" w:hAnsiTheme="majorHAnsi"/>
                <w:b/>
                <w:sz w:val="22"/>
                <w:szCs w:val="22"/>
              </w:rPr>
            </w:pPr>
            <w:r w:rsidRPr="008222D1">
              <w:rPr>
                <w:rFonts w:asciiTheme="majorHAnsi" w:hAnsiTheme="majorHAnsi"/>
                <w:b/>
                <w:sz w:val="22"/>
                <w:szCs w:val="22"/>
              </w:rPr>
              <w:t>Total</w:t>
            </w:r>
          </w:p>
        </w:tc>
        <w:tc>
          <w:tcPr>
            <w:tcW w:w="1098" w:type="dxa"/>
          </w:tcPr>
          <w:p w14:paraId="19300687" w14:textId="77777777" w:rsidR="00215C66" w:rsidRPr="008222D1" w:rsidRDefault="00215C66" w:rsidP="00A93243">
            <w:pPr>
              <w:keepNext/>
              <w:keepLines/>
              <w:spacing w:before="60" w:after="60"/>
              <w:jc w:val="center"/>
              <w:rPr>
                <w:rFonts w:asciiTheme="majorHAnsi" w:hAnsiTheme="majorHAnsi"/>
                <w:b/>
                <w:sz w:val="22"/>
                <w:szCs w:val="22"/>
              </w:rPr>
            </w:pPr>
          </w:p>
        </w:tc>
        <w:tc>
          <w:tcPr>
            <w:tcW w:w="1867" w:type="dxa"/>
          </w:tcPr>
          <w:p w14:paraId="62771DF1" w14:textId="77777777" w:rsidR="00215C66" w:rsidRPr="008222D1" w:rsidRDefault="00215C66" w:rsidP="00A93243">
            <w:pPr>
              <w:keepNext/>
              <w:keepLines/>
              <w:spacing w:before="60" w:after="60"/>
              <w:jc w:val="center"/>
              <w:rPr>
                <w:rFonts w:asciiTheme="majorHAnsi" w:hAnsiTheme="majorHAnsi"/>
                <w:b/>
                <w:sz w:val="22"/>
                <w:szCs w:val="22"/>
              </w:rPr>
            </w:pPr>
            <w:r w:rsidRPr="008222D1">
              <w:rPr>
                <w:rFonts w:asciiTheme="majorHAnsi" w:hAnsiTheme="majorHAnsi"/>
                <w:b/>
                <w:bCs/>
                <w:sz w:val="22"/>
                <w:szCs w:val="22"/>
              </w:rPr>
              <w:t>$5,378,567</w:t>
            </w:r>
          </w:p>
        </w:tc>
        <w:tc>
          <w:tcPr>
            <w:tcW w:w="2442" w:type="dxa"/>
            <w:shd w:val="clear" w:color="auto" w:fill="auto"/>
          </w:tcPr>
          <w:p w14:paraId="0EC48989" w14:textId="77777777" w:rsidR="00215C66" w:rsidRPr="008222D1" w:rsidRDefault="00215C66" w:rsidP="00A93243">
            <w:pPr>
              <w:keepNext/>
              <w:keepLines/>
              <w:spacing w:before="60" w:after="60"/>
              <w:jc w:val="center"/>
              <w:rPr>
                <w:rFonts w:asciiTheme="majorHAnsi" w:hAnsiTheme="majorHAnsi"/>
                <w:b/>
                <w:sz w:val="22"/>
                <w:szCs w:val="22"/>
              </w:rPr>
            </w:pPr>
            <w:r w:rsidRPr="008222D1">
              <w:rPr>
                <w:rFonts w:asciiTheme="majorHAnsi" w:hAnsiTheme="majorHAnsi"/>
                <w:b/>
                <w:bCs/>
                <w:sz w:val="22"/>
                <w:szCs w:val="22"/>
              </w:rPr>
              <w:t>$4,134,514</w:t>
            </w:r>
          </w:p>
        </w:tc>
      </w:tr>
    </w:tbl>
    <w:p w14:paraId="2F63ED48" w14:textId="77777777" w:rsidR="00F663A1" w:rsidRPr="008222D1" w:rsidRDefault="00F663A1" w:rsidP="00F634F5"/>
    <w:p w14:paraId="3FE769CA" w14:textId="7842556D" w:rsidR="00264772" w:rsidRPr="008222D1" w:rsidRDefault="00264772" w:rsidP="00264772">
      <w:r w:rsidRPr="008222D1">
        <w:t xml:space="preserve">In addition to looking at overall and itemized spending relative to budgets, we examined other metrics of budget efficiency, including average cost per MW </w:t>
      </w:r>
      <w:r w:rsidRPr="00412BAE">
        <w:rPr>
          <w:i/>
          <w:iCs/>
        </w:rPr>
        <w:t>procured</w:t>
      </w:r>
      <w:r w:rsidRPr="008222D1">
        <w:t>, per customer enrolled in DAC-GT</w:t>
      </w:r>
      <w:r w:rsidR="006771E5" w:rsidRPr="008222D1">
        <w:t>,</w:t>
      </w:r>
      <w:r w:rsidRPr="008222D1">
        <w:t xml:space="preserve"> and per dollar of bill savings in 2020. These values were only calculated for 2020 as it was the first year</w:t>
      </w:r>
      <w:r w:rsidR="006771E5" w:rsidRPr="008222D1">
        <w:t xml:space="preserve"> in which</w:t>
      </w:r>
      <w:r w:rsidRPr="008222D1">
        <w:t xml:space="preserve"> customers were enrolled in the program and</w:t>
      </w:r>
      <w:r w:rsidR="006771E5" w:rsidRPr="008222D1">
        <w:t xml:space="preserve"> in which</w:t>
      </w:r>
      <w:r w:rsidRPr="008222D1">
        <w:t xml:space="preserve"> full budget data </w:t>
      </w:r>
      <w:r w:rsidR="006771E5" w:rsidRPr="008222D1">
        <w:t xml:space="preserve">are </w:t>
      </w:r>
      <w:r w:rsidRPr="008222D1">
        <w:t>available. These values are listed below in</w:t>
      </w:r>
      <w:r w:rsidR="006074B6" w:rsidRPr="008222D1">
        <w:t xml:space="preserve"> </w:t>
      </w:r>
      <w:r w:rsidR="006074B6" w:rsidRPr="008222D1">
        <w:fldChar w:fldCharType="begin"/>
      </w:r>
      <w:r w:rsidR="006074B6" w:rsidRPr="008222D1">
        <w:instrText xml:space="preserve"> REF _Ref94857292 \h </w:instrText>
      </w:r>
      <w:r w:rsidR="008222D1">
        <w:instrText xml:space="preserve"> \* MERGEFORMAT </w:instrText>
      </w:r>
      <w:r w:rsidR="006074B6" w:rsidRPr="008222D1">
        <w:fldChar w:fldCharType="separate"/>
      </w:r>
      <w:r w:rsidR="006B0B05" w:rsidRPr="008222D1">
        <w:t xml:space="preserve">Table </w:t>
      </w:r>
      <w:r w:rsidR="006B0B05">
        <w:rPr>
          <w:noProof/>
        </w:rPr>
        <w:t>56</w:t>
      </w:r>
      <w:r w:rsidR="006074B6" w:rsidRPr="008222D1">
        <w:fldChar w:fldCharType="end"/>
      </w:r>
      <w:r w:rsidR="00D03648">
        <w:t>.</w:t>
      </w:r>
    </w:p>
    <w:p w14:paraId="2BD23BAE" w14:textId="6CDBADFC" w:rsidR="00264772" w:rsidRPr="008222D1" w:rsidRDefault="00264772" w:rsidP="00264772">
      <w:r w:rsidRPr="008222D1">
        <w:t xml:space="preserve">More MW capacity was procured for CSGT (9 MW) compared to DAC-GT (4.65 MW) in 2020, which led to a lower cost per MW </w:t>
      </w:r>
      <w:r w:rsidR="00113D71">
        <w:t xml:space="preserve">for CSGT </w:t>
      </w:r>
      <w:r w:rsidRPr="008222D1">
        <w:t xml:space="preserve">than for DAC-GT. </w:t>
      </w:r>
      <w:r w:rsidR="00113D71">
        <w:t xml:space="preserve">This is because more projects were procured for CSGT. </w:t>
      </w:r>
      <w:r w:rsidRPr="008222D1">
        <w:t xml:space="preserve">Note that this cost is for </w:t>
      </w:r>
      <w:r w:rsidRPr="00412BAE">
        <w:rPr>
          <w:i/>
          <w:iCs/>
        </w:rPr>
        <w:t>procured</w:t>
      </w:r>
      <w:r w:rsidRPr="008222D1">
        <w:t xml:space="preserve"> MW, since no projects are currently online for DAC-GT and CSGT.</w:t>
      </w:r>
    </w:p>
    <w:p w14:paraId="3B485F1F" w14:textId="560AEF73" w:rsidR="00264772" w:rsidRPr="008222D1" w:rsidRDefault="00264772" w:rsidP="00264772">
      <w:r w:rsidRPr="008222D1">
        <w:t>Specifically, $154,0</w:t>
      </w:r>
      <w:r w:rsidR="006074B6" w:rsidRPr="008222D1">
        <w:t>13</w:t>
      </w:r>
      <w:r w:rsidRPr="008222D1">
        <w:t xml:space="preserve"> </w:t>
      </w:r>
      <w:r w:rsidR="006771E5" w:rsidRPr="008222D1">
        <w:t xml:space="preserve">was </w:t>
      </w:r>
      <w:r w:rsidRPr="008222D1">
        <w:t>spent per procured MW for CSGT compared to $</w:t>
      </w:r>
      <w:r w:rsidR="006074B6" w:rsidRPr="008222D1">
        <w:t>608</w:t>
      </w:r>
      <w:r w:rsidRPr="008222D1">
        <w:t>,</w:t>
      </w:r>
      <w:r w:rsidR="006074B6" w:rsidRPr="008222D1">
        <w:t>575</w:t>
      </w:r>
      <w:r w:rsidRPr="008222D1">
        <w:t xml:space="preserve"> per procured MW for DAC-GT. For DAC-GT, the overall cost per enrolled customer was almost $300, though the amount spent on marketing per customer was only $</w:t>
      </w:r>
      <w:r w:rsidR="009712BC" w:rsidRPr="008222D1">
        <w:t>10.07</w:t>
      </w:r>
      <w:r w:rsidRPr="008222D1">
        <w:t>. Overall, for every dollar of bill savings customers received due to enrolling in DAC-GT in 2020, 58 cents were spent from the DAC-GT budget. Because no bill savings or enrollments have yet occurred for CSGT, no values are presented for CSGT</w:t>
      </w:r>
      <w:r w:rsidR="00646B64">
        <w:t xml:space="preserve"> </w:t>
      </w:r>
      <w:r w:rsidRPr="008222D1">
        <w:t xml:space="preserve">except for cost per MW procured. With the exception of marketing spend per customer, where SCE accounts for more of the spend than PG&amp;E, PG&amp;E accounts for the largest share of cost impacts displayed in </w:t>
      </w:r>
      <w:r w:rsidR="00646B64">
        <w:fldChar w:fldCharType="begin"/>
      </w:r>
      <w:r w:rsidR="00646B64">
        <w:instrText xml:space="preserve"> REF _Ref94857292 \h </w:instrText>
      </w:r>
      <w:r w:rsidR="00646B64">
        <w:fldChar w:fldCharType="separate"/>
      </w:r>
      <w:r w:rsidR="00646B64" w:rsidRPr="008222D1">
        <w:t xml:space="preserve">Table </w:t>
      </w:r>
      <w:r w:rsidR="00646B64">
        <w:rPr>
          <w:noProof/>
        </w:rPr>
        <w:t>56</w:t>
      </w:r>
      <w:r w:rsidR="00646B64">
        <w:fldChar w:fldCharType="end"/>
      </w:r>
      <w:r w:rsidR="006771E5" w:rsidRPr="008222D1">
        <w:t xml:space="preserve"> </w:t>
      </w:r>
      <w:r w:rsidRPr="008222D1">
        <w:t>below.</w:t>
      </w:r>
    </w:p>
    <w:p w14:paraId="68EC9452" w14:textId="77777777" w:rsidR="00F663A1" w:rsidRPr="008222D1" w:rsidRDefault="00F663A1" w:rsidP="00F634F5"/>
    <w:p w14:paraId="4339AD99" w14:textId="24959B69" w:rsidR="001E5BCB" w:rsidRPr="008222D1" w:rsidRDefault="001E5BCB" w:rsidP="006074B6">
      <w:pPr>
        <w:pStyle w:val="Caption"/>
        <w:keepNext/>
      </w:pPr>
      <w:bookmarkStart w:id="159" w:name="_Ref94857292"/>
      <w:r w:rsidRPr="008222D1">
        <w:lastRenderedPageBreak/>
        <w:t xml:space="preserve">Table </w:t>
      </w:r>
      <w:r w:rsidRPr="008222D1">
        <w:fldChar w:fldCharType="begin"/>
      </w:r>
      <w:r w:rsidRPr="008222D1">
        <w:instrText>SEQ Table \* ARABIC</w:instrText>
      </w:r>
      <w:r w:rsidRPr="008222D1">
        <w:fldChar w:fldCharType="separate"/>
      </w:r>
      <w:r w:rsidR="006B0B05">
        <w:rPr>
          <w:noProof/>
        </w:rPr>
        <w:t>56</w:t>
      </w:r>
      <w:r w:rsidRPr="008222D1">
        <w:fldChar w:fldCharType="end"/>
      </w:r>
      <w:bookmarkEnd w:id="159"/>
      <w:r w:rsidRPr="008222D1">
        <w:t>: DAC-GT and CSGT Budget Metrics, 2020</w:t>
      </w:r>
    </w:p>
    <w:tbl>
      <w:tblPr>
        <w:tblStyle w:val="TableGrid"/>
        <w:tblW w:w="7920" w:type="dxa"/>
        <w:jc w:val="center"/>
        <w:tblLayout w:type="fixed"/>
        <w:tblLook w:val="04A0" w:firstRow="1" w:lastRow="0" w:firstColumn="1" w:lastColumn="0" w:noHBand="0" w:noVBand="1"/>
      </w:tblPr>
      <w:tblGrid>
        <w:gridCol w:w="2970"/>
        <w:gridCol w:w="1710"/>
        <w:gridCol w:w="1710"/>
        <w:gridCol w:w="1530"/>
      </w:tblGrid>
      <w:tr w:rsidR="001E5BCB" w:rsidRPr="008222D1" w14:paraId="08546560" w14:textId="77777777" w:rsidTr="00A93243">
        <w:trPr>
          <w:trHeight w:val="495"/>
          <w:jc w:val="center"/>
        </w:trPr>
        <w:tc>
          <w:tcPr>
            <w:tcW w:w="2970" w:type="dxa"/>
            <w:tcBorders>
              <w:top w:val="nil"/>
              <w:bottom w:val="nil"/>
            </w:tcBorders>
            <w:shd w:val="clear" w:color="auto" w:fill="425B0A"/>
            <w:noWrap/>
            <w:vAlign w:val="bottom"/>
          </w:tcPr>
          <w:p w14:paraId="16C59D47" w14:textId="77777777" w:rsidR="001E5BCB" w:rsidRPr="008222D1" w:rsidRDefault="001E5BCB" w:rsidP="00A93243">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Metric</w:t>
            </w:r>
          </w:p>
        </w:tc>
        <w:tc>
          <w:tcPr>
            <w:tcW w:w="1710" w:type="dxa"/>
            <w:tcBorders>
              <w:top w:val="nil"/>
              <w:bottom w:val="nil"/>
            </w:tcBorders>
            <w:shd w:val="clear" w:color="auto" w:fill="425B0A"/>
            <w:vAlign w:val="bottom"/>
          </w:tcPr>
          <w:p w14:paraId="362F6657" w14:textId="77777777" w:rsidR="001E5BCB" w:rsidRPr="008222D1" w:rsidRDefault="001E5BCB"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PA</w:t>
            </w:r>
          </w:p>
        </w:tc>
        <w:tc>
          <w:tcPr>
            <w:tcW w:w="1710" w:type="dxa"/>
            <w:tcBorders>
              <w:top w:val="nil"/>
              <w:bottom w:val="nil"/>
            </w:tcBorders>
            <w:shd w:val="clear" w:color="auto" w:fill="425B0A"/>
            <w:vAlign w:val="bottom"/>
          </w:tcPr>
          <w:p w14:paraId="5375DE43" w14:textId="77777777" w:rsidR="001E5BCB" w:rsidRPr="008222D1" w:rsidRDefault="001E5BCB"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w:t>
            </w:r>
          </w:p>
        </w:tc>
        <w:tc>
          <w:tcPr>
            <w:tcW w:w="1530" w:type="dxa"/>
            <w:tcBorders>
              <w:top w:val="nil"/>
              <w:bottom w:val="nil"/>
            </w:tcBorders>
            <w:shd w:val="clear" w:color="auto" w:fill="425B0A"/>
            <w:vAlign w:val="bottom"/>
          </w:tcPr>
          <w:p w14:paraId="6BDC9531" w14:textId="77777777" w:rsidR="001E5BCB" w:rsidRPr="008222D1" w:rsidRDefault="001E5BCB" w:rsidP="00A93243">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CSGT</w:t>
            </w:r>
          </w:p>
        </w:tc>
      </w:tr>
      <w:tr w:rsidR="001E5BCB" w:rsidRPr="008222D1" w14:paraId="0A1314D1" w14:textId="77777777" w:rsidTr="00A93243">
        <w:trPr>
          <w:trHeight w:val="486"/>
          <w:jc w:val="center"/>
        </w:trPr>
        <w:tc>
          <w:tcPr>
            <w:tcW w:w="2970" w:type="dxa"/>
            <w:vMerge w:val="restart"/>
            <w:tcBorders>
              <w:top w:val="nil"/>
            </w:tcBorders>
            <w:noWrap/>
            <w:vAlign w:val="center"/>
          </w:tcPr>
          <w:p w14:paraId="28C1CEFF" w14:textId="77777777" w:rsidR="001E5BCB" w:rsidRPr="008222D1" w:rsidRDefault="001E5BCB" w:rsidP="00A93243">
            <w:pPr>
              <w:keepNext/>
              <w:keepLines/>
              <w:spacing w:before="60" w:after="60"/>
              <w:ind w:right="67"/>
              <w:rPr>
                <w:rFonts w:asciiTheme="majorHAnsi" w:hAnsiTheme="majorHAnsi"/>
                <w:sz w:val="22"/>
                <w:szCs w:val="22"/>
              </w:rPr>
            </w:pPr>
            <w:r w:rsidRPr="008222D1">
              <w:rPr>
                <w:rFonts w:cs="Calibri"/>
                <w:color w:val="000000"/>
                <w:sz w:val="22"/>
                <w:szCs w:val="22"/>
              </w:rPr>
              <w:t>Cost/MW procured</w:t>
            </w:r>
          </w:p>
        </w:tc>
        <w:tc>
          <w:tcPr>
            <w:tcW w:w="1710" w:type="dxa"/>
            <w:tcBorders>
              <w:top w:val="nil"/>
            </w:tcBorders>
          </w:tcPr>
          <w:p w14:paraId="2E2ECC2D" w14:textId="77777777" w:rsidR="001E5BCB" w:rsidRPr="008222D1" w:rsidRDefault="001E5BCB" w:rsidP="00A93243">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All PAs</w:t>
            </w:r>
          </w:p>
        </w:tc>
        <w:tc>
          <w:tcPr>
            <w:tcW w:w="1710" w:type="dxa"/>
            <w:tcBorders>
              <w:top w:val="nil"/>
            </w:tcBorders>
            <w:vAlign w:val="center"/>
          </w:tcPr>
          <w:p w14:paraId="545BB562" w14:textId="77777777" w:rsidR="001E5BCB" w:rsidRPr="008222D1" w:rsidRDefault="001E5BCB" w:rsidP="00A93243">
            <w:pPr>
              <w:keepNext/>
              <w:keepLines/>
              <w:spacing w:before="60" w:after="60"/>
              <w:jc w:val="center"/>
              <w:rPr>
                <w:rFonts w:asciiTheme="majorHAnsi" w:hAnsiTheme="majorHAnsi"/>
                <w:sz w:val="22"/>
                <w:szCs w:val="22"/>
              </w:rPr>
            </w:pPr>
            <w:r w:rsidRPr="008222D1">
              <w:rPr>
                <w:rFonts w:asciiTheme="majorHAnsi" w:hAnsiTheme="majorHAnsi" w:cstheme="majorHAnsi"/>
                <w:color w:val="000000" w:themeColor="text1"/>
                <w:sz w:val="22"/>
                <w:szCs w:val="22"/>
              </w:rPr>
              <w:t>$608,575</w:t>
            </w:r>
          </w:p>
        </w:tc>
        <w:tc>
          <w:tcPr>
            <w:tcW w:w="1530" w:type="dxa"/>
            <w:tcBorders>
              <w:top w:val="nil"/>
            </w:tcBorders>
            <w:vAlign w:val="center"/>
          </w:tcPr>
          <w:p w14:paraId="5D4A650A" w14:textId="6AF2E745" w:rsidR="001E5BCB" w:rsidRPr="008222D1" w:rsidRDefault="001E5BCB" w:rsidP="00A93243">
            <w:pPr>
              <w:keepNext/>
              <w:keepLines/>
              <w:spacing w:before="60" w:after="60"/>
              <w:jc w:val="center"/>
              <w:rPr>
                <w:rFonts w:asciiTheme="majorHAnsi" w:hAnsiTheme="majorHAnsi"/>
                <w:sz w:val="22"/>
                <w:szCs w:val="22"/>
              </w:rPr>
            </w:pPr>
            <w:r w:rsidRPr="008222D1">
              <w:rPr>
                <w:rFonts w:cs="Calibri"/>
                <w:color w:val="000000"/>
                <w:sz w:val="22"/>
                <w:szCs w:val="22"/>
              </w:rPr>
              <w:t>$154,01</w:t>
            </w:r>
            <w:r w:rsidR="006074B6" w:rsidRPr="008222D1">
              <w:rPr>
                <w:rFonts w:cs="Calibri"/>
                <w:color w:val="000000"/>
                <w:sz w:val="22"/>
                <w:szCs w:val="22"/>
              </w:rPr>
              <w:t>3</w:t>
            </w:r>
          </w:p>
        </w:tc>
      </w:tr>
      <w:tr w:rsidR="001E5BCB" w:rsidRPr="008222D1" w14:paraId="0B1153EF" w14:textId="77777777" w:rsidTr="00A93243">
        <w:trPr>
          <w:trHeight w:val="486"/>
          <w:jc w:val="center"/>
        </w:trPr>
        <w:tc>
          <w:tcPr>
            <w:tcW w:w="2970" w:type="dxa"/>
            <w:vMerge/>
            <w:noWrap/>
            <w:vAlign w:val="center"/>
          </w:tcPr>
          <w:p w14:paraId="191243C9"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6CBF2FC9" w14:textId="77777777" w:rsidR="001E5BCB" w:rsidRPr="008222D1" w:rsidRDefault="001E5BCB" w:rsidP="00A93243">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PG&amp;E</w:t>
            </w:r>
          </w:p>
        </w:tc>
        <w:tc>
          <w:tcPr>
            <w:tcW w:w="1710" w:type="dxa"/>
            <w:tcBorders>
              <w:top w:val="nil"/>
            </w:tcBorders>
            <w:vAlign w:val="center"/>
          </w:tcPr>
          <w:p w14:paraId="7D9933F1" w14:textId="77777777" w:rsidR="001E5BCB" w:rsidRPr="008222D1" w:rsidRDefault="001E5BCB" w:rsidP="00A93243">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$583,005</w:t>
            </w:r>
          </w:p>
        </w:tc>
        <w:tc>
          <w:tcPr>
            <w:tcW w:w="1530" w:type="dxa"/>
            <w:tcBorders>
              <w:top w:val="nil"/>
            </w:tcBorders>
            <w:vAlign w:val="center"/>
          </w:tcPr>
          <w:p w14:paraId="796AA38D"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$143,558</w:t>
            </w:r>
          </w:p>
        </w:tc>
      </w:tr>
      <w:tr w:rsidR="001E5BCB" w:rsidRPr="008222D1" w14:paraId="2F1A06E6" w14:textId="77777777" w:rsidTr="00A93243">
        <w:trPr>
          <w:trHeight w:val="486"/>
          <w:jc w:val="center"/>
        </w:trPr>
        <w:tc>
          <w:tcPr>
            <w:tcW w:w="2970" w:type="dxa"/>
            <w:vMerge/>
            <w:noWrap/>
            <w:vAlign w:val="center"/>
          </w:tcPr>
          <w:p w14:paraId="32CDA71B"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169081E4" w14:textId="77777777" w:rsidR="001E5BCB" w:rsidRPr="008222D1" w:rsidRDefault="001E5BCB" w:rsidP="00A93243">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SCE</w:t>
            </w:r>
          </w:p>
        </w:tc>
        <w:tc>
          <w:tcPr>
            <w:tcW w:w="1710" w:type="dxa"/>
            <w:tcBorders>
              <w:top w:val="nil"/>
            </w:tcBorders>
            <w:vAlign w:val="center"/>
          </w:tcPr>
          <w:p w14:paraId="40D3BB74" w14:textId="77777777" w:rsidR="001E5BCB" w:rsidRPr="008222D1" w:rsidRDefault="001E5BCB" w:rsidP="00A93243">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$20,430</w:t>
            </w:r>
          </w:p>
        </w:tc>
        <w:tc>
          <w:tcPr>
            <w:tcW w:w="1530" w:type="dxa"/>
            <w:tcBorders>
              <w:top w:val="nil"/>
            </w:tcBorders>
            <w:vAlign w:val="center"/>
          </w:tcPr>
          <w:p w14:paraId="15CB30C1" w14:textId="79682511"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$10,454</w:t>
            </w:r>
          </w:p>
        </w:tc>
      </w:tr>
      <w:tr w:rsidR="001E5BCB" w:rsidRPr="008222D1" w14:paraId="3D3AF6A7" w14:textId="77777777" w:rsidTr="00A93243">
        <w:trPr>
          <w:trHeight w:val="458"/>
          <w:jc w:val="center"/>
        </w:trPr>
        <w:tc>
          <w:tcPr>
            <w:tcW w:w="2970" w:type="dxa"/>
            <w:vMerge w:val="restart"/>
            <w:noWrap/>
            <w:vAlign w:val="center"/>
          </w:tcPr>
          <w:p w14:paraId="14877488" w14:textId="1302CBE2" w:rsidR="001E5BCB" w:rsidRPr="008222D1" w:rsidRDefault="001E5BCB" w:rsidP="00A93243">
            <w:pPr>
              <w:keepNext/>
              <w:keepLines/>
              <w:spacing w:before="60" w:after="60"/>
              <w:ind w:right="67"/>
              <w:rPr>
                <w:rFonts w:asciiTheme="majorHAnsi" w:hAnsiTheme="majorHAnsi"/>
                <w:sz w:val="22"/>
                <w:szCs w:val="22"/>
              </w:rPr>
            </w:pPr>
            <w:r w:rsidRPr="008222D1">
              <w:rPr>
                <w:rFonts w:cs="Calibri"/>
                <w:color w:val="000000"/>
                <w:sz w:val="22"/>
                <w:szCs w:val="22"/>
              </w:rPr>
              <w:t>Cost/</w:t>
            </w:r>
            <w:r w:rsidR="006771E5" w:rsidRPr="008222D1">
              <w:rPr>
                <w:rFonts w:cs="Calibri"/>
                <w:color w:val="000000"/>
                <w:sz w:val="22"/>
                <w:szCs w:val="22"/>
              </w:rPr>
              <w:t xml:space="preserve">enrolled </w:t>
            </w:r>
            <w:r w:rsidRPr="008222D1">
              <w:rPr>
                <w:rFonts w:cs="Calibri"/>
                <w:color w:val="000000"/>
                <w:sz w:val="22"/>
                <w:szCs w:val="22"/>
              </w:rPr>
              <w:t>customer</w:t>
            </w:r>
          </w:p>
        </w:tc>
        <w:tc>
          <w:tcPr>
            <w:tcW w:w="1710" w:type="dxa"/>
          </w:tcPr>
          <w:p w14:paraId="2B8E4A1E"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All PAs</w:t>
            </w:r>
          </w:p>
        </w:tc>
        <w:tc>
          <w:tcPr>
            <w:tcW w:w="1710" w:type="dxa"/>
            <w:vAlign w:val="center"/>
          </w:tcPr>
          <w:p w14:paraId="0CBE2A08" w14:textId="77777777" w:rsidR="001E5BCB" w:rsidRPr="008222D1" w:rsidRDefault="001E5BCB" w:rsidP="00A93243">
            <w:pPr>
              <w:keepNext/>
              <w:keepLines/>
              <w:spacing w:before="60" w:after="60"/>
              <w:jc w:val="center"/>
              <w:rPr>
                <w:rFonts w:asciiTheme="majorHAnsi" w:hAnsiTheme="majorHAnsi"/>
                <w:sz w:val="22"/>
                <w:szCs w:val="22"/>
              </w:rPr>
            </w:pPr>
            <w:r w:rsidRPr="008222D1">
              <w:rPr>
                <w:rFonts w:cs="Calibri"/>
                <w:color w:val="000000"/>
                <w:sz w:val="22"/>
                <w:szCs w:val="22"/>
              </w:rPr>
              <w:t>$275.95</w:t>
            </w:r>
          </w:p>
        </w:tc>
        <w:tc>
          <w:tcPr>
            <w:tcW w:w="1530" w:type="dxa"/>
            <w:shd w:val="clear" w:color="auto" w:fill="auto"/>
            <w:vAlign w:val="center"/>
          </w:tcPr>
          <w:p w14:paraId="765F332B" w14:textId="77777777" w:rsidR="001E5BCB" w:rsidRPr="008222D1" w:rsidRDefault="001E5BCB" w:rsidP="00A93243">
            <w:pPr>
              <w:keepNext/>
              <w:keepLines/>
              <w:spacing w:before="60" w:after="60"/>
              <w:jc w:val="center"/>
              <w:rPr>
                <w:rFonts w:asciiTheme="majorHAnsi" w:hAnsiTheme="majorHAnsi"/>
                <w:sz w:val="22"/>
                <w:szCs w:val="22"/>
              </w:rPr>
            </w:pPr>
            <w:r w:rsidRPr="008222D1">
              <w:rPr>
                <w:rFonts w:cs="Calibri"/>
                <w:color w:val="000000"/>
                <w:sz w:val="22"/>
                <w:szCs w:val="22"/>
              </w:rPr>
              <w:t xml:space="preserve">NA </w:t>
            </w:r>
          </w:p>
        </w:tc>
      </w:tr>
      <w:tr w:rsidR="001E5BCB" w:rsidRPr="008222D1" w14:paraId="67C55ECB" w14:textId="77777777" w:rsidTr="00A93243">
        <w:trPr>
          <w:trHeight w:val="458"/>
          <w:jc w:val="center"/>
        </w:trPr>
        <w:tc>
          <w:tcPr>
            <w:tcW w:w="2970" w:type="dxa"/>
            <w:vMerge/>
            <w:noWrap/>
            <w:vAlign w:val="center"/>
          </w:tcPr>
          <w:p w14:paraId="1A152C3A"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394E7274"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PG&amp;E</w:t>
            </w:r>
          </w:p>
        </w:tc>
        <w:tc>
          <w:tcPr>
            <w:tcW w:w="1710" w:type="dxa"/>
            <w:vAlign w:val="center"/>
          </w:tcPr>
          <w:p w14:paraId="1189ADA0"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$264.36</w:t>
            </w:r>
          </w:p>
        </w:tc>
        <w:tc>
          <w:tcPr>
            <w:tcW w:w="1530" w:type="dxa"/>
            <w:shd w:val="clear" w:color="auto" w:fill="auto"/>
            <w:vAlign w:val="center"/>
          </w:tcPr>
          <w:p w14:paraId="69D692A9"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5D322627" w14:textId="77777777" w:rsidTr="00A93243">
        <w:trPr>
          <w:trHeight w:val="458"/>
          <w:jc w:val="center"/>
        </w:trPr>
        <w:tc>
          <w:tcPr>
            <w:tcW w:w="2970" w:type="dxa"/>
            <w:vMerge/>
            <w:noWrap/>
            <w:vAlign w:val="center"/>
          </w:tcPr>
          <w:p w14:paraId="19D28630"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3C729D41"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SCE</w:t>
            </w:r>
          </w:p>
        </w:tc>
        <w:tc>
          <w:tcPr>
            <w:tcW w:w="1710" w:type="dxa"/>
            <w:vAlign w:val="center"/>
          </w:tcPr>
          <w:p w14:paraId="14079AD6"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$11.59</w:t>
            </w:r>
          </w:p>
        </w:tc>
        <w:tc>
          <w:tcPr>
            <w:tcW w:w="1530" w:type="dxa"/>
            <w:shd w:val="clear" w:color="auto" w:fill="auto"/>
            <w:vAlign w:val="center"/>
          </w:tcPr>
          <w:p w14:paraId="02CBBD84"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1E00A7F1" w14:textId="77777777" w:rsidTr="00A93243">
        <w:trPr>
          <w:trHeight w:val="512"/>
          <w:jc w:val="center"/>
        </w:trPr>
        <w:tc>
          <w:tcPr>
            <w:tcW w:w="2970" w:type="dxa"/>
            <w:vMerge w:val="restart"/>
            <w:noWrap/>
            <w:vAlign w:val="center"/>
          </w:tcPr>
          <w:p w14:paraId="67EE7EA9" w14:textId="6D545B84" w:rsidR="001E5BCB" w:rsidRPr="008222D1" w:rsidRDefault="001E5BCB" w:rsidP="00A93243">
            <w:pPr>
              <w:keepNext/>
              <w:keepLines/>
              <w:spacing w:before="60" w:after="60"/>
              <w:ind w:right="67"/>
              <w:rPr>
                <w:rFonts w:cs="Calibri"/>
                <w:color w:val="000000"/>
                <w:sz w:val="22"/>
                <w:szCs w:val="22"/>
              </w:rPr>
            </w:pPr>
            <w:r w:rsidRPr="008222D1">
              <w:rPr>
                <w:rFonts w:cs="Calibri"/>
                <w:color w:val="000000"/>
                <w:sz w:val="22"/>
                <w:szCs w:val="22"/>
              </w:rPr>
              <w:t>Marketing spend/</w:t>
            </w:r>
            <w:r w:rsidR="006771E5" w:rsidRPr="008222D1">
              <w:rPr>
                <w:rFonts w:cs="Calibri"/>
                <w:color w:val="000000"/>
                <w:sz w:val="22"/>
                <w:szCs w:val="22"/>
              </w:rPr>
              <w:t xml:space="preserve">enrolled </w:t>
            </w:r>
            <w:r w:rsidRPr="008222D1">
              <w:rPr>
                <w:rFonts w:cs="Calibri"/>
                <w:color w:val="000000"/>
                <w:sz w:val="22"/>
                <w:szCs w:val="22"/>
              </w:rPr>
              <w:t>customer</w:t>
            </w:r>
          </w:p>
        </w:tc>
        <w:tc>
          <w:tcPr>
            <w:tcW w:w="1710" w:type="dxa"/>
          </w:tcPr>
          <w:p w14:paraId="437DF7BB"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All PAs</w:t>
            </w:r>
          </w:p>
        </w:tc>
        <w:tc>
          <w:tcPr>
            <w:tcW w:w="1710" w:type="dxa"/>
            <w:vAlign w:val="center"/>
          </w:tcPr>
          <w:p w14:paraId="52958EB5"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$10.07</w:t>
            </w:r>
          </w:p>
        </w:tc>
        <w:tc>
          <w:tcPr>
            <w:tcW w:w="1530" w:type="dxa"/>
            <w:shd w:val="clear" w:color="auto" w:fill="auto"/>
            <w:vAlign w:val="center"/>
          </w:tcPr>
          <w:p w14:paraId="4E90A46C"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2F1D3908" w14:textId="77777777" w:rsidTr="00A93243">
        <w:trPr>
          <w:trHeight w:val="512"/>
          <w:jc w:val="center"/>
        </w:trPr>
        <w:tc>
          <w:tcPr>
            <w:tcW w:w="2970" w:type="dxa"/>
            <w:vMerge/>
            <w:noWrap/>
            <w:vAlign w:val="center"/>
          </w:tcPr>
          <w:p w14:paraId="1A3780D3"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5E55E1F0"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PG&amp;E</w:t>
            </w:r>
          </w:p>
        </w:tc>
        <w:tc>
          <w:tcPr>
            <w:tcW w:w="1710" w:type="dxa"/>
            <w:vAlign w:val="center"/>
          </w:tcPr>
          <w:p w14:paraId="1FC99260"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$0.13</w:t>
            </w:r>
          </w:p>
        </w:tc>
        <w:tc>
          <w:tcPr>
            <w:tcW w:w="1530" w:type="dxa"/>
            <w:shd w:val="clear" w:color="auto" w:fill="auto"/>
            <w:vAlign w:val="center"/>
          </w:tcPr>
          <w:p w14:paraId="13012CB8"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4C5A2A85" w14:textId="77777777" w:rsidTr="00A93243">
        <w:trPr>
          <w:trHeight w:val="512"/>
          <w:jc w:val="center"/>
        </w:trPr>
        <w:tc>
          <w:tcPr>
            <w:tcW w:w="2970" w:type="dxa"/>
            <w:vMerge/>
            <w:noWrap/>
            <w:vAlign w:val="center"/>
          </w:tcPr>
          <w:p w14:paraId="0F21A580"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18D6DED1"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SCE</w:t>
            </w:r>
          </w:p>
        </w:tc>
        <w:tc>
          <w:tcPr>
            <w:tcW w:w="1710" w:type="dxa"/>
            <w:vAlign w:val="center"/>
          </w:tcPr>
          <w:p w14:paraId="062EBE10"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$9.26</w:t>
            </w:r>
          </w:p>
        </w:tc>
        <w:tc>
          <w:tcPr>
            <w:tcW w:w="1530" w:type="dxa"/>
            <w:shd w:val="clear" w:color="auto" w:fill="auto"/>
            <w:vAlign w:val="center"/>
          </w:tcPr>
          <w:p w14:paraId="4A3E1FE3"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776837DB" w14:textId="77777777" w:rsidTr="00A93243">
        <w:trPr>
          <w:trHeight w:val="458"/>
          <w:jc w:val="center"/>
        </w:trPr>
        <w:tc>
          <w:tcPr>
            <w:tcW w:w="2970" w:type="dxa"/>
            <w:vMerge w:val="restart"/>
            <w:noWrap/>
            <w:vAlign w:val="center"/>
          </w:tcPr>
          <w:p w14:paraId="3A1E0F1A" w14:textId="5847BC8E" w:rsidR="001E5BCB" w:rsidRPr="008222D1" w:rsidRDefault="001E5BCB" w:rsidP="00A93243">
            <w:pPr>
              <w:keepNext/>
              <w:keepLines/>
              <w:spacing w:before="60" w:after="60"/>
              <w:ind w:right="67"/>
              <w:rPr>
                <w:rFonts w:cs="Calibri"/>
                <w:color w:val="000000"/>
                <w:sz w:val="22"/>
                <w:szCs w:val="22"/>
              </w:rPr>
            </w:pPr>
            <w:r w:rsidRPr="008222D1">
              <w:rPr>
                <w:rFonts w:cs="Calibri"/>
                <w:color w:val="000000"/>
                <w:sz w:val="22"/>
                <w:szCs w:val="22"/>
              </w:rPr>
              <w:t>Cost/</w:t>
            </w:r>
            <w:r w:rsidR="006771E5" w:rsidRPr="008222D1">
              <w:rPr>
                <w:rFonts w:cs="Calibri"/>
                <w:color w:val="000000"/>
                <w:sz w:val="22"/>
                <w:szCs w:val="22"/>
              </w:rPr>
              <w:t xml:space="preserve">dollar </w:t>
            </w:r>
            <w:r w:rsidRPr="008222D1">
              <w:rPr>
                <w:rFonts w:cs="Calibri"/>
                <w:color w:val="000000"/>
                <w:sz w:val="22"/>
                <w:szCs w:val="22"/>
              </w:rPr>
              <w:t>of bill savings</w:t>
            </w:r>
          </w:p>
        </w:tc>
        <w:tc>
          <w:tcPr>
            <w:tcW w:w="1710" w:type="dxa"/>
          </w:tcPr>
          <w:p w14:paraId="2E3629AB"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All PAs</w:t>
            </w:r>
          </w:p>
        </w:tc>
        <w:tc>
          <w:tcPr>
            <w:tcW w:w="1710" w:type="dxa"/>
            <w:vAlign w:val="center"/>
          </w:tcPr>
          <w:p w14:paraId="6EE95B10"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$0.58</w:t>
            </w:r>
          </w:p>
        </w:tc>
        <w:tc>
          <w:tcPr>
            <w:tcW w:w="1530" w:type="dxa"/>
            <w:shd w:val="clear" w:color="auto" w:fill="auto"/>
            <w:vAlign w:val="center"/>
          </w:tcPr>
          <w:p w14:paraId="09575BC5"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1EE23191" w14:textId="77777777" w:rsidTr="00A93243">
        <w:trPr>
          <w:trHeight w:val="458"/>
          <w:jc w:val="center"/>
        </w:trPr>
        <w:tc>
          <w:tcPr>
            <w:tcW w:w="2970" w:type="dxa"/>
            <w:vMerge/>
            <w:noWrap/>
            <w:vAlign w:val="center"/>
          </w:tcPr>
          <w:p w14:paraId="7433BB99"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7FB0E446"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PG&amp;E</w:t>
            </w:r>
          </w:p>
        </w:tc>
        <w:tc>
          <w:tcPr>
            <w:tcW w:w="1710" w:type="dxa"/>
            <w:vAlign w:val="center"/>
          </w:tcPr>
          <w:p w14:paraId="40324FD6"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$0.56</w:t>
            </w:r>
          </w:p>
        </w:tc>
        <w:tc>
          <w:tcPr>
            <w:tcW w:w="1530" w:type="dxa"/>
            <w:shd w:val="clear" w:color="auto" w:fill="auto"/>
            <w:vAlign w:val="center"/>
          </w:tcPr>
          <w:p w14:paraId="652D88B3"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59DE67B2" w14:textId="77777777" w:rsidTr="00A93243">
        <w:trPr>
          <w:trHeight w:val="458"/>
          <w:jc w:val="center"/>
        </w:trPr>
        <w:tc>
          <w:tcPr>
            <w:tcW w:w="2970" w:type="dxa"/>
            <w:vMerge/>
            <w:noWrap/>
            <w:vAlign w:val="center"/>
          </w:tcPr>
          <w:p w14:paraId="669448C9"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61B9414D"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SCE</w:t>
            </w:r>
          </w:p>
        </w:tc>
        <w:tc>
          <w:tcPr>
            <w:tcW w:w="1710" w:type="dxa"/>
            <w:vAlign w:val="center"/>
          </w:tcPr>
          <w:p w14:paraId="1B0B1199"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$0.02</w:t>
            </w:r>
          </w:p>
        </w:tc>
        <w:tc>
          <w:tcPr>
            <w:tcW w:w="1530" w:type="dxa"/>
            <w:shd w:val="clear" w:color="auto" w:fill="auto"/>
            <w:vAlign w:val="center"/>
          </w:tcPr>
          <w:p w14:paraId="12AEE045"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5CD47CFC" w14:textId="77777777" w:rsidTr="00A93243">
        <w:trPr>
          <w:trHeight w:val="458"/>
          <w:jc w:val="center"/>
        </w:trPr>
        <w:tc>
          <w:tcPr>
            <w:tcW w:w="2970" w:type="dxa"/>
            <w:vMerge w:val="restart"/>
            <w:noWrap/>
            <w:vAlign w:val="center"/>
          </w:tcPr>
          <w:p w14:paraId="443CED15" w14:textId="5319791D" w:rsidR="001E5BCB" w:rsidRPr="008222D1" w:rsidRDefault="001E5BCB" w:rsidP="00A93243">
            <w:pPr>
              <w:keepNext/>
              <w:keepLines/>
              <w:spacing w:before="60" w:after="60"/>
              <w:ind w:right="67"/>
              <w:rPr>
                <w:rFonts w:cs="Calibri"/>
                <w:color w:val="000000"/>
                <w:sz w:val="22"/>
                <w:szCs w:val="22"/>
              </w:rPr>
            </w:pPr>
            <w:r w:rsidRPr="008222D1">
              <w:rPr>
                <w:rFonts w:cs="Calibri"/>
                <w:color w:val="000000"/>
                <w:sz w:val="22"/>
                <w:szCs w:val="22"/>
              </w:rPr>
              <w:t>Marketing spend/</w:t>
            </w:r>
            <w:r w:rsidR="006771E5" w:rsidRPr="008222D1">
              <w:rPr>
                <w:rFonts w:cs="Calibri"/>
                <w:color w:val="000000"/>
                <w:sz w:val="22"/>
                <w:szCs w:val="22"/>
              </w:rPr>
              <w:t xml:space="preserve">dollar </w:t>
            </w:r>
            <w:r w:rsidRPr="008222D1">
              <w:rPr>
                <w:rFonts w:cs="Calibri"/>
                <w:color w:val="000000"/>
                <w:sz w:val="22"/>
                <w:szCs w:val="22"/>
              </w:rPr>
              <w:t>of bill savings</w:t>
            </w:r>
          </w:p>
        </w:tc>
        <w:tc>
          <w:tcPr>
            <w:tcW w:w="1710" w:type="dxa"/>
          </w:tcPr>
          <w:p w14:paraId="70601B2A"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All PAs</w:t>
            </w:r>
          </w:p>
        </w:tc>
        <w:tc>
          <w:tcPr>
            <w:tcW w:w="1710" w:type="dxa"/>
            <w:vAlign w:val="center"/>
          </w:tcPr>
          <w:p w14:paraId="31FF009C"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$0.02</w:t>
            </w:r>
          </w:p>
        </w:tc>
        <w:tc>
          <w:tcPr>
            <w:tcW w:w="1530" w:type="dxa"/>
            <w:shd w:val="clear" w:color="auto" w:fill="auto"/>
            <w:vAlign w:val="center"/>
          </w:tcPr>
          <w:p w14:paraId="1EC73F4F"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1C113913" w14:textId="77777777" w:rsidTr="00A93243">
        <w:trPr>
          <w:trHeight w:val="458"/>
          <w:jc w:val="center"/>
        </w:trPr>
        <w:tc>
          <w:tcPr>
            <w:tcW w:w="2970" w:type="dxa"/>
            <w:vMerge/>
            <w:noWrap/>
            <w:vAlign w:val="center"/>
          </w:tcPr>
          <w:p w14:paraId="5ECBADBB"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46D4C523"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PG&amp;E</w:t>
            </w:r>
          </w:p>
        </w:tc>
        <w:tc>
          <w:tcPr>
            <w:tcW w:w="1710" w:type="dxa"/>
            <w:vAlign w:val="center"/>
          </w:tcPr>
          <w:p w14:paraId="6B9BA043"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&lt; $0.01</w:t>
            </w:r>
          </w:p>
        </w:tc>
        <w:tc>
          <w:tcPr>
            <w:tcW w:w="1530" w:type="dxa"/>
            <w:shd w:val="clear" w:color="auto" w:fill="auto"/>
            <w:vAlign w:val="center"/>
          </w:tcPr>
          <w:p w14:paraId="4C600E4B"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713CAB66" w14:textId="77777777" w:rsidTr="00A93243">
        <w:trPr>
          <w:trHeight w:val="458"/>
          <w:jc w:val="center"/>
        </w:trPr>
        <w:tc>
          <w:tcPr>
            <w:tcW w:w="2970" w:type="dxa"/>
            <w:vMerge/>
            <w:noWrap/>
            <w:vAlign w:val="center"/>
          </w:tcPr>
          <w:p w14:paraId="5BC761F8"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0B065FA8"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SCE</w:t>
            </w:r>
          </w:p>
        </w:tc>
        <w:tc>
          <w:tcPr>
            <w:tcW w:w="1710" w:type="dxa"/>
            <w:vAlign w:val="center"/>
          </w:tcPr>
          <w:p w14:paraId="0E906D7A"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$0.02</w:t>
            </w:r>
          </w:p>
        </w:tc>
        <w:tc>
          <w:tcPr>
            <w:tcW w:w="1530" w:type="dxa"/>
            <w:shd w:val="clear" w:color="auto" w:fill="auto"/>
            <w:vAlign w:val="center"/>
          </w:tcPr>
          <w:p w14:paraId="55C492B2"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2FEE9C0C" w14:textId="77777777" w:rsidTr="00A93243">
        <w:trPr>
          <w:trHeight w:val="359"/>
          <w:jc w:val="center"/>
        </w:trPr>
        <w:tc>
          <w:tcPr>
            <w:tcW w:w="2970" w:type="dxa"/>
            <w:vMerge w:val="restart"/>
            <w:noWrap/>
            <w:vAlign w:val="center"/>
          </w:tcPr>
          <w:p w14:paraId="3F88681C" w14:textId="77777777" w:rsidR="001E5BCB" w:rsidRPr="008222D1" w:rsidRDefault="001E5BCB" w:rsidP="00A93243">
            <w:pPr>
              <w:keepNext/>
              <w:keepLines/>
              <w:spacing w:before="60" w:after="60"/>
              <w:ind w:right="67"/>
              <w:rPr>
                <w:rFonts w:cs="Calibri"/>
                <w:color w:val="000000"/>
                <w:sz w:val="22"/>
                <w:szCs w:val="22"/>
              </w:rPr>
            </w:pPr>
            <w:r w:rsidRPr="008222D1">
              <w:rPr>
                <w:rFonts w:cs="Calibri"/>
                <w:color w:val="000000"/>
                <w:sz w:val="22"/>
                <w:szCs w:val="22"/>
              </w:rPr>
              <w:t>Percent of budget spent</w:t>
            </w:r>
          </w:p>
        </w:tc>
        <w:tc>
          <w:tcPr>
            <w:tcW w:w="1710" w:type="dxa"/>
          </w:tcPr>
          <w:p w14:paraId="6F0EBDFB"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All PAs</w:t>
            </w:r>
          </w:p>
        </w:tc>
        <w:tc>
          <w:tcPr>
            <w:tcW w:w="1710" w:type="dxa"/>
            <w:vAlign w:val="center"/>
          </w:tcPr>
          <w:p w14:paraId="239B2EC9"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86%</w:t>
            </w:r>
          </w:p>
        </w:tc>
        <w:tc>
          <w:tcPr>
            <w:tcW w:w="1530" w:type="dxa"/>
            <w:shd w:val="clear" w:color="auto" w:fill="auto"/>
            <w:vAlign w:val="center"/>
          </w:tcPr>
          <w:p w14:paraId="135E9E61"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35%</w:t>
            </w:r>
          </w:p>
        </w:tc>
      </w:tr>
      <w:tr w:rsidR="001E5BCB" w:rsidRPr="008222D1" w14:paraId="609BB9BF" w14:textId="77777777" w:rsidTr="00A93243">
        <w:trPr>
          <w:trHeight w:val="359"/>
          <w:jc w:val="center"/>
        </w:trPr>
        <w:tc>
          <w:tcPr>
            <w:tcW w:w="2970" w:type="dxa"/>
            <w:vMerge/>
            <w:noWrap/>
            <w:vAlign w:val="center"/>
          </w:tcPr>
          <w:p w14:paraId="6FE543A9"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4961994A"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PG&amp;E</w:t>
            </w:r>
          </w:p>
        </w:tc>
        <w:tc>
          <w:tcPr>
            <w:tcW w:w="1710" w:type="dxa"/>
            <w:vAlign w:val="center"/>
          </w:tcPr>
          <w:p w14:paraId="40427F21"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135%</w:t>
            </w:r>
          </w:p>
        </w:tc>
        <w:tc>
          <w:tcPr>
            <w:tcW w:w="1530" w:type="dxa"/>
            <w:shd w:val="clear" w:color="auto" w:fill="auto"/>
            <w:vAlign w:val="center"/>
          </w:tcPr>
          <w:p w14:paraId="5213E742"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r w:rsidR="001E5BCB" w:rsidRPr="008222D1" w14:paraId="56CB8B17" w14:textId="77777777" w:rsidTr="00A93243">
        <w:trPr>
          <w:trHeight w:val="359"/>
          <w:jc w:val="center"/>
        </w:trPr>
        <w:tc>
          <w:tcPr>
            <w:tcW w:w="2970" w:type="dxa"/>
            <w:vMerge/>
            <w:noWrap/>
            <w:vAlign w:val="center"/>
          </w:tcPr>
          <w:p w14:paraId="5131CE5F" w14:textId="77777777" w:rsidR="001E5BCB" w:rsidRPr="008222D1" w:rsidRDefault="001E5BCB" w:rsidP="00A93243">
            <w:pPr>
              <w:keepNext/>
              <w:keepLines/>
              <w:spacing w:before="60" w:after="60"/>
              <w:ind w:right="67"/>
              <w:rPr>
                <w:rFonts w:cs="Calibri"/>
                <w:color w:val="000000"/>
                <w:sz w:val="22"/>
                <w:szCs w:val="22"/>
              </w:rPr>
            </w:pPr>
          </w:p>
        </w:tc>
        <w:tc>
          <w:tcPr>
            <w:tcW w:w="1710" w:type="dxa"/>
          </w:tcPr>
          <w:p w14:paraId="7EC6E142" w14:textId="77777777" w:rsidR="001E5BCB" w:rsidRPr="008222D1" w:rsidRDefault="001E5BCB" w:rsidP="00A93243">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SCE</w:t>
            </w:r>
          </w:p>
        </w:tc>
        <w:tc>
          <w:tcPr>
            <w:tcW w:w="1710" w:type="dxa"/>
            <w:vAlign w:val="center"/>
          </w:tcPr>
          <w:p w14:paraId="2EBC9D82"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44%</w:t>
            </w:r>
          </w:p>
        </w:tc>
        <w:tc>
          <w:tcPr>
            <w:tcW w:w="1530" w:type="dxa"/>
            <w:shd w:val="clear" w:color="auto" w:fill="auto"/>
            <w:vAlign w:val="center"/>
          </w:tcPr>
          <w:p w14:paraId="14F359DF" w14:textId="77777777" w:rsidR="001E5BCB" w:rsidRPr="008222D1" w:rsidRDefault="001E5BCB" w:rsidP="00A93243">
            <w:pPr>
              <w:keepNext/>
              <w:keepLines/>
              <w:spacing w:before="60" w:after="60"/>
              <w:jc w:val="center"/>
              <w:rPr>
                <w:rFonts w:cs="Calibri"/>
                <w:color w:val="000000"/>
                <w:sz w:val="22"/>
                <w:szCs w:val="22"/>
              </w:rPr>
            </w:pPr>
            <w:r w:rsidRPr="008222D1">
              <w:rPr>
                <w:rFonts w:cs="Calibri"/>
                <w:color w:val="000000"/>
                <w:sz w:val="22"/>
                <w:szCs w:val="22"/>
              </w:rPr>
              <w:t>NA</w:t>
            </w:r>
          </w:p>
        </w:tc>
      </w:tr>
    </w:tbl>
    <w:p w14:paraId="3734AABC" w14:textId="77777777" w:rsidR="00A2503A" w:rsidRPr="008222D1" w:rsidRDefault="00A2503A" w:rsidP="00F634F5"/>
    <w:p w14:paraId="19EA8FF9" w14:textId="77777777" w:rsidR="00476E21" w:rsidRPr="008222D1" w:rsidRDefault="00476E21" w:rsidP="00476E21">
      <w:pPr>
        <w:pStyle w:val="Heading4"/>
      </w:pPr>
      <w:r w:rsidRPr="008222D1">
        <w:t>C5. Comparison Of Program Costs to Non-Program Photovoltaics (PV)</w:t>
      </w:r>
    </w:p>
    <w:p w14:paraId="496C4646" w14:textId="13482C19" w:rsidR="00A51C60" w:rsidRPr="008222D1" w:rsidRDefault="00476E21" w:rsidP="00476E21">
      <w:r w:rsidRPr="008222D1">
        <w:t>Given that there was no “steel in ground” at the time of evaluation</w:t>
      </w:r>
      <w:r w:rsidR="00A51C60" w:rsidRPr="008222D1">
        <w:t xml:space="preserve"> and no information for the cost of MW </w:t>
      </w:r>
      <w:r w:rsidR="002B4692" w:rsidRPr="008222D1">
        <w:t>to be installed</w:t>
      </w:r>
      <w:r w:rsidRPr="008222D1">
        <w:t>, we were unable to compare program costs for PV to non-program PV. We</w:t>
      </w:r>
      <w:r w:rsidRPr="008222D1" w:rsidDel="004D057E">
        <w:t xml:space="preserve"> </w:t>
      </w:r>
      <w:r w:rsidRPr="008222D1">
        <w:t xml:space="preserve">had some early indications from interviews with solar developers that Green Tariff program projects may be more expensive compared to solar projects outside of these programs. In one interview, a developer described how trying to develop land for these projects in Southern California was not cost-effective, as any land near a substation is more expensive than can be justified by the selling price of solar energy per </w:t>
      </w:r>
      <w:r w:rsidR="00185CF6" w:rsidRPr="008222D1">
        <w:t>k</w:t>
      </w:r>
      <w:r w:rsidRPr="008222D1">
        <w:t xml:space="preserve">Wh. This struggle is likely not unique to the Green </w:t>
      </w:r>
      <w:r w:rsidRPr="008222D1">
        <w:lastRenderedPageBreak/>
        <w:t>Tariff programs but would be exacerbated by the fact that the programs’ geographic requirements narrow options for suitable, cost-effective land to develop</w:t>
      </w:r>
      <w:r w:rsidR="00A51C60" w:rsidRPr="008222D1">
        <w:t>.</w:t>
      </w:r>
    </w:p>
    <w:p w14:paraId="53353E19" w14:textId="11817B56" w:rsidR="00C625DA" w:rsidRPr="008222D1" w:rsidRDefault="006771E5" w:rsidP="00476E21">
      <w:r w:rsidRPr="008222D1">
        <w:t>T</w:t>
      </w:r>
      <w:r w:rsidR="00476E21" w:rsidRPr="008222D1">
        <w:t xml:space="preserve">o evaluate how these programs stack up against NEM and NEM alternatives, it will be essential that in the future, evaluators have insight into the cost of MW installed. Because we do not have that information at this time, we are including guidance for how program comparisons could be done in future evaluations. </w:t>
      </w:r>
      <w:r w:rsidR="00A51C60" w:rsidRPr="008222D1">
        <w:t xml:space="preserve">Information on cost </w:t>
      </w:r>
      <w:r w:rsidR="008731B2" w:rsidRPr="008222D1">
        <w:t xml:space="preserve">per installed MW </w:t>
      </w:r>
      <w:r w:rsidR="00A51C60" w:rsidRPr="008222D1">
        <w:t>could help answer</w:t>
      </w:r>
      <w:r w:rsidR="009563CA" w:rsidRPr="008222D1">
        <w:t>:</w:t>
      </w:r>
    </w:p>
    <w:p w14:paraId="28995DB3" w14:textId="3BBBA6C9" w:rsidR="009563CA" w:rsidRPr="008222D1" w:rsidRDefault="009563CA" w:rsidP="009563CA">
      <w:pPr>
        <w:pStyle w:val="ListParagraph"/>
        <w:numPr>
          <w:ilvl w:val="0"/>
          <w:numId w:val="121"/>
        </w:numPr>
      </w:pPr>
      <w:r w:rsidRPr="008222D1">
        <w:t>How does this program compare to other solar related programs?</w:t>
      </w:r>
    </w:p>
    <w:p w14:paraId="1989F881" w14:textId="7EE70DCA" w:rsidR="009563CA" w:rsidRPr="008222D1" w:rsidRDefault="009563CA" w:rsidP="009563CA">
      <w:pPr>
        <w:pStyle w:val="ListParagraph"/>
        <w:numPr>
          <w:ilvl w:val="0"/>
          <w:numId w:val="121"/>
        </w:numPr>
      </w:pPr>
      <w:r w:rsidRPr="008222D1">
        <w:t xml:space="preserve">Are the MW </w:t>
      </w:r>
      <w:r w:rsidR="00113D71">
        <w:t xml:space="preserve">cost </w:t>
      </w:r>
      <w:r w:rsidRPr="008222D1">
        <w:t>caps appropriate?</w:t>
      </w:r>
    </w:p>
    <w:p w14:paraId="55AEA0EA" w14:textId="77777777" w:rsidR="009563CA" w:rsidRPr="008222D1" w:rsidRDefault="009563CA" w:rsidP="00412BAE">
      <w:pPr>
        <w:pStyle w:val="ListParagraph"/>
        <w:numPr>
          <w:ilvl w:val="0"/>
          <w:numId w:val="0"/>
        </w:numPr>
        <w:ind w:left="720"/>
      </w:pPr>
    </w:p>
    <w:p w14:paraId="24ADE5B1" w14:textId="3EE11523" w:rsidR="008F1FFF" w:rsidRPr="008222D1" w:rsidRDefault="004D38BC" w:rsidP="00F634F5">
      <w:r w:rsidRPr="008222D1">
        <w:t xml:space="preserve">After </w:t>
      </w:r>
      <w:r w:rsidR="00C22431" w:rsidRPr="008222D1">
        <w:t>receiving</w:t>
      </w:r>
      <w:r w:rsidRPr="008222D1">
        <w:t xml:space="preserve"> information on cost per MW </w:t>
      </w:r>
      <w:r w:rsidRPr="008222D1">
        <w:rPr>
          <w:i/>
          <w:iCs/>
        </w:rPr>
        <w:t>installed</w:t>
      </w:r>
      <w:r w:rsidR="006771E5" w:rsidRPr="008222D1">
        <w:rPr>
          <w:i/>
          <w:iCs/>
        </w:rPr>
        <w:t>,</w:t>
      </w:r>
      <w:r w:rsidRPr="008222D1">
        <w:t xml:space="preserve"> we</w:t>
      </w:r>
      <w:r w:rsidR="009563CA" w:rsidRPr="008222D1">
        <w:t xml:space="preserve"> recommend comparing cost per MW and cost per customer served</w:t>
      </w:r>
      <w:r w:rsidR="009563CA" w:rsidRPr="008222D1">
        <w:rPr>
          <w:b/>
          <w:bCs/>
          <w:color w:val="000000" w:themeColor="text1"/>
        </w:rPr>
        <w:t xml:space="preserve"> </w:t>
      </w:r>
      <w:r w:rsidR="009563CA" w:rsidRPr="00412BAE">
        <w:rPr>
          <w:color w:val="000000" w:themeColor="text1"/>
        </w:rPr>
        <w:t xml:space="preserve">to </w:t>
      </w:r>
      <w:r w:rsidR="0088282C" w:rsidRPr="008222D1">
        <w:rPr>
          <w:color w:val="000000" w:themeColor="text1"/>
        </w:rPr>
        <w:t xml:space="preserve">those values for </w:t>
      </w:r>
      <w:r w:rsidR="009563CA" w:rsidRPr="00412BAE">
        <w:rPr>
          <w:color w:val="000000" w:themeColor="text1"/>
        </w:rPr>
        <w:t xml:space="preserve">the following </w:t>
      </w:r>
      <w:r w:rsidR="0088282C" w:rsidRPr="008222D1">
        <w:rPr>
          <w:color w:val="000000" w:themeColor="text1"/>
        </w:rPr>
        <w:t>comparable</w:t>
      </w:r>
      <w:r w:rsidR="009563CA" w:rsidRPr="008222D1">
        <w:rPr>
          <w:color w:val="000000" w:themeColor="text1"/>
        </w:rPr>
        <w:t xml:space="preserve"> </w:t>
      </w:r>
      <w:r w:rsidR="009563CA" w:rsidRPr="00412BAE">
        <w:rPr>
          <w:color w:val="000000" w:themeColor="text1"/>
        </w:rPr>
        <w:t>programs</w:t>
      </w:r>
      <w:r w:rsidR="00A2503A" w:rsidRPr="008222D1">
        <w:t>:</w:t>
      </w:r>
    </w:p>
    <w:p w14:paraId="64FBDDBE" w14:textId="0BF1A7F7" w:rsidR="006350E6" w:rsidRPr="008222D1" w:rsidRDefault="006350E6" w:rsidP="006350E6">
      <w:pPr>
        <w:pStyle w:val="ListParagraph"/>
        <w:numPr>
          <w:ilvl w:val="0"/>
          <w:numId w:val="88"/>
        </w:numPr>
      </w:pPr>
      <w:r w:rsidRPr="008222D1">
        <w:t xml:space="preserve">Disadvantaged Communities </w:t>
      </w:r>
      <w:r w:rsidR="00FA470B" w:rsidRPr="008222D1">
        <w:t>Single Family Solar Homes (DAC-SASH);</w:t>
      </w:r>
    </w:p>
    <w:p w14:paraId="5F8512C5" w14:textId="1153CEE1" w:rsidR="00FA470B" w:rsidRPr="008222D1" w:rsidRDefault="005139E0" w:rsidP="006350E6">
      <w:pPr>
        <w:pStyle w:val="ListParagraph"/>
        <w:numPr>
          <w:ilvl w:val="0"/>
          <w:numId w:val="88"/>
        </w:numPr>
      </w:pPr>
      <w:r w:rsidRPr="008222D1">
        <w:t>Single-Family Affordable Solar Homes (SASH);</w:t>
      </w:r>
    </w:p>
    <w:p w14:paraId="3C28697A" w14:textId="38E0C2D6" w:rsidR="009617C3" w:rsidRPr="008222D1" w:rsidRDefault="009617C3" w:rsidP="009617C3">
      <w:pPr>
        <w:pStyle w:val="ListParagraph"/>
        <w:numPr>
          <w:ilvl w:val="0"/>
          <w:numId w:val="88"/>
        </w:numPr>
      </w:pPr>
      <w:r w:rsidRPr="008222D1">
        <w:t>Solar on Multifamily Affordable Housing (SOMAH);</w:t>
      </w:r>
    </w:p>
    <w:p w14:paraId="1FDE7FC4" w14:textId="0C3A89B9" w:rsidR="005139E0" w:rsidRPr="008222D1" w:rsidRDefault="005139E0" w:rsidP="006350E6">
      <w:pPr>
        <w:pStyle w:val="ListParagraph"/>
        <w:numPr>
          <w:ilvl w:val="0"/>
          <w:numId w:val="88"/>
        </w:numPr>
      </w:pPr>
      <w:r w:rsidRPr="008222D1">
        <w:t xml:space="preserve">Multifamily Affordable Solar Homes (MASH); and </w:t>
      </w:r>
    </w:p>
    <w:p w14:paraId="586D1508" w14:textId="5BF4C05F" w:rsidR="00B63C7D" w:rsidRPr="008222D1" w:rsidRDefault="005139E0" w:rsidP="00412BAE">
      <w:pPr>
        <w:pStyle w:val="ListParagraph"/>
        <w:numPr>
          <w:ilvl w:val="0"/>
          <w:numId w:val="88"/>
        </w:numPr>
        <w:spacing w:after="240"/>
      </w:pPr>
      <w:r w:rsidRPr="008222D1">
        <w:t>Net Energy Metering 2.0 (NEM-2.0).</w:t>
      </w:r>
    </w:p>
    <w:p w14:paraId="68514218" w14:textId="5F18FCFB" w:rsidR="001F0881" w:rsidRPr="008222D1" w:rsidRDefault="00D52FBF" w:rsidP="001F0881">
      <w:r w:rsidRPr="008222D1">
        <w:t xml:space="preserve">Each of these programs </w:t>
      </w:r>
      <w:r w:rsidR="0088282C" w:rsidRPr="008222D1">
        <w:t>is</w:t>
      </w:r>
      <w:r w:rsidRPr="008222D1">
        <w:t xml:space="preserve"> described in the table on the following page. </w:t>
      </w:r>
      <w:r w:rsidR="00916112" w:rsidRPr="008222D1">
        <w:t xml:space="preserve">Evergreen did an initial review of the available data for </w:t>
      </w:r>
      <w:r w:rsidR="0088282C" w:rsidRPr="008222D1">
        <w:t>comparable</w:t>
      </w:r>
      <w:r w:rsidR="00916112" w:rsidRPr="008222D1">
        <w:t xml:space="preserve"> programs, noting additional information that would be useful but is not yet available. </w:t>
      </w:r>
      <w:r w:rsidR="00646B64" w:rsidRPr="00646B64">
        <w:rPr>
          <w:color w:val="000000" w:themeColor="text1"/>
        </w:rPr>
        <w:fldChar w:fldCharType="begin"/>
      </w:r>
      <w:r w:rsidR="00646B64" w:rsidRPr="00646B64">
        <w:rPr>
          <w:color w:val="000000" w:themeColor="text1"/>
        </w:rPr>
        <w:instrText xml:space="preserve"> REF _Ref94801191 \h </w:instrText>
      </w:r>
      <w:r w:rsidR="00646B64" w:rsidRPr="006B3370">
        <w:rPr>
          <w:color w:val="000000" w:themeColor="text1"/>
        </w:rPr>
        <w:instrText xml:space="preserve"> \* MERGEFORMAT </w:instrText>
      </w:r>
      <w:r w:rsidR="00646B64" w:rsidRPr="00646B64">
        <w:rPr>
          <w:color w:val="000000" w:themeColor="text1"/>
        </w:rPr>
      </w:r>
      <w:r w:rsidR="00646B64" w:rsidRPr="00646B64">
        <w:rPr>
          <w:color w:val="000000" w:themeColor="text1"/>
        </w:rPr>
        <w:fldChar w:fldCharType="separate"/>
      </w:r>
      <w:r w:rsidR="00646B64" w:rsidRPr="006B3370">
        <w:rPr>
          <w:color w:val="4F6228" w:themeColor="accent3" w:themeShade="80"/>
        </w:rPr>
        <w:t>Table</w:t>
      </w:r>
      <w:r w:rsidR="00646B64" w:rsidRPr="006B3370">
        <w:rPr>
          <w:rStyle w:val="CaptionChar"/>
          <w:b w:val="0"/>
          <w:bCs w:val="0"/>
        </w:rPr>
        <w:t xml:space="preserve"> </w:t>
      </w:r>
      <w:r w:rsidR="00646B64" w:rsidRPr="006B3370">
        <w:rPr>
          <w:rStyle w:val="CaptionChar"/>
          <w:b w:val="0"/>
          <w:bCs w:val="0"/>
          <w:noProof/>
        </w:rPr>
        <w:t>57</w:t>
      </w:r>
      <w:r w:rsidR="00646B64" w:rsidRPr="00646B64">
        <w:rPr>
          <w:color w:val="000000" w:themeColor="text1"/>
        </w:rPr>
        <w:fldChar w:fldCharType="end"/>
      </w:r>
      <w:r w:rsidR="00646B64" w:rsidRPr="00646B64">
        <w:rPr>
          <w:color w:val="000000" w:themeColor="text1"/>
        </w:rPr>
        <w:t xml:space="preserve"> </w:t>
      </w:r>
      <w:r w:rsidR="00916112" w:rsidRPr="00412BAE">
        <w:t xml:space="preserve">provides a summary of </w:t>
      </w:r>
      <w:r w:rsidR="00BD019F" w:rsidRPr="00412BAE">
        <w:t xml:space="preserve">these </w:t>
      </w:r>
      <w:r w:rsidR="00916112" w:rsidRPr="00412BAE">
        <w:t>program offerings and sources we identified with budget metrics</w:t>
      </w:r>
      <w:r w:rsidR="00437744" w:rsidRPr="008222D1">
        <w:t xml:space="preserve"> </w:t>
      </w:r>
      <w:r w:rsidR="00267271" w:rsidRPr="008222D1">
        <w:t xml:space="preserve">that could be useful </w:t>
      </w:r>
      <w:r w:rsidR="00437744" w:rsidRPr="008222D1">
        <w:t xml:space="preserve">for </w:t>
      </w:r>
      <w:r w:rsidR="00267271" w:rsidRPr="008222D1">
        <w:t>side-by-side comparison</w:t>
      </w:r>
      <w:r w:rsidR="00916112" w:rsidRPr="00412BAE">
        <w:t xml:space="preserve">. </w:t>
      </w:r>
    </w:p>
    <w:p w14:paraId="052A74E2" w14:textId="106180F1" w:rsidR="00916112" w:rsidRPr="008222D1" w:rsidRDefault="00916112" w:rsidP="0046440E"/>
    <w:p w14:paraId="0AEC8A45" w14:textId="77777777" w:rsidR="004502E5" w:rsidRPr="008222D1" w:rsidRDefault="004502E5" w:rsidP="005E19EF"/>
    <w:p w14:paraId="6471C3C5" w14:textId="77777777" w:rsidR="004502E5" w:rsidRPr="008222D1" w:rsidRDefault="004502E5" w:rsidP="005E19EF"/>
    <w:p w14:paraId="6E0AC726" w14:textId="5761F7F1" w:rsidR="004502E5" w:rsidRPr="008222D1" w:rsidRDefault="004502E5" w:rsidP="005E19EF">
      <w:pPr>
        <w:sectPr w:rsidR="004502E5" w:rsidRPr="008222D1" w:rsidSect="00F45DE0">
          <w:headerReference w:type="default" r:id="rId120"/>
          <w:pgSz w:w="12240" w:h="15840"/>
          <w:pgMar w:top="1800" w:right="1152" w:bottom="1440" w:left="1440" w:header="720" w:footer="893" w:gutter="0"/>
          <w:cols w:space="720"/>
          <w:docGrid w:linePitch="326"/>
        </w:sectPr>
      </w:pPr>
    </w:p>
    <w:p w14:paraId="1CA7DAEE" w14:textId="2E46AED7" w:rsidR="008F3069" w:rsidRPr="008222D1" w:rsidRDefault="00D50F63" w:rsidP="006B3370">
      <w:pPr>
        <w:keepNext/>
        <w:spacing w:before="240" w:after="0"/>
        <w:jc w:val="center"/>
        <w:rPr>
          <w:b/>
          <w:color w:val="4F6228" w:themeColor="accent3" w:themeShade="80"/>
        </w:rPr>
      </w:pPr>
      <w:r w:rsidRPr="008222D1">
        <w:lastRenderedPageBreak/>
        <w:t xml:space="preserve"> </w:t>
      </w:r>
      <w:r w:rsidR="00A53572" w:rsidRPr="008222D1">
        <w:t xml:space="preserve"> </w:t>
      </w:r>
      <w:bookmarkStart w:id="160" w:name="_Ref94801191"/>
      <w:r w:rsidR="008F3069" w:rsidRPr="008222D1">
        <w:rPr>
          <w:b/>
          <w:color w:val="4F6228" w:themeColor="accent3" w:themeShade="80"/>
        </w:rPr>
        <w:t>Table</w:t>
      </w:r>
      <w:r w:rsidR="008F3069" w:rsidRPr="00770FD6">
        <w:rPr>
          <w:rStyle w:val="CaptionChar"/>
        </w:rPr>
        <w:t xml:space="preserve"> </w:t>
      </w:r>
      <w:bookmarkStart w:id="161" w:name="_Ref94531199"/>
      <w:r w:rsidRPr="00770FD6">
        <w:rPr>
          <w:rStyle w:val="CaptionChar"/>
        </w:rPr>
        <w:fldChar w:fldCharType="begin"/>
      </w:r>
      <w:r w:rsidRPr="00770FD6">
        <w:rPr>
          <w:rStyle w:val="CaptionChar"/>
        </w:rPr>
        <w:instrText>SEQ Table \* ARABIC</w:instrText>
      </w:r>
      <w:r w:rsidRPr="00770FD6">
        <w:rPr>
          <w:rStyle w:val="CaptionChar"/>
        </w:rPr>
        <w:fldChar w:fldCharType="separate"/>
      </w:r>
      <w:r w:rsidR="006B0B05">
        <w:rPr>
          <w:rStyle w:val="CaptionChar"/>
          <w:noProof/>
        </w:rPr>
        <w:t>57</w:t>
      </w:r>
      <w:r w:rsidRPr="00770FD6">
        <w:rPr>
          <w:rStyle w:val="CaptionChar"/>
        </w:rPr>
        <w:fldChar w:fldCharType="end"/>
      </w:r>
      <w:bookmarkEnd w:id="160"/>
      <w:bookmarkEnd w:id="161"/>
      <w:r w:rsidR="008F3069" w:rsidRPr="00770FD6">
        <w:rPr>
          <w:rStyle w:val="CaptionChar"/>
        </w:rPr>
        <w:t xml:space="preserve">: </w:t>
      </w:r>
      <w:r w:rsidR="008F3069" w:rsidRPr="008222D1">
        <w:rPr>
          <w:b/>
          <w:color w:val="4F6228" w:themeColor="accent3" w:themeShade="80"/>
        </w:rPr>
        <w:t>Renewable Program Descriptions and Budget Data Sources</w:t>
      </w:r>
    </w:p>
    <w:tbl>
      <w:tblPr>
        <w:tblStyle w:val="TableGrid"/>
        <w:tblW w:w="11884" w:type="dxa"/>
        <w:jc w:val="center"/>
        <w:tblLayout w:type="fixed"/>
        <w:tblLook w:val="04A0" w:firstRow="1" w:lastRow="0" w:firstColumn="1" w:lastColumn="0" w:noHBand="0" w:noVBand="1"/>
      </w:tblPr>
      <w:tblGrid>
        <w:gridCol w:w="1080"/>
        <w:gridCol w:w="3330"/>
        <w:gridCol w:w="2434"/>
        <w:gridCol w:w="1800"/>
        <w:gridCol w:w="3240"/>
      </w:tblGrid>
      <w:tr w:rsidR="00113D71" w:rsidRPr="008222D1" w14:paraId="35F6F075" w14:textId="77777777" w:rsidTr="00A06761">
        <w:trPr>
          <w:trHeight w:val="621"/>
          <w:jc w:val="center"/>
        </w:trPr>
        <w:tc>
          <w:tcPr>
            <w:tcW w:w="1080" w:type="dxa"/>
            <w:tcBorders>
              <w:top w:val="nil"/>
              <w:bottom w:val="nil"/>
            </w:tcBorders>
            <w:shd w:val="clear" w:color="auto" w:fill="425B0A"/>
            <w:noWrap/>
            <w:vAlign w:val="bottom"/>
          </w:tcPr>
          <w:p w14:paraId="6E868FC9" w14:textId="77777777" w:rsidR="00113D71" w:rsidRPr="008222D1" w:rsidRDefault="00113D71" w:rsidP="007042BF">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w:t>
            </w:r>
          </w:p>
        </w:tc>
        <w:tc>
          <w:tcPr>
            <w:tcW w:w="3330" w:type="dxa"/>
            <w:tcBorders>
              <w:top w:val="nil"/>
              <w:bottom w:val="nil"/>
            </w:tcBorders>
            <w:shd w:val="clear" w:color="auto" w:fill="425B0A"/>
            <w:vAlign w:val="bottom"/>
          </w:tcPr>
          <w:p w14:paraId="3B46FC1E" w14:textId="77777777" w:rsidR="00113D71" w:rsidRPr="008222D1" w:rsidRDefault="00113D71" w:rsidP="007042BF">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Description</w:t>
            </w:r>
          </w:p>
        </w:tc>
        <w:tc>
          <w:tcPr>
            <w:tcW w:w="2434" w:type="dxa"/>
            <w:tcBorders>
              <w:top w:val="nil"/>
              <w:bottom w:val="nil"/>
            </w:tcBorders>
            <w:shd w:val="clear" w:color="auto" w:fill="425B0A"/>
            <w:vAlign w:val="bottom"/>
          </w:tcPr>
          <w:p w14:paraId="2D42EC88" w14:textId="2ACC8F0B" w:rsidR="00113D71" w:rsidRPr="008222D1" w:rsidRDefault="00113D71" w:rsidP="007042BF">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Location of Solar</w:t>
            </w:r>
          </w:p>
        </w:tc>
        <w:tc>
          <w:tcPr>
            <w:tcW w:w="1800" w:type="dxa"/>
            <w:tcBorders>
              <w:top w:val="nil"/>
              <w:bottom w:val="nil"/>
            </w:tcBorders>
            <w:shd w:val="clear" w:color="auto" w:fill="425B0A"/>
            <w:vAlign w:val="bottom"/>
          </w:tcPr>
          <w:p w14:paraId="7B78EAE1" w14:textId="77777777" w:rsidR="00113D71" w:rsidRPr="008222D1" w:rsidRDefault="00113D71" w:rsidP="007042BF">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color w:val="FFFFFF" w:themeColor="background1"/>
                <w:sz w:val="22"/>
                <w:szCs w:val="22"/>
              </w:rPr>
              <w:t>Incentive</w:t>
            </w:r>
          </w:p>
        </w:tc>
        <w:tc>
          <w:tcPr>
            <w:tcW w:w="3240" w:type="dxa"/>
            <w:tcBorders>
              <w:top w:val="nil"/>
              <w:bottom w:val="nil"/>
            </w:tcBorders>
            <w:shd w:val="clear" w:color="auto" w:fill="425B0A"/>
            <w:vAlign w:val="bottom"/>
          </w:tcPr>
          <w:p w14:paraId="68D7B2E5" w14:textId="77777777" w:rsidR="00113D71" w:rsidRPr="008222D1" w:rsidRDefault="00113D71" w:rsidP="007042BF">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Sources</w:t>
            </w:r>
          </w:p>
        </w:tc>
      </w:tr>
      <w:tr w:rsidR="00113D71" w:rsidRPr="008222D1" w14:paraId="02D70E90" w14:textId="77777777" w:rsidTr="006B3370">
        <w:trPr>
          <w:trHeight w:val="952"/>
          <w:jc w:val="center"/>
        </w:trPr>
        <w:tc>
          <w:tcPr>
            <w:tcW w:w="1080" w:type="dxa"/>
            <w:tcBorders>
              <w:top w:val="nil"/>
            </w:tcBorders>
            <w:noWrap/>
            <w:vAlign w:val="center"/>
          </w:tcPr>
          <w:p w14:paraId="5D73763E" w14:textId="77777777" w:rsidR="00113D71" w:rsidRPr="008222D1" w:rsidRDefault="00113D71" w:rsidP="00412BAE">
            <w:pPr>
              <w:keepNext/>
              <w:keepLines/>
              <w:spacing w:before="60" w:after="0"/>
              <w:ind w:right="67"/>
              <w:rPr>
                <w:rFonts w:asciiTheme="majorHAnsi" w:hAnsiTheme="majorHAnsi" w:cstheme="majorHAnsi"/>
                <w:sz w:val="22"/>
                <w:szCs w:val="22"/>
              </w:rPr>
            </w:pPr>
            <w:r w:rsidRPr="008222D1">
              <w:rPr>
                <w:rFonts w:asciiTheme="majorHAnsi" w:hAnsiTheme="majorHAnsi" w:cstheme="majorHAnsi"/>
                <w:color w:val="000000"/>
                <w:sz w:val="22"/>
                <w:szCs w:val="22"/>
              </w:rPr>
              <w:t>DAC-GT</w:t>
            </w:r>
          </w:p>
        </w:tc>
        <w:tc>
          <w:tcPr>
            <w:tcW w:w="3330" w:type="dxa"/>
            <w:tcBorders>
              <w:top w:val="nil"/>
            </w:tcBorders>
            <w:vAlign w:val="center"/>
          </w:tcPr>
          <w:p w14:paraId="318C1C24" w14:textId="77777777" w:rsidR="00113D71" w:rsidRPr="008222D1" w:rsidRDefault="00113D71" w:rsidP="00412BAE">
            <w:pPr>
              <w:keepNext/>
              <w:keepLines/>
              <w:spacing w:before="60"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CARE-eligible customers in DACs</w:t>
            </w:r>
          </w:p>
        </w:tc>
        <w:tc>
          <w:tcPr>
            <w:tcW w:w="2434" w:type="dxa"/>
            <w:tcBorders>
              <w:top w:val="nil"/>
            </w:tcBorders>
          </w:tcPr>
          <w:p w14:paraId="67204EF8" w14:textId="4FA32B67" w:rsidR="00113D71" w:rsidRPr="008222D1" w:rsidRDefault="00113D71" w:rsidP="00412BAE">
            <w:pPr>
              <w:spacing w:before="58"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Solar project in any DAC within PA service territory</w:t>
            </w:r>
          </w:p>
        </w:tc>
        <w:tc>
          <w:tcPr>
            <w:tcW w:w="1800" w:type="dxa"/>
            <w:tcBorders>
              <w:top w:val="nil"/>
            </w:tcBorders>
            <w:vAlign w:val="center"/>
          </w:tcPr>
          <w:p w14:paraId="5D825B48" w14:textId="77777777" w:rsidR="00113D71" w:rsidRPr="008222D1" w:rsidRDefault="00113D71" w:rsidP="00412BAE">
            <w:pPr>
              <w:spacing w:before="58"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Bill discount</w:t>
            </w:r>
          </w:p>
        </w:tc>
        <w:tc>
          <w:tcPr>
            <w:tcW w:w="3240" w:type="dxa"/>
            <w:tcBorders>
              <w:top w:val="nil"/>
            </w:tcBorders>
            <w:vAlign w:val="center"/>
          </w:tcPr>
          <w:p w14:paraId="6CF4B52A" w14:textId="69CE4AAC" w:rsidR="00113D71" w:rsidRPr="008222D1" w:rsidRDefault="00113D71" w:rsidP="00412BAE">
            <w:pPr>
              <w:spacing w:before="58" w:after="0"/>
              <w:rPr>
                <w:rFonts w:asciiTheme="majorHAnsi" w:hAnsiTheme="majorHAnsi" w:cstheme="majorHAnsi"/>
                <w:sz w:val="22"/>
                <w:szCs w:val="22"/>
              </w:rPr>
            </w:pPr>
            <w:r w:rsidRPr="008222D1">
              <w:rPr>
                <w:rFonts w:asciiTheme="majorHAnsi" w:hAnsiTheme="majorHAnsi" w:cstheme="majorHAnsi"/>
                <w:color w:val="000000"/>
                <w:sz w:val="22"/>
                <w:szCs w:val="22"/>
              </w:rPr>
              <w:t>Yearly budget advice letters from PAs</w:t>
            </w:r>
            <w:r w:rsidRPr="008222D1">
              <w:rPr>
                <w:rFonts w:asciiTheme="majorHAnsi" w:hAnsiTheme="majorHAnsi" w:cstheme="majorHAnsi"/>
                <w:sz w:val="22"/>
                <w:szCs w:val="22"/>
              </w:rPr>
              <w:t>, Submitted program data</w:t>
            </w:r>
          </w:p>
        </w:tc>
      </w:tr>
      <w:tr w:rsidR="00113D71" w:rsidRPr="008222D1" w14:paraId="6173751E" w14:textId="77777777" w:rsidTr="006B3370">
        <w:trPr>
          <w:trHeight w:val="458"/>
          <w:jc w:val="center"/>
        </w:trPr>
        <w:tc>
          <w:tcPr>
            <w:tcW w:w="1080" w:type="dxa"/>
            <w:noWrap/>
            <w:vAlign w:val="center"/>
          </w:tcPr>
          <w:p w14:paraId="0F5658FF" w14:textId="77777777" w:rsidR="00113D71" w:rsidRPr="008222D1" w:rsidRDefault="00113D71" w:rsidP="00412BAE">
            <w:pPr>
              <w:keepNext/>
              <w:keepLines/>
              <w:spacing w:before="60" w:after="0"/>
              <w:ind w:right="67"/>
              <w:rPr>
                <w:rFonts w:asciiTheme="majorHAnsi" w:hAnsiTheme="majorHAnsi" w:cstheme="majorHAnsi"/>
                <w:sz w:val="22"/>
                <w:szCs w:val="22"/>
              </w:rPr>
            </w:pPr>
            <w:r w:rsidRPr="008222D1">
              <w:rPr>
                <w:rFonts w:asciiTheme="majorHAnsi" w:hAnsiTheme="majorHAnsi" w:cstheme="majorHAnsi"/>
                <w:color w:val="000000"/>
                <w:sz w:val="22"/>
                <w:szCs w:val="22"/>
              </w:rPr>
              <w:t>CSGT</w:t>
            </w:r>
          </w:p>
        </w:tc>
        <w:tc>
          <w:tcPr>
            <w:tcW w:w="3330" w:type="dxa"/>
            <w:vAlign w:val="center"/>
          </w:tcPr>
          <w:p w14:paraId="7EA0E855" w14:textId="77777777" w:rsidR="00113D71" w:rsidRPr="008222D1" w:rsidRDefault="00113D71" w:rsidP="00412BAE">
            <w:pPr>
              <w:keepNext/>
              <w:keepLines/>
              <w:spacing w:before="60"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CARE and non-CARE-eligible customers in DACs</w:t>
            </w:r>
          </w:p>
        </w:tc>
        <w:tc>
          <w:tcPr>
            <w:tcW w:w="2434" w:type="dxa"/>
          </w:tcPr>
          <w:p w14:paraId="7DFDF079" w14:textId="322A0A0F" w:rsidR="00113D71" w:rsidRPr="008222D1" w:rsidRDefault="00113D71" w:rsidP="006B3370">
            <w:pPr>
              <w:keepNext/>
              <w:keepLines/>
              <w:spacing w:before="60" w:after="60"/>
              <w:rPr>
                <w:rFonts w:asciiTheme="majorHAnsi" w:hAnsiTheme="majorHAnsi" w:cstheme="majorHAnsi"/>
                <w:color w:val="000000"/>
                <w:sz w:val="22"/>
                <w:szCs w:val="22"/>
              </w:rPr>
            </w:pPr>
            <w:r w:rsidRPr="008222D1">
              <w:rPr>
                <w:rFonts w:asciiTheme="majorHAnsi" w:hAnsiTheme="majorHAnsi" w:cstheme="majorHAnsi"/>
                <w:color w:val="000000"/>
                <w:sz w:val="22"/>
                <w:szCs w:val="22"/>
              </w:rPr>
              <w:t>Solar project within or up to five miles from DAC being served</w:t>
            </w:r>
          </w:p>
        </w:tc>
        <w:tc>
          <w:tcPr>
            <w:tcW w:w="1800" w:type="dxa"/>
            <w:vAlign w:val="center"/>
          </w:tcPr>
          <w:p w14:paraId="11FF4BDE" w14:textId="77777777" w:rsidR="00113D71" w:rsidRPr="008222D1" w:rsidRDefault="00113D71" w:rsidP="00412BAE">
            <w:pPr>
              <w:keepNext/>
              <w:keepLines/>
              <w:spacing w:before="60"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Bill discount</w:t>
            </w:r>
          </w:p>
        </w:tc>
        <w:tc>
          <w:tcPr>
            <w:tcW w:w="3240" w:type="dxa"/>
            <w:shd w:val="clear" w:color="auto" w:fill="auto"/>
            <w:vAlign w:val="center"/>
          </w:tcPr>
          <w:p w14:paraId="0A0E4B82" w14:textId="2A13A218" w:rsidR="00113D71" w:rsidRPr="008222D1" w:rsidRDefault="00113D71" w:rsidP="00412BAE">
            <w:pPr>
              <w:keepNext/>
              <w:keepLines/>
              <w:spacing w:before="60" w:after="0"/>
              <w:rPr>
                <w:rFonts w:asciiTheme="majorHAnsi" w:hAnsiTheme="majorHAnsi" w:cstheme="majorHAnsi"/>
                <w:sz w:val="22"/>
                <w:szCs w:val="22"/>
              </w:rPr>
            </w:pPr>
            <w:r w:rsidRPr="008222D1">
              <w:rPr>
                <w:rFonts w:asciiTheme="majorHAnsi" w:hAnsiTheme="majorHAnsi" w:cstheme="majorHAnsi"/>
                <w:color w:val="000000"/>
                <w:sz w:val="22"/>
                <w:szCs w:val="22"/>
              </w:rPr>
              <w:t>Yearly budget advice letters from PAs</w:t>
            </w:r>
            <w:r w:rsidRPr="008222D1">
              <w:rPr>
                <w:rFonts w:asciiTheme="majorHAnsi" w:hAnsiTheme="majorHAnsi" w:cstheme="majorHAnsi"/>
                <w:sz w:val="22"/>
                <w:szCs w:val="22"/>
              </w:rPr>
              <w:t>, Submitted program data</w:t>
            </w:r>
          </w:p>
        </w:tc>
      </w:tr>
      <w:tr w:rsidR="00113D71" w:rsidRPr="008222D1" w14:paraId="00C54E1E" w14:textId="77777777" w:rsidTr="00A06761">
        <w:trPr>
          <w:trHeight w:val="944"/>
          <w:jc w:val="center"/>
        </w:trPr>
        <w:tc>
          <w:tcPr>
            <w:tcW w:w="1080" w:type="dxa"/>
            <w:noWrap/>
            <w:vAlign w:val="center"/>
          </w:tcPr>
          <w:p w14:paraId="2560F743" w14:textId="77777777" w:rsidR="00113D71" w:rsidRPr="008222D1" w:rsidRDefault="00113D71" w:rsidP="00412BAE">
            <w:pPr>
              <w:keepNext/>
              <w:keepLines/>
              <w:spacing w:before="60" w:after="0"/>
              <w:ind w:right="67"/>
              <w:rPr>
                <w:rFonts w:asciiTheme="majorHAnsi" w:hAnsiTheme="majorHAnsi" w:cstheme="majorHAnsi"/>
                <w:color w:val="000000"/>
                <w:sz w:val="22"/>
                <w:szCs w:val="22"/>
              </w:rPr>
            </w:pPr>
            <w:r w:rsidRPr="008222D1">
              <w:rPr>
                <w:rFonts w:asciiTheme="majorHAnsi" w:hAnsiTheme="majorHAnsi" w:cstheme="majorHAnsi"/>
                <w:color w:val="000000"/>
                <w:sz w:val="22"/>
                <w:szCs w:val="22"/>
              </w:rPr>
              <w:t>DAC-SASH</w:t>
            </w:r>
          </w:p>
        </w:tc>
        <w:tc>
          <w:tcPr>
            <w:tcW w:w="3330" w:type="dxa"/>
            <w:vAlign w:val="center"/>
          </w:tcPr>
          <w:p w14:paraId="13FA8661" w14:textId="77777777" w:rsidR="00113D71" w:rsidRPr="008222D1" w:rsidRDefault="00113D71" w:rsidP="00412BAE">
            <w:pPr>
              <w:keepNext/>
              <w:keepLines/>
              <w:spacing w:before="60"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CARE-eligible owners of affordable single-family homes in DACs</w:t>
            </w:r>
            <w:r w:rsidRPr="008222D1">
              <w:rPr>
                <w:rStyle w:val="FootnoteReference"/>
                <w:rFonts w:asciiTheme="majorHAnsi" w:hAnsiTheme="majorHAnsi" w:cstheme="majorHAnsi"/>
                <w:color w:val="000000"/>
                <w:sz w:val="22"/>
                <w:szCs w:val="22"/>
              </w:rPr>
              <w:footnoteReference w:id="51"/>
            </w:r>
          </w:p>
        </w:tc>
        <w:tc>
          <w:tcPr>
            <w:tcW w:w="2434" w:type="dxa"/>
            <w:vAlign w:val="center"/>
          </w:tcPr>
          <w:p w14:paraId="0D020431" w14:textId="769478D1" w:rsidR="00113D71" w:rsidRPr="008222D1" w:rsidRDefault="00113D71" w:rsidP="00412BAE">
            <w:pPr>
              <w:keepNext/>
              <w:keepLines/>
              <w:spacing w:before="60" w:after="0"/>
              <w:ind w:right="-113"/>
              <w:rPr>
                <w:rFonts w:asciiTheme="majorHAnsi" w:hAnsiTheme="majorHAnsi" w:cstheme="majorHAnsi"/>
                <w:color w:val="000000"/>
                <w:sz w:val="22"/>
                <w:szCs w:val="22"/>
              </w:rPr>
            </w:pPr>
            <w:r w:rsidRPr="008222D1">
              <w:rPr>
                <w:rFonts w:asciiTheme="majorHAnsi" w:hAnsiTheme="majorHAnsi" w:cstheme="majorHAnsi"/>
                <w:color w:val="000000"/>
                <w:sz w:val="22"/>
                <w:szCs w:val="22"/>
              </w:rPr>
              <w:t>Installed on customer’s rooftop</w:t>
            </w:r>
          </w:p>
        </w:tc>
        <w:tc>
          <w:tcPr>
            <w:tcW w:w="1800" w:type="dxa"/>
            <w:vAlign w:val="center"/>
          </w:tcPr>
          <w:p w14:paraId="2167942F" w14:textId="77777777" w:rsidR="00113D71" w:rsidRPr="008222D1" w:rsidRDefault="00113D71" w:rsidP="006B3370">
            <w:pPr>
              <w:keepNext/>
              <w:keepLines/>
              <w:spacing w:before="60" w:after="60"/>
              <w:ind w:right="-10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Fixed up-front incentives for solar installation </w:t>
            </w:r>
          </w:p>
        </w:tc>
        <w:tc>
          <w:tcPr>
            <w:tcW w:w="3240" w:type="dxa"/>
            <w:shd w:val="clear" w:color="auto" w:fill="auto"/>
            <w:vAlign w:val="center"/>
          </w:tcPr>
          <w:p w14:paraId="1DAC9463" w14:textId="4E3E44FD" w:rsidR="00113D71" w:rsidRPr="008222D1" w:rsidRDefault="00113D71" w:rsidP="00412BAE">
            <w:pPr>
              <w:keepNext/>
              <w:keepLines/>
              <w:spacing w:before="60" w:after="0"/>
              <w:ind w:right="433"/>
              <w:rPr>
                <w:rFonts w:asciiTheme="majorHAnsi" w:hAnsiTheme="majorHAnsi" w:cstheme="majorHAnsi"/>
                <w:color w:val="000000"/>
                <w:sz w:val="22"/>
                <w:szCs w:val="22"/>
              </w:rPr>
            </w:pPr>
            <w:r w:rsidRPr="008222D1">
              <w:rPr>
                <w:rFonts w:asciiTheme="majorHAnsi" w:hAnsiTheme="majorHAnsi" w:cstheme="majorHAnsi"/>
                <w:color w:val="000000"/>
                <w:sz w:val="22"/>
                <w:szCs w:val="22"/>
              </w:rPr>
              <w:t>Semi-annual program progress reports submitted by PA to the CPUC</w:t>
            </w:r>
            <w:r w:rsidRPr="008222D1">
              <w:rPr>
                <w:rStyle w:val="FootnoteReference"/>
                <w:rFonts w:asciiTheme="majorHAnsi" w:hAnsiTheme="majorHAnsi" w:cstheme="majorHAnsi"/>
                <w:color w:val="000000"/>
                <w:sz w:val="22"/>
                <w:szCs w:val="22"/>
              </w:rPr>
              <w:footnoteReference w:id="52"/>
            </w:r>
          </w:p>
        </w:tc>
      </w:tr>
      <w:tr w:rsidR="00113D71" w:rsidRPr="008222D1" w14:paraId="091EDFA3" w14:textId="77777777" w:rsidTr="00A06761">
        <w:trPr>
          <w:trHeight w:val="458"/>
          <w:jc w:val="center"/>
        </w:trPr>
        <w:tc>
          <w:tcPr>
            <w:tcW w:w="1080" w:type="dxa"/>
            <w:noWrap/>
            <w:vAlign w:val="center"/>
          </w:tcPr>
          <w:p w14:paraId="2C52988F" w14:textId="77777777" w:rsidR="00113D71" w:rsidRPr="008222D1" w:rsidRDefault="00113D71" w:rsidP="00412BAE">
            <w:pPr>
              <w:keepNext/>
              <w:keepLines/>
              <w:spacing w:before="60" w:after="0"/>
              <w:ind w:right="67"/>
              <w:rPr>
                <w:rFonts w:asciiTheme="majorHAnsi" w:hAnsiTheme="majorHAnsi" w:cstheme="majorHAnsi"/>
                <w:color w:val="000000"/>
                <w:sz w:val="22"/>
                <w:szCs w:val="22"/>
              </w:rPr>
            </w:pPr>
            <w:r w:rsidRPr="008222D1">
              <w:rPr>
                <w:rFonts w:asciiTheme="majorHAnsi" w:hAnsiTheme="majorHAnsi" w:cstheme="majorHAnsi"/>
                <w:color w:val="000000"/>
                <w:sz w:val="22"/>
                <w:szCs w:val="22"/>
              </w:rPr>
              <w:t>SASH</w:t>
            </w:r>
          </w:p>
        </w:tc>
        <w:tc>
          <w:tcPr>
            <w:tcW w:w="3330" w:type="dxa"/>
            <w:vAlign w:val="center"/>
          </w:tcPr>
          <w:p w14:paraId="77B3809C" w14:textId="77777777" w:rsidR="00113D71" w:rsidRPr="008222D1" w:rsidRDefault="00113D71" w:rsidP="00412BAE">
            <w:pPr>
              <w:keepNext/>
              <w:keepLines/>
              <w:spacing w:before="60"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CARE-eligible owners of affordable single-family homes</w:t>
            </w:r>
            <w:r w:rsidRPr="008222D1">
              <w:rPr>
                <w:rStyle w:val="FootnoteReference"/>
                <w:rFonts w:asciiTheme="majorHAnsi" w:hAnsiTheme="majorHAnsi" w:cstheme="majorHAnsi"/>
                <w:color w:val="000000"/>
                <w:sz w:val="22"/>
                <w:szCs w:val="22"/>
              </w:rPr>
              <w:footnoteReference w:id="53"/>
            </w:r>
          </w:p>
        </w:tc>
        <w:tc>
          <w:tcPr>
            <w:tcW w:w="2434" w:type="dxa"/>
            <w:vAlign w:val="center"/>
          </w:tcPr>
          <w:p w14:paraId="3C59E422" w14:textId="2AD21049" w:rsidR="00113D71" w:rsidRPr="008222D1" w:rsidRDefault="00113D71" w:rsidP="00412BAE">
            <w:pPr>
              <w:keepNext/>
              <w:keepLines/>
              <w:spacing w:before="60" w:after="0"/>
              <w:ind w:right="-113"/>
              <w:rPr>
                <w:rFonts w:asciiTheme="majorHAnsi" w:hAnsiTheme="majorHAnsi" w:cstheme="majorHAnsi"/>
                <w:color w:val="000000"/>
                <w:sz w:val="22"/>
                <w:szCs w:val="22"/>
              </w:rPr>
            </w:pPr>
            <w:r w:rsidRPr="008222D1">
              <w:rPr>
                <w:rFonts w:asciiTheme="majorHAnsi" w:hAnsiTheme="majorHAnsi" w:cstheme="majorHAnsi"/>
                <w:color w:val="000000"/>
                <w:sz w:val="22"/>
                <w:szCs w:val="22"/>
              </w:rPr>
              <w:t>Installed on customer’s rooftop</w:t>
            </w:r>
          </w:p>
        </w:tc>
        <w:tc>
          <w:tcPr>
            <w:tcW w:w="1800" w:type="dxa"/>
            <w:vAlign w:val="center"/>
          </w:tcPr>
          <w:p w14:paraId="5F91CD88" w14:textId="77777777" w:rsidR="00113D71" w:rsidRPr="008222D1" w:rsidRDefault="00113D71" w:rsidP="00412BAE">
            <w:pPr>
              <w:keepNext/>
              <w:keepLines/>
              <w:spacing w:before="60" w:after="0"/>
              <w:ind w:right="-107"/>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Fixed up-front incentives for solar installation </w:t>
            </w:r>
          </w:p>
        </w:tc>
        <w:tc>
          <w:tcPr>
            <w:tcW w:w="3240" w:type="dxa"/>
            <w:shd w:val="clear" w:color="auto" w:fill="auto"/>
            <w:vAlign w:val="center"/>
          </w:tcPr>
          <w:p w14:paraId="7786CACC" w14:textId="5CAE1A66" w:rsidR="00113D71" w:rsidRPr="008222D1" w:rsidRDefault="00113D71" w:rsidP="006B3370">
            <w:pPr>
              <w:keepNext/>
              <w:keepLines/>
              <w:spacing w:before="60" w:after="60"/>
              <w:ind w:right="433"/>
              <w:rPr>
                <w:rFonts w:asciiTheme="majorHAnsi" w:hAnsiTheme="majorHAnsi" w:cstheme="majorHAnsi"/>
                <w:color w:val="000000"/>
                <w:sz w:val="22"/>
                <w:szCs w:val="22"/>
              </w:rPr>
            </w:pPr>
            <w:r w:rsidRPr="008222D1">
              <w:rPr>
                <w:rFonts w:asciiTheme="majorHAnsi" w:hAnsiTheme="majorHAnsi" w:cstheme="majorHAnsi"/>
                <w:color w:val="000000"/>
                <w:sz w:val="22"/>
                <w:szCs w:val="22"/>
              </w:rPr>
              <w:t>Quarterly and semi-annual program progress reports submitted by PA to the CPUC</w:t>
            </w:r>
            <w:r w:rsidRPr="008222D1">
              <w:rPr>
                <w:rFonts w:asciiTheme="majorHAnsi" w:hAnsiTheme="majorHAnsi" w:cstheme="majorHAnsi"/>
                <w:color w:val="000000"/>
                <w:sz w:val="22"/>
                <w:szCs w:val="22"/>
              </w:rPr>
              <w:fldChar w:fldCharType="begin"/>
            </w:r>
            <w:r w:rsidRPr="008222D1">
              <w:rPr>
                <w:rFonts w:asciiTheme="majorHAnsi" w:hAnsiTheme="majorHAnsi" w:cstheme="majorHAnsi"/>
                <w:color w:val="000000"/>
                <w:sz w:val="22"/>
                <w:szCs w:val="22"/>
              </w:rPr>
              <w:instrText xml:space="preserve"> NOTEREF _Ref94530916 \f \h </w:instrText>
            </w:r>
            <w:r w:rsidRPr="008222D1">
              <w:rPr>
                <w:rFonts w:asciiTheme="majorHAnsi" w:hAnsiTheme="majorHAnsi" w:cstheme="majorHAnsi"/>
                <w:sz w:val="22"/>
                <w:szCs w:val="22"/>
              </w:rPr>
              <w:instrText xml:space="preserve"> \* MERGEFORMAT </w:instrText>
            </w:r>
            <w:r w:rsidRPr="008222D1">
              <w:rPr>
                <w:rFonts w:asciiTheme="majorHAnsi" w:hAnsiTheme="majorHAnsi" w:cstheme="majorHAnsi"/>
                <w:color w:val="000000"/>
                <w:sz w:val="22"/>
                <w:szCs w:val="22"/>
              </w:rPr>
            </w:r>
            <w:r w:rsidRPr="008222D1">
              <w:rPr>
                <w:rFonts w:asciiTheme="majorHAnsi" w:hAnsiTheme="majorHAnsi" w:cstheme="majorHAnsi"/>
                <w:color w:val="000000"/>
                <w:sz w:val="22"/>
                <w:szCs w:val="22"/>
              </w:rPr>
              <w:fldChar w:fldCharType="separate"/>
            </w:r>
            <w:r w:rsidRPr="008222D1">
              <w:rPr>
                <w:rFonts w:asciiTheme="majorHAnsi" w:hAnsiTheme="majorHAnsi" w:cstheme="majorHAnsi"/>
                <w:color w:val="000000"/>
                <w:sz w:val="22"/>
                <w:szCs w:val="22"/>
              </w:rPr>
              <w:fldChar w:fldCharType="end"/>
            </w:r>
          </w:p>
        </w:tc>
      </w:tr>
      <w:tr w:rsidR="00113D71" w:rsidRPr="008222D1" w14:paraId="6206459B" w14:textId="77777777" w:rsidTr="00A06761">
        <w:trPr>
          <w:trHeight w:val="1169"/>
          <w:jc w:val="center"/>
        </w:trPr>
        <w:tc>
          <w:tcPr>
            <w:tcW w:w="1080" w:type="dxa"/>
            <w:noWrap/>
            <w:vAlign w:val="center"/>
          </w:tcPr>
          <w:p w14:paraId="00761682" w14:textId="77777777" w:rsidR="00113D71" w:rsidRPr="008222D1" w:rsidRDefault="00113D71" w:rsidP="00412BAE">
            <w:pPr>
              <w:keepNext/>
              <w:keepLines/>
              <w:spacing w:before="60" w:after="0"/>
              <w:ind w:right="67"/>
              <w:rPr>
                <w:rFonts w:asciiTheme="majorHAnsi" w:hAnsiTheme="majorHAnsi" w:cstheme="majorHAnsi"/>
                <w:color w:val="000000"/>
                <w:sz w:val="22"/>
                <w:szCs w:val="22"/>
              </w:rPr>
            </w:pPr>
            <w:r w:rsidRPr="008222D1">
              <w:rPr>
                <w:rFonts w:asciiTheme="majorHAnsi" w:hAnsiTheme="majorHAnsi" w:cstheme="majorHAnsi"/>
                <w:color w:val="000000"/>
                <w:sz w:val="22"/>
                <w:szCs w:val="22"/>
              </w:rPr>
              <w:t>SOMAH</w:t>
            </w:r>
          </w:p>
        </w:tc>
        <w:tc>
          <w:tcPr>
            <w:tcW w:w="3330" w:type="dxa"/>
            <w:vAlign w:val="center"/>
          </w:tcPr>
          <w:p w14:paraId="4D4A25BC" w14:textId="77777777" w:rsidR="00113D71" w:rsidRPr="008222D1" w:rsidRDefault="00113D71" w:rsidP="00412BAE">
            <w:pPr>
              <w:keepNext/>
              <w:keepLines/>
              <w:spacing w:before="60"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Residents of affordable multifamily housing in and outside of DACs</w:t>
            </w:r>
            <w:r w:rsidRPr="008222D1">
              <w:rPr>
                <w:rStyle w:val="FootnoteReference"/>
                <w:rFonts w:asciiTheme="majorHAnsi" w:hAnsiTheme="majorHAnsi" w:cstheme="majorHAnsi"/>
                <w:color w:val="000000"/>
                <w:sz w:val="22"/>
                <w:szCs w:val="22"/>
              </w:rPr>
              <w:footnoteReference w:id="54"/>
            </w:r>
          </w:p>
        </w:tc>
        <w:tc>
          <w:tcPr>
            <w:tcW w:w="2434" w:type="dxa"/>
            <w:vAlign w:val="center"/>
          </w:tcPr>
          <w:p w14:paraId="30967318" w14:textId="74ABE769" w:rsidR="00113D71" w:rsidRPr="008222D1" w:rsidRDefault="00113D71" w:rsidP="00412BAE">
            <w:pPr>
              <w:keepNext/>
              <w:keepLines/>
              <w:spacing w:before="60" w:after="0"/>
              <w:ind w:right="-113"/>
              <w:rPr>
                <w:rFonts w:asciiTheme="majorHAnsi" w:hAnsiTheme="majorHAnsi" w:cstheme="majorHAnsi"/>
                <w:color w:val="000000"/>
                <w:sz w:val="22"/>
                <w:szCs w:val="22"/>
              </w:rPr>
            </w:pPr>
            <w:r w:rsidRPr="008222D1">
              <w:rPr>
                <w:rFonts w:asciiTheme="majorHAnsi" w:hAnsiTheme="majorHAnsi" w:cstheme="majorHAnsi"/>
                <w:color w:val="000000"/>
                <w:sz w:val="22"/>
                <w:szCs w:val="22"/>
              </w:rPr>
              <w:t>Affordable multifamily housing property</w:t>
            </w:r>
          </w:p>
        </w:tc>
        <w:tc>
          <w:tcPr>
            <w:tcW w:w="1800" w:type="dxa"/>
            <w:vAlign w:val="center"/>
          </w:tcPr>
          <w:p w14:paraId="16CA1DD6" w14:textId="77777777" w:rsidR="00113D71" w:rsidRPr="008222D1" w:rsidRDefault="00113D71" w:rsidP="00412BAE">
            <w:pPr>
              <w:keepNext/>
              <w:keepLines/>
              <w:spacing w:before="60" w:after="0"/>
              <w:ind w:right="-107"/>
              <w:rPr>
                <w:rFonts w:asciiTheme="majorHAnsi" w:hAnsiTheme="majorHAnsi" w:cstheme="majorHAnsi"/>
                <w:color w:val="000000"/>
                <w:sz w:val="22"/>
                <w:szCs w:val="22"/>
              </w:rPr>
            </w:pPr>
            <w:r w:rsidRPr="008222D1">
              <w:rPr>
                <w:rFonts w:asciiTheme="majorHAnsi" w:hAnsiTheme="majorHAnsi" w:cstheme="majorHAnsi"/>
                <w:color w:val="000000"/>
                <w:sz w:val="22"/>
                <w:szCs w:val="22"/>
              </w:rPr>
              <w:t>Fixed up-front incentives for solar installation</w:t>
            </w:r>
          </w:p>
        </w:tc>
        <w:tc>
          <w:tcPr>
            <w:tcW w:w="3240" w:type="dxa"/>
            <w:shd w:val="clear" w:color="auto" w:fill="auto"/>
            <w:vAlign w:val="center"/>
          </w:tcPr>
          <w:p w14:paraId="62E76478" w14:textId="1E37A681" w:rsidR="00113D71" w:rsidRPr="008222D1" w:rsidRDefault="00113D71" w:rsidP="006B3370">
            <w:pPr>
              <w:keepNext/>
              <w:keepLines/>
              <w:spacing w:before="60" w:after="60"/>
              <w:ind w:right="613"/>
              <w:rPr>
                <w:rFonts w:asciiTheme="majorHAnsi" w:hAnsiTheme="majorHAnsi" w:cstheme="majorHAnsi"/>
                <w:color w:val="000000"/>
                <w:sz w:val="22"/>
                <w:szCs w:val="22"/>
              </w:rPr>
            </w:pPr>
            <w:r w:rsidRPr="008222D1">
              <w:rPr>
                <w:rFonts w:asciiTheme="majorHAnsi" w:hAnsiTheme="majorHAnsi" w:cstheme="majorHAnsi"/>
                <w:color w:val="000000"/>
                <w:sz w:val="22"/>
                <w:szCs w:val="22"/>
              </w:rPr>
              <w:t>Semi-annual progress and expense reports submitted by PA to the CPUC</w:t>
            </w:r>
            <w:r w:rsidRPr="008222D1">
              <w:rPr>
                <w:sz w:val="22"/>
                <w:szCs w:val="22"/>
              </w:rPr>
              <w:fldChar w:fldCharType="begin"/>
            </w:r>
            <w:r w:rsidRPr="008222D1">
              <w:rPr>
                <w:rFonts w:asciiTheme="majorHAnsi" w:hAnsiTheme="majorHAnsi" w:cstheme="majorHAnsi"/>
                <w:color w:val="000000"/>
                <w:sz w:val="22"/>
                <w:szCs w:val="22"/>
              </w:rPr>
              <w:instrText xml:space="preserve"> NOTEREF _Ref94536469 \f \h </w:instrText>
            </w:r>
            <w:r w:rsidRPr="008222D1">
              <w:rPr>
                <w:sz w:val="22"/>
                <w:szCs w:val="22"/>
              </w:rPr>
              <w:instrText xml:space="preserve"> \* MERGEFORMAT </w:instrText>
            </w:r>
            <w:r w:rsidRPr="008222D1">
              <w:rPr>
                <w:sz w:val="22"/>
                <w:szCs w:val="22"/>
              </w:rPr>
            </w:r>
            <w:r w:rsidRPr="008222D1">
              <w:rPr>
                <w:sz w:val="22"/>
                <w:szCs w:val="22"/>
              </w:rPr>
              <w:fldChar w:fldCharType="separate"/>
            </w:r>
            <w:r w:rsidRPr="008222D1">
              <w:rPr>
                <w:sz w:val="22"/>
                <w:szCs w:val="22"/>
              </w:rPr>
              <w:fldChar w:fldCharType="end"/>
            </w:r>
          </w:p>
        </w:tc>
      </w:tr>
      <w:tr w:rsidR="00113D71" w:rsidRPr="008222D1" w14:paraId="013C7E2A" w14:textId="77777777" w:rsidTr="00A06761">
        <w:trPr>
          <w:trHeight w:val="458"/>
          <w:jc w:val="center"/>
        </w:trPr>
        <w:tc>
          <w:tcPr>
            <w:tcW w:w="1080" w:type="dxa"/>
            <w:noWrap/>
            <w:vAlign w:val="center"/>
          </w:tcPr>
          <w:p w14:paraId="25A9285F" w14:textId="77777777" w:rsidR="00113D71" w:rsidRPr="008222D1" w:rsidRDefault="00113D71" w:rsidP="00412BAE">
            <w:pPr>
              <w:keepNext/>
              <w:keepLines/>
              <w:spacing w:before="60" w:after="0"/>
              <w:ind w:right="67"/>
              <w:rPr>
                <w:rFonts w:asciiTheme="majorHAnsi" w:hAnsiTheme="majorHAnsi" w:cstheme="majorHAnsi"/>
                <w:color w:val="000000"/>
                <w:sz w:val="22"/>
                <w:szCs w:val="22"/>
              </w:rPr>
            </w:pPr>
            <w:r w:rsidRPr="008222D1">
              <w:rPr>
                <w:rFonts w:asciiTheme="majorHAnsi" w:hAnsiTheme="majorHAnsi" w:cstheme="majorHAnsi"/>
                <w:color w:val="000000"/>
                <w:sz w:val="22"/>
                <w:szCs w:val="22"/>
              </w:rPr>
              <w:t>MASH</w:t>
            </w:r>
          </w:p>
        </w:tc>
        <w:tc>
          <w:tcPr>
            <w:tcW w:w="3330" w:type="dxa"/>
            <w:vAlign w:val="center"/>
          </w:tcPr>
          <w:p w14:paraId="657E8EEA" w14:textId="77777777" w:rsidR="00113D71" w:rsidRPr="008222D1" w:rsidRDefault="00113D71" w:rsidP="00412BAE">
            <w:pPr>
              <w:keepNext/>
              <w:keepLines/>
              <w:spacing w:before="60" w:after="0"/>
              <w:rPr>
                <w:rFonts w:asciiTheme="majorHAnsi" w:hAnsiTheme="majorHAnsi" w:cstheme="majorHAnsi"/>
                <w:color w:val="000000"/>
                <w:sz w:val="22"/>
                <w:szCs w:val="22"/>
              </w:rPr>
            </w:pPr>
            <w:r w:rsidRPr="008222D1">
              <w:rPr>
                <w:rFonts w:asciiTheme="majorHAnsi" w:hAnsiTheme="majorHAnsi" w:cstheme="majorHAnsi"/>
                <w:color w:val="000000"/>
                <w:sz w:val="22"/>
                <w:szCs w:val="22"/>
              </w:rPr>
              <w:t>Residents of affordable multifamily housing</w:t>
            </w:r>
            <w:r w:rsidRPr="008222D1">
              <w:rPr>
                <w:rStyle w:val="FootnoteReference"/>
                <w:rFonts w:asciiTheme="majorHAnsi" w:hAnsiTheme="majorHAnsi" w:cstheme="majorHAnsi"/>
                <w:color w:val="000000"/>
                <w:sz w:val="22"/>
                <w:szCs w:val="22"/>
              </w:rPr>
              <w:footnoteReference w:id="55"/>
            </w:r>
          </w:p>
        </w:tc>
        <w:tc>
          <w:tcPr>
            <w:tcW w:w="2434" w:type="dxa"/>
            <w:vAlign w:val="center"/>
          </w:tcPr>
          <w:p w14:paraId="433D8F02" w14:textId="79358640" w:rsidR="00113D71" w:rsidRPr="008222D1" w:rsidRDefault="00113D71" w:rsidP="00412BAE">
            <w:pPr>
              <w:keepNext/>
              <w:keepLines/>
              <w:spacing w:before="60" w:after="0"/>
              <w:ind w:right="-113"/>
              <w:rPr>
                <w:rFonts w:asciiTheme="majorHAnsi" w:hAnsiTheme="majorHAnsi" w:cstheme="majorHAnsi"/>
                <w:color w:val="000000"/>
                <w:sz w:val="22"/>
                <w:szCs w:val="22"/>
              </w:rPr>
            </w:pPr>
            <w:r w:rsidRPr="008222D1">
              <w:rPr>
                <w:rFonts w:asciiTheme="majorHAnsi" w:hAnsiTheme="majorHAnsi" w:cstheme="majorHAnsi"/>
                <w:color w:val="000000"/>
                <w:sz w:val="22"/>
                <w:szCs w:val="22"/>
              </w:rPr>
              <w:t>Affordable multifamily housing property</w:t>
            </w:r>
          </w:p>
        </w:tc>
        <w:tc>
          <w:tcPr>
            <w:tcW w:w="1800" w:type="dxa"/>
            <w:vAlign w:val="center"/>
          </w:tcPr>
          <w:p w14:paraId="2BA41E10" w14:textId="77777777" w:rsidR="00113D71" w:rsidRPr="008222D1" w:rsidRDefault="00113D71" w:rsidP="00412BAE">
            <w:pPr>
              <w:keepNext/>
              <w:keepLines/>
              <w:spacing w:before="60" w:after="0"/>
              <w:ind w:right="-107"/>
              <w:rPr>
                <w:rFonts w:asciiTheme="majorHAnsi" w:hAnsiTheme="majorHAnsi" w:cstheme="majorHAnsi"/>
                <w:color w:val="000000"/>
                <w:sz w:val="22"/>
                <w:szCs w:val="22"/>
              </w:rPr>
            </w:pPr>
            <w:r w:rsidRPr="008222D1">
              <w:rPr>
                <w:rFonts w:asciiTheme="majorHAnsi" w:hAnsiTheme="majorHAnsi" w:cstheme="majorHAnsi"/>
                <w:color w:val="000000"/>
                <w:sz w:val="22"/>
                <w:szCs w:val="22"/>
              </w:rPr>
              <w:t>Fixed up-front incentives for solar installation</w:t>
            </w:r>
          </w:p>
        </w:tc>
        <w:tc>
          <w:tcPr>
            <w:tcW w:w="3240" w:type="dxa"/>
            <w:shd w:val="clear" w:color="auto" w:fill="auto"/>
            <w:vAlign w:val="center"/>
          </w:tcPr>
          <w:p w14:paraId="52221996" w14:textId="57FB6878" w:rsidR="00113D71" w:rsidRPr="008222D1" w:rsidRDefault="00113D71" w:rsidP="006B3370">
            <w:pPr>
              <w:keepNext/>
              <w:keepLines/>
              <w:spacing w:before="60" w:after="60"/>
              <w:ind w:right="613"/>
              <w:rPr>
                <w:rFonts w:asciiTheme="majorHAnsi" w:hAnsiTheme="majorHAnsi" w:cstheme="majorHAnsi"/>
                <w:color w:val="000000"/>
                <w:sz w:val="22"/>
                <w:szCs w:val="22"/>
              </w:rPr>
            </w:pPr>
            <w:r w:rsidRPr="008222D1">
              <w:rPr>
                <w:rFonts w:asciiTheme="majorHAnsi" w:hAnsiTheme="majorHAnsi" w:cstheme="majorHAnsi"/>
                <w:color w:val="000000"/>
                <w:sz w:val="22"/>
                <w:szCs w:val="22"/>
              </w:rPr>
              <w:t>Semi-annual program progress reports submitted by PA to the CPUC</w:t>
            </w:r>
          </w:p>
        </w:tc>
      </w:tr>
      <w:tr w:rsidR="00113D71" w:rsidRPr="008222D1" w14:paraId="011EEEBE" w14:textId="77777777" w:rsidTr="006B3370">
        <w:trPr>
          <w:trHeight w:val="458"/>
          <w:jc w:val="center"/>
        </w:trPr>
        <w:tc>
          <w:tcPr>
            <w:tcW w:w="1080" w:type="dxa"/>
            <w:noWrap/>
            <w:vAlign w:val="center"/>
          </w:tcPr>
          <w:p w14:paraId="08C0CF9A" w14:textId="77777777" w:rsidR="00113D71" w:rsidRPr="008222D1" w:rsidRDefault="00113D71" w:rsidP="00412BAE">
            <w:pPr>
              <w:keepNext/>
              <w:keepLines/>
              <w:spacing w:before="60" w:after="0"/>
              <w:ind w:right="67"/>
              <w:rPr>
                <w:rFonts w:asciiTheme="majorHAnsi" w:hAnsiTheme="majorHAnsi" w:cstheme="majorHAnsi"/>
                <w:color w:val="000000"/>
                <w:sz w:val="22"/>
                <w:szCs w:val="22"/>
              </w:rPr>
            </w:pPr>
            <w:r w:rsidRPr="008222D1">
              <w:rPr>
                <w:rFonts w:asciiTheme="majorHAnsi" w:hAnsiTheme="majorHAnsi" w:cstheme="majorHAnsi"/>
                <w:color w:val="000000"/>
                <w:sz w:val="22"/>
                <w:szCs w:val="22"/>
              </w:rPr>
              <w:t>NEM 2.0</w:t>
            </w:r>
          </w:p>
        </w:tc>
        <w:tc>
          <w:tcPr>
            <w:tcW w:w="3330" w:type="dxa"/>
          </w:tcPr>
          <w:p w14:paraId="67E8FF37" w14:textId="77777777" w:rsidR="00113D71" w:rsidRPr="008222D1" w:rsidRDefault="00113D71" w:rsidP="00770FD6">
            <w:pPr>
              <w:keepNext/>
              <w:keepLines/>
              <w:spacing w:before="60" w:after="60"/>
              <w:rPr>
                <w:rFonts w:asciiTheme="majorHAnsi" w:hAnsiTheme="majorHAnsi" w:cstheme="majorHAnsi"/>
                <w:color w:val="000000"/>
                <w:sz w:val="22"/>
                <w:szCs w:val="22"/>
              </w:rPr>
            </w:pPr>
            <w:r w:rsidRPr="008222D1">
              <w:rPr>
                <w:rFonts w:asciiTheme="majorHAnsi" w:hAnsiTheme="majorHAnsi" w:cstheme="majorHAnsi"/>
                <w:color w:val="000000"/>
                <w:sz w:val="22"/>
                <w:szCs w:val="22"/>
              </w:rPr>
              <w:t>Customers with renewable generation installed in their home</w:t>
            </w:r>
            <w:r w:rsidRPr="008222D1">
              <w:rPr>
                <w:rStyle w:val="FootnoteReference"/>
                <w:rFonts w:asciiTheme="majorHAnsi" w:hAnsiTheme="majorHAnsi" w:cstheme="majorHAnsi"/>
                <w:color w:val="000000"/>
                <w:sz w:val="22"/>
                <w:szCs w:val="22"/>
              </w:rPr>
              <w:footnoteReference w:id="56"/>
            </w:r>
          </w:p>
        </w:tc>
        <w:tc>
          <w:tcPr>
            <w:tcW w:w="2434" w:type="dxa"/>
            <w:vAlign w:val="center"/>
          </w:tcPr>
          <w:p w14:paraId="7093D621" w14:textId="1C036358" w:rsidR="00113D71" w:rsidRPr="008222D1" w:rsidRDefault="00113D71" w:rsidP="00412BAE">
            <w:pPr>
              <w:keepNext/>
              <w:keepLines/>
              <w:spacing w:before="60" w:after="0"/>
              <w:ind w:right="-113"/>
              <w:rPr>
                <w:rFonts w:asciiTheme="majorHAnsi" w:hAnsiTheme="majorHAnsi" w:cstheme="majorHAnsi"/>
                <w:color w:val="000000"/>
                <w:sz w:val="22"/>
                <w:szCs w:val="22"/>
              </w:rPr>
            </w:pPr>
            <w:r w:rsidRPr="008222D1">
              <w:rPr>
                <w:rFonts w:asciiTheme="majorHAnsi" w:hAnsiTheme="majorHAnsi" w:cstheme="majorHAnsi"/>
                <w:color w:val="000000"/>
                <w:sz w:val="22"/>
                <w:szCs w:val="22"/>
              </w:rPr>
              <w:t>Installed at customers’ home</w:t>
            </w:r>
          </w:p>
        </w:tc>
        <w:tc>
          <w:tcPr>
            <w:tcW w:w="1800" w:type="dxa"/>
            <w:vAlign w:val="center"/>
          </w:tcPr>
          <w:p w14:paraId="728A9CC8" w14:textId="77777777" w:rsidR="00113D71" w:rsidRPr="008222D1" w:rsidRDefault="00113D71" w:rsidP="00412BAE">
            <w:pPr>
              <w:keepNext/>
              <w:keepLines/>
              <w:spacing w:before="60" w:after="0"/>
              <w:ind w:right="-107"/>
              <w:rPr>
                <w:rFonts w:asciiTheme="majorHAnsi" w:hAnsiTheme="majorHAnsi" w:cstheme="majorHAnsi"/>
                <w:color w:val="000000"/>
                <w:sz w:val="22"/>
                <w:szCs w:val="22"/>
              </w:rPr>
            </w:pPr>
            <w:r w:rsidRPr="008222D1">
              <w:rPr>
                <w:rFonts w:asciiTheme="majorHAnsi" w:hAnsiTheme="majorHAnsi" w:cstheme="majorHAnsi"/>
                <w:color w:val="000000"/>
                <w:sz w:val="22"/>
                <w:szCs w:val="22"/>
              </w:rPr>
              <w:t>Bill credits for excess generation</w:t>
            </w:r>
          </w:p>
        </w:tc>
        <w:tc>
          <w:tcPr>
            <w:tcW w:w="3240" w:type="dxa"/>
            <w:shd w:val="clear" w:color="auto" w:fill="auto"/>
            <w:vAlign w:val="center"/>
          </w:tcPr>
          <w:p w14:paraId="4AAD9AF8" w14:textId="77777777" w:rsidR="00113D71" w:rsidRPr="008222D1" w:rsidRDefault="00113D71" w:rsidP="00412BAE">
            <w:pPr>
              <w:keepNext/>
              <w:keepLines/>
              <w:spacing w:before="60" w:after="0"/>
              <w:ind w:right="613"/>
              <w:rPr>
                <w:rFonts w:asciiTheme="majorHAnsi" w:hAnsiTheme="majorHAnsi" w:cstheme="majorHAnsi"/>
                <w:color w:val="000000"/>
                <w:sz w:val="22"/>
                <w:szCs w:val="22"/>
              </w:rPr>
            </w:pPr>
            <w:r w:rsidRPr="008222D1">
              <w:rPr>
                <w:rFonts w:asciiTheme="majorHAnsi" w:hAnsiTheme="majorHAnsi" w:cstheme="majorHAnsi"/>
                <w:color w:val="000000"/>
                <w:sz w:val="22"/>
                <w:szCs w:val="22"/>
              </w:rPr>
              <w:t>Verdant NEM 2.0 Lookback Study</w:t>
            </w:r>
            <w:r w:rsidRPr="008222D1">
              <w:rPr>
                <w:rStyle w:val="FootnoteReference"/>
                <w:rFonts w:asciiTheme="majorHAnsi" w:hAnsiTheme="majorHAnsi" w:cstheme="majorHAnsi"/>
                <w:color w:val="000000"/>
                <w:sz w:val="22"/>
                <w:szCs w:val="22"/>
              </w:rPr>
              <w:footnoteReference w:id="57"/>
            </w:r>
          </w:p>
        </w:tc>
      </w:tr>
    </w:tbl>
    <w:p w14:paraId="659A0B7B" w14:textId="77777777" w:rsidR="00A65D74" w:rsidRPr="008222D1" w:rsidRDefault="00A65D74" w:rsidP="00412BAE">
      <w:pPr>
        <w:pStyle w:val="Caption"/>
        <w:keepNext/>
        <w:jc w:val="left"/>
      </w:pPr>
    </w:p>
    <w:p w14:paraId="1F503A80" w14:textId="5562ABB9" w:rsidR="000E6459" w:rsidRPr="008222D1" w:rsidRDefault="00DF153C" w:rsidP="00412BAE">
      <w:r>
        <w:lastRenderedPageBreak/>
        <w:fldChar w:fldCharType="begin"/>
      </w:r>
      <w:r>
        <w:instrText xml:space="preserve"> REF _Ref95740659 \h </w:instrText>
      </w:r>
      <w:r>
        <w:fldChar w:fldCharType="separate"/>
      </w:r>
      <w:r w:rsidRPr="008222D1">
        <w:t xml:space="preserve">Table </w:t>
      </w:r>
      <w:r>
        <w:rPr>
          <w:noProof/>
        </w:rPr>
        <w:t>58</w:t>
      </w:r>
      <w:r>
        <w:fldChar w:fldCharType="end"/>
      </w:r>
      <w:r w:rsidR="00A65D74" w:rsidRPr="008222D1">
        <w:t xml:space="preserve"> provides some key budget metrics for each program, across the lifetime of the program. Unfortunately, we cannot currently compare the costs of </w:t>
      </w:r>
      <w:r w:rsidR="00A65D74" w:rsidRPr="008222D1">
        <w:rPr>
          <w:i/>
          <w:iCs/>
        </w:rPr>
        <w:t xml:space="preserve">installed </w:t>
      </w:r>
      <w:r w:rsidR="00A65D74" w:rsidRPr="008222D1">
        <w:t xml:space="preserve">MW from DAC-GT and CSGT against the other programs, as we only have the cost of procurement. Once projects are completed in the DAC-GT and CSGT programs, it should be feasible to compare $/MW installed against other renewable energy programs. These programs provide budget data at the application level or by customer served, but not both. Some additional research is needed to identify the number of customers that benefit from a single application in the SASH, SOMAH, and MASH programs before it would be feasible to compare the $/customer. </w:t>
      </w:r>
      <w:r w:rsidR="000E6459" w:rsidRPr="008222D1">
        <w:t xml:space="preserve">Despite limited data on the NEM 2.0 program, we can see that the cost per customer is at least in the same order of magnitude as DAC-GT, at $230 and $276 per customer. As we will explain in the next table, some of the cost difference may be due to the maturity of the NEM 2.0 program and is not necessarily a sign that DAC-GT will continue to be more expensive per customer. </w:t>
      </w:r>
      <w:r w:rsidR="00320F56" w:rsidRPr="00320F56">
        <w:t>The SASH program has a lifetime average installation cost of $6.4 million per MW, m</w:t>
      </w:r>
      <w:r w:rsidR="00320F56">
        <w:t xml:space="preserve">uch </w:t>
      </w:r>
      <w:r w:rsidR="00320F56" w:rsidRPr="00320F56">
        <w:t>higher than the $2.2 million per MW in MASH. However, the cost per application is much higher in MASH at $147,008 compared to $15,851 in SASH. This is likely due to</w:t>
      </w:r>
      <w:r w:rsidR="00320F56">
        <w:t xml:space="preserve"> the fact that over the lifetime of the program, MASH has installed more capacity as of Q2 2021 (56.88 MW) compared to SASH (30.83 MW), even though MASH has had fewer completed applications as of Q2 2021 (604) compared to SASH (4,750).</w:t>
      </w:r>
    </w:p>
    <w:p w14:paraId="6AF7D818" w14:textId="1C87430A" w:rsidR="00AD5367" w:rsidRPr="008222D1" w:rsidRDefault="0046440E" w:rsidP="004B161D">
      <w:pPr>
        <w:pStyle w:val="Caption"/>
        <w:keepNext/>
      </w:pPr>
      <w:bookmarkStart w:id="162" w:name="_Ref95740659"/>
      <w:r w:rsidRPr="008222D1">
        <w:lastRenderedPageBreak/>
        <w:t>Table</w:t>
      </w:r>
      <w:r w:rsidR="00AD5367" w:rsidRPr="008222D1">
        <w:t xml:space="preserve"> </w:t>
      </w:r>
      <w:r w:rsidRPr="008222D1">
        <w:fldChar w:fldCharType="begin"/>
      </w:r>
      <w:r w:rsidRPr="008222D1">
        <w:instrText>SEQ Table \* ARABIC</w:instrText>
      </w:r>
      <w:r w:rsidRPr="008222D1">
        <w:fldChar w:fldCharType="separate"/>
      </w:r>
      <w:r w:rsidR="006B0B05">
        <w:rPr>
          <w:noProof/>
        </w:rPr>
        <w:t>58</w:t>
      </w:r>
      <w:r w:rsidRPr="008222D1">
        <w:fldChar w:fldCharType="end"/>
      </w:r>
      <w:bookmarkEnd w:id="162"/>
      <w:r w:rsidR="00AD5367" w:rsidRPr="008222D1">
        <w:t>: Budget Metrics for Renewable Energy Programs</w:t>
      </w:r>
      <w:r w:rsidR="00F804EF" w:rsidRPr="008222D1">
        <w:t xml:space="preserve"> – Program Lifetime</w:t>
      </w:r>
    </w:p>
    <w:tbl>
      <w:tblPr>
        <w:tblStyle w:val="TableGrid"/>
        <w:tblW w:w="11430" w:type="dxa"/>
        <w:jc w:val="center"/>
        <w:tblLayout w:type="fixed"/>
        <w:tblLook w:val="04A0" w:firstRow="1" w:lastRow="0" w:firstColumn="1" w:lastColumn="0" w:noHBand="0" w:noVBand="1"/>
      </w:tblPr>
      <w:tblGrid>
        <w:gridCol w:w="1440"/>
        <w:gridCol w:w="1080"/>
        <w:gridCol w:w="1530"/>
        <w:gridCol w:w="1350"/>
        <w:gridCol w:w="1620"/>
        <w:gridCol w:w="1530"/>
        <w:gridCol w:w="1620"/>
        <w:gridCol w:w="1260"/>
      </w:tblGrid>
      <w:tr w:rsidR="003A30DB" w:rsidRPr="008222D1" w14:paraId="012A952F" w14:textId="77777777" w:rsidTr="006B3370">
        <w:trPr>
          <w:trHeight w:val="495"/>
          <w:jc w:val="center"/>
        </w:trPr>
        <w:tc>
          <w:tcPr>
            <w:tcW w:w="1440" w:type="dxa"/>
            <w:tcBorders>
              <w:top w:val="nil"/>
              <w:bottom w:val="nil"/>
            </w:tcBorders>
            <w:shd w:val="clear" w:color="auto" w:fill="425B0A"/>
            <w:noWrap/>
            <w:vAlign w:val="bottom"/>
          </w:tcPr>
          <w:p w14:paraId="783FE366" w14:textId="77777777" w:rsidR="003A30DB" w:rsidRPr="008222D1" w:rsidRDefault="003A30DB" w:rsidP="0056181F">
            <w:pPr>
              <w:keepNext/>
              <w:keepLines/>
              <w:spacing w:after="60"/>
              <w:rPr>
                <w:rFonts w:asciiTheme="majorHAnsi" w:hAnsiTheme="majorHAnsi"/>
                <w:b/>
                <w:bCs/>
                <w:color w:val="FFFFFF" w:themeColor="background1"/>
                <w:sz w:val="22"/>
                <w:szCs w:val="22"/>
              </w:rPr>
            </w:pPr>
          </w:p>
        </w:tc>
        <w:tc>
          <w:tcPr>
            <w:tcW w:w="9990" w:type="dxa"/>
            <w:gridSpan w:val="7"/>
            <w:tcBorders>
              <w:top w:val="nil"/>
              <w:bottom w:val="nil"/>
            </w:tcBorders>
            <w:shd w:val="clear" w:color="auto" w:fill="425B0A"/>
          </w:tcPr>
          <w:p w14:paraId="2F6EF3B6" w14:textId="14E4E627" w:rsidR="003A30DB" w:rsidRPr="008222D1" w:rsidDel="00621504" w:rsidRDefault="003A30DB" w:rsidP="00621504">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Lifetime</w:t>
            </w:r>
          </w:p>
        </w:tc>
      </w:tr>
      <w:tr w:rsidR="003A30DB" w:rsidRPr="008222D1" w14:paraId="3C155F87" w14:textId="5090C587" w:rsidTr="006B3370">
        <w:trPr>
          <w:trHeight w:val="495"/>
          <w:jc w:val="center"/>
        </w:trPr>
        <w:tc>
          <w:tcPr>
            <w:tcW w:w="1440" w:type="dxa"/>
            <w:tcBorders>
              <w:top w:val="nil"/>
              <w:bottom w:val="nil"/>
            </w:tcBorders>
            <w:shd w:val="clear" w:color="auto" w:fill="425B0A"/>
            <w:noWrap/>
            <w:vAlign w:val="bottom"/>
          </w:tcPr>
          <w:p w14:paraId="593D33B6" w14:textId="77777777" w:rsidR="003A30DB" w:rsidRPr="008222D1" w:rsidRDefault="003A30DB" w:rsidP="007425CE">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w:t>
            </w:r>
          </w:p>
        </w:tc>
        <w:tc>
          <w:tcPr>
            <w:tcW w:w="1080" w:type="dxa"/>
            <w:tcBorders>
              <w:top w:val="nil"/>
              <w:bottom w:val="nil"/>
            </w:tcBorders>
            <w:shd w:val="clear" w:color="auto" w:fill="425B0A"/>
            <w:vAlign w:val="bottom"/>
          </w:tcPr>
          <w:p w14:paraId="2072B306" w14:textId="2F14104E" w:rsidR="003A30DB" w:rsidRPr="008222D1" w:rsidRDefault="003A30DB" w:rsidP="007425C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$/MW Procured</w:t>
            </w:r>
          </w:p>
        </w:tc>
        <w:tc>
          <w:tcPr>
            <w:tcW w:w="1530" w:type="dxa"/>
            <w:tcBorders>
              <w:top w:val="nil"/>
              <w:bottom w:val="nil"/>
            </w:tcBorders>
            <w:shd w:val="clear" w:color="auto" w:fill="425B0A"/>
            <w:vAlign w:val="bottom"/>
          </w:tcPr>
          <w:p w14:paraId="4C90503D" w14:textId="2FC2474B" w:rsidR="003A30DB" w:rsidRPr="008222D1" w:rsidRDefault="003A30DB" w:rsidP="00B15BAF">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$/MW Installed</w:t>
            </w:r>
          </w:p>
        </w:tc>
        <w:tc>
          <w:tcPr>
            <w:tcW w:w="1350" w:type="dxa"/>
            <w:tcBorders>
              <w:top w:val="nil"/>
              <w:bottom w:val="nil"/>
            </w:tcBorders>
            <w:shd w:val="clear" w:color="auto" w:fill="425B0A"/>
            <w:vAlign w:val="bottom"/>
          </w:tcPr>
          <w:p w14:paraId="067D69BA" w14:textId="7EED232D" w:rsidR="003A30DB" w:rsidRDefault="00F337CA" w:rsidP="003A30DB">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M</w:t>
            </w:r>
            <w:r w:rsidR="003A30DB">
              <w:rPr>
                <w:rFonts w:asciiTheme="majorHAnsi" w:hAnsiTheme="majorHAnsi"/>
                <w:b/>
                <w:bCs/>
                <w:color w:val="FFFFFF" w:themeColor="background1"/>
                <w:sz w:val="22"/>
                <w:szCs w:val="22"/>
              </w:rPr>
              <w:t>W/</w:t>
            </w:r>
          </w:p>
          <w:p w14:paraId="5C955E0F" w14:textId="69088258" w:rsidR="003A30DB" w:rsidRPr="008222D1" w:rsidRDefault="003A30DB" w:rsidP="003A30DB">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Customer</w:t>
            </w:r>
          </w:p>
        </w:tc>
        <w:tc>
          <w:tcPr>
            <w:tcW w:w="1620" w:type="dxa"/>
            <w:tcBorders>
              <w:top w:val="nil"/>
              <w:bottom w:val="nil"/>
            </w:tcBorders>
            <w:shd w:val="clear" w:color="auto" w:fill="425B0A"/>
            <w:vAlign w:val="bottom"/>
          </w:tcPr>
          <w:p w14:paraId="78528CB7" w14:textId="77777777" w:rsidR="003A30DB" w:rsidRDefault="003A30DB" w:rsidP="007425C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p w14:paraId="0262AFE9" w14:textId="07703FF7" w:rsidR="003A30DB" w:rsidRPr="008222D1" w:rsidRDefault="003A30DB" w:rsidP="007425C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Customer </w:t>
            </w:r>
          </w:p>
        </w:tc>
        <w:tc>
          <w:tcPr>
            <w:tcW w:w="1530" w:type="dxa"/>
            <w:tcBorders>
              <w:top w:val="nil"/>
              <w:bottom w:val="nil"/>
            </w:tcBorders>
            <w:shd w:val="clear" w:color="auto" w:fill="425B0A"/>
            <w:vAlign w:val="bottom"/>
          </w:tcPr>
          <w:p w14:paraId="75007ABE" w14:textId="5E140773" w:rsidR="003A30DB" w:rsidRPr="008222D1" w:rsidRDefault="003A30DB" w:rsidP="000A664F">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$/Application</w:t>
            </w:r>
          </w:p>
        </w:tc>
        <w:tc>
          <w:tcPr>
            <w:tcW w:w="1620" w:type="dxa"/>
            <w:tcBorders>
              <w:top w:val="nil"/>
              <w:bottom w:val="nil"/>
            </w:tcBorders>
            <w:shd w:val="clear" w:color="auto" w:fill="425B0A"/>
            <w:vAlign w:val="bottom"/>
          </w:tcPr>
          <w:p w14:paraId="6437B930" w14:textId="77777777" w:rsidR="003A30DB" w:rsidRDefault="003A30DB" w:rsidP="003A30DB">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MW/</w:t>
            </w:r>
          </w:p>
          <w:p w14:paraId="4C5B850E" w14:textId="3FE70B46" w:rsidR="003A30DB" w:rsidRPr="008222D1" w:rsidRDefault="006C0921" w:rsidP="003A30DB">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 xml:space="preserve">Installed </w:t>
            </w:r>
            <w:r w:rsidR="003A30DB">
              <w:rPr>
                <w:rFonts w:asciiTheme="majorHAnsi" w:hAnsiTheme="majorHAnsi"/>
                <w:b/>
                <w:bCs/>
                <w:color w:val="FFFFFF" w:themeColor="background1"/>
                <w:sz w:val="22"/>
                <w:szCs w:val="22"/>
              </w:rPr>
              <w:t>Application</w:t>
            </w:r>
          </w:p>
        </w:tc>
        <w:tc>
          <w:tcPr>
            <w:tcW w:w="1260" w:type="dxa"/>
            <w:tcBorders>
              <w:top w:val="nil"/>
              <w:bottom w:val="nil"/>
            </w:tcBorders>
            <w:shd w:val="clear" w:color="auto" w:fill="425B0A"/>
            <w:vAlign w:val="bottom"/>
          </w:tcPr>
          <w:p w14:paraId="1BF5B45F" w14:textId="4562B45E" w:rsidR="003A30DB" w:rsidRPr="008222D1" w:rsidRDefault="33CD51FD" w:rsidP="0E40FC8B">
            <w:pPr>
              <w:keepNext/>
              <w:keepLines/>
              <w:spacing w:before="60" w:after="60"/>
              <w:jc w:val="center"/>
              <w:rPr>
                <w:rFonts w:asciiTheme="majorHAnsi" w:hAnsiTheme="majorHAnsi"/>
                <w:b/>
                <w:bCs/>
                <w:color w:val="FFFFFF" w:themeColor="background1"/>
                <w:sz w:val="22"/>
                <w:szCs w:val="22"/>
              </w:rPr>
            </w:pPr>
            <w:r w:rsidRPr="0E40FC8B">
              <w:rPr>
                <w:rFonts w:asciiTheme="majorHAnsi" w:hAnsiTheme="majorHAnsi"/>
                <w:b/>
                <w:bCs/>
                <w:color w:val="FFFFFF" w:themeColor="background1"/>
                <w:sz w:val="22"/>
                <w:szCs w:val="22"/>
              </w:rPr>
              <w:t xml:space="preserve">% </w:t>
            </w:r>
            <w:r w:rsidR="00720083">
              <w:rPr>
                <w:rFonts w:asciiTheme="majorHAnsi" w:hAnsiTheme="majorHAnsi"/>
                <w:b/>
                <w:bCs/>
                <w:color w:val="FFFFFF" w:themeColor="background1"/>
                <w:sz w:val="22"/>
                <w:szCs w:val="22"/>
              </w:rPr>
              <w:t xml:space="preserve">of </w:t>
            </w:r>
            <w:r w:rsidR="00CD5DA2">
              <w:rPr>
                <w:rFonts w:asciiTheme="majorHAnsi" w:hAnsiTheme="majorHAnsi"/>
                <w:b/>
                <w:bCs/>
                <w:color w:val="FFFFFF" w:themeColor="background1"/>
                <w:sz w:val="22"/>
                <w:szCs w:val="22"/>
              </w:rPr>
              <w:t xml:space="preserve">Allocated </w:t>
            </w:r>
            <w:r w:rsidRPr="0E40FC8B">
              <w:rPr>
                <w:rFonts w:asciiTheme="majorHAnsi" w:hAnsiTheme="majorHAnsi"/>
                <w:b/>
                <w:bCs/>
                <w:color w:val="FFFFFF" w:themeColor="background1"/>
                <w:sz w:val="22"/>
                <w:szCs w:val="22"/>
              </w:rPr>
              <w:t>Budget Spent</w:t>
            </w:r>
          </w:p>
        </w:tc>
      </w:tr>
      <w:tr w:rsidR="003A30DB" w:rsidRPr="008222D1" w14:paraId="3DA4C6C5" w14:textId="4C12CC97" w:rsidTr="006B3370">
        <w:trPr>
          <w:trHeight w:val="486"/>
          <w:jc w:val="center"/>
        </w:trPr>
        <w:tc>
          <w:tcPr>
            <w:tcW w:w="1440" w:type="dxa"/>
            <w:tcBorders>
              <w:top w:val="nil"/>
            </w:tcBorders>
            <w:noWrap/>
            <w:vAlign w:val="center"/>
          </w:tcPr>
          <w:p w14:paraId="1AFE8EAB" w14:textId="416EA03E" w:rsidR="003A30DB" w:rsidRPr="008222D1" w:rsidRDefault="003A30DB" w:rsidP="007425CE">
            <w:pPr>
              <w:keepNext/>
              <w:keepLines/>
              <w:spacing w:before="60" w:after="60"/>
              <w:ind w:right="67"/>
              <w:rPr>
                <w:rFonts w:asciiTheme="majorHAnsi" w:hAnsiTheme="majorHAnsi" w:cstheme="majorHAnsi"/>
                <w:sz w:val="22"/>
                <w:szCs w:val="22"/>
              </w:rPr>
            </w:pPr>
            <w:r w:rsidRPr="008222D1">
              <w:rPr>
                <w:rFonts w:asciiTheme="majorHAnsi" w:hAnsiTheme="majorHAnsi" w:cstheme="majorHAnsi"/>
                <w:color w:val="000000" w:themeColor="text1"/>
                <w:sz w:val="22"/>
                <w:szCs w:val="22"/>
              </w:rPr>
              <w:t>DAC-GT</w:t>
            </w:r>
          </w:p>
        </w:tc>
        <w:tc>
          <w:tcPr>
            <w:tcW w:w="1080" w:type="dxa"/>
            <w:tcBorders>
              <w:top w:val="nil"/>
            </w:tcBorders>
            <w:shd w:val="clear" w:color="auto" w:fill="auto"/>
            <w:vAlign w:val="center"/>
          </w:tcPr>
          <w:p w14:paraId="31809164" w14:textId="0B7F6D75" w:rsidR="003A30DB" w:rsidRPr="008222D1" w:rsidRDefault="003A30DB" w:rsidP="007425CE">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themeColor="text1"/>
                <w:sz w:val="22"/>
                <w:szCs w:val="22"/>
              </w:rPr>
              <w:t>$608,575</w:t>
            </w:r>
          </w:p>
        </w:tc>
        <w:tc>
          <w:tcPr>
            <w:tcW w:w="1530" w:type="dxa"/>
            <w:tcBorders>
              <w:top w:val="nil"/>
            </w:tcBorders>
            <w:shd w:val="clear" w:color="auto" w:fill="D9D9D9" w:themeFill="background1" w:themeFillShade="D9"/>
            <w:vAlign w:val="center"/>
          </w:tcPr>
          <w:p w14:paraId="3E1A866E" w14:textId="77777777" w:rsidR="003A30DB" w:rsidRPr="008222D1" w:rsidRDefault="003A30DB" w:rsidP="00F63462">
            <w:pPr>
              <w:keepNext/>
              <w:keepLines/>
              <w:spacing w:before="60" w:after="60"/>
              <w:jc w:val="center"/>
              <w:rPr>
                <w:rFonts w:asciiTheme="majorHAnsi" w:hAnsiTheme="majorHAnsi" w:cstheme="majorHAnsi"/>
                <w:color w:val="000000" w:themeColor="text1"/>
                <w:sz w:val="22"/>
                <w:szCs w:val="22"/>
              </w:rPr>
            </w:pPr>
          </w:p>
        </w:tc>
        <w:tc>
          <w:tcPr>
            <w:tcW w:w="1350" w:type="dxa"/>
            <w:tcBorders>
              <w:top w:val="nil"/>
            </w:tcBorders>
            <w:vAlign w:val="center"/>
          </w:tcPr>
          <w:p w14:paraId="4AB6E05C" w14:textId="2F306C28" w:rsidR="003A30DB" w:rsidRPr="008222D1" w:rsidRDefault="42B0A1C0" w:rsidP="0E40FC8B">
            <w:pPr>
              <w:keepNext/>
              <w:keepLines/>
              <w:spacing w:before="60" w:after="60"/>
              <w:jc w:val="center"/>
              <w:rPr>
                <w:rFonts w:asciiTheme="majorHAnsi" w:hAnsiTheme="majorHAnsi" w:cstheme="majorBidi"/>
                <w:color w:val="000000" w:themeColor="text1"/>
                <w:sz w:val="22"/>
                <w:szCs w:val="22"/>
              </w:rPr>
            </w:pPr>
            <w:r w:rsidRPr="0E40FC8B">
              <w:rPr>
                <w:rFonts w:asciiTheme="majorHAnsi" w:hAnsiTheme="majorHAnsi" w:cstheme="majorBidi"/>
                <w:color w:val="000000" w:themeColor="text1"/>
                <w:sz w:val="22"/>
                <w:szCs w:val="22"/>
              </w:rPr>
              <w:t>.00004 MW</w:t>
            </w:r>
            <w:r w:rsidR="00F46758">
              <w:rPr>
                <w:rFonts w:asciiTheme="majorHAnsi" w:hAnsiTheme="majorHAnsi" w:cstheme="majorBidi"/>
                <w:color w:val="000000" w:themeColor="text1"/>
                <w:sz w:val="22"/>
                <w:szCs w:val="22"/>
              </w:rPr>
              <w:t xml:space="preserve"> (.04 kW)</w:t>
            </w:r>
          </w:p>
        </w:tc>
        <w:tc>
          <w:tcPr>
            <w:tcW w:w="1620" w:type="dxa"/>
            <w:tcBorders>
              <w:top w:val="nil"/>
            </w:tcBorders>
            <w:shd w:val="clear" w:color="auto" w:fill="auto"/>
            <w:vAlign w:val="center"/>
          </w:tcPr>
          <w:p w14:paraId="5C8F41DA" w14:textId="69465850" w:rsidR="003A30DB" w:rsidRPr="008222D1" w:rsidRDefault="003A30DB" w:rsidP="007425CE">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themeColor="text1"/>
                <w:sz w:val="22"/>
                <w:szCs w:val="22"/>
              </w:rPr>
              <w:t>$275.95</w:t>
            </w:r>
          </w:p>
        </w:tc>
        <w:tc>
          <w:tcPr>
            <w:tcW w:w="1530" w:type="dxa"/>
            <w:tcBorders>
              <w:top w:val="nil"/>
            </w:tcBorders>
            <w:shd w:val="clear" w:color="auto" w:fill="D9D9D9" w:themeFill="background1" w:themeFillShade="D9"/>
            <w:vAlign w:val="center"/>
          </w:tcPr>
          <w:p w14:paraId="7012609B" w14:textId="77777777" w:rsidR="003A30DB" w:rsidRPr="008222D1" w:rsidRDefault="003A30DB" w:rsidP="00F63462">
            <w:pPr>
              <w:keepNext/>
              <w:keepLines/>
              <w:spacing w:before="60" w:after="60"/>
              <w:jc w:val="center"/>
              <w:rPr>
                <w:rFonts w:asciiTheme="majorHAnsi" w:hAnsiTheme="majorHAnsi" w:cstheme="majorHAnsi"/>
                <w:color w:val="000000" w:themeColor="text1"/>
                <w:sz w:val="22"/>
                <w:szCs w:val="22"/>
              </w:rPr>
            </w:pPr>
          </w:p>
        </w:tc>
        <w:tc>
          <w:tcPr>
            <w:tcW w:w="1620" w:type="dxa"/>
            <w:tcBorders>
              <w:top w:val="nil"/>
            </w:tcBorders>
            <w:shd w:val="clear" w:color="auto" w:fill="D9D9D9" w:themeFill="background1" w:themeFillShade="D9"/>
            <w:vAlign w:val="center"/>
          </w:tcPr>
          <w:p w14:paraId="65F01FC7" w14:textId="77777777" w:rsidR="003A30DB" w:rsidRPr="008222D1" w:rsidRDefault="003A30DB" w:rsidP="007425CE">
            <w:pPr>
              <w:keepNext/>
              <w:keepLines/>
              <w:spacing w:before="60" w:after="60"/>
              <w:jc w:val="center"/>
              <w:rPr>
                <w:rFonts w:asciiTheme="majorHAnsi" w:hAnsiTheme="majorHAnsi" w:cstheme="majorHAnsi"/>
                <w:color w:val="000000" w:themeColor="text1"/>
                <w:sz w:val="22"/>
                <w:szCs w:val="22"/>
              </w:rPr>
            </w:pPr>
          </w:p>
        </w:tc>
        <w:tc>
          <w:tcPr>
            <w:tcW w:w="1260" w:type="dxa"/>
            <w:tcBorders>
              <w:top w:val="nil"/>
            </w:tcBorders>
            <w:shd w:val="clear" w:color="auto" w:fill="auto"/>
            <w:vAlign w:val="center"/>
          </w:tcPr>
          <w:p w14:paraId="32B3FAAE" w14:textId="6E0C38E8" w:rsidR="003A30DB" w:rsidRPr="008222D1" w:rsidRDefault="003A30DB" w:rsidP="007425CE">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themeColor="text1"/>
                <w:sz w:val="22"/>
                <w:szCs w:val="22"/>
              </w:rPr>
              <w:t>86%</w:t>
            </w:r>
          </w:p>
        </w:tc>
      </w:tr>
      <w:tr w:rsidR="003A30DB" w:rsidRPr="008222D1" w14:paraId="271263BE" w14:textId="059CADA7" w:rsidTr="006B3370">
        <w:trPr>
          <w:trHeight w:val="458"/>
          <w:jc w:val="center"/>
        </w:trPr>
        <w:tc>
          <w:tcPr>
            <w:tcW w:w="1440" w:type="dxa"/>
            <w:noWrap/>
            <w:vAlign w:val="center"/>
          </w:tcPr>
          <w:p w14:paraId="756A3A12" w14:textId="4C063FB7" w:rsidR="003A30DB" w:rsidRPr="008222D1" w:rsidRDefault="003A30DB" w:rsidP="007425CE">
            <w:pPr>
              <w:keepNext/>
              <w:keepLines/>
              <w:spacing w:before="60" w:after="60"/>
              <w:ind w:right="67"/>
              <w:rPr>
                <w:rFonts w:asciiTheme="majorHAnsi" w:hAnsiTheme="majorHAnsi"/>
                <w:sz w:val="22"/>
                <w:szCs w:val="22"/>
              </w:rPr>
            </w:pPr>
            <w:r w:rsidRPr="008222D1">
              <w:rPr>
                <w:rFonts w:cs="Calibri"/>
                <w:color w:val="000000"/>
                <w:sz w:val="22"/>
                <w:szCs w:val="22"/>
              </w:rPr>
              <w:t>CSGT</w:t>
            </w:r>
          </w:p>
        </w:tc>
        <w:tc>
          <w:tcPr>
            <w:tcW w:w="1080" w:type="dxa"/>
            <w:shd w:val="clear" w:color="auto" w:fill="auto"/>
            <w:vAlign w:val="center"/>
          </w:tcPr>
          <w:p w14:paraId="096DDE81" w14:textId="29ADA5DD" w:rsidR="003A30DB" w:rsidRPr="008222D1" w:rsidRDefault="003A30DB" w:rsidP="007425CE">
            <w:pPr>
              <w:keepNext/>
              <w:keepLines/>
              <w:spacing w:before="60" w:after="60"/>
              <w:jc w:val="center"/>
              <w:rPr>
                <w:rFonts w:asciiTheme="majorHAnsi" w:hAnsiTheme="majorHAnsi"/>
                <w:sz w:val="22"/>
                <w:szCs w:val="22"/>
              </w:rPr>
            </w:pPr>
            <w:r w:rsidRPr="008222D1">
              <w:rPr>
                <w:rFonts w:cs="Calibri"/>
                <w:color w:val="000000"/>
                <w:sz w:val="22"/>
                <w:szCs w:val="22"/>
              </w:rPr>
              <w:t>$154,013</w:t>
            </w:r>
          </w:p>
        </w:tc>
        <w:tc>
          <w:tcPr>
            <w:tcW w:w="1530" w:type="dxa"/>
            <w:shd w:val="clear" w:color="auto" w:fill="D9D9D9" w:themeFill="background1" w:themeFillShade="D9"/>
            <w:vAlign w:val="center"/>
          </w:tcPr>
          <w:p w14:paraId="4C2DCFB6" w14:textId="77777777" w:rsidR="003A30DB" w:rsidRPr="008222D1" w:rsidRDefault="003A30DB" w:rsidP="00F63462">
            <w:pPr>
              <w:keepNext/>
              <w:keepLines/>
              <w:spacing w:before="60" w:after="60"/>
              <w:jc w:val="center"/>
              <w:rPr>
                <w:rFonts w:asciiTheme="majorHAnsi" w:hAnsiTheme="majorHAnsi"/>
                <w:sz w:val="22"/>
                <w:szCs w:val="22"/>
              </w:rPr>
            </w:pPr>
          </w:p>
        </w:tc>
        <w:tc>
          <w:tcPr>
            <w:tcW w:w="1350" w:type="dxa"/>
            <w:shd w:val="clear" w:color="auto" w:fill="D9D9D9" w:themeFill="background1" w:themeFillShade="D9"/>
            <w:vAlign w:val="center"/>
          </w:tcPr>
          <w:p w14:paraId="358CEBC5" w14:textId="77777777" w:rsidR="003A30DB" w:rsidRPr="008222D1" w:rsidRDefault="003A30DB" w:rsidP="007425CE">
            <w:pPr>
              <w:keepNext/>
              <w:keepLines/>
              <w:spacing w:before="60" w:after="60"/>
              <w:jc w:val="center"/>
              <w:rPr>
                <w:rFonts w:asciiTheme="majorHAnsi" w:hAnsiTheme="majorHAnsi"/>
                <w:sz w:val="22"/>
                <w:szCs w:val="22"/>
              </w:rPr>
            </w:pPr>
          </w:p>
        </w:tc>
        <w:tc>
          <w:tcPr>
            <w:tcW w:w="1620" w:type="dxa"/>
            <w:shd w:val="clear" w:color="auto" w:fill="D9D9D9" w:themeFill="background1" w:themeFillShade="D9"/>
            <w:vAlign w:val="center"/>
          </w:tcPr>
          <w:p w14:paraId="5320050A" w14:textId="64CA0774" w:rsidR="003A30DB" w:rsidRPr="008222D1" w:rsidRDefault="003A30DB" w:rsidP="007425CE">
            <w:pPr>
              <w:keepNext/>
              <w:keepLines/>
              <w:spacing w:before="60" w:after="60"/>
              <w:jc w:val="center"/>
              <w:rPr>
                <w:rFonts w:asciiTheme="majorHAnsi" w:hAnsiTheme="majorHAnsi"/>
                <w:sz w:val="22"/>
                <w:szCs w:val="22"/>
              </w:rPr>
            </w:pPr>
          </w:p>
        </w:tc>
        <w:tc>
          <w:tcPr>
            <w:tcW w:w="1530" w:type="dxa"/>
            <w:shd w:val="clear" w:color="auto" w:fill="D9D9D9" w:themeFill="background1" w:themeFillShade="D9"/>
            <w:vAlign w:val="center"/>
          </w:tcPr>
          <w:p w14:paraId="030C447D" w14:textId="77777777" w:rsidR="003A30DB" w:rsidRPr="008222D1" w:rsidRDefault="003A30DB" w:rsidP="00F63462">
            <w:pPr>
              <w:keepNext/>
              <w:keepLines/>
              <w:spacing w:before="60" w:after="60"/>
              <w:jc w:val="center"/>
              <w:rPr>
                <w:rFonts w:asciiTheme="majorHAnsi" w:hAnsiTheme="majorHAnsi"/>
                <w:sz w:val="22"/>
                <w:szCs w:val="22"/>
              </w:rPr>
            </w:pPr>
          </w:p>
        </w:tc>
        <w:tc>
          <w:tcPr>
            <w:tcW w:w="1620" w:type="dxa"/>
            <w:shd w:val="clear" w:color="auto" w:fill="D9D9D9" w:themeFill="background1" w:themeFillShade="D9"/>
            <w:vAlign w:val="center"/>
          </w:tcPr>
          <w:p w14:paraId="4503894B" w14:textId="77777777" w:rsidR="003A30DB" w:rsidRPr="008222D1" w:rsidRDefault="003A30DB" w:rsidP="007425CE">
            <w:pPr>
              <w:keepNext/>
              <w:keepLines/>
              <w:spacing w:before="60" w:after="60"/>
              <w:jc w:val="center"/>
              <w:rPr>
                <w:rFonts w:asciiTheme="majorHAnsi" w:hAnsiTheme="majorHAnsi"/>
                <w:sz w:val="22"/>
                <w:szCs w:val="22"/>
              </w:rPr>
            </w:pPr>
          </w:p>
        </w:tc>
        <w:tc>
          <w:tcPr>
            <w:tcW w:w="1260" w:type="dxa"/>
            <w:shd w:val="clear" w:color="auto" w:fill="auto"/>
            <w:vAlign w:val="center"/>
          </w:tcPr>
          <w:p w14:paraId="0742C1D3" w14:textId="48000D1A" w:rsidR="003A30DB" w:rsidRPr="008222D1" w:rsidRDefault="003A30DB" w:rsidP="007425CE">
            <w:pPr>
              <w:keepNext/>
              <w:keepLines/>
              <w:spacing w:before="60" w:after="60"/>
              <w:jc w:val="center"/>
              <w:rPr>
                <w:rFonts w:asciiTheme="majorHAnsi" w:hAnsiTheme="majorHAnsi"/>
                <w:sz w:val="22"/>
                <w:szCs w:val="22"/>
              </w:rPr>
            </w:pPr>
            <w:r w:rsidRPr="008222D1">
              <w:rPr>
                <w:rFonts w:asciiTheme="majorHAnsi" w:hAnsiTheme="majorHAnsi"/>
                <w:sz w:val="22"/>
                <w:szCs w:val="22"/>
              </w:rPr>
              <w:t>35%</w:t>
            </w:r>
          </w:p>
        </w:tc>
      </w:tr>
      <w:tr w:rsidR="003A30DB" w:rsidRPr="008222D1" w14:paraId="2F3E906D" w14:textId="6AE5E66C" w:rsidTr="006B3370">
        <w:trPr>
          <w:trHeight w:val="458"/>
          <w:jc w:val="center"/>
        </w:trPr>
        <w:tc>
          <w:tcPr>
            <w:tcW w:w="1440" w:type="dxa"/>
            <w:noWrap/>
            <w:vAlign w:val="center"/>
          </w:tcPr>
          <w:p w14:paraId="07892A52" w14:textId="26C73D7A" w:rsidR="003A30DB" w:rsidRPr="008222D1" w:rsidRDefault="003A30DB" w:rsidP="007425CE">
            <w:pPr>
              <w:keepNext/>
              <w:keepLines/>
              <w:spacing w:before="60" w:after="60"/>
              <w:ind w:right="67"/>
              <w:rPr>
                <w:rFonts w:cs="Calibri"/>
                <w:color w:val="000000"/>
                <w:sz w:val="22"/>
                <w:szCs w:val="22"/>
              </w:rPr>
            </w:pPr>
            <w:r w:rsidRPr="008222D1">
              <w:rPr>
                <w:rFonts w:cs="Calibri"/>
                <w:color w:val="000000"/>
                <w:sz w:val="22"/>
                <w:szCs w:val="22"/>
              </w:rPr>
              <w:t>DAC-SASH</w:t>
            </w:r>
          </w:p>
        </w:tc>
        <w:tc>
          <w:tcPr>
            <w:tcW w:w="1080" w:type="dxa"/>
            <w:shd w:val="clear" w:color="auto" w:fill="D9D9D9" w:themeFill="background1" w:themeFillShade="D9"/>
            <w:vAlign w:val="center"/>
          </w:tcPr>
          <w:p w14:paraId="77318B13" w14:textId="448E3DAC" w:rsidR="003A30DB" w:rsidRPr="008222D1" w:rsidRDefault="003A30DB" w:rsidP="006D5477">
            <w:pPr>
              <w:keepNext/>
              <w:keepLines/>
              <w:spacing w:before="60" w:after="60"/>
              <w:jc w:val="center"/>
              <w:rPr>
                <w:rFonts w:cs="Calibri"/>
                <w:color w:val="000000"/>
                <w:sz w:val="22"/>
                <w:szCs w:val="22"/>
              </w:rPr>
            </w:pPr>
          </w:p>
        </w:tc>
        <w:tc>
          <w:tcPr>
            <w:tcW w:w="1530" w:type="dxa"/>
            <w:shd w:val="clear" w:color="auto" w:fill="auto"/>
            <w:vAlign w:val="center"/>
          </w:tcPr>
          <w:p w14:paraId="69FBC8E9" w14:textId="0F927A24" w:rsidR="003A30DB" w:rsidRPr="008222D1" w:rsidRDefault="003A30DB" w:rsidP="000A664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$2</w:t>
            </w:r>
            <w:r>
              <w:rPr>
                <w:rFonts w:asciiTheme="majorHAnsi" w:hAnsiTheme="majorHAnsi" w:cstheme="majorHAnsi"/>
                <w:color w:val="000000" w:themeColor="text1"/>
                <w:sz w:val="22"/>
                <w:szCs w:val="22"/>
              </w:rPr>
              <w:t>,900,000</w:t>
            </w:r>
          </w:p>
        </w:tc>
        <w:tc>
          <w:tcPr>
            <w:tcW w:w="1350" w:type="dxa"/>
            <w:shd w:val="clear" w:color="auto" w:fill="D9D9D9" w:themeFill="background1" w:themeFillShade="D9"/>
            <w:vAlign w:val="center"/>
          </w:tcPr>
          <w:p w14:paraId="2D962F44" w14:textId="77777777" w:rsidR="003A30DB" w:rsidRPr="008222D1" w:rsidRDefault="003A30DB" w:rsidP="006D5477">
            <w:pPr>
              <w:keepNext/>
              <w:keepLines/>
              <w:spacing w:before="60" w:after="60"/>
              <w:jc w:val="center"/>
              <w:rPr>
                <w:rFonts w:cs="Calibri"/>
                <w:color w:val="000000"/>
                <w:sz w:val="22"/>
                <w:szCs w:val="22"/>
              </w:rPr>
            </w:pPr>
          </w:p>
        </w:tc>
        <w:tc>
          <w:tcPr>
            <w:tcW w:w="1620" w:type="dxa"/>
            <w:shd w:val="clear" w:color="auto" w:fill="D9D9D9" w:themeFill="background1" w:themeFillShade="D9"/>
            <w:vAlign w:val="center"/>
          </w:tcPr>
          <w:p w14:paraId="5EA94071" w14:textId="7A3DBD5A" w:rsidR="003A30DB" w:rsidRPr="008222D1" w:rsidRDefault="003A30DB" w:rsidP="006D5477">
            <w:pPr>
              <w:keepNext/>
              <w:keepLines/>
              <w:spacing w:before="60" w:after="60"/>
              <w:jc w:val="center"/>
              <w:rPr>
                <w:rFonts w:cs="Calibri"/>
                <w:color w:val="000000"/>
                <w:sz w:val="22"/>
                <w:szCs w:val="22"/>
              </w:rPr>
            </w:pPr>
          </w:p>
        </w:tc>
        <w:tc>
          <w:tcPr>
            <w:tcW w:w="1530" w:type="dxa"/>
            <w:vAlign w:val="center"/>
          </w:tcPr>
          <w:p w14:paraId="61950EDF" w14:textId="715975DE" w:rsidR="003A30DB" w:rsidRPr="008222D1" w:rsidRDefault="003A30DB" w:rsidP="000A664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$7,698</w:t>
            </w:r>
          </w:p>
        </w:tc>
        <w:tc>
          <w:tcPr>
            <w:tcW w:w="1620" w:type="dxa"/>
            <w:vAlign w:val="center"/>
          </w:tcPr>
          <w:p w14:paraId="7493266A" w14:textId="70DAFD81" w:rsidR="00F46758" w:rsidRDefault="00F337CA" w:rsidP="006D5477">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.00</w:t>
            </w:r>
            <w:r w:rsidR="006C0921">
              <w:rPr>
                <w:rFonts w:asciiTheme="majorHAnsi" w:hAnsiTheme="majorHAnsi" w:cstheme="majorHAnsi"/>
                <w:color w:val="000000" w:themeColor="text1"/>
                <w:sz w:val="22"/>
                <w:szCs w:val="22"/>
              </w:rPr>
              <w:t>4</w:t>
            </w:r>
            <w:r>
              <w:rPr>
                <w:rFonts w:asciiTheme="majorHAnsi" w:hAnsiTheme="majorHAnsi" w:cstheme="majorHAnsi"/>
                <w:color w:val="000000" w:themeColor="text1"/>
                <w:sz w:val="22"/>
                <w:szCs w:val="22"/>
              </w:rPr>
              <w:t xml:space="preserve"> MW</w:t>
            </w:r>
          </w:p>
          <w:p w14:paraId="0942C860" w14:textId="21A93CED" w:rsidR="003A30DB" w:rsidRPr="008222D1" w:rsidRDefault="00F46758" w:rsidP="006D5477">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(4 kW)</w:t>
            </w:r>
          </w:p>
        </w:tc>
        <w:tc>
          <w:tcPr>
            <w:tcW w:w="1260" w:type="dxa"/>
            <w:shd w:val="clear" w:color="auto" w:fill="auto"/>
            <w:vAlign w:val="center"/>
          </w:tcPr>
          <w:p w14:paraId="34294B67" w14:textId="33B6DCD6" w:rsidR="003A30DB" w:rsidRPr="008222D1" w:rsidRDefault="003A30DB" w:rsidP="006D5477">
            <w:pPr>
              <w:keepNext/>
              <w:keepLines/>
              <w:spacing w:before="60" w:after="60"/>
              <w:jc w:val="center"/>
              <w:rPr>
                <w:rFonts w:cs="Calibri"/>
                <w:color w:val="000000"/>
                <w:sz w:val="22"/>
                <w:szCs w:val="22"/>
              </w:rPr>
            </w:pPr>
            <w:r w:rsidRPr="008222D1">
              <w:rPr>
                <w:rFonts w:asciiTheme="majorHAnsi" w:hAnsiTheme="majorHAnsi" w:cstheme="majorHAnsi"/>
                <w:color w:val="000000" w:themeColor="text1"/>
                <w:sz w:val="22"/>
                <w:szCs w:val="22"/>
              </w:rPr>
              <w:t>35%</w:t>
            </w:r>
          </w:p>
        </w:tc>
      </w:tr>
      <w:tr w:rsidR="003A30DB" w:rsidRPr="008222D1" w14:paraId="6ABD9AFD" w14:textId="3B289C93" w:rsidTr="006B3370">
        <w:trPr>
          <w:trHeight w:val="458"/>
          <w:jc w:val="center"/>
        </w:trPr>
        <w:tc>
          <w:tcPr>
            <w:tcW w:w="1440" w:type="dxa"/>
            <w:noWrap/>
            <w:vAlign w:val="center"/>
          </w:tcPr>
          <w:p w14:paraId="0E376F8E" w14:textId="0FB67BA3" w:rsidR="003A30DB" w:rsidRPr="008222D1" w:rsidRDefault="003A30DB" w:rsidP="007425CE">
            <w:pPr>
              <w:keepNext/>
              <w:keepLines/>
              <w:spacing w:before="60" w:after="60"/>
              <w:ind w:right="67"/>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SASH</w:t>
            </w:r>
          </w:p>
        </w:tc>
        <w:tc>
          <w:tcPr>
            <w:tcW w:w="1080" w:type="dxa"/>
            <w:shd w:val="clear" w:color="auto" w:fill="D9D9D9" w:themeFill="background1" w:themeFillShade="D9"/>
            <w:vAlign w:val="center"/>
          </w:tcPr>
          <w:p w14:paraId="596CB395" w14:textId="0145BBC1" w:rsidR="003A30DB" w:rsidRPr="008222D1" w:rsidRDefault="003A30DB" w:rsidP="00C52129">
            <w:pPr>
              <w:keepNext/>
              <w:keepLines/>
              <w:spacing w:before="60" w:after="60"/>
              <w:jc w:val="center"/>
              <w:rPr>
                <w:rFonts w:asciiTheme="majorHAnsi" w:hAnsiTheme="majorHAnsi" w:cstheme="majorHAnsi"/>
                <w:color w:val="000000"/>
                <w:sz w:val="22"/>
                <w:szCs w:val="22"/>
              </w:rPr>
            </w:pPr>
          </w:p>
        </w:tc>
        <w:tc>
          <w:tcPr>
            <w:tcW w:w="1530" w:type="dxa"/>
            <w:shd w:val="clear" w:color="auto" w:fill="auto"/>
            <w:vAlign w:val="center"/>
          </w:tcPr>
          <w:p w14:paraId="48FB316F" w14:textId="016471D3" w:rsidR="003A30DB" w:rsidRPr="008222D1" w:rsidRDefault="003A30DB" w:rsidP="000A664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$6</w:t>
            </w:r>
            <w:r>
              <w:rPr>
                <w:rFonts w:asciiTheme="majorHAnsi" w:hAnsiTheme="majorHAnsi" w:cstheme="majorHAnsi"/>
                <w:color w:val="000000" w:themeColor="text1"/>
                <w:sz w:val="22"/>
                <w:szCs w:val="22"/>
              </w:rPr>
              <w:t>,400,000</w:t>
            </w:r>
          </w:p>
        </w:tc>
        <w:tc>
          <w:tcPr>
            <w:tcW w:w="1350" w:type="dxa"/>
            <w:shd w:val="clear" w:color="auto" w:fill="D9D9D9" w:themeFill="background1" w:themeFillShade="D9"/>
            <w:vAlign w:val="center"/>
          </w:tcPr>
          <w:p w14:paraId="17AED0CC" w14:textId="77777777" w:rsidR="003A30DB" w:rsidRPr="008222D1" w:rsidRDefault="003A30DB" w:rsidP="00C52129">
            <w:pPr>
              <w:keepNext/>
              <w:keepLines/>
              <w:spacing w:before="60" w:after="60"/>
              <w:jc w:val="center"/>
              <w:rPr>
                <w:rFonts w:asciiTheme="majorHAnsi" w:hAnsiTheme="majorHAnsi" w:cstheme="majorHAnsi"/>
                <w:color w:val="000000"/>
                <w:sz w:val="22"/>
                <w:szCs w:val="22"/>
              </w:rPr>
            </w:pPr>
          </w:p>
        </w:tc>
        <w:tc>
          <w:tcPr>
            <w:tcW w:w="1620" w:type="dxa"/>
            <w:shd w:val="clear" w:color="auto" w:fill="D9D9D9" w:themeFill="background1" w:themeFillShade="D9"/>
            <w:vAlign w:val="center"/>
          </w:tcPr>
          <w:p w14:paraId="227AA541" w14:textId="75A00A0F" w:rsidR="003A30DB" w:rsidRPr="008222D1" w:rsidRDefault="003A30DB" w:rsidP="00C52129">
            <w:pPr>
              <w:keepNext/>
              <w:keepLines/>
              <w:spacing w:before="60" w:after="60"/>
              <w:jc w:val="center"/>
              <w:rPr>
                <w:rFonts w:asciiTheme="majorHAnsi" w:hAnsiTheme="majorHAnsi" w:cstheme="majorHAnsi"/>
                <w:color w:val="000000"/>
                <w:sz w:val="22"/>
                <w:szCs w:val="22"/>
              </w:rPr>
            </w:pPr>
          </w:p>
        </w:tc>
        <w:tc>
          <w:tcPr>
            <w:tcW w:w="1530" w:type="dxa"/>
            <w:vAlign w:val="center"/>
          </w:tcPr>
          <w:p w14:paraId="66182A52" w14:textId="0CAB263B" w:rsidR="003A30DB" w:rsidRPr="008222D1" w:rsidRDefault="003A30DB" w:rsidP="000A664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$15,851</w:t>
            </w:r>
          </w:p>
        </w:tc>
        <w:tc>
          <w:tcPr>
            <w:tcW w:w="1620" w:type="dxa"/>
            <w:vAlign w:val="center"/>
          </w:tcPr>
          <w:p w14:paraId="49CAEF81" w14:textId="1C3C3B85" w:rsidR="00F46758" w:rsidRDefault="006C0921" w:rsidP="00C52129">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.001 MW</w:t>
            </w:r>
          </w:p>
          <w:p w14:paraId="43CDDA0F" w14:textId="05708C81" w:rsidR="003A30DB" w:rsidRPr="008222D1" w:rsidRDefault="00F46758" w:rsidP="00C52129">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(1 kW)</w:t>
            </w:r>
          </w:p>
        </w:tc>
        <w:tc>
          <w:tcPr>
            <w:tcW w:w="1260" w:type="dxa"/>
            <w:vAlign w:val="center"/>
          </w:tcPr>
          <w:p w14:paraId="7FBF58C6" w14:textId="620DBB0D" w:rsidR="003A30DB" w:rsidRPr="008222D1" w:rsidRDefault="003A30DB" w:rsidP="00C52129">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30%</w:t>
            </w:r>
          </w:p>
        </w:tc>
      </w:tr>
      <w:tr w:rsidR="003A30DB" w:rsidRPr="008222D1" w14:paraId="294329DB" w14:textId="77777777" w:rsidTr="006B3370">
        <w:trPr>
          <w:trHeight w:val="458"/>
          <w:jc w:val="center"/>
        </w:trPr>
        <w:tc>
          <w:tcPr>
            <w:tcW w:w="1440" w:type="dxa"/>
            <w:noWrap/>
            <w:vAlign w:val="center"/>
          </w:tcPr>
          <w:p w14:paraId="6145DC34" w14:textId="6CD2B72C" w:rsidR="003A30DB" w:rsidRPr="008222D1" w:rsidRDefault="003A30DB" w:rsidP="007661EE">
            <w:pPr>
              <w:keepNext/>
              <w:keepLines/>
              <w:spacing w:before="60" w:after="60"/>
              <w:ind w:right="67"/>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SOMAH</w:t>
            </w:r>
          </w:p>
        </w:tc>
        <w:tc>
          <w:tcPr>
            <w:tcW w:w="1080" w:type="dxa"/>
            <w:shd w:val="clear" w:color="auto" w:fill="D9D9D9" w:themeFill="background1" w:themeFillShade="D9"/>
            <w:vAlign w:val="center"/>
          </w:tcPr>
          <w:p w14:paraId="501DB080" w14:textId="6307645C" w:rsidR="003A30DB" w:rsidRPr="008222D1" w:rsidRDefault="003A30DB" w:rsidP="00F63462">
            <w:pPr>
              <w:keepNext/>
              <w:keepLines/>
              <w:spacing w:before="60" w:after="60"/>
              <w:jc w:val="center"/>
              <w:rPr>
                <w:rFonts w:asciiTheme="majorHAnsi" w:hAnsiTheme="majorHAnsi" w:cstheme="majorHAnsi"/>
                <w:color w:val="000000"/>
                <w:sz w:val="22"/>
                <w:szCs w:val="22"/>
              </w:rPr>
            </w:pPr>
          </w:p>
        </w:tc>
        <w:tc>
          <w:tcPr>
            <w:tcW w:w="1530" w:type="dxa"/>
            <w:shd w:val="clear" w:color="auto" w:fill="auto"/>
            <w:vAlign w:val="center"/>
          </w:tcPr>
          <w:p w14:paraId="01ED527E" w14:textId="4DC42852" w:rsidR="003A30DB" w:rsidRPr="008222D1" w:rsidRDefault="003A30DB" w:rsidP="000A664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$174</w:t>
            </w:r>
            <w:r>
              <w:rPr>
                <w:rFonts w:asciiTheme="majorHAnsi" w:hAnsiTheme="majorHAnsi" w:cstheme="majorHAnsi"/>
                <w:color w:val="000000" w:themeColor="text1"/>
                <w:sz w:val="22"/>
                <w:szCs w:val="22"/>
              </w:rPr>
              <w:t>,000,000</w:t>
            </w:r>
          </w:p>
        </w:tc>
        <w:tc>
          <w:tcPr>
            <w:tcW w:w="1350" w:type="dxa"/>
            <w:shd w:val="clear" w:color="auto" w:fill="D9D9D9" w:themeFill="background1" w:themeFillShade="D9"/>
            <w:vAlign w:val="center"/>
          </w:tcPr>
          <w:p w14:paraId="3D77B256" w14:textId="77777777" w:rsidR="003A30DB" w:rsidRPr="008222D1" w:rsidRDefault="003A30DB" w:rsidP="00F63462">
            <w:pPr>
              <w:keepNext/>
              <w:keepLines/>
              <w:spacing w:before="60" w:after="60"/>
              <w:jc w:val="center"/>
              <w:rPr>
                <w:rFonts w:asciiTheme="majorHAnsi" w:hAnsiTheme="majorHAnsi" w:cstheme="majorHAnsi"/>
                <w:color w:val="000000"/>
                <w:sz w:val="22"/>
                <w:szCs w:val="22"/>
              </w:rPr>
            </w:pPr>
          </w:p>
        </w:tc>
        <w:tc>
          <w:tcPr>
            <w:tcW w:w="1620" w:type="dxa"/>
            <w:shd w:val="clear" w:color="auto" w:fill="D9D9D9" w:themeFill="background1" w:themeFillShade="D9"/>
            <w:vAlign w:val="center"/>
          </w:tcPr>
          <w:p w14:paraId="1E08F0C6" w14:textId="288CD297" w:rsidR="003A30DB" w:rsidRPr="008222D1" w:rsidRDefault="003A30DB" w:rsidP="00F63462">
            <w:pPr>
              <w:keepNext/>
              <w:keepLines/>
              <w:spacing w:before="60" w:after="60"/>
              <w:jc w:val="center"/>
              <w:rPr>
                <w:rFonts w:asciiTheme="majorHAnsi" w:hAnsiTheme="majorHAnsi" w:cstheme="majorHAnsi"/>
                <w:color w:val="000000"/>
                <w:sz w:val="22"/>
                <w:szCs w:val="22"/>
              </w:rPr>
            </w:pPr>
          </w:p>
        </w:tc>
        <w:tc>
          <w:tcPr>
            <w:tcW w:w="1530" w:type="dxa"/>
            <w:vAlign w:val="center"/>
          </w:tcPr>
          <w:p w14:paraId="464D47E0" w14:textId="2290FF1B" w:rsidR="003A30DB" w:rsidRPr="008222D1" w:rsidRDefault="003A30DB" w:rsidP="000A664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$346,676</w:t>
            </w:r>
          </w:p>
        </w:tc>
        <w:tc>
          <w:tcPr>
            <w:tcW w:w="1620" w:type="dxa"/>
            <w:vAlign w:val="center"/>
          </w:tcPr>
          <w:p w14:paraId="3C096BE2" w14:textId="77777777" w:rsidR="00F46758" w:rsidRDefault="004D5691" w:rsidP="00F63462">
            <w:pPr>
              <w:keepNext/>
              <w:keepLines/>
              <w:spacing w:before="60" w:after="60"/>
              <w:jc w:val="center"/>
              <w:rPr>
                <w:rFonts w:asciiTheme="majorHAnsi" w:hAnsiTheme="majorHAnsi" w:cstheme="majorHAnsi"/>
                <w:color w:val="000000"/>
                <w:sz w:val="22"/>
                <w:szCs w:val="22"/>
              </w:rPr>
            </w:pPr>
            <w:r>
              <w:rPr>
                <w:rFonts w:asciiTheme="majorHAnsi" w:hAnsiTheme="majorHAnsi" w:cstheme="majorHAnsi"/>
                <w:color w:val="000000"/>
                <w:sz w:val="22"/>
                <w:szCs w:val="22"/>
              </w:rPr>
              <w:t>.05 MW</w:t>
            </w:r>
          </w:p>
          <w:p w14:paraId="08387A71" w14:textId="794BA4CE" w:rsidR="003A30DB" w:rsidRPr="008222D1" w:rsidRDefault="00F46758" w:rsidP="00F63462">
            <w:pPr>
              <w:keepNext/>
              <w:keepLines/>
              <w:spacing w:before="60" w:after="60"/>
              <w:jc w:val="center"/>
              <w:rPr>
                <w:rFonts w:asciiTheme="majorHAnsi" w:hAnsiTheme="majorHAnsi" w:cstheme="majorHAnsi"/>
                <w:color w:val="000000"/>
                <w:sz w:val="22"/>
                <w:szCs w:val="22"/>
              </w:rPr>
            </w:pPr>
            <w:r>
              <w:rPr>
                <w:rFonts w:asciiTheme="majorHAnsi" w:hAnsiTheme="majorHAnsi" w:cstheme="majorHAnsi"/>
                <w:color w:val="000000"/>
                <w:sz w:val="22"/>
                <w:szCs w:val="22"/>
              </w:rPr>
              <w:t>(50 kW)</w:t>
            </w:r>
          </w:p>
        </w:tc>
        <w:tc>
          <w:tcPr>
            <w:tcW w:w="1260" w:type="dxa"/>
            <w:shd w:val="clear" w:color="auto" w:fill="auto"/>
            <w:vAlign w:val="center"/>
          </w:tcPr>
          <w:p w14:paraId="5809A057" w14:textId="4B334059" w:rsidR="003A30DB" w:rsidRPr="008222D1" w:rsidRDefault="003A30DB" w:rsidP="00F63462">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7%</w:t>
            </w:r>
          </w:p>
        </w:tc>
      </w:tr>
      <w:tr w:rsidR="003A30DB" w:rsidRPr="008222D1" w14:paraId="500A316B" w14:textId="12A933F5" w:rsidTr="006B3370">
        <w:trPr>
          <w:trHeight w:val="458"/>
          <w:jc w:val="center"/>
        </w:trPr>
        <w:tc>
          <w:tcPr>
            <w:tcW w:w="1440" w:type="dxa"/>
            <w:noWrap/>
            <w:vAlign w:val="center"/>
          </w:tcPr>
          <w:p w14:paraId="06EFCDE1" w14:textId="77777777" w:rsidR="003A30DB" w:rsidRPr="008222D1" w:rsidRDefault="003A30DB" w:rsidP="007425CE">
            <w:pPr>
              <w:keepNext/>
              <w:keepLines/>
              <w:spacing w:before="60" w:after="60"/>
              <w:ind w:right="67"/>
              <w:rPr>
                <w:rFonts w:cs="Calibri"/>
                <w:color w:val="000000"/>
                <w:sz w:val="22"/>
                <w:szCs w:val="22"/>
              </w:rPr>
            </w:pPr>
            <w:r w:rsidRPr="008222D1">
              <w:rPr>
                <w:rFonts w:cs="Calibri"/>
                <w:color w:val="000000"/>
                <w:sz w:val="22"/>
                <w:szCs w:val="22"/>
              </w:rPr>
              <w:t>MASH</w:t>
            </w:r>
          </w:p>
        </w:tc>
        <w:tc>
          <w:tcPr>
            <w:tcW w:w="1080" w:type="dxa"/>
            <w:shd w:val="clear" w:color="auto" w:fill="D9D9D9" w:themeFill="background1" w:themeFillShade="D9"/>
            <w:vAlign w:val="center"/>
          </w:tcPr>
          <w:p w14:paraId="638561B2" w14:textId="0367B3F0" w:rsidR="003A30DB" w:rsidRPr="008222D1" w:rsidRDefault="003A30DB" w:rsidP="00447658">
            <w:pPr>
              <w:keepNext/>
              <w:keepLines/>
              <w:spacing w:before="60" w:after="60"/>
              <w:jc w:val="center"/>
              <w:rPr>
                <w:rFonts w:asciiTheme="majorHAnsi" w:hAnsiTheme="majorHAnsi" w:cstheme="majorHAnsi"/>
                <w:color w:val="000000"/>
                <w:sz w:val="22"/>
                <w:szCs w:val="22"/>
              </w:rPr>
            </w:pPr>
          </w:p>
        </w:tc>
        <w:tc>
          <w:tcPr>
            <w:tcW w:w="1530" w:type="dxa"/>
            <w:shd w:val="clear" w:color="auto" w:fill="auto"/>
            <w:vAlign w:val="center"/>
          </w:tcPr>
          <w:p w14:paraId="13AE8EF1" w14:textId="0B56AF8B" w:rsidR="003A30DB" w:rsidRPr="008222D1" w:rsidRDefault="003A30DB" w:rsidP="000A664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$2</w:t>
            </w:r>
            <w:r>
              <w:rPr>
                <w:rFonts w:asciiTheme="majorHAnsi" w:hAnsiTheme="majorHAnsi" w:cstheme="majorHAnsi"/>
                <w:color w:val="000000" w:themeColor="text1"/>
                <w:sz w:val="22"/>
                <w:szCs w:val="22"/>
              </w:rPr>
              <w:t>,200,000</w:t>
            </w:r>
          </w:p>
        </w:tc>
        <w:tc>
          <w:tcPr>
            <w:tcW w:w="1350" w:type="dxa"/>
            <w:shd w:val="clear" w:color="auto" w:fill="D9D9D9" w:themeFill="background1" w:themeFillShade="D9"/>
            <w:vAlign w:val="center"/>
          </w:tcPr>
          <w:p w14:paraId="36800F6C" w14:textId="77777777" w:rsidR="003A30DB" w:rsidRPr="008222D1" w:rsidRDefault="003A30DB" w:rsidP="00447658">
            <w:pPr>
              <w:keepNext/>
              <w:keepLines/>
              <w:spacing w:before="60" w:after="60"/>
              <w:jc w:val="center"/>
              <w:rPr>
                <w:rFonts w:asciiTheme="majorHAnsi" w:hAnsiTheme="majorHAnsi" w:cstheme="majorHAnsi"/>
                <w:color w:val="000000"/>
                <w:sz w:val="22"/>
                <w:szCs w:val="22"/>
              </w:rPr>
            </w:pPr>
          </w:p>
        </w:tc>
        <w:tc>
          <w:tcPr>
            <w:tcW w:w="1620" w:type="dxa"/>
            <w:shd w:val="clear" w:color="auto" w:fill="D9D9D9" w:themeFill="background1" w:themeFillShade="D9"/>
            <w:vAlign w:val="center"/>
          </w:tcPr>
          <w:p w14:paraId="09A2890B" w14:textId="34017206" w:rsidR="003A30DB" w:rsidRPr="008222D1" w:rsidRDefault="003A30DB" w:rsidP="00447658">
            <w:pPr>
              <w:keepNext/>
              <w:keepLines/>
              <w:spacing w:before="60" w:after="60"/>
              <w:jc w:val="center"/>
              <w:rPr>
                <w:rFonts w:asciiTheme="majorHAnsi" w:hAnsiTheme="majorHAnsi" w:cstheme="majorHAnsi"/>
                <w:color w:val="000000"/>
                <w:sz w:val="22"/>
                <w:szCs w:val="22"/>
              </w:rPr>
            </w:pPr>
          </w:p>
        </w:tc>
        <w:tc>
          <w:tcPr>
            <w:tcW w:w="1530" w:type="dxa"/>
            <w:vAlign w:val="center"/>
          </w:tcPr>
          <w:p w14:paraId="056A9477" w14:textId="60FBE4F3" w:rsidR="003A30DB" w:rsidRPr="008222D1" w:rsidRDefault="003A30DB" w:rsidP="000A664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$147,008</w:t>
            </w:r>
          </w:p>
        </w:tc>
        <w:tc>
          <w:tcPr>
            <w:tcW w:w="1620" w:type="dxa"/>
            <w:vAlign w:val="center"/>
          </w:tcPr>
          <w:p w14:paraId="0577C672" w14:textId="18FC71D8" w:rsidR="003A30DB" w:rsidRPr="008222D1" w:rsidRDefault="006C0921" w:rsidP="00447658">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sz w:val="22"/>
                <w:szCs w:val="22"/>
              </w:rPr>
              <w:t>0.137 MW</w:t>
            </w:r>
            <w:r w:rsidR="00F46758">
              <w:rPr>
                <w:rFonts w:asciiTheme="majorHAnsi" w:hAnsiTheme="majorHAnsi" w:cstheme="majorHAnsi"/>
                <w:color w:val="000000"/>
                <w:sz w:val="22"/>
                <w:szCs w:val="22"/>
              </w:rPr>
              <w:t xml:space="preserve"> (137 kW)</w:t>
            </w:r>
          </w:p>
        </w:tc>
        <w:tc>
          <w:tcPr>
            <w:tcW w:w="1260" w:type="dxa"/>
            <w:vAlign w:val="center"/>
          </w:tcPr>
          <w:p w14:paraId="38B9EEC8" w14:textId="79BDE7EF" w:rsidR="003A30DB" w:rsidRPr="008222D1" w:rsidRDefault="003A30DB" w:rsidP="00447658">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17%</w:t>
            </w:r>
          </w:p>
        </w:tc>
      </w:tr>
      <w:tr w:rsidR="003A30DB" w:rsidRPr="008222D1" w14:paraId="2BE05FA1" w14:textId="51F72EE1" w:rsidTr="006B3370">
        <w:trPr>
          <w:trHeight w:val="458"/>
          <w:jc w:val="center"/>
        </w:trPr>
        <w:tc>
          <w:tcPr>
            <w:tcW w:w="1440" w:type="dxa"/>
            <w:noWrap/>
            <w:vAlign w:val="center"/>
          </w:tcPr>
          <w:p w14:paraId="3216A9A4" w14:textId="4F6E22F8" w:rsidR="003A30DB" w:rsidRPr="008222D1" w:rsidRDefault="003A30DB" w:rsidP="007425CE">
            <w:pPr>
              <w:keepNext/>
              <w:keepLines/>
              <w:spacing w:before="60" w:after="60"/>
              <w:ind w:right="67"/>
              <w:rPr>
                <w:rFonts w:cs="Calibri"/>
                <w:color w:val="000000"/>
                <w:sz w:val="22"/>
                <w:szCs w:val="22"/>
              </w:rPr>
            </w:pPr>
            <w:r w:rsidRPr="008222D1">
              <w:rPr>
                <w:rFonts w:cs="Calibri"/>
                <w:color w:val="000000"/>
                <w:sz w:val="22"/>
                <w:szCs w:val="22"/>
              </w:rPr>
              <w:t>NEM 2.0*</w:t>
            </w:r>
          </w:p>
        </w:tc>
        <w:tc>
          <w:tcPr>
            <w:tcW w:w="1080" w:type="dxa"/>
            <w:shd w:val="clear" w:color="auto" w:fill="D9D9D9" w:themeFill="background1" w:themeFillShade="D9"/>
            <w:vAlign w:val="center"/>
          </w:tcPr>
          <w:p w14:paraId="08BB6975" w14:textId="77777777" w:rsidR="003A30DB" w:rsidRPr="008222D1" w:rsidRDefault="003A30DB" w:rsidP="006B3370">
            <w:pPr>
              <w:keepNext/>
              <w:keepLines/>
              <w:spacing w:before="60" w:after="60"/>
              <w:jc w:val="center"/>
              <w:rPr>
                <w:rFonts w:cs="Calibri"/>
                <w:color w:val="000000"/>
                <w:sz w:val="22"/>
                <w:szCs w:val="22"/>
              </w:rPr>
            </w:pPr>
          </w:p>
        </w:tc>
        <w:tc>
          <w:tcPr>
            <w:tcW w:w="1530" w:type="dxa"/>
            <w:shd w:val="clear" w:color="auto" w:fill="D9D9D9" w:themeFill="background1" w:themeFillShade="D9"/>
            <w:vAlign w:val="center"/>
          </w:tcPr>
          <w:p w14:paraId="282B9E72" w14:textId="77777777" w:rsidR="003A30DB" w:rsidRPr="008222D1" w:rsidRDefault="003A30DB" w:rsidP="000A664F">
            <w:pPr>
              <w:keepNext/>
              <w:keepLines/>
              <w:spacing w:before="60" w:after="60"/>
              <w:jc w:val="center"/>
              <w:rPr>
                <w:rFonts w:cs="Calibri"/>
                <w:color w:val="000000"/>
                <w:sz w:val="22"/>
                <w:szCs w:val="22"/>
              </w:rPr>
            </w:pPr>
          </w:p>
        </w:tc>
        <w:tc>
          <w:tcPr>
            <w:tcW w:w="1350" w:type="dxa"/>
            <w:shd w:val="clear" w:color="auto" w:fill="D9D9D9" w:themeFill="background1" w:themeFillShade="D9"/>
            <w:vAlign w:val="center"/>
          </w:tcPr>
          <w:p w14:paraId="4691649D" w14:textId="77777777" w:rsidR="003A30DB" w:rsidRPr="008222D1" w:rsidRDefault="003A30DB" w:rsidP="006D5477">
            <w:pPr>
              <w:keepNext/>
              <w:keepLines/>
              <w:spacing w:before="60" w:after="60"/>
              <w:jc w:val="center"/>
              <w:rPr>
                <w:rFonts w:cs="Calibri"/>
                <w:color w:val="000000"/>
                <w:sz w:val="22"/>
                <w:szCs w:val="22"/>
              </w:rPr>
            </w:pPr>
          </w:p>
        </w:tc>
        <w:tc>
          <w:tcPr>
            <w:tcW w:w="1620" w:type="dxa"/>
            <w:vAlign w:val="center"/>
          </w:tcPr>
          <w:p w14:paraId="5F06B43D" w14:textId="69DC6166" w:rsidR="003A30DB" w:rsidRPr="008222D1" w:rsidRDefault="003A30DB" w:rsidP="006D5477">
            <w:pPr>
              <w:keepNext/>
              <w:keepLines/>
              <w:spacing w:before="60" w:after="60"/>
              <w:jc w:val="center"/>
              <w:rPr>
                <w:rFonts w:cs="Calibri"/>
                <w:color w:val="000000"/>
                <w:sz w:val="22"/>
                <w:szCs w:val="22"/>
              </w:rPr>
            </w:pPr>
            <w:r w:rsidRPr="008222D1">
              <w:rPr>
                <w:rFonts w:cs="Calibri"/>
                <w:color w:val="000000"/>
                <w:sz w:val="22"/>
                <w:szCs w:val="22"/>
              </w:rPr>
              <w:t>$229.67</w:t>
            </w:r>
          </w:p>
        </w:tc>
        <w:tc>
          <w:tcPr>
            <w:tcW w:w="1530" w:type="dxa"/>
            <w:shd w:val="clear" w:color="auto" w:fill="D9D9D9" w:themeFill="background1" w:themeFillShade="D9"/>
            <w:vAlign w:val="center"/>
          </w:tcPr>
          <w:p w14:paraId="7FC7A783" w14:textId="77777777" w:rsidR="003A30DB" w:rsidRPr="008222D1" w:rsidRDefault="003A30DB" w:rsidP="006B3370">
            <w:pPr>
              <w:keepNext/>
              <w:keepLines/>
              <w:spacing w:before="60" w:after="60"/>
              <w:jc w:val="center"/>
              <w:rPr>
                <w:rFonts w:cs="Calibri"/>
                <w:color w:val="000000"/>
                <w:sz w:val="22"/>
                <w:szCs w:val="22"/>
              </w:rPr>
            </w:pPr>
          </w:p>
        </w:tc>
        <w:tc>
          <w:tcPr>
            <w:tcW w:w="1620" w:type="dxa"/>
            <w:shd w:val="clear" w:color="auto" w:fill="D9D9D9" w:themeFill="background1" w:themeFillShade="D9"/>
            <w:vAlign w:val="center"/>
          </w:tcPr>
          <w:p w14:paraId="532297EA" w14:textId="77777777" w:rsidR="003A30DB" w:rsidRPr="008222D1" w:rsidRDefault="003A30DB" w:rsidP="006B3370">
            <w:pPr>
              <w:keepNext/>
              <w:keepLines/>
              <w:spacing w:before="60" w:after="60"/>
              <w:jc w:val="center"/>
              <w:rPr>
                <w:rFonts w:cs="Calibri"/>
                <w:color w:val="000000"/>
                <w:sz w:val="22"/>
                <w:szCs w:val="22"/>
              </w:rPr>
            </w:pPr>
          </w:p>
        </w:tc>
        <w:tc>
          <w:tcPr>
            <w:tcW w:w="1260" w:type="dxa"/>
            <w:shd w:val="clear" w:color="auto" w:fill="D9D9D9" w:themeFill="background1" w:themeFillShade="D9"/>
            <w:vAlign w:val="center"/>
          </w:tcPr>
          <w:p w14:paraId="2A76D544" w14:textId="5F04B863" w:rsidR="003A30DB" w:rsidRPr="008222D1" w:rsidRDefault="003A30DB" w:rsidP="006B3370">
            <w:pPr>
              <w:keepNext/>
              <w:keepLines/>
              <w:spacing w:before="60" w:after="60"/>
              <w:jc w:val="center"/>
              <w:rPr>
                <w:rFonts w:cs="Calibri"/>
                <w:color w:val="000000"/>
                <w:sz w:val="22"/>
                <w:szCs w:val="22"/>
              </w:rPr>
            </w:pPr>
          </w:p>
        </w:tc>
      </w:tr>
    </w:tbl>
    <w:p w14:paraId="445FCCC9" w14:textId="29194D9E" w:rsidR="00A65D74" w:rsidRPr="008222D1" w:rsidRDefault="00EC13D9" w:rsidP="00A06761">
      <w:pPr>
        <w:spacing w:before="60" w:after="60"/>
        <w:ind w:left="990" w:right="1890"/>
      </w:pPr>
      <w:r w:rsidRPr="008222D1">
        <w:rPr>
          <w:sz w:val="20"/>
          <w:szCs w:val="20"/>
        </w:rPr>
        <w:t>*</w:t>
      </w:r>
      <w:r w:rsidR="00395AE1" w:rsidRPr="008222D1">
        <w:rPr>
          <w:sz w:val="20"/>
          <w:szCs w:val="20"/>
        </w:rPr>
        <w:t xml:space="preserve">Available </w:t>
      </w:r>
      <w:r w:rsidRPr="008222D1">
        <w:rPr>
          <w:sz w:val="20"/>
          <w:szCs w:val="20"/>
        </w:rPr>
        <w:t xml:space="preserve">NEM 2.0 reporting does not </w:t>
      </w:r>
      <w:r w:rsidR="00395AE1" w:rsidRPr="008222D1">
        <w:rPr>
          <w:sz w:val="20"/>
          <w:szCs w:val="20"/>
        </w:rPr>
        <w:t>provide insight on the cost per MW capacity or ratios of spending to funding allocations.</w:t>
      </w:r>
      <w:r w:rsidR="00A65D74" w:rsidRPr="008222D1">
        <w:br w:type="page"/>
      </w:r>
    </w:p>
    <w:p w14:paraId="08DD5A53" w14:textId="3BA4D7F9" w:rsidR="00F804EF" w:rsidRDefault="005F477D" w:rsidP="00A06761">
      <w:pPr>
        <w:spacing w:after="0"/>
      </w:pPr>
      <w:r w:rsidRPr="008222D1">
        <w:lastRenderedPageBreak/>
        <w:t xml:space="preserve">We recommend that where programs have been in place long enough, </w:t>
      </w:r>
      <w:r w:rsidR="00D82311" w:rsidRPr="008222D1">
        <w:t>budget metrics</w:t>
      </w:r>
      <w:r w:rsidRPr="008222D1">
        <w:t xml:space="preserve"> are </w:t>
      </w:r>
      <w:r w:rsidR="00D82311" w:rsidRPr="008222D1">
        <w:t>split</w:t>
      </w:r>
      <w:r w:rsidRPr="008222D1">
        <w:t xml:space="preserve"> out so that the first five years are separated</w:t>
      </w:r>
      <w:r w:rsidR="00B444C9" w:rsidRPr="008222D1">
        <w:t>,</w:t>
      </w:r>
      <w:r w:rsidRPr="008222D1">
        <w:t xml:space="preserve"> as </w:t>
      </w:r>
      <w:r w:rsidR="000F3C1C" w:rsidRPr="008222D1">
        <w:t xml:space="preserve">administrative costs </w:t>
      </w:r>
      <w:r w:rsidR="00B444C9" w:rsidRPr="008222D1">
        <w:t>are often</w:t>
      </w:r>
      <w:r w:rsidRPr="008222D1">
        <w:t xml:space="preserve"> higher in the beginning of program implementation. This can be seen for </w:t>
      </w:r>
      <w:r w:rsidR="00B15009" w:rsidRPr="008222D1">
        <w:t xml:space="preserve">the </w:t>
      </w:r>
      <w:r w:rsidRPr="008222D1">
        <w:t>SASH and MASH</w:t>
      </w:r>
      <w:r w:rsidR="00B15009" w:rsidRPr="008222D1">
        <w:t xml:space="preserve"> programs</w:t>
      </w:r>
      <w:r w:rsidRPr="008222D1">
        <w:t xml:space="preserve"> in </w:t>
      </w:r>
      <w:r w:rsidR="0003267C" w:rsidRPr="008222D1">
        <w:fldChar w:fldCharType="begin"/>
      </w:r>
      <w:r w:rsidR="0003267C" w:rsidRPr="008222D1">
        <w:instrText xml:space="preserve"> REF _Ref94874404 \h </w:instrText>
      </w:r>
      <w:r w:rsidR="008222D1">
        <w:instrText xml:space="preserve"> \* MERGEFORMAT </w:instrText>
      </w:r>
      <w:r w:rsidR="0003267C" w:rsidRPr="008222D1">
        <w:fldChar w:fldCharType="separate"/>
      </w:r>
      <w:r w:rsidR="006B0B05" w:rsidRPr="008222D1">
        <w:t xml:space="preserve">Table </w:t>
      </w:r>
      <w:r w:rsidR="006B0B05">
        <w:rPr>
          <w:noProof/>
        </w:rPr>
        <w:t>59</w:t>
      </w:r>
      <w:r w:rsidR="0003267C" w:rsidRPr="008222D1">
        <w:fldChar w:fldCharType="end"/>
      </w:r>
      <w:r w:rsidR="003E4BEE">
        <w:t xml:space="preserve"> and </w:t>
      </w:r>
      <w:r w:rsidR="003E4BEE">
        <w:fldChar w:fldCharType="begin"/>
      </w:r>
      <w:r w:rsidR="003E4BEE">
        <w:instrText xml:space="preserve"> REF _Ref95298854 \h </w:instrText>
      </w:r>
      <w:r w:rsidR="003E4BEE">
        <w:fldChar w:fldCharType="separate"/>
      </w:r>
      <w:r w:rsidR="006B0B05" w:rsidRPr="008222D1">
        <w:t xml:space="preserve">Table </w:t>
      </w:r>
      <w:r w:rsidR="006B0B05">
        <w:rPr>
          <w:noProof/>
        </w:rPr>
        <w:t>60</w:t>
      </w:r>
      <w:r w:rsidR="003E4BEE">
        <w:fldChar w:fldCharType="end"/>
      </w:r>
      <w:r w:rsidR="0003267C" w:rsidRPr="008222D1">
        <w:t xml:space="preserve">. </w:t>
      </w:r>
      <w:r w:rsidRPr="008222D1">
        <w:t xml:space="preserve">For other programs (such as SOMAH and DAC-SASH), available data are limited and data </w:t>
      </w:r>
      <w:r w:rsidR="00537146" w:rsidRPr="008222D1">
        <w:t>are</w:t>
      </w:r>
      <w:r w:rsidRPr="008222D1">
        <w:t xml:space="preserve"> not available for all time frames.</w:t>
      </w:r>
      <w:r w:rsidR="00624859" w:rsidRPr="008222D1">
        <w:t xml:space="preserve"> </w:t>
      </w:r>
    </w:p>
    <w:p w14:paraId="178BAADF" w14:textId="77777777" w:rsidR="00A55291" w:rsidRPr="008222D1" w:rsidRDefault="00A55291" w:rsidP="00EC13D9">
      <w:pPr>
        <w:spacing w:after="60"/>
        <w:rPr>
          <w:sz w:val="20"/>
          <w:szCs w:val="20"/>
        </w:rPr>
      </w:pPr>
    </w:p>
    <w:p w14:paraId="05B000FB" w14:textId="7E2E751D" w:rsidR="00097D1C" w:rsidRPr="008222D1" w:rsidRDefault="0003267C" w:rsidP="0003267C">
      <w:pPr>
        <w:pStyle w:val="Caption"/>
        <w:rPr>
          <w:sz w:val="20"/>
          <w:szCs w:val="20"/>
        </w:rPr>
      </w:pPr>
      <w:bookmarkStart w:id="163" w:name="_Ref94874404"/>
      <w:r w:rsidRPr="008222D1">
        <w:t xml:space="preserve">Table </w:t>
      </w:r>
      <w:r>
        <w:fldChar w:fldCharType="begin"/>
      </w:r>
      <w:r>
        <w:instrText>SEQ Table \* ARABIC</w:instrText>
      </w:r>
      <w:r>
        <w:fldChar w:fldCharType="separate"/>
      </w:r>
      <w:r w:rsidR="006B0B05">
        <w:rPr>
          <w:noProof/>
        </w:rPr>
        <w:t>59</w:t>
      </w:r>
      <w:r>
        <w:fldChar w:fldCharType="end"/>
      </w:r>
      <w:bookmarkEnd w:id="163"/>
      <w:r w:rsidR="00F804EF" w:rsidRPr="008222D1">
        <w:t xml:space="preserve">: Budget Metrics for Renewable Energy Programs - First Five-Year Periods </w:t>
      </w:r>
    </w:p>
    <w:tbl>
      <w:tblPr>
        <w:tblStyle w:val="TableGrid"/>
        <w:tblW w:w="9720" w:type="dxa"/>
        <w:jc w:val="center"/>
        <w:tblLayout w:type="fixed"/>
        <w:tblLook w:val="04A0" w:firstRow="1" w:lastRow="0" w:firstColumn="1" w:lastColumn="0" w:noHBand="0" w:noVBand="1"/>
      </w:tblPr>
      <w:tblGrid>
        <w:gridCol w:w="1260"/>
        <w:gridCol w:w="1080"/>
        <w:gridCol w:w="1080"/>
        <w:gridCol w:w="1170"/>
        <w:gridCol w:w="1440"/>
        <w:gridCol w:w="1350"/>
        <w:gridCol w:w="1350"/>
        <w:gridCol w:w="990"/>
      </w:tblGrid>
      <w:tr w:rsidR="004D5691" w:rsidRPr="008222D1" w14:paraId="51DAB276" w14:textId="77777777" w:rsidTr="004D5691">
        <w:trPr>
          <w:trHeight w:val="495"/>
          <w:jc w:val="center"/>
        </w:trPr>
        <w:tc>
          <w:tcPr>
            <w:tcW w:w="1260" w:type="dxa"/>
            <w:tcBorders>
              <w:top w:val="nil"/>
              <w:bottom w:val="nil"/>
            </w:tcBorders>
            <w:shd w:val="clear" w:color="auto" w:fill="425B0A"/>
            <w:noWrap/>
            <w:vAlign w:val="bottom"/>
          </w:tcPr>
          <w:p w14:paraId="24CB0457" w14:textId="77777777" w:rsidR="004D5691" w:rsidRPr="008222D1" w:rsidRDefault="004D5691" w:rsidP="001A1037">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w:t>
            </w:r>
          </w:p>
        </w:tc>
        <w:tc>
          <w:tcPr>
            <w:tcW w:w="1080" w:type="dxa"/>
            <w:tcBorders>
              <w:top w:val="nil"/>
              <w:bottom w:val="nil"/>
            </w:tcBorders>
            <w:shd w:val="clear" w:color="auto" w:fill="425B0A"/>
            <w:vAlign w:val="bottom"/>
          </w:tcPr>
          <w:p w14:paraId="30EFABA6" w14:textId="4CF1D85D" w:rsidR="004D5691" w:rsidRPr="008222D1" w:rsidDel="00621504" w:rsidRDefault="004D5691" w:rsidP="004D5691">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$/MW Procured</w:t>
            </w:r>
          </w:p>
        </w:tc>
        <w:tc>
          <w:tcPr>
            <w:tcW w:w="1080" w:type="dxa"/>
            <w:tcBorders>
              <w:top w:val="nil"/>
              <w:bottom w:val="nil"/>
            </w:tcBorders>
            <w:shd w:val="clear" w:color="auto" w:fill="425B0A"/>
            <w:vAlign w:val="bottom"/>
          </w:tcPr>
          <w:p w14:paraId="50389F3B" w14:textId="75065447" w:rsidR="004D5691" w:rsidRPr="008222D1" w:rsidRDefault="004D5691" w:rsidP="004D5691">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$/MW Installed</w:t>
            </w:r>
          </w:p>
        </w:tc>
        <w:tc>
          <w:tcPr>
            <w:tcW w:w="1170" w:type="dxa"/>
            <w:tcBorders>
              <w:top w:val="nil"/>
              <w:bottom w:val="nil"/>
            </w:tcBorders>
            <w:shd w:val="clear" w:color="auto" w:fill="425B0A"/>
            <w:vAlign w:val="bottom"/>
          </w:tcPr>
          <w:p w14:paraId="7E787EC9" w14:textId="77777777" w:rsidR="004D5691" w:rsidRDefault="004D5691" w:rsidP="001A1037">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p w14:paraId="7598C3A3" w14:textId="65A177A9" w:rsidR="004D5691" w:rsidRPr="008222D1" w:rsidDel="00621504" w:rsidRDefault="004D5691" w:rsidP="001A1037">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Customer </w:t>
            </w:r>
          </w:p>
        </w:tc>
        <w:tc>
          <w:tcPr>
            <w:tcW w:w="1440" w:type="dxa"/>
            <w:tcBorders>
              <w:top w:val="nil"/>
              <w:bottom w:val="nil"/>
            </w:tcBorders>
            <w:shd w:val="clear" w:color="auto" w:fill="425B0A"/>
            <w:vAlign w:val="bottom"/>
          </w:tcPr>
          <w:p w14:paraId="374B5AB4" w14:textId="77777777" w:rsidR="004D5691" w:rsidRDefault="004D5691" w:rsidP="004D5691">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MW/</w:t>
            </w:r>
          </w:p>
          <w:p w14:paraId="4AEB3C9C" w14:textId="7C65F215" w:rsidR="004D5691" w:rsidRPr="008222D1" w:rsidRDefault="004D5691" w:rsidP="004D5691">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Customer</w:t>
            </w:r>
          </w:p>
        </w:tc>
        <w:tc>
          <w:tcPr>
            <w:tcW w:w="1350" w:type="dxa"/>
            <w:tcBorders>
              <w:top w:val="nil"/>
              <w:bottom w:val="nil"/>
            </w:tcBorders>
            <w:shd w:val="clear" w:color="auto" w:fill="425B0A"/>
            <w:vAlign w:val="bottom"/>
          </w:tcPr>
          <w:p w14:paraId="25268F50" w14:textId="386D0F28" w:rsidR="004D5691" w:rsidRPr="008222D1" w:rsidRDefault="004D5691" w:rsidP="00040209">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p w14:paraId="2A4FCAB9" w14:textId="4EAE6616" w:rsidR="004D5691" w:rsidRPr="008222D1" w:rsidRDefault="004D5691" w:rsidP="00040209">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Application</w:t>
            </w:r>
          </w:p>
        </w:tc>
        <w:tc>
          <w:tcPr>
            <w:tcW w:w="1350" w:type="dxa"/>
            <w:tcBorders>
              <w:top w:val="nil"/>
              <w:bottom w:val="nil"/>
            </w:tcBorders>
            <w:shd w:val="clear" w:color="auto" w:fill="425B0A"/>
            <w:vAlign w:val="bottom"/>
          </w:tcPr>
          <w:p w14:paraId="1043D10E" w14:textId="15EA3790" w:rsidR="004D5691" w:rsidRPr="008222D1" w:rsidRDefault="004D5691" w:rsidP="004D5691">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MW/</w:t>
            </w:r>
            <w:r>
              <w:rPr>
                <w:rFonts w:asciiTheme="majorHAnsi" w:hAnsiTheme="majorHAnsi"/>
                <w:b/>
                <w:bCs/>
                <w:color w:val="FFFFFF" w:themeColor="background1"/>
                <w:sz w:val="22"/>
                <w:szCs w:val="22"/>
              </w:rPr>
              <w:br/>
              <w:t>Installed Application</w:t>
            </w:r>
          </w:p>
        </w:tc>
        <w:tc>
          <w:tcPr>
            <w:tcW w:w="990" w:type="dxa"/>
            <w:tcBorders>
              <w:top w:val="nil"/>
              <w:bottom w:val="nil"/>
            </w:tcBorders>
            <w:shd w:val="clear" w:color="auto" w:fill="425B0A"/>
            <w:vAlign w:val="bottom"/>
          </w:tcPr>
          <w:p w14:paraId="0096373C" w14:textId="6255CA6E" w:rsidR="004D5691" w:rsidRPr="008222D1" w:rsidDel="00621504" w:rsidRDefault="004D5691" w:rsidP="001A1037">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Budget Spent</w:t>
            </w:r>
          </w:p>
        </w:tc>
      </w:tr>
      <w:tr w:rsidR="004D5691" w:rsidRPr="008222D1" w14:paraId="19C14298" w14:textId="77777777" w:rsidTr="004D5691">
        <w:trPr>
          <w:trHeight w:val="486"/>
          <w:jc w:val="center"/>
        </w:trPr>
        <w:tc>
          <w:tcPr>
            <w:tcW w:w="1260" w:type="dxa"/>
            <w:tcBorders>
              <w:top w:val="nil"/>
            </w:tcBorders>
            <w:noWrap/>
            <w:vAlign w:val="center"/>
          </w:tcPr>
          <w:p w14:paraId="4DFD3614" w14:textId="77777777" w:rsidR="004D5691" w:rsidRPr="008222D1" w:rsidRDefault="004D5691" w:rsidP="00097D1C">
            <w:pPr>
              <w:keepNext/>
              <w:keepLines/>
              <w:spacing w:before="60" w:after="60"/>
              <w:ind w:right="67"/>
              <w:rPr>
                <w:rFonts w:asciiTheme="majorHAnsi" w:hAnsiTheme="majorHAnsi" w:cstheme="majorHAnsi"/>
                <w:sz w:val="22"/>
                <w:szCs w:val="22"/>
              </w:rPr>
            </w:pPr>
            <w:r w:rsidRPr="008222D1">
              <w:rPr>
                <w:rFonts w:asciiTheme="majorHAnsi" w:hAnsiTheme="majorHAnsi" w:cstheme="majorHAnsi"/>
                <w:color w:val="000000" w:themeColor="text1"/>
                <w:sz w:val="22"/>
                <w:szCs w:val="22"/>
              </w:rPr>
              <w:t>DAC-GT*</w:t>
            </w:r>
          </w:p>
        </w:tc>
        <w:tc>
          <w:tcPr>
            <w:tcW w:w="1080" w:type="dxa"/>
            <w:tcBorders>
              <w:top w:val="nil"/>
            </w:tcBorders>
            <w:shd w:val="clear" w:color="auto" w:fill="auto"/>
            <w:vAlign w:val="center"/>
          </w:tcPr>
          <w:p w14:paraId="7ED76312" w14:textId="13370286" w:rsidR="004D5691" w:rsidRPr="008222D1" w:rsidRDefault="004D5691" w:rsidP="004D5691">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themeColor="text1"/>
                <w:sz w:val="22"/>
                <w:szCs w:val="22"/>
              </w:rPr>
              <w:t>$608,575</w:t>
            </w:r>
          </w:p>
        </w:tc>
        <w:tc>
          <w:tcPr>
            <w:tcW w:w="1080" w:type="dxa"/>
            <w:tcBorders>
              <w:top w:val="nil"/>
            </w:tcBorders>
            <w:shd w:val="clear" w:color="auto" w:fill="D9D9D9" w:themeFill="background1" w:themeFillShade="D9"/>
            <w:vAlign w:val="center"/>
          </w:tcPr>
          <w:p w14:paraId="7AB7E32D" w14:textId="77777777"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p>
        </w:tc>
        <w:tc>
          <w:tcPr>
            <w:tcW w:w="1170" w:type="dxa"/>
            <w:tcBorders>
              <w:top w:val="nil"/>
            </w:tcBorders>
            <w:shd w:val="clear" w:color="auto" w:fill="auto"/>
            <w:vAlign w:val="center"/>
          </w:tcPr>
          <w:p w14:paraId="2800955D" w14:textId="406890B1" w:rsidR="004D5691" w:rsidRPr="008222D1" w:rsidRDefault="004D5691" w:rsidP="004D5691">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themeColor="text1"/>
                <w:sz w:val="22"/>
                <w:szCs w:val="22"/>
              </w:rPr>
              <w:t>$275.95</w:t>
            </w:r>
          </w:p>
        </w:tc>
        <w:tc>
          <w:tcPr>
            <w:tcW w:w="1440" w:type="dxa"/>
            <w:tcBorders>
              <w:top w:val="nil"/>
            </w:tcBorders>
            <w:vAlign w:val="center"/>
          </w:tcPr>
          <w:p w14:paraId="19E96101" w14:textId="0B6FD715"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.00004 MW</w:t>
            </w:r>
          </w:p>
        </w:tc>
        <w:tc>
          <w:tcPr>
            <w:tcW w:w="1350" w:type="dxa"/>
            <w:tcBorders>
              <w:top w:val="nil"/>
            </w:tcBorders>
            <w:shd w:val="clear" w:color="auto" w:fill="D9D9D9" w:themeFill="background1" w:themeFillShade="D9"/>
            <w:vAlign w:val="center"/>
          </w:tcPr>
          <w:p w14:paraId="7D298946" w14:textId="3D8106A9"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p>
        </w:tc>
        <w:tc>
          <w:tcPr>
            <w:tcW w:w="1350" w:type="dxa"/>
            <w:tcBorders>
              <w:top w:val="nil"/>
            </w:tcBorders>
            <w:shd w:val="clear" w:color="auto" w:fill="D9D9D9" w:themeFill="background1" w:themeFillShade="D9"/>
            <w:vAlign w:val="center"/>
          </w:tcPr>
          <w:p w14:paraId="67569AFB" w14:textId="77777777" w:rsidR="004D5691" w:rsidRPr="004D5691" w:rsidRDefault="004D5691" w:rsidP="004D5691">
            <w:pPr>
              <w:keepNext/>
              <w:keepLines/>
              <w:spacing w:before="60" w:after="60"/>
              <w:jc w:val="center"/>
              <w:rPr>
                <w:rFonts w:asciiTheme="majorHAnsi" w:hAnsiTheme="majorHAnsi" w:cstheme="majorHAnsi"/>
                <w:color w:val="000000" w:themeColor="text1"/>
                <w:sz w:val="22"/>
                <w:szCs w:val="22"/>
              </w:rPr>
            </w:pPr>
          </w:p>
        </w:tc>
        <w:tc>
          <w:tcPr>
            <w:tcW w:w="990" w:type="dxa"/>
            <w:tcBorders>
              <w:top w:val="nil"/>
            </w:tcBorders>
            <w:shd w:val="clear" w:color="auto" w:fill="auto"/>
            <w:vAlign w:val="center"/>
          </w:tcPr>
          <w:p w14:paraId="396ED2F3" w14:textId="14B7B991" w:rsidR="004D5691" w:rsidRPr="008222D1" w:rsidRDefault="004D5691" w:rsidP="004D5691">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themeColor="text1"/>
                <w:sz w:val="22"/>
                <w:szCs w:val="22"/>
              </w:rPr>
              <w:t>86%</w:t>
            </w:r>
          </w:p>
        </w:tc>
      </w:tr>
      <w:tr w:rsidR="004D5691" w:rsidRPr="008222D1" w14:paraId="4454852D" w14:textId="77777777" w:rsidTr="004D5691">
        <w:trPr>
          <w:trHeight w:val="458"/>
          <w:jc w:val="center"/>
        </w:trPr>
        <w:tc>
          <w:tcPr>
            <w:tcW w:w="1260" w:type="dxa"/>
            <w:noWrap/>
            <w:vAlign w:val="center"/>
          </w:tcPr>
          <w:p w14:paraId="26247E96" w14:textId="1C59645E" w:rsidR="004D5691" w:rsidRPr="008222D1" w:rsidRDefault="004D5691" w:rsidP="00097D1C">
            <w:pPr>
              <w:keepNext/>
              <w:keepLines/>
              <w:spacing w:before="60" w:after="60"/>
              <w:ind w:right="67"/>
              <w:rPr>
                <w:rFonts w:asciiTheme="majorHAnsi" w:hAnsiTheme="majorHAnsi"/>
                <w:sz w:val="22"/>
                <w:szCs w:val="22"/>
              </w:rPr>
            </w:pPr>
            <w:r w:rsidRPr="008222D1">
              <w:rPr>
                <w:rFonts w:cs="Calibri"/>
                <w:color w:val="000000"/>
                <w:sz w:val="22"/>
                <w:szCs w:val="22"/>
              </w:rPr>
              <w:t>CSGT</w:t>
            </w:r>
          </w:p>
        </w:tc>
        <w:tc>
          <w:tcPr>
            <w:tcW w:w="1080" w:type="dxa"/>
            <w:shd w:val="clear" w:color="auto" w:fill="auto"/>
            <w:vAlign w:val="center"/>
          </w:tcPr>
          <w:p w14:paraId="793A3EB9" w14:textId="1D76B4C1" w:rsidR="004D5691" w:rsidRPr="008222D1" w:rsidRDefault="004D5691" w:rsidP="004D5691">
            <w:pPr>
              <w:keepNext/>
              <w:keepLines/>
              <w:spacing w:before="60" w:after="60"/>
              <w:jc w:val="center"/>
              <w:rPr>
                <w:rFonts w:asciiTheme="majorHAnsi" w:hAnsiTheme="majorHAnsi"/>
                <w:sz w:val="22"/>
                <w:szCs w:val="22"/>
              </w:rPr>
            </w:pPr>
            <w:r w:rsidRPr="008222D1">
              <w:rPr>
                <w:rFonts w:cs="Calibri"/>
                <w:color w:val="000000"/>
                <w:sz w:val="22"/>
                <w:szCs w:val="22"/>
              </w:rPr>
              <w:t>$154,013</w:t>
            </w:r>
          </w:p>
        </w:tc>
        <w:tc>
          <w:tcPr>
            <w:tcW w:w="1080" w:type="dxa"/>
            <w:shd w:val="clear" w:color="auto" w:fill="D9D9D9" w:themeFill="background1" w:themeFillShade="D9"/>
            <w:vAlign w:val="center"/>
          </w:tcPr>
          <w:p w14:paraId="1C4FAC24" w14:textId="77777777" w:rsidR="004D5691" w:rsidRPr="008222D1" w:rsidRDefault="004D5691" w:rsidP="004D5691">
            <w:pPr>
              <w:keepNext/>
              <w:keepLines/>
              <w:spacing w:before="60" w:after="60"/>
              <w:jc w:val="center"/>
              <w:rPr>
                <w:rFonts w:asciiTheme="majorHAnsi" w:hAnsiTheme="majorHAnsi"/>
                <w:sz w:val="22"/>
                <w:szCs w:val="22"/>
              </w:rPr>
            </w:pPr>
          </w:p>
        </w:tc>
        <w:tc>
          <w:tcPr>
            <w:tcW w:w="1170" w:type="dxa"/>
            <w:shd w:val="clear" w:color="auto" w:fill="D9D9D9" w:themeFill="background1" w:themeFillShade="D9"/>
            <w:vAlign w:val="center"/>
          </w:tcPr>
          <w:p w14:paraId="4A853572" w14:textId="77777777" w:rsidR="004D5691" w:rsidRPr="008222D1" w:rsidRDefault="004D5691" w:rsidP="004D5691">
            <w:pPr>
              <w:keepNext/>
              <w:keepLines/>
              <w:spacing w:before="60" w:after="60"/>
              <w:jc w:val="center"/>
              <w:rPr>
                <w:rFonts w:asciiTheme="majorHAnsi" w:hAnsiTheme="majorHAnsi"/>
                <w:sz w:val="22"/>
                <w:szCs w:val="22"/>
              </w:rPr>
            </w:pPr>
          </w:p>
        </w:tc>
        <w:tc>
          <w:tcPr>
            <w:tcW w:w="1440" w:type="dxa"/>
            <w:shd w:val="clear" w:color="auto" w:fill="D9D9D9" w:themeFill="background1" w:themeFillShade="D9"/>
            <w:vAlign w:val="center"/>
          </w:tcPr>
          <w:p w14:paraId="5F5A5490" w14:textId="77777777" w:rsidR="004D5691" w:rsidRPr="008222D1" w:rsidRDefault="004D5691" w:rsidP="004D5691">
            <w:pPr>
              <w:keepNext/>
              <w:keepLines/>
              <w:spacing w:before="60" w:after="60"/>
              <w:jc w:val="center"/>
              <w:rPr>
                <w:rFonts w:asciiTheme="majorHAnsi" w:hAnsiTheme="majorHAnsi"/>
                <w:sz w:val="22"/>
                <w:szCs w:val="22"/>
              </w:rPr>
            </w:pPr>
          </w:p>
        </w:tc>
        <w:tc>
          <w:tcPr>
            <w:tcW w:w="1350" w:type="dxa"/>
            <w:shd w:val="clear" w:color="auto" w:fill="D9D9D9" w:themeFill="background1" w:themeFillShade="D9"/>
            <w:vAlign w:val="center"/>
          </w:tcPr>
          <w:p w14:paraId="5A524E8E" w14:textId="293B3483" w:rsidR="004D5691" w:rsidRPr="008222D1" w:rsidRDefault="004D5691" w:rsidP="004D5691">
            <w:pPr>
              <w:keepNext/>
              <w:keepLines/>
              <w:spacing w:before="60" w:after="60"/>
              <w:jc w:val="center"/>
              <w:rPr>
                <w:rFonts w:asciiTheme="majorHAnsi" w:hAnsiTheme="majorHAnsi"/>
                <w:sz w:val="22"/>
                <w:szCs w:val="22"/>
              </w:rPr>
            </w:pPr>
          </w:p>
        </w:tc>
        <w:tc>
          <w:tcPr>
            <w:tcW w:w="1350" w:type="dxa"/>
            <w:shd w:val="clear" w:color="auto" w:fill="D9D9D9" w:themeFill="background1" w:themeFillShade="D9"/>
            <w:vAlign w:val="center"/>
          </w:tcPr>
          <w:p w14:paraId="786C5B69" w14:textId="77777777" w:rsidR="004D5691" w:rsidRPr="004D5691" w:rsidRDefault="004D5691" w:rsidP="004D5691">
            <w:pPr>
              <w:keepNext/>
              <w:keepLines/>
              <w:spacing w:before="60" w:after="60"/>
              <w:jc w:val="center"/>
              <w:rPr>
                <w:rFonts w:asciiTheme="majorHAnsi" w:hAnsiTheme="majorHAnsi"/>
                <w:sz w:val="22"/>
                <w:szCs w:val="22"/>
              </w:rPr>
            </w:pPr>
          </w:p>
        </w:tc>
        <w:tc>
          <w:tcPr>
            <w:tcW w:w="990" w:type="dxa"/>
            <w:shd w:val="clear" w:color="auto" w:fill="auto"/>
            <w:vAlign w:val="center"/>
          </w:tcPr>
          <w:p w14:paraId="7360222A" w14:textId="00848EF1" w:rsidR="004D5691" w:rsidRPr="008222D1" w:rsidRDefault="004D5691" w:rsidP="004D5691">
            <w:pPr>
              <w:keepNext/>
              <w:keepLines/>
              <w:spacing w:before="60" w:after="60"/>
              <w:jc w:val="center"/>
              <w:rPr>
                <w:rFonts w:asciiTheme="majorHAnsi" w:hAnsiTheme="majorHAnsi"/>
                <w:sz w:val="22"/>
                <w:szCs w:val="22"/>
              </w:rPr>
            </w:pPr>
            <w:r w:rsidRPr="008222D1">
              <w:rPr>
                <w:rFonts w:asciiTheme="majorHAnsi" w:hAnsiTheme="majorHAnsi"/>
                <w:sz w:val="22"/>
                <w:szCs w:val="22"/>
              </w:rPr>
              <w:t>35%</w:t>
            </w:r>
          </w:p>
        </w:tc>
      </w:tr>
      <w:tr w:rsidR="004D5691" w:rsidRPr="008222D1" w14:paraId="016CE1A3" w14:textId="77777777" w:rsidTr="004D5691">
        <w:trPr>
          <w:trHeight w:val="458"/>
          <w:jc w:val="center"/>
        </w:trPr>
        <w:tc>
          <w:tcPr>
            <w:tcW w:w="1260" w:type="dxa"/>
            <w:noWrap/>
            <w:vAlign w:val="center"/>
          </w:tcPr>
          <w:p w14:paraId="7985DB2C" w14:textId="2C6C2DBC" w:rsidR="004D5691" w:rsidRPr="008222D1" w:rsidRDefault="004D5691" w:rsidP="00097D1C">
            <w:pPr>
              <w:keepNext/>
              <w:keepLines/>
              <w:spacing w:before="60" w:after="60"/>
              <w:ind w:right="67"/>
              <w:rPr>
                <w:rFonts w:cs="Calibri"/>
                <w:color w:val="000000"/>
                <w:sz w:val="22"/>
                <w:szCs w:val="22"/>
              </w:rPr>
            </w:pPr>
            <w:r w:rsidRPr="008222D1">
              <w:rPr>
                <w:rFonts w:cs="Calibri"/>
                <w:color w:val="000000"/>
                <w:sz w:val="22"/>
                <w:szCs w:val="22"/>
              </w:rPr>
              <w:t>DAC-SASH</w:t>
            </w:r>
          </w:p>
        </w:tc>
        <w:tc>
          <w:tcPr>
            <w:tcW w:w="1080" w:type="dxa"/>
            <w:shd w:val="clear" w:color="auto" w:fill="D9D9D9" w:themeFill="background1" w:themeFillShade="D9"/>
            <w:vAlign w:val="center"/>
          </w:tcPr>
          <w:p w14:paraId="0C4316ED" w14:textId="0F230057" w:rsidR="004D5691" w:rsidRPr="008222D1" w:rsidRDefault="004D5691" w:rsidP="004D5691">
            <w:pPr>
              <w:keepNext/>
              <w:keepLines/>
              <w:spacing w:before="60" w:after="60"/>
              <w:jc w:val="center"/>
              <w:rPr>
                <w:rFonts w:asciiTheme="majorHAnsi" w:hAnsiTheme="majorHAnsi" w:cstheme="majorHAnsi"/>
                <w:color w:val="000000"/>
                <w:sz w:val="22"/>
                <w:szCs w:val="22"/>
              </w:rPr>
            </w:pPr>
          </w:p>
        </w:tc>
        <w:tc>
          <w:tcPr>
            <w:tcW w:w="1080" w:type="dxa"/>
            <w:vAlign w:val="center"/>
          </w:tcPr>
          <w:p w14:paraId="4599DCF5" w14:textId="3447414B"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$2.9 M</w:t>
            </w:r>
          </w:p>
        </w:tc>
        <w:tc>
          <w:tcPr>
            <w:tcW w:w="1170" w:type="dxa"/>
            <w:shd w:val="clear" w:color="auto" w:fill="D9D9D9" w:themeFill="background1" w:themeFillShade="D9"/>
            <w:vAlign w:val="center"/>
          </w:tcPr>
          <w:p w14:paraId="04D346E3" w14:textId="19D77E08" w:rsidR="004D5691" w:rsidRPr="008222D1" w:rsidRDefault="004D5691" w:rsidP="004D5691">
            <w:pPr>
              <w:keepNext/>
              <w:keepLines/>
              <w:spacing w:before="60" w:after="60"/>
              <w:jc w:val="center"/>
              <w:rPr>
                <w:rFonts w:asciiTheme="majorHAnsi" w:hAnsiTheme="majorHAnsi" w:cstheme="majorHAnsi"/>
                <w:color w:val="000000"/>
                <w:sz w:val="22"/>
                <w:szCs w:val="22"/>
              </w:rPr>
            </w:pPr>
          </w:p>
        </w:tc>
        <w:tc>
          <w:tcPr>
            <w:tcW w:w="1440" w:type="dxa"/>
            <w:shd w:val="clear" w:color="auto" w:fill="D9D9D9" w:themeFill="background1" w:themeFillShade="D9"/>
            <w:vAlign w:val="center"/>
          </w:tcPr>
          <w:p w14:paraId="4F6DB618" w14:textId="77777777"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p>
        </w:tc>
        <w:tc>
          <w:tcPr>
            <w:tcW w:w="1350" w:type="dxa"/>
            <w:vAlign w:val="center"/>
          </w:tcPr>
          <w:p w14:paraId="3795D783" w14:textId="276B0363"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$7,698</w:t>
            </w:r>
          </w:p>
        </w:tc>
        <w:tc>
          <w:tcPr>
            <w:tcW w:w="1350" w:type="dxa"/>
            <w:vAlign w:val="center"/>
          </w:tcPr>
          <w:p w14:paraId="27988AEF" w14:textId="25368BDF"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.004 MW</w:t>
            </w:r>
          </w:p>
        </w:tc>
        <w:tc>
          <w:tcPr>
            <w:tcW w:w="990" w:type="dxa"/>
            <w:shd w:val="clear" w:color="auto" w:fill="auto"/>
            <w:vAlign w:val="center"/>
          </w:tcPr>
          <w:p w14:paraId="38531C33" w14:textId="6FFBBD42" w:rsidR="004D5691" w:rsidRPr="008222D1" w:rsidRDefault="004D5691" w:rsidP="004D5691">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35%</w:t>
            </w:r>
          </w:p>
        </w:tc>
      </w:tr>
      <w:tr w:rsidR="004D5691" w:rsidRPr="008222D1" w14:paraId="0908A11C" w14:textId="77777777" w:rsidTr="004D5691">
        <w:trPr>
          <w:trHeight w:val="458"/>
          <w:jc w:val="center"/>
        </w:trPr>
        <w:tc>
          <w:tcPr>
            <w:tcW w:w="1260" w:type="dxa"/>
            <w:noWrap/>
            <w:vAlign w:val="center"/>
          </w:tcPr>
          <w:p w14:paraId="4918D706" w14:textId="77777777" w:rsidR="004D5691" w:rsidRPr="008222D1" w:rsidRDefault="004D5691" w:rsidP="00097D1C">
            <w:pPr>
              <w:keepNext/>
              <w:keepLines/>
              <w:spacing w:before="60" w:after="60"/>
              <w:ind w:right="67"/>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SASH</w:t>
            </w:r>
          </w:p>
        </w:tc>
        <w:tc>
          <w:tcPr>
            <w:tcW w:w="1080" w:type="dxa"/>
            <w:shd w:val="clear" w:color="auto" w:fill="D9D9D9" w:themeFill="background1" w:themeFillShade="D9"/>
            <w:vAlign w:val="center"/>
          </w:tcPr>
          <w:p w14:paraId="0F9DECA3" w14:textId="4D2358FE" w:rsidR="004D5691" w:rsidRPr="008222D1" w:rsidRDefault="004D5691" w:rsidP="004D5691">
            <w:pPr>
              <w:keepNext/>
              <w:keepLines/>
              <w:spacing w:before="60" w:after="60"/>
              <w:jc w:val="center"/>
              <w:rPr>
                <w:rFonts w:asciiTheme="majorHAnsi" w:hAnsiTheme="majorHAnsi" w:cstheme="majorHAnsi"/>
                <w:color w:val="000000"/>
                <w:sz w:val="22"/>
                <w:szCs w:val="22"/>
              </w:rPr>
            </w:pPr>
          </w:p>
        </w:tc>
        <w:tc>
          <w:tcPr>
            <w:tcW w:w="1080" w:type="dxa"/>
            <w:vAlign w:val="center"/>
          </w:tcPr>
          <w:p w14:paraId="079B3729" w14:textId="2CA0AD0B"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$9.5 M</w:t>
            </w:r>
          </w:p>
        </w:tc>
        <w:tc>
          <w:tcPr>
            <w:tcW w:w="1170" w:type="dxa"/>
            <w:shd w:val="clear" w:color="auto" w:fill="D9D9D9" w:themeFill="background1" w:themeFillShade="D9"/>
            <w:vAlign w:val="center"/>
          </w:tcPr>
          <w:p w14:paraId="388BDA38" w14:textId="5B662B52" w:rsidR="004D5691" w:rsidRPr="008222D1" w:rsidRDefault="004D5691" w:rsidP="004D5691">
            <w:pPr>
              <w:keepNext/>
              <w:keepLines/>
              <w:spacing w:before="60" w:after="60"/>
              <w:jc w:val="center"/>
              <w:rPr>
                <w:rFonts w:asciiTheme="majorHAnsi" w:hAnsiTheme="majorHAnsi" w:cstheme="majorHAnsi"/>
                <w:color w:val="000000"/>
                <w:sz w:val="22"/>
                <w:szCs w:val="22"/>
              </w:rPr>
            </w:pPr>
          </w:p>
        </w:tc>
        <w:tc>
          <w:tcPr>
            <w:tcW w:w="1440" w:type="dxa"/>
            <w:shd w:val="clear" w:color="auto" w:fill="D9D9D9" w:themeFill="background1" w:themeFillShade="D9"/>
            <w:vAlign w:val="center"/>
          </w:tcPr>
          <w:p w14:paraId="09277D00" w14:textId="77777777"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p>
        </w:tc>
        <w:tc>
          <w:tcPr>
            <w:tcW w:w="1350" w:type="dxa"/>
            <w:vAlign w:val="center"/>
          </w:tcPr>
          <w:p w14:paraId="62C28EE2" w14:textId="3EEF9B59"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$20,536</w:t>
            </w:r>
          </w:p>
        </w:tc>
        <w:tc>
          <w:tcPr>
            <w:tcW w:w="1350" w:type="dxa"/>
            <w:vAlign w:val="center"/>
          </w:tcPr>
          <w:p w14:paraId="5BEAD324" w14:textId="4F42905D"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.003 MW</w:t>
            </w:r>
          </w:p>
        </w:tc>
        <w:tc>
          <w:tcPr>
            <w:tcW w:w="990" w:type="dxa"/>
            <w:vAlign w:val="center"/>
          </w:tcPr>
          <w:p w14:paraId="683F683D" w14:textId="2216B357" w:rsidR="004D5691" w:rsidRPr="008222D1" w:rsidRDefault="004D5691" w:rsidP="004D5691">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33%</w:t>
            </w:r>
          </w:p>
        </w:tc>
      </w:tr>
      <w:tr w:rsidR="004D5691" w:rsidRPr="008222D1" w14:paraId="51A79976" w14:textId="77777777" w:rsidTr="004D5691">
        <w:trPr>
          <w:trHeight w:val="458"/>
          <w:jc w:val="center"/>
        </w:trPr>
        <w:tc>
          <w:tcPr>
            <w:tcW w:w="1260" w:type="dxa"/>
            <w:noWrap/>
            <w:vAlign w:val="center"/>
          </w:tcPr>
          <w:p w14:paraId="2B19602D" w14:textId="562015F1" w:rsidR="004D5691" w:rsidRPr="008222D1" w:rsidRDefault="004D5691" w:rsidP="00097D1C">
            <w:pPr>
              <w:keepNext/>
              <w:keepLines/>
              <w:spacing w:before="60" w:after="60"/>
              <w:ind w:right="67"/>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SOMAH</w:t>
            </w:r>
          </w:p>
        </w:tc>
        <w:tc>
          <w:tcPr>
            <w:tcW w:w="1080" w:type="dxa"/>
            <w:shd w:val="clear" w:color="auto" w:fill="D9D9D9" w:themeFill="background1" w:themeFillShade="D9"/>
            <w:vAlign w:val="center"/>
          </w:tcPr>
          <w:p w14:paraId="63C2DF0B" w14:textId="63FB6FB8" w:rsidR="004D5691" w:rsidRPr="008222D1" w:rsidRDefault="004D5691" w:rsidP="004D5691">
            <w:pPr>
              <w:keepNext/>
              <w:keepLines/>
              <w:spacing w:before="60" w:after="60"/>
              <w:jc w:val="center"/>
              <w:rPr>
                <w:rFonts w:asciiTheme="majorHAnsi" w:hAnsiTheme="majorHAnsi" w:cstheme="majorHAnsi"/>
                <w:color w:val="000000"/>
                <w:sz w:val="22"/>
                <w:szCs w:val="22"/>
              </w:rPr>
            </w:pPr>
          </w:p>
        </w:tc>
        <w:tc>
          <w:tcPr>
            <w:tcW w:w="1080" w:type="dxa"/>
            <w:vAlign w:val="center"/>
          </w:tcPr>
          <w:p w14:paraId="39AE89E5" w14:textId="2B1B4DD2"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$174 M</w:t>
            </w:r>
          </w:p>
        </w:tc>
        <w:tc>
          <w:tcPr>
            <w:tcW w:w="1170" w:type="dxa"/>
            <w:shd w:val="clear" w:color="auto" w:fill="D9D9D9" w:themeFill="background1" w:themeFillShade="D9"/>
            <w:vAlign w:val="center"/>
          </w:tcPr>
          <w:p w14:paraId="45F390C6" w14:textId="25473CA3" w:rsidR="004D5691" w:rsidRPr="008222D1" w:rsidRDefault="004D5691" w:rsidP="004D5691">
            <w:pPr>
              <w:keepNext/>
              <w:keepLines/>
              <w:spacing w:before="60" w:after="60"/>
              <w:jc w:val="center"/>
              <w:rPr>
                <w:rFonts w:asciiTheme="majorHAnsi" w:hAnsiTheme="majorHAnsi" w:cstheme="majorHAnsi"/>
                <w:color w:val="000000"/>
                <w:sz w:val="22"/>
                <w:szCs w:val="22"/>
              </w:rPr>
            </w:pPr>
          </w:p>
        </w:tc>
        <w:tc>
          <w:tcPr>
            <w:tcW w:w="1440" w:type="dxa"/>
            <w:shd w:val="clear" w:color="auto" w:fill="D9D9D9" w:themeFill="background1" w:themeFillShade="D9"/>
            <w:vAlign w:val="center"/>
          </w:tcPr>
          <w:p w14:paraId="6E94E397" w14:textId="77777777"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p>
        </w:tc>
        <w:tc>
          <w:tcPr>
            <w:tcW w:w="1350" w:type="dxa"/>
            <w:vAlign w:val="center"/>
          </w:tcPr>
          <w:p w14:paraId="26B7CC92" w14:textId="4AF33068" w:rsidR="004D5691" w:rsidRPr="008222D1" w:rsidRDefault="004D5691" w:rsidP="004D5691">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$346,676</w:t>
            </w:r>
          </w:p>
        </w:tc>
        <w:tc>
          <w:tcPr>
            <w:tcW w:w="1350" w:type="dxa"/>
            <w:vAlign w:val="center"/>
          </w:tcPr>
          <w:p w14:paraId="1DE02663" w14:textId="1DCDDE12" w:rsidR="004D5691" w:rsidRPr="008222D1" w:rsidRDefault="004D5691" w:rsidP="004D5691">
            <w:pPr>
              <w:keepNext/>
              <w:keepLines/>
              <w:spacing w:before="60" w:after="60"/>
              <w:jc w:val="center"/>
              <w:rPr>
                <w:rFonts w:asciiTheme="majorHAnsi" w:hAnsiTheme="majorHAnsi" w:cstheme="majorHAnsi"/>
                <w:color w:val="000000"/>
                <w:sz w:val="22"/>
                <w:szCs w:val="22"/>
              </w:rPr>
            </w:pPr>
            <w:r>
              <w:rPr>
                <w:rFonts w:asciiTheme="majorHAnsi" w:hAnsiTheme="majorHAnsi" w:cstheme="majorHAnsi"/>
                <w:color w:val="000000"/>
                <w:sz w:val="22"/>
                <w:szCs w:val="22"/>
              </w:rPr>
              <w:t>.05 MW</w:t>
            </w:r>
          </w:p>
        </w:tc>
        <w:tc>
          <w:tcPr>
            <w:tcW w:w="990" w:type="dxa"/>
            <w:shd w:val="clear" w:color="auto" w:fill="auto"/>
            <w:vAlign w:val="center"/>
          </w:tcPr>
          <w:p w14:paraId="2C05C55C" w14:textId="5AB2F14E" w:rsidR="004D5691" w:rsidRPr="008222D1" w:rsidRDefault="004D5691" w:rsidP="004D5691">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7%</w:t>
            </w:r>
          </w:p>
        </w:tc>
      </w:tr>
      <w:tr w:rsidR="004D5691" w:rsidRPr="008222D1" w14:paraId="037C85F9" w14:textId="77777777" w:rsidTr="004D5691">
        <w:trPr>
          <w:trHeight w:val="458"/>
          <w:jc w:val="center"/>
        </w:trPr>
        <w:tc>
          <w:tcPr>
            <w:tcW w:w="1260" w:type="dxa"/>
            <w:noWrap/>
            <w:vAlign w:val="center"/>
          </w:tcPr>
          <w:p w14:paraId="25B71FA8" w14:textId="77777777" w:rsidR="004D5691" w:rsidRPr="008222D1" w:rsidRDefault="004D5691" w:rsidP="00097D1C">
            <w:pPr>
              <w:keepNext/>
              <w:keepLines/>
              <w:spacing w:before="60" w:after="60"/>
              <w:ind w:right="67"/>
              <w:rPr>
                <w:rFonts w:cs="Calibri"/>
                <w:color w:val="000000"/>
                <w:sz w:val="22"/>
                <w:szCs w:val="22"/>
              </w:rPr>
            </w:pPr>
            <w:r w:rsidRPr="008222D1">
              <w:rPr>
                <w:rFonts w:cs="Calibri"/>
                <w:color w:val="000000"/>
                <w:sz w:val="22"/>
                <w:szCs w:val="22"/>
              </w:rPr>
              <w:t>MASH</w:t>
            </w:r>
          </w:p>
        </w:tc>
        <w:tc>
          <w:tcPr>
            <w:tcW w:w="1080" w:type="dxa"/>
            <w:shd w:val="clear" w:color="auto" w:fill="D9D9D9" w:themeFill="background1" w:themeFillShade="D9"/>
            <w:vAlign w:val="center"/>
          </w:tcPr>
          <w:p w14:paraId="4D4021EE" w14:textId="27F6AE58" w:rsidR="004D5691" w:rsidRPr="008222D1" w:rsidRDefault="004D5691" w:rsidP="004D5691">
            <w:pPr>
              <w:keepNext/>
              <w:keepLines/>
              <w:spacing w:before="60" w:after="60"/>
              <w:jc w:val="center"/>
              <w:rPr>
                <w:rFonts w:asciiTheme="majorHAnsi" w:hAnsiTheme="majorHAnsi" w:cstheme="majorHAnsi"/>
                <w:color w:val="000000"/>
                <w:sz w:val="22"/>
                <w:szCs w:val="22"/>
              </w:rPr>
            </w:pPr>
          </w:p>
        </w:tc>
        <w:tc>
          <w:tcPr>
            <w:tcW w:w="1080" w:type="dxa"/>
            <w:vAlign w:val="center"/>
          </w:tcPr>
          <w:p w14:paraId="3EC43825" w14:textId="51854E6D"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$3.6 M</w:t>
            </w:r>
          </w:p>
        </w:tc>
        <w:tc>
          <w:tcPr>
            <w:tcW w:w="1170" w:type="dxa"/>
            <w:shd w:val="clear" w:color="auto" w:fill="D9D9D9" w:themeFill="background1" w:themeFillShade="D9"/>
            <w:vAlign w:val="center"/>
          </w:tcPr>
          <w:p w14:paraId="3062972E" w14:textId="2227395B" w:rsidR="004D5691" w:rsidRPr="008222D1" w:rsidRDefault="004D5691" w:rsidP="004D5691">
            <w:pPr>
              <w:keepNext/>
              <w:keepLines/>
              <w:spacing w:before="60" w:after="60"/>
              <w:jc w:val="center"/>
              <w:rPr>
                <w:rFonts w:asciiTheme="majorHAnsi" w:hAnsiTheme="majorHAnsi" w:cstheme="majorHAnsi"/>
                <w:color w:val="000000"/>
                <w:sz w:val="22"/>
                <w:szCs w:val="22"/>
              </w:rPr>
            </w:pPr>
          </w:p>
        </w:tc>
        <w:tc>
          <w:tcPr>
            <w:tcW w:w="1440" w:type="dxa"/>
            <w:shd w:val="clear" w:color="auto" w:fill="D9D9D9" w:themeFill="background1" w:themeFillShade="D9"/>
            <w:vAlign w:val="center"/>
          </w:tcPr>
          <w:p w14:paraId="59056FFE" w14:textId="77777777"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p>
        </w:tc>
        <w:tc>
          <w:tcPr>
            <w:tcW w:w="1350" w:type="dxa"/>
            <w:vAlign w:val="center"/>
          </w:tcPr>
          <w:p w14:paraId="11572CD1" w14:textId="60EC0194" w:rsidR="004D5691" w:rsidRPr="008222D1" w:rsidRDefault="004D5691" w:rsidP="004D5691">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$192,782</w:t>
            </w:r>
          </w:p>
        </w:tc>
        <w:tc>
          <w:tcPr>
            <w:tcW w:w="1350" w:type="dxa"/>
            <w:vAlign w:val="center"/>
          </w:tcPr>
          <w:p w14:paraId="594BF002" w14:textId="0F76C5E5" w:rsidR="004D5691" w:rsidRPr="008222D1" w:rsidRDefault="003E4BEE" w:rsidP="004D5691">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.07 MW</w:t>
            </w:r>
          </w:p>
        </w:tc>
        <w:tc>
          <w:tcPr>
            <w:tcW w:w="990" w:type="dxa"/>
            <w:vAlign w:val="center"/>
          </w:tcPr>
          <w:p w14:paraId="514E92E1" w14:textId="3B2D70C4" w:rsidR="004D5691" w:rsidRPr="008222D1" w:rsidRDefault="004D5691" w:rsidP="004D5691">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23%</w:t>
            </w:r>
          </w:p>
        </w:tc>
      </w:tr>
      <w:tr w:rsidR="004D5691" w:rsidRPr="008222D1" w14:paraId="38AD9141" w14:textId="77777777" w:rsidTr="004D5691">
        <w:trPr>
          <w:trHeight w:val="458"/>
          <w:jc w:val="center"/>
        </w:trPr>
        <w:tc>
          <w:tcPr>
            <w:tcW w:w="1260" w:type="dxa"/>
            <w:noWrap/>
            <w:vAlign w:val="center"/>
          </w:tcPr>
          <w:p w14:paraId="5B2C65DD" w14:textId="296D1745" w:rsidR="004D5691" w:rsidRPr="008222D1" w:rsidRDefault="004D5691" w:rsidP="00097D1C">
            <w:pPr>
              <w:keepNext/>
              <w:keepLines/>
              <w:spacing w:before="60" w:after="60"/>
              <w:ind w:right="67"/>
              <w:rPr>
                <w:rFonts w:cs="Calibri"/>
                <w:color w:val="000000"/>
                <w:sz w:val="22"/>
                <w:szCs w:val="22"/>
              </w:rPr>
            </w:pPr>
            <w:r w:rsidRPr="008222D1">
              <w:rPr>
                <w:rFonts w:cs="Calibri"/>
                <w:color w:val="000000"/>
                <w:sz w:val="22"/>
                <w:szCs w:val="22"/>
              </w:rPr>
              <w:t>NEM 2.0*</w:t>
            </w:r>
          </w:p>
        </w:tc>
        <w:tc>
          <w:tcPr>
            <w:tcW w:w="1080" w:type="dxa"/>
            <w:shd w:val="clear" w:color="auto" w:fill="D9D9D9" w:themeFill="background1" w:themeFillShade="D9"/>
            <w:vAlign w:val="center"/>
          </w:tcPr>
          <w:p w14:paraId="3D0FF036" w14:textId="77777777" w:rsidR="004D5691" w:rsidRPr="008222D1" w:rsidRDefault="004D5691" w:rsidP="004D5691">
            <w:pPr>
              <w:keepNext/>
              <w:keepLines/>
              <w:spacing w:before="60" w:after="60"/>
              <w:jc w:val="center"/>
              <w:rPr>
                <w:rFonts w:cs="Calibri"/>
                <w:color w:val="000000"/>
                <w:sz w:val="22"/>
                <w:szCs w:val="22"/>
              </w:rPr>
            </w:pPr>
          </w:p>
        </w:tc>
        <w:tc>
          <w:tcPr>
            <w:tcW w:w="1080" w:type="dxa"/>
            <w:shd w:val="clear" w:color="auto" w:fill="D9D9D9" w:themeFill="background1" w:themeFillShade="D9"/>
            <w:vAlign w:val="center"/>
          </w:tcPr>
          <w:p w14:paraId="1321636E" w14:textId="77777777" w:rsidR="004D5691" w:rsidRPr="008222D1" w:rsidRDefault="004D5691" w:rsidP="004D5691">
            <w:pPr>
              <w:keepNext/>
              <w:keepLines/>
              <w:spacing w:before="60" w:after="60"/>
              <w:jc w:val="center"/>
              <w:rPr>
                <w:rFonts w:cs="Calibri"/>
                <w:color w:val="000000"/>
                <w:sz w:val="22"/>
                <w:szCs w:val="22"/>
              </w:rPr>
            </w:pPr>
          </w:p>
        </w:tc>
        <w:tc>
          <w:tcPr>
            <w:tcW w:w="1170" w:type="dxa"/>
            <w:shd w:val="clear" w:color="auto" w:fill="D9D9D9" w:themeFill="background1" w:themeFillShade="D9"/>
            <w:vAlign w:val="center"/>
          </w:tcPr>
          <w:p w14:paraId="277F2B20" w14:textId="77777777" w:rsidR="004D5691" w:rsidRPr="008222D1" w:rsidRDefault="004D5691" w:rsidP="004D5691">
            <w:pPr>
              <w:keepNext/>
              <w:keepLines/>
              <w:spacing w:before="60" w:after="60"/>
              <w:jc w:val="center"/>
              <w:rPr>
                <w:rFonts w:cs="Calibri"/>
                <w:color w:val="000000"/>
                <w:sz w:val="22"/>
                <w:szCs w:val="22"/>
              </w:rPr>
            </w:pPr>
          </w:p>
        </w:tc>
        <w:tc>
          <w:tcPr>
            <w:tcW w:w="1440" w:type="dxa"/>
            <w:shd w:val="clear" w:color="auto" w:fill="D9D9D9" w:themeFill="background1" w:themeFillShade="D9"/>
            <w:vAlign w:val="center"/>
          </w:tcPr>
          <w:p w14:paraId="46CAD8F4" w14:textId="77777777" w:rsidR="004D5691" w:rsidRPr="008222D1" w:rsidRDefault="004D5691" w:rsidP="004D5691">
            <w:pPr>
              <w:keepNext/>
              <w:keepLines/>
              <w:spacing w:before="60" w:after="60"/>
              <w:jc w:val="center"/>
              <w:rPr>
                <w:rFonts w:cs="Calibri"/>
                <w:color w:val="000000"/>
                <w:sz w:val="22"/>
                <w:szCs w:val="22"/>
              </w:rPr>
            </w:pPr>
          </w:p>
        </w:tc>
        <w:tc>
          <w:tcPr>
            <w:tcW w:w="1350" w:type="dxa"/>
            <w:shd w:val="clear" w:color="auto" w:fill="D9D9D9" w:themeFill="background1" w:themeFillShade="D9"/>
            <w:vAlign w:val="center"/>
          </w:tcPr>
          <w:p w14:paraId="48C70A0F" w14:textId="40A64C53" w:rsidR="004D5691" w:rsidRPr="008222D1" w:rsidRDefault="004D5691" w:rsidP="004D5691">
            <w:pPr>
              <w:keepNext/>
              <w:keepLines/>
              <w:spacing w:before="60" w:after="60"/>
              <w:jc w:val="center"/>
              <w:rPr>
                <w:rFonts w:cs="Calibri"/>
                <w:color w:val="000000"/>
                <w:sz w:val="22"/>
                <w:szCs w:val="22"/>
              </w:rPr>
            </w:pPr>
          </w:p>
        </w:tc>
        <w:tc>
          <w:tcPr>
            <w:tcW w:w="1350" w:type="dxa"/>
            <w:shd w:val="clear" w:color="auto" w:fill="D9D9D9" w:themeFill="background1" w:themeFillShade="D9"/>
            <w:vAlign w:val="center"/>
          </w:tcPr>
          <w:p w14:paraId="23451D58" w14:textId="77777777" w:rsidR="004D5691" w:rsidRPr="008222D1" w:rsidRDefault="004D5691" w:rsidP="004D5691">
            <w:pPr>
              <w:keepNext/>
              <w:keepLines/>
              <w:spacing w:before="60" w:after="60"/>
              <w:jc w:val="center"/>
              <w:rPr>
                <w:rFonts w:cs="Calibri"/>
                <w:color w:val="000000"/>
                <w:sz w:val="22"/>
                <w:szCs w:val="22"/>
              </w:rPr>
            </w:pPr>
          </w:p>
        </w:tc>
        <w:tc>
          <w:tcPr>
            <w:tcW w:w="990" w:type="dxa"/>
            <w:shd w:val="clear" w:color="auto" w:fill="D9D9D9" w:themeFill="background1" w:themeFillShade="D9"/>
            <w:vAlign w:val="center"/>
          </w:tcPr>
          <w:p w14:paraId="54A6267E" w14:textId="514370A4" w:rsidR="004D5691" w:rsidRPr="008222D1" w:rsidRDefault="004D5691" w:rsidP="004D5691">
            <w:pPr>
              <w:keepNext/>
              <w:keepLines/>
              <w:spacing w:before="60" w:after="60"/>
              <w:jc w:val="center"/>
              <w:rPr>
                <w:rFonts w:cs="Calibri"/>
                <w:color w:val="000000"/>
                <w:sz w:val="22"/>
                <w:szCs w:val="22"/>
              </w:rPr>
            </w:pPr>
          </w:p>
        </w:tc>
      </w:tr>
    </w:tbl>
    <w:p w14:paraId="4B41A52A" w14:textId="2C9333F0" w:rsidR="00097D1C" w:rsidRDefault="00F804EF" w:rsidP="00A06761">
      <w:pPr>
        <w:spacing w:before="60" w:after="60"/>
        <w:ind w:left="1800" w:right="1458"/>
        <w:rPr>
          <w:sz w:val="20"/>
          <w:szCs w:val="20"/>
        </w:rPr>
      </w:pPr>
      <w:r w:rsidRPr="008222D1">
        <w:rPr>
          <w:sz w:val="20"/>
          <w:szCs w:val="20"/>
        </w:rPr>
        <w:t>*Available NEM 2.0 reporting does not provide insight on the cost per MW capacity or ratios of spending to funding allocations, nor changes in cost per customer over time.</w:t>
      </w:r>
    </w:p>
    <w:p w14:paraId="263C58B4" w14:textId="7423B50C" w:rsidR="004D5691" w:rsidRDefault="004D5691" w:rsidP="00412BAE">
      <w:pPr>
        <w:spacing w:before="60" w:after="60"/>
        <w:rPr>
          <w:sz w:val="20"/>
          <w:szCs w:val="20"/>
        </w:rPr>
      </w:pPr>
    </w:p>
    <w:p w14:paraId="18E58E63" w14:textId="39943DB6" w:rsidR="004D5691" w:rsidRDefault="004D5691" w:rsidP="00412BAE">
      <w:pPr>
        <w:spacing w:before="60" w:after="60"/>
        <w:rPr>
          <w:sz w:val="20"/>
          <w:szCs w:val="20"/>
        </w:rPr>
      </w:pPr>
    </w:p>
    <w:p w14:paraId="07104F7B" w14:textId="15150EBE" w:rsidR="004D5691" w:rsidRDefault="004D5691" w:rsidP="00412BAE">
      <w:pPr>
        <w:spacing w:before="60" w:after="60"/>
        <w:rPr>
          <w:sz w:val="20"/>
          <w:szCs w:val="20"/>
        </w:rPr>
      </w:pPr>
    </w:p>
    <w:p w14:paraId="63E352FB" w14:textId="22F35DB9" w:rsidR="003E4BEE" w:rsidRDefault="003E4BEE" w:rsidP="00412BAE">
      <w:pPr>
        <w:spacing w:before="60" w:after="60"/>
        <w:rPr>
          <w:sz w:val="20"/>
          <w:szCs w:val="20"/>
        </w:rPr>
      </w:pPr>
    </w:p>
    <w:p w14:paraId="6D5F4351" w14:textId="77777777" w:rsidR="003E4BEE" w:rsidRDefault="003E4BEE" w:rsidP="00412BAE">
      <w:pPr>
        <w:spacing w:before="60" w:after="60"/>
        <w:rPr>
          <w:sz w:val="20"/>
          <w:szCs w:val="20"/>
        </w:rPr>
      </w:pPr>
    </w:p>
    <w:p w14:paraId="7A17C830" w14:textId="77777777" w:rsidR="003E4BEE" w:rsidRDefault="003E4BEE" w:rsidP="00412BAE">
      <w:pPr>
        <w:spacing w:before="60" w:after="60"/>
        <w:rPr>
          <w:sz w:val="20"/>
          <w:szCs w:val="20"/>
        </w:rPr>
      </w:pPr>
    </w:p>
    <w:p w14:paraId="1933B2BA" w14:textId="7AA674B5" w:rsidR="004D5691" w:rsidRDefault="004D5691" w:rsidP="00412BAE">
      <w:pPr>
        <w:spacing w:before="60" w:after="60"/>
        <w:rPr>
          <w:sz w:val="20"/>
          <w:szCs w:val="20"/>
        </w:rPr>
      </w:pPr>
    </w:p>
    <w:p w14:paraId="43C3A2D2" w14:textId="13089BB8" w:rsidR="004D5691" w:rsidRDefault="003E4BEE" w:rsidP="00A06761">
      <w:pPr>
        <w:pStyle w:val="Caption"/>
        <w:spacing w:after="120"/>
      </w:pPr>
      <w:r>
        <w:lastRenderedPageBreak/>
        <w:t xml:space="preserve">Figure </w:t>
      </w:r>
      <w:r>
        <w:fldChar w:fldCharType="begin"/>
      </w:r>
      <w:r>
        <w:instrText>SEQ Figure \* ARABIC</w:instrText>
      </w:r>
      <w:r>
        <w:fldChar w:fldCharType="separate"/>
      </w:r>
      <w:r w:rsidR="006B0B05">
        <w:rPr>
          <w:noProof/>
        </w:rPr>
        <w:t>42</w:t>
      </w:r>
      <w:r>
        <w:fldChar w:fldCharType="end"/>
      </w:r>
      <w:r>
        <w:t xml:space="preserve">: </w:t>
      </w:r>
      <w:r w:rsidRPr="00D811B5">
        <w:t>Budget Metrics for Renewable Energy Programs -</w:t>
      </w:r>
      <w:r>
        <w:t xml:space="preserve"> Second </w:t>
      </w:r>
      <w:r w:rsidRPr="00D811B5">
        <w:t>Five-Year Period</w:t>
      </w:r>
    </w:p>
    <w:tbl>
      <w:tblPr>
        <w:tblStyle w:val="TableGrid"/>
        <w:tblW w:w="9810" w:type="dxa"/>
        <w:jc w:val="center"/>
        <w:tblLayout w:type="fixed"/>
        <w:tblLook w:val="04A0" w:firstRow="1" w:lastRow="0" w:firstColumn="1" w:lastColumn="0" w:noHBand="0" w:noVBand="1"/>
      </w:tblPr>
      <w:tblGrid>
        <w:gridCol w:w="1260"/>
        <w:gridCol w:w="1080"/>
        <w:gridCol w:w="1350"/>
        <w:gridCol w:w="1170"/>
        <w:gridCol w:w="1170"/>
        <w:gridCol w:w="1350"/>
        <w:gridCol w:w="1350"/>
        <w:gridCol w:w="1080"/>
      </w:tblGrid>
      <w:tr w:rsidR="003E4BEE" w:rsidRPr="008222D1" w14:paraId="40E0CC6E" w14:textId="77777777" w:rsidTr="003E4BEE">
        <w:trPr>
          <w:trHeight w:val="495"/>
          <w:jc w:val="center"/>
        </w:trPr>
        <w:tc>
          <w:tcPr>
            <w:tcW w:w="1260" w:type="dxa"/>
            <w:tcBorders>
              <w:top w:val="nil"/>
              <w:bottom w:val="nil"/>
            </w:tcBorders>
            <w:shd w:val="clear" w:color="auto" w:fill="425B0A"/>
            <w:noWrap/>
            <w:vAlign w:val="bottom"/>
          </w:tcPr>
          <w:p w14:paraId="40B6BA32" w14:textId="77777777" w:rsidR="003E4BEE" w:rsidRPr="008222D1" w:rsidRDefault="003E4BEE" w:rsidP="003E4BEE">
            <w:pPr>
              <w:keepNext/>
              <w:keepLines/>
              <w:spacing w:after="60"/>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w:t>
            </w:r>
          </w:p>
        </w:tc>
        <w:tc>
          <w:tcPr>
            <w:tcW w:w="1080" w:type="dxa"/>
            <w:tcBorders>
              <w:top w:val="nil"/>
              <w:bottom w:val="nil"/>
            </w:tcBorders>
            <w:shd w:val="clear" w:color="auto" w:fill="425B0A"/>
            <w:vAlign w:val="bottom"/>
          </w:tcPr>
          <w:p w14:paraId="3619DB40" w14:textId="57BC1782" w:rsidR="003E4BEE" w:rsidRPr="008222D1" w:rsidDel="00621504" w:rsidRDefault="003E4BEE" w:rsidP="003E4BE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$/MW Procured</w:t>
            </w:r>
          </w:p>
        </w:tc>
        <w:tc>
          <w:tcPr>
            <w:tcW w:w="1350" w:type="dxa"/>
            <w:tcBorders>
              <w:top w:val="nil"/>
              <w:bottom w:val="nil"/>
            </w:tcBorders>
            <w:shd w:val="clear" w:color="auto" w:fill="425B0A"/>
            <w:vAlign w:val="bottom"/>
          </w:tcPr>
          <w:p w14:paraId="18FCE4D1" w14:textId="2F8D5A61" w:rsidR="003E4BEE" w:rsidRPr="008222D1" w:rsidRDefault="003E4BEE" w:rsidP="003E4BE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$/MW Installed</w:t>
            </w:r>
          </w:p>
        </w:tc>
        <w:tc>
          <w:tcPr>
            <w:tcW w:w="1170" w:type="dxa"/>
            <w:tcBorders>
              <w:top w:val="nil"/>
              <w:bottom w:val="nil"/>
            </w:tcBorders>
            <w:shd w:val="clear" w:color="auto" w:fill="425B0A"/>
            <w:vAlign w:val="bottom"/>
          </w:tcPr>
          <w:p w14:paraId="5CD0F7B4" w14:textId="77777777" w:rsidR="003E4BEE" w:rsidRDefault="003E4BEE" w:rsidP="003E4BE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p w14:paraId="3A4B8A56" w14:textId="57BBA4A2" w:rsidR="003E4BEE" w:rsidRPr="008222D1" w:rsidRDefault="003E4BEE" w:rsidP="003E4BE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Customer </w:t>
            </w:r>
          </w:p>
        </w:tc>
        <w:tc>
          <w:tcPr>
            <w:tcW w:w="1170" w:type="dxa"/>
            <w:tcBorders>
              <w:top w:val="nil"/>
              <w:bottom w:val="nil"/>
            </w:tcBorders>
            <w:shd w:val="clear" w:color="auto" w:fill="425B0A"/>
            <w:vAlign w:val="bottom"/>
          </w:tcPr>
          <w:p w14:paraId="415B7582" w14:textId="77777777" w:rsidR="003E4BEE" w:rsidRDefault="003E4BEE" w:rsidP="003E4BEE">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MW/</w:t>
            </w:r>
          </w:p>
          <w:p w14:paraId="38E2F31A" w14:textId="6CB7C761" w:rsidR="003E4BEE" w:rsidRPr="008222D1" w:rsidDel="00621504" w:rsidRDefault="003E4BEE" w:rsidP="003E4BEE">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Customer</w:t>
            </w:r>
          </w:p>
        </w:tc>
        <w:tc>
          <w:tcPr>
            <w:tcW w:w="1350" w:type="dxa"/>
            <w:tcBorders>
              <w:top w:val="nil"/>
              <w:bottom w:val="nil"/>
            </w:tcBorders>
            <w:shd w:val="clear" w:color="auto" w:fill="425B0A"/>
            <w:vAlign w:val="bottom"/>
          </w:tcPr>
          <w:p w14:paraId="08FC1ACE" w14:textId="77777777" w:rsidR="003E4BEE" w:rsidRPr="008222D1" w:rsidRDefault="003E4BEE" w:rsidP="003E4BE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w:t>
            </w:r>
          </w:p>
          <w:p w14:paraId="71A32A3D" w14:textId="4A9D09EE" w:rsidR="003E4BEE" w:rsidRPr="008222D1" w:rsidRDefault="003E4BEE" w:rsidP="003E4BE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Application</w:t>
            </w:r>
          </w:p>
        </w:tc>
        <w:tc>
          <w:tcPr>
            <w:tcW w:w="1350" w:type="dxa"/>
            <w:tcBorders>
              <w:top w:val="nil"/>
              <w:bottom w:val="nil"/>
            </w:tcBorders>
            <w:shd w:val="clear" w:color="auto" w:fill="425B0A"/>
            <w:vAlign w:val="bottom"/>
          </w:tcPr>
          <w:p w14:paraId="4D8D9F48" w14:textId="0592D90A" w:rsidR="003E4BEE" w:rsidRPr="008222D1" w:rsidRDefault="003E4BEE" w:rsidP="003E4BEE">
            <w:pPr>
              <w:keepNext/>
              <w:keepLines/>
              <w:spacing w:before="60" w:after="60"/>
              <w:jc w:val="center"/>
              <w:rPr>
                <w:rFonts w:asciiTheme="majorHAnsi" w:hAnsiTheme="majorHAnsi"/>
                <w:b/>
                <w:bCs/>
                <w:color w:val="FFFFFF" w:themeColor="background1"/>
                <w:sz w:val="22"/>
                <w:szCs w:val="22"/>
              </w:rPr>
            </w:pPr>
            <w:r>
              <w:rPr>
                <w:rFonts w:asciiTheme="majorHAnsi" w:hAnsiTheme="majorHAnsi"/>
                <w:b/>
                <w:bCs/>
                <w:color w:val="FFFFFF" w:themeColor="background1"/>
                <w:sz w:val="22"/>
                <w:szCs w:val="22"/>
              </w:rPr>
              <w:t>MW/</w:t>
            </w:r>
            <w:r>
              <w:rPr>
                <w:rFonts w:asciiTheme="majorHAnsi" w:hAnsiTheme="majorHAnsi"/>
                <w:b/>
                <w:bCs/>
                <w:color w:val="FFFFFF" w:themeColor="background1"/>
                <w:sz w:val="22"/>
                <w:szCs w:val="22"/>
              </w:rPr>
              <w:br/>
              <w:t>Installed Application</w:t>
            </w:r>
          </w:p>
        </w:tc>
        <w:tc>
          <w:tcPr>
            <w:tcW w:w="1080" w:type="dxa"/>
            <w:tcBorders>
              <w:top w:val="nil"/>
              <w:bottom w:val="nil"/>
            </w:tcBorders>
            <w:shd w:val="clear" w:color="auto" w:fill="425B0A"/>
            <w:vAlign w:val="bottom"/>
          </w:tcPr>
          <w:p w14:paraId="1B98682A" w14:textId="3BE8505F" w:rsidR="003E4BEE" w:rsidRPr="008222D1" w:rsidDel="00621504" w:rsidRDefault="003E4BEE" w:rsidP="003E4BEE">
            <w:pPr>
              <w:keepNext/>
              <w:keepLines/>
              <w:spacing w:before="60" w:after="60"/>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Budget Spent</w:t>
            </w:r>
          </w:p>
        </w:tc>
      </w:tr>
      <w:tr w:rsidR="003E4BEE" w:rsidRPr="008222D1" w14:paraId="213EDD74" w14:textId="77777777" w:rsidTr="003E4BEE">
        <w:trPr>
          <w:trHeight w:val="486"/>
          <w:jc w:val="center"/>
        </w:trPr>
        <w:tc>
          <w:tcPr>
            <w:tcW w:w="1260" w:type="dxa"/>
            <w:tcBorders>
              <w:top w:val="nil"/>
            </w:tcBorders>
            <w:noWrap/>
            <w:vAlign w:val="center"/>
          </w:tcPr>
          <w:p w14:paraId="0B0F6225" w14:textId="77777777" w:rsidR="003E4BEE" w:rsidRPr="008222D1" w:rsidRDefault="003E4BEE" w:rsidP="004E218F">
            <w:pPr>
              <w:keepNext/>
              <w:keepLines/>
              <w:spacing w:before="60" w:after="60"/>
              <w:ind w:right="67"/>
              <w:rPr>
                <w:rFonts w:asciiTheme="majorHAnsi" w:hAnsiTheme="majorHAnsi" w:cstheme="majorHAnsi"/>
                <w:sz w:val="22"/>
                <w:szCs w:val="22"/>
              </w:rPr>
            </w:pPr>
            <w:r w:rsidRPr="008222D1">
              <w:rPr>
                <w:rFonts w:asciiTheme="majorHAnsi" w:hAnsiTheme="majorHAnsi" w:cstheme="majorHAnsi"/>
                <w:color w:val="000000" w:themeColor="text1"/>
                <w:sz w:val="22"/>
                <w:szCs w:val="22"/>
              </w:rPr>
              <w:t>DAC-GT*</w:t>
            </w:r>
          </w:p>
        </w:tc>
        <w:tc>
          <w:tcPr>
            <w:tcW w:w="1080" w:type="dxa"/>
            <w:tcBorders>
              <w:top w:val="nil"/>
            </w:tcBorders>
            <w:shd w:val="clear" w:color="auto" w:fill="D9D9D9" w:themeFill="background1" w:themeFillShade="D9"/>
          </w:tcPr>
          <w:p w14:paraId="4C5BD4FC" w14:textId="77777777" w:rsidR="003E4BEE" w:rsidRPr="008222D1" w:rsidRDefault="003E4BEE" w:rsidP="004E218F">
            <w:pPr>
              <w:keepNext/>
              <w:keepLines/>
              <w:spacing w:before="60" w:after="60"/>
              <w:jc w:val="center"/>
              <w:rPr>
                <w:rFonts w:asciiTheme="majorHAnsi" w:hAnsiTheme="majorHAnsi" w:cstheme="majorHAnsi"/>
                <w:sz w:val="22"/>
                <w:szCs w:val="22"/>
              </w:rPr>
            </w:pPr>
          </w:p>
        </w:tc>
        <w:tc>
          <w:tcPr>
            <w:tcW w:w="1350" w:type="dxa"/>
            <w:tcBorders>
              <w:top w:val="nil"/>
            </w:tcBorders>
            <w:shd w:val="clear" w:color="auto" w:fill="D9D9D9" w:themeFill="background1" w:themeFillShade="D9"/>
          </w:tcPr>
          <w:p w14:paraId="7A06994A" w14:textId="77777777" w:rsidR="003E4BEE" w:rsidRPr="008222D1" w:rsidRDefault="003E4BEE" w:rsidP="004E218F">
            <w:pPr>
              <w:keepNext/>
              <w:keepLines/>
              <w:spacing w:before="60" w:after="60"/>
              <w:jc w:val="center"/>
              <w:rPr>
                <w:rFonts w:asciiTheme="majorHAnsi" w:hAnsiTheme="majorHAnsi" w:cstheme="majorHAnsi"/>
                <w:sz w:val="22"/>
                <w:szCs w:val="22"/>
              </w:rPr>
            </w:pPr>
          </w:p>
        </w:tc>
        <w:tc>
          <w:tcPr>
            <w:tcW w:w="1170" w:type="dxa"/>
            <w:tcBorders>
              <w:top w:val="nil"/>
            </w:tcBorders>
            <w:shd w:val="clear" w:color="auto" w:fill="D9D9D9" w:themeFill="background1" w:themeFillShade="D9"/>
          </w:tcPr>
          <w:p w14:paraId="46BCEDE3" w14:textId="77777777" w:rsidR="003E4BEE" w:rsidRPr="008222D1" w:rsidRDefault="003E4BEE" w:rsidP="004E218F">
            <w:pPr>
              <w:keepNext/>
              <w:keepLines/>
              <w:spacing w:before="60" w:after="60"/>
              <w:jc w:val="center"/>
              <w:rPr>
                <w:rFonts w:asciiTheme="majorHAnsi" w:hAnsiTheme="majorHAnsi" w:cstheme="majorHAnsi"/>
                <w:sz w:val="22"/>
                <w:szCs w:val="22"/>
              </w:rPr>
            </w:pPr>
          </w:p>
        </w:tc>
        <w:tc>
          <w:tcPr>
            <w:tcW w:w="1170" w:type="dxa"/>
            <w:tcBorders>
              <w:top w:val="nil"/>
            </w:tcBorders>
            <w:shd w:val="clear" w:color="auto" w:fill="D9D9D9" w:themeFill="background1" w:themeFillShade="D9"/>
          </w:tcPr>
          <w:p w14:paraId="6A33B29A" w14:textId="7F06E645" w:rsidR="003E4BEE" w:rsidRPr="008222D1" w:rsidRDefault="003E4BEE" w:rsidP="004E218F">
            <w:pPr>
              <w:keepNext/>
              <w:keepLines/>
              <w:spacing w:before="60" w:after="60"/>
              <w:jc w:val="center"/>
              <w:rPr>
                <w:rFonts w:asciiTheme="majorHAnsi" w:hAnsiTheme="majorHAnsi" w:cstheme="majorHAnsi"/>
                <w:sz w:val="22"/>
                <w:szCs w:val="22"/>
              </w:rPr>
            </w:pPr>
          </w:p>
        </w:tc>
        <w:tc>
          <w:tcPr>
            <w:tcW w:w="1350" w:type="dxa"/>
            <w:tcBorders>
              <w:top w:val="nil"/>
            </w:tcBorders>
            <w:shd w:val="clear" w:color="auto" w:fill="D9D9D9" w:themeFill="background1" w:themeFillShade="D9"/>
          </w:tcPr>
          <w:p w14:paraId="5C57AE90" w14:textId="77777777" w:rsidR="003E4BEE" w:rsidRPr="008222D1" w:rsidRDefault="003E4BEE" w:rsidP="004E218F">
            <w:pPr>
              <w:keepNext/>
              <w:keepLines/>
              <w:spacing w:before="60" w:after="60"/>
              <w:jc w:val="center"/>
              <w:rPr>
                <w:rFonts w:asciiTheme="majorHAnsi" w:hAnsiTheme="majorHAnsi" w:cstheme="majorHAnsi"/>
                <w:sz w:val="22"/>
                <w:szCs w:val="22"/>
              </w:rPr>
            </w:pPr>
          </w:p>
        </w:tc>
        <w:tc>
          <w:tcPr>
            <w:tcW w:w="1350" w:type="dxa"/>
            <w:tcBorders>
              <w:top w:val="nil"/>
            </w:tcBorders>
            <w:shd w:val="clear" w:color="auto" w:fill="D9D9D9" w:themeFill="background1" w:themeFillShade="D9"/>
          </w:tcPr>
          <w:p w14:paraId="0ADA7BEE" w14:textId="77777777" w:rsidR="003E4BEE" w:rsidRPr="008222D1" w:rsidRDefault="003E4BEE" w:rsidP="004E218F">
            <w:pPr>
              <w:keepNext/>
              <w:keepLines/>
              <w:spacing w:before="60" w:after="60"/>
              <w:jc w:val="center"/>
              <w:rPr>
                <w:rFonts w:asciiTheme="majorHAnsi" w:hAnsiTheme="majorHAnsi" w:cstheme="majorHAnsi"/>
                <w:sz w:val="22"/>
                <w:szCs w:val="22"/>
              </w:rPr>
            </w:pPr>
          </w:p>
        </w:tc>
        <w:tc>
          <w:tcPr>
            <w:tcW w:w="1080" w:type="dxa"/>
            <w:tcBorders>
              <w:top w:val="nil"/>
            </w:tcBorders>
            <w:shd w:val="clear" w:color="auto" w:fill="D9D9D9" w:themeFill="background1" w:themeFillShade="D9"/>
          </w:tcPr>
          <w:p w14:paraId="2AD0A461" w14:textId="4D247648" w:rsidR="003E4BEE" w:rsidRPr="008222D1" w:rsidRDefault="003E4BEE" w:rsidP="004E218F">
            <w:pPr>
              <w:keepNext/>
              <w:keepLines/>
              <w:spacing w:before="60" w:after="60"/>
              <w:jc w:val="center"/>
              <w:rPr>
                <w:rFonts w:asciiTheme="majorHAnsi" w:hAnsiTheme="majorHAnsi" w:cstheme="majorHAnsi"/>
                <w:sz w:val="22"/>
                <w:szCs w:val="22"/>
              </w:rPr>
            </w:pPr>
          </w:p>
        </w:tc>
      </w:tr>
      <w:tr w:rsidR="003E4BEE" w:rsidRPr="008222D1" w14:paraId="533AEA51" w14:textId="77777777" w:rsidTr="003E4BEE">
        <w:trPr>
          <w:trHeight w:val="458"/>
          <w:jc w:val="center"/>
        </w:trPr>
        <w:tc>
          <w:tcPr>
            <w:tcW w:w="1260" w:type="dxa"/>
            <w:noWrap/>
            <w:vAlign w:val="center"/>
          </w:tcPr>
          <w:p w14:paraId="03C2782C" w14:textId="77777777" w:rsidR="003E4BEE" w:rsidRPr="008222D1" w:rsidRDefault="003E4BEE" w:rsidP="004E218F">
            <w:pPr>
              <w:keepNext/>
              <w:keepLines/>
              <w:spacing w:before="60" w:after="60"/>
              <w:ind w:right="67"/>
              <w:rPr>
                <w:rFonts w:asciiTheme="majorHAnsi" w:hAnsiTheme="majorHAnsi"/>
                <w:sz w:val="22"/>
                <w:szCs w:val="22"/>
              </w:rPr>
            </w:pPr>
            <w:r w:rsidRPr="008222D1">
              <w:rPr>
                <w:rFonts w:cs="Calibri"/>
                <w:color w:val="000000"/>
                <w:sz w:val="22"/>
                <w:szCs w:val="22"/>
              </w:rPr>
              <w:t>CSGT</w:t>
            </w:r>
          </w:p>
        </w:tc>
        <w:tc>
          <w:tcPr>
            <w:tcW w:w="1080" w:type="dxa"/>
            <w:shd w:val="clear" w:color="auto" w:fill="D9D9D9" w:themeFill="background1" w:themeFillShade="D9"/>
          </w:tcPr>
          <w:p w14:paraId="79689A58" w14:textId="77777777" w:rsidR="003E4BEE" w:rsidRPr="008222D1" w:rsidRDefault="003E4BEE" w:rsidP="004E218F">
            <w:pPr>
              <w:keepNext/>
              <w:keepLines/>
              <w:spacing w:before="60" w:after="60"/>
              <w:jc w:val="center"/>
              <w:rPr>
                <w:rFonts w:asciiTheme="majorHAnsi" w:hAnsiTheme="majorHAnsi"/>
                <w:sz w:val="22"/>
                <w:szCs w:val="22"/>
              </w:rPr>
            </w:pPr>
          </w:p>
        </w:tc>
        <w:tc>
          <w:tcPr>
            <w:tcW w:w="1350" w:type="dxa"/>
            <w:shd w:val="clear" w:color="auto" w:fill="D9D9D9" w:themeFill="background1" w:themeFillShade="D9"/>
          </w:tcPr>
          <w:p w14:paraId="3CF6094C" w14:textId="77777777" w:rsidR="003E4BEE" w:rsidRPr="008222D1" w:rsidRDefault="003E4BEE" w:rsidP="004E218F">
            <w:pPr>
              <w:keepNext/>
              <w:keepLines/>
              <w:spacing w:before="60" w:after="60"/>
              <w:jc w:val="center"/>
              <w:rPr>
                <w:rFonts w:asciiTheme="majorHAnsi" w:hAnsiTheme="majorHAnsi"/>
                <w:sz w:val="22"/>
                <w:szCs w:val="22"/>
              </w:rPr>
            </w:pPr>
          </w:p>
        </w:tc>
        <w:tc>
          <w:tcPr>
            <w:tcW w:w="1170" w:type="dxa"/>
            <w:shd w:val="clear" w:color="auto" w:fill="D9D9D9" w:themeFill="background1" w:themeFillShade="D9"/>
          </w:tcPr>
          <w:p w14:paraId="468AD238" w14:textId="77777777" w:rsidR="003E4BEE" w:rsidRPr="008222D1" w:rsidRDefault="003E4BEE" w:rsidP="004E218F">
            <w:pPr>
              <w:keepNext/>
              <w:keepLines/>
              <w:spacing w:before="60" w:after="60"/>
              <w:jc w:val="center"/>
              <w:rPr>
                <w:rFonts w:asciiTheme="majorHAnsi" w:hAnsiTheme="majorHAnsi"/>
                <w:sz w:val="22"/>
                <w:szCs w:val="22"/>
              </w:rPr>
            </w:pPr>
          </w:p>
        </w:tc>
        <w:tc>
          <w:tcPr>
            <w:tcW w:w="1170" w:type="dxa"/>
            <w:shd w:val="clear" w:color="auto" w:fill="D9D9D9" w:themeFill="background1" w:themeFillShade="D9"/>
          </w:tcPr>
          <w:p w14:paraId="45CF6EAB" w14:textId="58FEEB04" w:rsidR="003E4BEE" w:rsidRPr="008222D1" w:rsidRDefault="003E4BEE" w:rsidP="004E218F">
            <w:pPr>
              <w:keepNext/>
              <w:keepLines/>
              <w:spacing w:before="60" w:after="60"/>
              <w:jc w:val="center"/>
              <w:rPr>
                <w:rFonts w:asciiTheme="majorHAnsi" w:hAnsiTheme="majorHAnsi"/>
                <w:sz w:val="22"/>
                <w:szCs w:val="22"/>
              </w:rPr>
            </w:pPr>
          </w:p>
        </w:tc>
        <w:tc>
          <w:tcPr>
            <w:tcW w:w="1350" w:type="dxa"/>
            <w:shd w:val="clear" w:color="auto" w:fill="D9D9D9" w:themeFill="background1" w:themeFillShade="D9"/>
          </w:tcPr>
          <w:p w14:paraId="41D56997" w14:textId="77777777" w:rsidR="003E4BEE" w:rsidRPr="008222D1" w:rsidRDefault="003E4BEE" w:rsidP="004E218F">
            <w:pPr>
              <w:keepNext/>
              <w:keepLines/>
              <w:spacing w:before="60" w:after="60"/>
              <w:jc w:val="center"/>
              <w:rPr>
                <w:rFonts w:asciiTheme="majorHAnsi" w:hAnsiTheme="majorHAnsi"/>
                <w:sz w:val="22"/>
                <w:szCs w:val="22"/>
              </w:rPr>
            </w:pPr>
          </w:p>
        </w:tc>
        <w:tc>
          <w:tcPr>
            <w:tcW w:w="1350" w:type="dxa"/>
            <w:shd w:val="clear" w:color="auto" w:fill="D9D9D9" w:themeFill="background1" w:themeFillShade="D9"/>
          </w:tcPr>
          <w:p w14:paraId="41575FF2" w14:textId="77777777" w:rsidR="003E4BEE" w:rsidRPr="008222D1" w:rsidRDefault="003E4BEE" w:rsidP="004E218F">
            <w:pPr>
              <w:keepNext/>
              <w:keepLines/>
              <w:spacing w:before="60" w:after="60"/>
              <w:jc w:val="center"/>
              <w:rPr>
                <w:rFonts w:asciiTheme="majorHAnsi" w:hAnsiTheme="majorHAnsi"/>
                <w:sz w:val="22"/>
                <w:szCs w:val="22"/>
              </w:rPr>
            </w:pPr>
          </w:p>
        </w:tc>
        <w:tc>
          <w:tcPr>
            <w:tcW w:w="1080" w:type="dxa"/>
            <w:shd w:val="clear" w:color="auto" w:fill="D9D9D9" w:themeFill="background1" w:themeFillShade="D9"/>
          </w:tcPr>
          <w:p w14:paraId="3340AD08" w14:textId="7AD10FC8" w:rsidR="003E4BEE" w:rsidRPr="008222D1" w:rsidRDefault="003E4BEE" w:rsidP="004E218F">
            <w:pPr>
              <w:keepNext/>
              <w:keepLines/>
              <w:spacing w:before="60" w:after="60"/>
              <w:jc w:val="center"/>
              <w:rPr>
                <w:rFonts w:asciiTheme="majorHAnsi" w:hAnsiTheme="majorHAnsi"/>
                <w:sz w:val="22"/>
                <w:szCs w:val="22"/>
              </w:rPr>
            </w:pPr>
          </w:p>
        </w:tc>
      </w:tr>
      <w:tr w:rsidR="003E4BEE" w:rsidRPr="008222D1" w14:paraId="5491EA9B" w14:textId="77777777" w:rsidTr="003E4BEE">
        <w:trPr>
          <w:trHeight w:val="458"/>
          <w:jc w:val="center"/>
        </w:trPr>
        <w:tc>
          <w:tcPr>
            <w:tcW w:w="1260" w:type="dxa"/>
            <w:noWrap/>
            <w:vAlign w:val="center"/>
          </w:tcPr>
          <w:p w14:paraId="163BFA2C" w14:textId="77777777" w:rsidR="003E4BEE" w:rsidRPr="008222D1" w:rsidRDefault="003E4BEE" w:rsidP="004E218F">
            <w:pPr>
              <w:keepNext/>
              <w:keepLines/>
              <w:spacing w:before="60" w:after="60"/>
              <w:ind w:right="67"/>
              <w:rPr>
                <w:rFonts w:cs="Calibri"/>
                <w:color w:val="000000"/>
                <w:sz w:val="22"/>
                <w:szCs w:val="22"/>
              </w:rPr>
            </w:pPr>
            <w:r w:rsidRPr="008222D1">
              <w:rPr>
                <w:rFonts w:cs="Calibri"/>
                <w:color w:val="000000"/>
                <w:sz w:val="22"/>
                <w:szCs w:val="22"/>
              </w:rPr>
              <w:t>DAC-SASH</w:t>
            </w:r>
          </w:p>
        </w:tc>
        <w:tc>
          <w:tcPr>
            <w:tcW w:w="1080" w:type="dxa"/>
            <w:shd w:val="clear" w:color="auto" w:fill="D9D9D9" w:themeFill="background1" w:themeFillShade="D9"/>
          </w:tcPr>
          <w:p w14:paraId="33E72B62" w14:textId="77777777" w:rsidR="003E4BEE" w:rsidRPr="008222D1" w:rsidRDefault="003E4BEE" w:rsidP="004E218F">
            <w:pPr>
              <w:keepNext/>
              <w:keepLines/>
              <w:spacing w:before="60" w:after="60"/>
              <w:rPr>
                <w:rFonts w:cs="Calibri"/>
                <w:color w:val="000000"/>
                <w:sz w:val="22"/>
                <w:szCs w:val="22"/>
              </w:rPr>
            </w:pPr>
          </w:p>
        </w:tc>
        <w:tc>
          <w:tcPr>
            <w:tcW w:w="1350" w:type="dxa"/>
            <w:shd w:val="clear" w:color="auto" w:fill="D9D9D9" w:themeFill="background1" w:themeFillShade="D9"/>
          </w:tcPr>
          <w:p w14:paraId="46782B36" w14:textId="77777777" w:rsidR="003E4BEE" w:rsidRPr="008222D1" w:rsidRDefault="003E4BEE" w:rsidP="004E218F">
            <w:pPr>
              <w:keepNext/>
              <w:keepLines/>
              <w:spacing w:before="60" w:after="60"/>
              <w:rPr>
                <w:rFonts w:cs="Calibri"/>
                <w:color w:val="000000"/>
                <w:sz w:val="22"/>
                <w:szCs w:val="22"/>
              </w:rPr>
            </w:pPr>
          </w:p>
        </w:tc>
        <w:tc>
          <w:tcPr>
            <w:tcW w:w="1170" w:type="dxa"/>
            <w:shd w:val="clear" w:color="auto" w:fill="D9D9D9" w:themeFill="background1" w:themeFillShade="D9"/>
          </w:tcPr>
          <w:p w14:paraId="24C39EDF" w14:textId="77777777" w:rsidR="003E4BEE" w:rsidRPr="008222D1" w:rsidRDefault="003E4BEE" w:rsidP="004E218F">
            <w:pPr>
              <w:keepNext/>
              <w:keepLines/>
              <w:spacing w:before="60" w:after="60"/>
              <w:rPr>
                <w:rFonts w:cs="Calibri"/>
                <w:color w:val="000000"/>
                <w:sz w:val="22"/>
                <w:szCs w:val="22"/>
              </w:rPr>
            </w:pPr>
          </w:p>
        </w:tc>
        <w:tc>
          <w:tcPr>
            <w:tcW w:w="1170" w:type="dxa"/>
            <w:shd w:val="clear" w:color="auto" w:fill="D9D9D9" w:themeFill="background1" w:themeFillShade="D9"/>
          </w:tcPr>
          <w:p w14:paraId="0B1EA3F1" w14:textId="56AF790C" w:rsidR="003E4BEE" w:rsidRPr="008222D1" w:rsidRDefault="003E4BEE" w:rsidP="004E218F">
            <w:pPr>
              <w:keepNext/>
              <w:keepLines/>
              <w:spacing w:before="60" w:after="60"/>
              <w:rPr>
                <w:rFonts w:cs="Calibri"/>
                <w:color w:val="000000"/>
                <w:sz w:val="22"/>
                <w:szCs w:val="22"/>
              </w:rPr>
            </w:pPr>
          </w:p>
        </w:tc>
        <w:tc>
          <w:tcPr>
            <w:tcW w:w="1350" w:type="dxa"/>
            <w:shd w:val="clear" w:color="auto" w:fill="D9D9D9" w:themeFill="background1" w:themeFillShade="D9"/>
          </w:tcPr>
          <w:p w14:paraId="3184088D" w14:textId="77777777" w:rsidR="003E4BEE" w:rsidRPr="008222D1" w:rsidRDefault="003E4BEE" w:rsidP="004E218F">
            <w:pPr>
              <w:keepNext/>
              <w:keepLines/>
              <w:spacing w:before="60" w:after="60"/>
              <w:rPr>
                <w:rFonts w:cs="Calibri"/>
                <w:color w:val="000000"/>
                <w:sz w:val="22"/>
                <w:szCs w:val="22"/>
              </w:rPr>
            </w:pPr>
          </w:p>
        </w:tc>
        <w:tc>
          <w:tcPr>
            <w:tcW w:w="1350" w:type="dxa"/>
            <w:shd w:val="clear" w:color="auto" w:fill="D9D9D9" w:themeFill="background1" w:themeFillShade="D9"/>
          </w:tcPr>
          <w:p w14:paraId="7581E3FD" w14:textId="77777777" w:rsidR="003E4BEE" w:rsidRPr="008222D1" w:rsidRDefault="003E4BEE" w:rsidP="004E218F">
            <w:pPr>
              <w:keepNext/>
              <w:keepLines/>
              <w:spacing w:before="60" w:after="60"/>
              <w:rPr>
                <w:rFonts w:cs="Calibri"/>
                <w:color w:val="000000"/>
                <w:sz w:val="22"/>
                <w:szCs w:val="22"/>
              </w:rPr>
            </w:pPr>
          </w:p>
        </w:tc>
        <w:tc>
          <w:tcPr>
            <w:tcW w:w="1080" w:type="dxa"/>
            <w:shd w:val="clear" w:color="auto" w:fill="D9D9D9" w:themeFill="background1" w:themeFillShade="D9"/>
          </w:tcPr>
          <w:p w14:paraId="3148E550" w14:textId="50089D28" w:rsidR="003E4BEE" w:rsidRPr="008222D1" w:rsidRDefault="003E4BEE" w:rsidP="004E218F">
            <w:pPr>
              <w:keepNext/>
              <w:keepLines/>
              <w:spacing w:before="60" w:after="60"/>
              <w:rPr>
                <w:rFonts w:cs="Calibri"/>
                <w:color w:val="000000"/>
                <w:sz w:val="22"/>
                <w:szCs w:val="22"/>
              </w:rPr>
            </w:pPr>
          </w:p>
        </w:tc>
      </w:tr>
      <w:tr w:rsidR="003E4BEE" w:rsidRPr="008222D1" w14:paraId="7CB1F3B8" w14:textId="77777777" w:rsidTr="003E4BEE">
        <w:trPr>
          <w:trHeight w:val="458"/>
          <w:jc w:val="center"/>
        </w:trPr>
        <w:tc>
          <w:tcPr>
            <w:tcW w:w="1260" w:type="dxa"/>
            <w:noWrap/>
            <w:vAlign w:val="center"/>
          </w:tcPr>
          <w:p w14:paraId="7CE20D27" w14:textId="77777777" w:rsidR="003E4BEE" w:rsidRPr="008222D1" w:rsidRDefault="003E4BEE" w:rsidP="004E218F">
            <w:pPr>
              <w:keepNext/>
              <w:keepLines/>
              <w:spacing w:before="60" w:after="60"/>
              <w:ind w:right="67"/>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SASH</w:t>
            </w:r>
          </w:p>
        </w:tc>
        <w:tc>
          <w:tcPr>
            <w:tcW w:w="1080" w:type="dxa"/>
            <w:shd w:val="clear" w:color="auto" w:fill="D9D9D9" w:themeFill="background1" w:themeFillShade="D9"/>
            <w:vAlign w:val="bottom"/>
          </w:tcPr>
          <w:p w14:paraId="352BAE29"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350" w:type="dxa"/>
            <w:vAlign w:val="bottom"/>
          </w:tcPr>
          <w:p w14:paraId="67C52F90" w14:textId="77777777" w:rsidR="003E4BEE" w:rsidRPr="008222D1" w:rsidRDefault="003E4BEE" w:rsidP="004E218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$2</w:t>
            </w:r>
            <w:r>
              <w:rPr>
                <w:rFonts w:asciiTheme="majorHAnsi" w:hAnsiTheme="majorHAnsi" w:cstheme="majorHAnsi"/>
                <w:color w:val="000000" w:themeColor="text1"/>
                <w:sz w:val="22"/>
                <w:szCs w:val="22"/>
              </w:rPr>
              <w:t>,700,000</w:t>
            </w:r>
          </w:p>
        </w:tc>
        <w:tc>
          <w:tcPr>
            <w:tcW w:w="1170" w:type="dxa"/>
            <w:shd w:val="clear" w:color="auto" w:fill="D9D9D9" w:themeFill="background1" w:themeFillShade="D9"/>
          </w:tcPr>
          <w:p w14:paraId="02855390"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170" w:type="dxa"/>
            <w:shd w:val="clear" w:color="auto" w:fill="D9D9D9" w:themeFill="background1" w:themeFillShade="D9"/>
            <w:vAlign w:val="bottom"/>
          </w:tcPr>
          <w:p w14:paraId="12BE8AE5" w14:textId="7FB29EDC"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350" w:type="dxa"/>
            <w:vAlign w:val="bottom"/>
          </w:tcPr>
          <w:p w14:paraId="32E33607" w14:textId="77777777" w:rsidR="003E4BEE" w:rsidRPr="008222D1" w:rsidRDefault="003E4BEE" w:rsidP="004E218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$12,987</w:t>
            </w:r>
          </w:p>
        </w:tc>
        <w:tc>
          <w:tcPr>
            <w:tcW w:w="1350" w:type="dxa"/>
          </w:tcPr>
          <w:p w14:paraId="10B31DB7" w14:textId="5F1E013A" w:rsidR="003E4BEE" w:rsidRPr="008222D1" w:rsidRDefault="003E4BEE" w:rsidP="004E218F">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.0007 MW</w:t>
            </w:r>
          </w:p>
        </w:tc>
        <w:tc>
          <w:tcPr>
            <w:tcW w:w="1080" w:type="dxa"/>
            <w:vAlign w:val="bottom"/>
          </w:tcPr>
          <w:p w14:paraId="519C8548" w14:textId="131466A9" w:rsidR="003E4BEE" w:rsidRPr="008222D1" w:rsidRDefault="003E4BEE" w:rsidP="004E218F">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35%</w:t>
            </w:r>
          </w:p>
        </w:tc>
      </w:tr>
      <w:tr w:rsidR="003E4BEE" w:rsidRPr="008222D1" w14:paraId="6CC805DB" w14:textId="77777777" w:rsidTr="003E4BEE">
        <w:trPr>
          <w:trHeight w:val="458"/>
          <w:jc w:val="center"/>
        </w:trPr>
        <w:tc>
          <w:tcPr>
            <w:tcW w:w="1260" w:type="dxa"/>
            <w:noWrap/>
            <w:vAlign w:val="center"/>
          </w:tcPr>
          <w:p w14:paraId="51DFCE82" w14:textId="77777777" w:rsidR="003E4BEE" w:rsidRPr="008222D1" w:rsidRDefault="003E4BEE" w:rsidP="004E218F">
            <w:pPr>
              <w:keepNext/>
              <w:keepLines/>
              <w:spacing w:before="60" w:after="60"/>
              <w:ind w:right="67"/>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SOMAH</w:t>
            </w:r>
          </w:p>
        </w:tc>
        <w:tc>
          <w:tcPr>
            <w:tcW w:w="1080" w:type="dxa"/>
            <w:shd w:val="clear" w:color="auto" w:fill="D9D9D9" w:themeFill="background1" w:themeFillShade="D9"/>
            <w:vAlign w:val="bottom"/>
          </w:tcPr>
          <w:p w14:paraId="10462895"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350" w:type="dxa"/>
            <w:shd w:val="clear" w:color="auto" w:fill="D9D9D9" w:themeFill="background1" w:themeFillShade="D9"/>
            <w:vAlign w:val="bottom"/>
          </w:tcPr>
          <w:p w14:paraId="6E8F8E54"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170" w:type="dxa"/>
            <w:shd w:val="clear" w:color="auto" w:fill="D9D9D9" w:themeFill="background1" w:themeFillShade="D9"/>
          </w:tcPr>
          <w:p w14:paraId="64268128"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170" w:type="dxa"/>
            <w:shd w:val="clear" w:color="auto" w:fill="D9D9D9" w:themeFill="background1" w:themeFillShade="D9"/>
            <w:vAlign w:val="bottom"/>
          </w:tcPr>
          <w:p w14:paraId="1454212F" w14:textId="4FE375AE"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350" w:type="dxa"/>
            <w:shd w:val="clear" w:color="auto" w:fill="D9D9D9" w:themeFill="background1" w:themeFillShade="D9"/>
            <w:vAlign w:val="bottom"/>
          </w:tcPr>
          <w:p w14:paraId="7A89B481"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350" w:type="dxa"/>
            <w:shd w:val="clear" w:color="auto" w:fill="D9D9D9" w:themeFill="background1" w:themeFillShade="D9"/>
          </w:tcPr>
          <w:p w14:paraId="6AAE620F"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080" w:type="dxa"/>
            <w:shd w:val="clear" w:color="auto" w:fill="D9D9D9" w:themeFill="background1" w:themeFillShade="D9"/>
            <w:vAlign w:val="bottom"/>
          </w:tcPr>
          <w:p w14:paraId="0FDEAE0E" w14:textId="4287B16C" w:rsidR="003E4BEE" w:rsidRPr="008222D1" w:rsidRDefault="003E4BEE" w:rsidP="004E218F">
            <w:pPr>
              <w:keepNext/>
              <w:keepLines/>
              <w:spacing w:before="60" w:after="60"/>
              <w:jc w:val="center"/>
              <w:rPr>
                <w:rFonts w:asciiTheme="majorHAnsi" w:hAnsiTheme="majorHAnsi" w:cstheme="majorHAnsi"/>
                <w:color w:val="000000"/>
                <w:sz w:val="22"/>
                <w:szCs w:val="22"/>
              </w:rPr>
            </w:pPr>
          </w:p>
        </w:tc>
      </w:tr>
      <w:tr w:rsidR="003E4BEE" w:rsidRPr="008222D1" w14:paraId="66D56BF8" w14:textId="77777777" w:rsidTr="003E4BEE">
        <w:trPr>
          <w:trHeight w:val="458"/>
          <w:jc w:val="center"/>
        </w:trPr>
        <w:tc>
          <w:tcPr>
            <w:tcW w:w="1260" w:type="dxa"/>
            <w:noWrap/>
            <w:vAlign w:val="center"/>
          </w:tcPr>
          <w:p w14:paraId="50959A4B" w14:textId="77777777" w:rsidR="003E4BEE" w:rsidRPr="008222D1" w:rsidRDefault="003E4BEE" w:rsidP="004E218F">
            <w:pPr>
              <w:keepNext/>
              <w:keepLines/>
              <w:spacing w:before="60" w:after="60"/>
              <w:ind w:right="67"/>
              <w:rPr>
                <w:rFonts w:cs="Calibri"/>
                <w:color w:val="000000"/>
                <w:sz w:val="22"/>
                <w:szCs w:val="22"/>
              </w:rPr>
            </w:pPr>
            <w:r w:rsidRPr="008222D1">
              <w:rPr>
                <w:rFonts w:cs="Calibri"/>
                <w:color w:val="000000"/>
                <w:sz w:val="22"/>
                <w:szCs w:val="22"/>
              </w:rPr>
              <w:t>MASH</w:t>
            </w:r>
          </w:p>
        </w:tc>
        <w:tc>
          <w:tcPr>
            <w:tcW w:w="1080" w:type="dxa"/>
            <w:shd w:val="clear" w:color="auto" w:fill="D9D9D9" w:themeFill="background1" w:themeFillShade="D9"/>
            <w:vAlign w:val="bottom"/>
          </w:tcPr>
          <w:p w14:paraId="4EA128A6"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350" w:type="dxa"/>
            <w:vAlign w:val="bottom"/>
          </w:tcPr>
          <w:p w14:paraId="17A158B3" w14:textId="77777777" w:rsidR="003E4BEE" w:rsidRPr="008222D1" w:rsidRDefault="003E4BEE" w:rsidP="004E218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w:t>
            </w:r>
            <w:r>
              <w:rPr>
                <w:rFonts w:asciiTheme="majorHAnsi" w:hAnsiTheme="majorHAnsi" w:cstheme="majorHAnsi"/>
                <w:color w:val="000000" w:themeColor="text1"/>
                <w:sz w:val="22"/>
                <w:szCs w:val="22"/>
              </w:rPr>
              <w:t>1,700,000</w:t>
            </w:r>
            <w:r w:rsidRPr="008222D1">
              <w:rPr>
                <w:rFonts w:asciiTheme="majorHAnsi" w:hAnsiTheme="majorHAnsi" w:cstheme="majorHAnsi"/>
                <w:color w:val="000000" w:themeColor="text1"/>
                <w:sz w:val="22"/>
                <w:szCs w:val="22"/>
              </w:rPr>
              <w:t xml:space="preserve"> </w:t>
            </w:r>
          </w:p>
        </w:tc>
        <w:tc>
          <w:tcPr>
            <w:tcW w:w="1170" w:type="dxa"/>
            <w:shd w:val="clear" w:color="auto" w:fill="D9D9D9" w:themeFill="background1" w:themeFillShade="D9"/>
          </w:tcPr>
          <w:p w14:paraId="0F898080" w14:textId="77777777"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170" w:type="dxa"/>
            <w:shd w:val="clear" w:color="auto" w:fill="D9D9D9" w:themeFill="background1" w:themeFillShade="D9"/>
            <w:vAlign w:val="bottom"/>
          </w:tcPr>
          <w:p w14:paraId="23D49030" w14:textId="3435D06C" w:rsidR="003E4BEE" w:rsidRPr="008222D1" w:rsidRDefault="003E4BEE" w:rsidP="004E218F">
            <w:pPr>
              <w:keepNext/>
              <w:keepLines/>
              <w:spacing w:before="60" w:after="60"/>
              <w:jc w:val="center"/>
              <w:rPr>
                <w:rFonts w:asciiTheme="majorHAnsi" w:hAnsiTheme="majorHAnsi" w:cstheme="majorHAnsi"/>
                <w:color w:val="000000"/>
                <w:sz w:val="22"/>
                <w:szCs w:val="22"/>
              </w:rPr>
            </w:pPr>
          </w:p>
        </w:tc>
        <w:tc>
          <w:tcPr>
            <w:tcW w:w="1350" w:type="dxa"/>
            <w:vAlign w:val="bottom"/>
          </w:tcPr>
          <w:p w14:paraId="2CAC4E04" w14:textId="77777777" w:rsidR="003E4BEE" w:rsidRPr="008222D1" w:rsidRDefault="003E4BEE" w:rsidP="004E218F">
            <w:pPr>
              <w:keepNext/>
              <w:keepLines/>
              <w:spacing w:before="60" w:after="60"/>
              <w:jc w:val="center"/>
              <w:rPr>
                <w:rFonts w:asciiTheme="majorHAnsi" w:hAnsiTheme="majorHAnsi" w:cstheme="majorHAnsi"/>
                <w:color w:val="000000" w:themeColor="text1"/>
                <w:sz w:val="22"/>
                <w:szCs w:val="22"/>
              </w:rPr>
            </w:pPr>
            <w:r w:rsidRPr="008222D1">
              <w:rPr>
                <w:rFonts w:asciiTheme="majorHAnsi" w:hAnsiTheme="majorHAnsi" w:cstheme="majorHAnsi"/>
                <w:color w:val="000000" w:themeColor="text1"/>
                <w:sz w:val="22"/>
                <w:szCs w:val="22"/>
              </w:rPr>
              <w:t>$85,639</w:t>
            </w:r>
          </w:p>
        </w:tc>
        <w:tc>
          <w:tcPr>
            <w:tcW w:w="1350" w:type="dxa"/>
          </w:tcPr>
          <w:p w14:paraId="5171574C" w14:textId="77E4DA34" w:rsidR="003E4BEE" w:rsidRPr="008222D1" w:rsidRDefault="003E4BEE" w:rsidP="004E218F">
            <w:pPr>
              <w:keepNext/>
              <w:keepLines/>
              <w:spacing w:before="60" w:after="60"/>
              <w:jc w:val="center"/>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0.125 MW</w:t>
            </w:r>
          </w:p>
        </w:tc>
        <w:tc>
          <w:tcPr>
            <w:tcW w:w="1080" w:type="dxa"/>
            <w:vAlign w:val="bottom"/>
          </w:tcPr>
          <w:p w14:paraId="6939BB5A" w14:textId="3EF4D3E2" w:rsidR="003E4BEE" w:rsidRPr="008222D1" w:rsidRDefault="003E4BEE" w:rsidP="004E218F">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themeColor="text1"/>
                <w:sz w:val="22"/>
                <w:szCs w:val="22"/>
              </w:rPr>
              <w:t>15%</w:t>
            </w:r>
          </w:p>
        </w:tc>
      </w:tr>
      <w:tr w:rsidR="003E4BEE" w:rsidRPr="008222D1" w14:paraId="17796927" w14:textId="77777777" w:rsidTr="003E4BEE">
        <w:trPr>
          <w:trHeight w:val="458"/>
          <w:jc w:val="center"/>
        </w:trPr>
        <w:tc>
          <w:tcPr>
            <w:tcW w:w="1260" w:type="dxa"/>
            <w:noWrap/>
            <w:vAlign w:val="center"/>
          </w:tcPr>
          <w:p w14:paraId="249C0819" w14:textId="77777777" w:rsidR="003E4BEE" w:rsidRPr="008222D1" w:rsidRDefault="003E4BEE" w:rsidP="004E218F">
            <w:pPr>
              <w:keepNext/>
              <w:keepLines/>
              <w:spacing w:before="60" w:after="60"/>
              <w:ind w:right="67"/>
              <w:rPr>
                <w:rFonts w:cs="Calibri"/>
                <w:color w:val="000000"/>
                <w:sz w:val="22"/>
                <w:szCs w:val="22"/>
              </w:rPr>
            </w:pPr>
            <w:r w:rsidRPr="008222D1">
              <w:rPr>
                <w:rFonts w:cs="Calibri"/>
                <w:color w:val="000000"/>
                <w:sz w:val="22"/>
                <w:szCs w:val="22"/>
              </w:rPr>
              <w:t>NEM 2.0*</w:t>
            </w:r>
          </w:p>
        </w:tc>
        <w:tc>
          <w:tcPr>
            <w:tcW w:w="1080" w:type="dxa"/>
            <w:shd w:val="clear" w:color="auto" w:fill="D9D9D9" w:themeFill="background1" w:themeFillShade="D9"/>
          </w:tcPr>
          <w:p w14:paraId="39D08E11" w14:textId="77777777" w:rsidR="003E4BEE" w:rsidRPr="008222D1" w:rsidRDefault="003E4BEE" w:rsidP="004E218F">
            <w:pPr>
              <w:keepNext/>
              <w:keepLines/>
              <w:spacing w:before="60" w:after="60"/>
              <w:rPr>
                <w:rFonts w:cs="Calibri"/>
                <w:color w:val="000000"/>
                <w:sz w:val="22"/>
                <w:szCs w:val="22"/>
              </w:rPr>
            </w:pPr>
          </w:p>
        </w:tc>
        <w:tc>
          <w:tcPr>
            <w:tcW w:w="1350" w:type="dxa"/>
            <w:shd w:val="clear" w:color="auto" w:fill="D9D9D9" w:themeFill="background1" w:themeFillShade="D9"/>
          </w:tcPr>
          <w:p w14:paraId="10E6FFEA" w14:textId="77777777" w:rsidR="003E4BEE" w:rsidRPr="008222D1" w:rsidRDefault="003E4BEE" w:rsidP="004E218F">
            <w:pPr>
              <w:keepNext/>
              <w:keepLines/>
              <w:spacing w:before="60" w:after="60"/>
              <w:rPr>
                <w:rFonts w:cs="Calibri"/>
                <w:color w:val="000000"/>
                <w:sz w:val="22"/>
                <w:szCs w:val="22"/>
              </w:rPr>
            </w:pPr>
          </w:p>
        </w:tc>
        <w:tc>
          <w:tcPr>
            <w:tcW w:w="1170" w:type="dxa"/>
            <w:shd w:val="clear" w:color="auto" w:fill="D9D9D9" w:themeFill="background1" w:themeFillShade="D9"/>
          </w:tcPr>
          <w:p w14:paraId="68D617A7" w14:textId="77777777" w:rsidR="003E4BEE" w:rsidRPr="008222D1" w:rsidRDefault="003E4BEE" w:rsidP="004E218F">
            <w:pPr>
              <w:keepNext/>
              <w:keepLines/>
              <w:spacing w:before="60" w:after="60"/>
              <w:rPr>
                <w:rFonts w:cs="Calibri"/>
                <w:color w:val="000000"/>
                <w:sz w:val="22"/>
                <w:szCs w:val="22"/>
              </w:rPr>
            </w:pPr>
          </w:p>
        </w:tc>
        <w:tc>
          <w:tcPr>
            <w:tcW w:w="1170" w:type="dxa"/>
            <w:shd w:val="clear" w:color="auto" w:fill="D9D9D9" w:themeFill="background1" w:themeFillShade="D9"/>
          </w:tcPr>
          <w:p w14:paraId="08F47067" w14:textId="291369FF" w:rsidR="003E4BEE" w:rsidRPr="008222D1" w:rsidRDefault="003E4BEE" w:rsidP="004E218F">
            <w:pPr>
              <w:keepNext/>
              <w:keepLines/>
              <w:spacing w:before="60" w:after="60"/>
              <w:rPr>
                <w:rFonts w:cs="Calibri"/>
                <w:color w:val="000000"/>
                <w:sz w:val="22"/>
                <w:szCs w:val="22"/>
              </w:rPr>
            </w:pPr>
          </w:p>
        </w:tc>
        <w:tc>
          <w:tcPr>
            <w:tcW w:w="1350" w:type="dxa"/>
            <w:shd w:val="clear" w:color="auto" w:fill="D9D9D9" w:themeFill="background1" w:themeFillShade="D9"/>
          </w:tcPr>
          <w:p w14:paraId="2488E255" w14:textId="77777777" w:rsidR="003E4BEE" w:rsidRPr="008222D1" w:rsidRDefault="003E4BEE" w:rsidP="004E218F">
            <w:pPr>
              <w:keepNext/>
              <w:keepLines/>
              <w:spacing w:before="60" w:after="60"/>
              <w:rPr>
                <w:rFonts w:cs="Calibri"/>
                <w:color w:val="000000"/>
                <w:sz w:val="22"/>
                <w:szCs w:val="22"/>
              </w:rPr>
            </w:pPr>
          </w:p>
        </w:tc>
        <w:tc>
          <w:tcPr>
            <w:tcW w:w="1350" w:type="dxa"/>
            <w:shd w:val="clear" w:color="auto" w:fill="D9D9D9" w:themeFill="background1" w:themeFillShade="D9"/>
          </w:tcPr>
          <w:p w14:paraId="15B0D440" w14:textId="77777777" w:rsidR="003E4BEE" w:rsidRPr="008222D1" w:rsidRDefault="003E4BEE" w:rsidP="004E218F">
            <w:pPr>
              <w:keepNext/>
              <w:keepLines/>
              <w:spacing w:before="60" w:after="60"/>
              <w:rPr>
                <w:rFonts w:cs="Calibri"/>
                <w:color w:val="000000"/>
                <w:sz w:val="22"/>
                <w:szCs w:val="22"/>
              </w:rPr>
            </w:pPr>
          </w:p>
        </w:tc>
        <w:tc>
          <w:tcPr>
            <w:tcW w:w="1080" w:type="dxa"/>
            <w:shd w:val="clear" w:color="auto" w:fill="D9D9D9" w:themeFill="background1" w:themeFillShade="D9"/>
          </w:tcPr>
          <w:p w14:paraId="325F9239" w14:textId="042EE26B" w:rsidR="003E4BEE" w:rsidRPr="008222D1" w:rsidRDefault="003E4BEE" w:rsidP="004E218F">
            <w:pPr>
              <w:keepNext/>
              <w:keepLines/>
              <w:spacing w:before="60" w:after="60"/>
              <w:rPr>
                <w:rFonts w:cs="Calibri"/>
                <w:color w:val="000000"/>
                <w:sz w:val="22"/>
                <w:szCs w:val="22"/>
              </w:rPr>
            </w:pPr>
          </w:p>
        </w:tc>
      </w:tr>
    </w:tbl>
    <w:p w14:paraId="0F0D455B" w14:textId="77777777" w:rsidR="004D5691" w:rsidRPr="008222D1" w:rsidRDefault="004D5691" w:rsidP="00412BAE">
      <w:pPr>
        <w:spacing w:before="60" w:after="60"/>
        <w:rPr>
          <w:sz w:val="20"/>
          <w:szCs w:val="20"/>
        </w:rPr>
      </w:pPr>
    </w:p>
    <w:p w14:paraId="11A8A14E" w14:textId="77777777" w:rsidR="00097D1C" w:rsidRPr="008222D1" w:rsidRDefault="00097D1C" w:rsidP="00EC13D9">
      <w:pPr>
        <w:spacing w:after="60"/>
        <w:rPr>
          <w:sz w:val="20"/>
          <w:szCs w:val="20"/>
        </w:rPr>
      </w:pPr>
    </w:p>
    <w:p w14:paraId="571CFA09" w14:textId="0D4F11AE" w:rsidR="000D14BA" w:rsidRPr="008222D1" w:rsidRDefault="000D14BA" w:rsidP="006D5477">
      <w:pPr>
        <w:spacing w:before="60"/>
        <w:sectPr w:rsidR="000D14BA" w:rsidRPr="008222D1" w:rsidSect="00412BAE">
          <w:headerReference w:type="default" r:id="rId121"/>
          <w:pgSz w:w="15840" w:h="12240" w:orient="landscape"/>
          <w:pgMar w:top="1800" w:right="1152" w:bottom="1440" w:left="1440" w:header="720" w:footer="893" w:gutter="0"/>
          <w:cols w:space="720"/>
          <w:docGrid w:linePitch="326"/>
        </w:sectPr>
      </w:pPr>
    </w:p>
    <w:p w14:paraId="50AE713B" w14:textId="4881996F" w:rsidR="00F634F5" w:rsidRPr="008222D1" w:rsidRDefault="00F634F5" w:rsidP="002C01E3">
      <w:pPr>
        <w:pStyle w:val="Heading3"/>
        <w:numPr>
          <w:ilvl w:val="0"/>
          <w:numId w:val="0"/>
        </w:numPr>
      </w:pPr>
      <w:bookmarkStart w:id="164" w:name="_Toc95742225"/>
      <w:r w:rsidRPr="008222D1">
        <w:lastRenderedPageBreak/>
        <w:t>Program Marketing and Enrollment</w:t>
      </w:r>
      <w:bookmarkEnd w:id="164"/>
    </w:p>
    <w:p w14:paraId="367D2363" w14:textId="1249963C" w:rsidR="001B7974" w:rsidRPr="008222D1" w:rsidRDefault="001B7974" w:rsidP="002C01E3">
      <w:pPr>
        <w:pStyle w:val="Caption"/>
        <w:keepNext/>
        <w:spacing w:before="240"/>
      </w:pPr>
      <w:bookmarkStart w:id="165" w:name="_Ref95298854"/>
      <w:r w:rsidRPr="008222D1">
        <w:t xml:space="preserve">Table </w:t>
      </w:r>
      <w:r w:rsidRPr="008222D1">
        <w:fldChar w:fldCharType="begin"/>
      </w:r>
      <w:r w:rsidRPr="008222D1">
        <w:instrText>SEQ Table \* ARABIC</w:instrText>
      </w:r>
      <w:r w:rsidRPr="008222D1">
        <w:fldChar w:fldCharType="separate"/>
      </w:r>
      <w:r w:rsidR="006B0B05">
        <w:rPr>
          <w:noProof/>
        </w:rPr>
        <w:t>60</w:t>
      </w:r>
      <w:r w:rsidRPr="008222D1">
        <w:fldChar w:fldCharType="end"/>
      </w:r>
      <w:bookmarkEnd w:id="165"/>
      <w:r w:rsidRPr="008222D1">
        <w:t xml:space="preserve">: Measurement of Metrics Based on Evaluation Data Collected and Questions to Consider Improving Metrics in the Future </w:t>
      </w:r>
    </w:p>
    <w:tbl>
      <w:tblPr>
        <w:tblpPr w:leftFromText="180" w:rightFromText="180" w:vertAnchor="text" w:tblpXSpec="center" w:tblpY="1"/>
        <w:tblOverlap w:val="never"/>
        <w:tblW w:w="9834" w:type="dxa"/>
        <w:tblLayout w:type="fixed"/>
        <w:tblLook w:val="04A0" w:firstRow="1" w:lastRow="0" w:firstColumn="1" w:lastColumn="0" w:noHBand="0" w:noVBand="1"/>
      </w:tblPr>
      <w:tblGrid>
        <w:gridCol w:w="3240"/>
        <w:gridCol w:w="1260"/>
        <w:gridCol w:w="5334"/>
      </w:tblGrid>
      <w:tr w:rsidR="001B7974" w:rsidRPr="008222D1" w14:paraId="409E0DBC" w14:textId="77777777" w:rsidTr="005C4CB7">
        <w:trPr>
          <w:trHeight w:val="359"/>
          <w:tblHeader/>
        </w:trPr>
        <w:tc>
          <w:tcPr>
            <w:tcW w:w="3240" w:type="dxa"/>
            <w:tcBorders>
              <w:top w:val="single" w:sz="4" w:space="0" w:color="auto"/>
              <w:left w:val="nil"/>
              <w:bottom w:val="single" w:sz="4" w:space="0" w:color="auto"/>
              <w:right w:val="single" w:sz="4" w:space="0" w:color="auto"/>
            </w:tcBorders>
            <w:shd w:val="clear" w:color="auto" w:fill="4F6228" w:themeFill="accent3" w:themeFillShade="80"/>
            <w:hideMark/>
          </w:tcPr>
          <w:p w14:paraId="79C35B1D" w14:textId="77777777" w:rsidR="001B7974" w:rsidRPr="008222D1" w:rsidRDefault="001B7974" w:rsidP="005C4CB7">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Outcome Metric</w:t>
            </w:r>
          </w:p>
        </w:tc>
        <w:tc>
          <w:tcPr>
            <w:tcW w:w="1260" w:type="dxa"/>
            <w:tcBorders>
              <w:top w:val="single" w:sz="4" w:space="0" w:color="auto"/>
              <w:left w:val="nil"/>
              <w:bottom w:val="single" w:sz="4" w:space="0" w:color="auto"/>
              <w:right w:val="single" w:sz="4" w:space="0" w:color="auto"/>
            </w:tcBorders>
            <w:shd w:val="clear" w:color="auto" w:fill="4F6228" w:themeFill="accent3" w:themeFillShade="80"/>
          </w:tcPr>
          <w:p w14:paraId="568B52AE" w14:textId="77777777" w:rsidR="001B7974" w:rsidRPr="008222D1" w:rsidRDefault="001B7974" w:rsidP="005C4CB7">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Outcomes</w:t>
            </w:r>
          </w:p>
        </w:tc>
        <w:tc>
          <w:tcPr>
            <w:tcW w:w="5334" w:type="dxa"/>
            <w:tcBorders>
              <w:top w:val="single" w:sz="4" w:space="0" w:color="auto"/>
              <w:left w:val="nil"/>
              <w:bottom w:val="single" w:sz="4" w:space="0" w:color="auto"/>
              <w:right w:val="single" w:sz="4" w:space="0" w:color="auto"/>
            </w:tcBorders>
            <w:shd w:val="clear" w:color="auto" w:fill="4F6228" w:themeFill="accent3" w:themeFillShade="80"/>
            <w:hideMark/>
          </w:tcPr>
          <w:p w14:paraId="39EFD3D3" w14:textId="77777777" w:rsidR="001B7974" w:rsidRPr="008222D1" w:rsidRDefault="001B7974" w:rsidP="005C4CB7">
            <w:pPr>
              <w:keepNext/>
              <w:keepLines/>
              <w:tabs>
                <w:tab w:val="left" w:pos="1511"/>
              </w:tab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Measurement of Metric Based on Evaluation Data Collected</w:t>
            </w:r>
          </w:p>
        </w:tc>
      </w:tr>
      <w:tr w:rsidR="001B7974" w:rsidRPr="008222D1" w14:paraId="00883FF0" w14:textId="77777777" w:rsidTr="00803782">
        <w:trPr>
          <w:trHeight w:val="593"/>
        </w:trPr>
        <w:tc>
          <w:tcPr>
            <w:tcW w:w="3240" w:type="dxa"/>
            <w:tcBorders>
              <w:top w:val="nil"/>
              <w:left w:val="nil"/>
              <w:bottom w:val="single" w:sz="4" w:space="0" w:color="auto"/>
              <w:right w:val="single" w:sz="4" w:space="0" w:color="auto"/>
            </w:tcBorders>
            <w:shd w:val="clear" w:color="auto" w:fill="auto"/>
            <w:hideMark/>
          </w:tcPr>
          <w:p w14:paraId="20F10DF3" w14:textId="77777777" w:rsidR="001B7974" w:rsidRPr="008222D1" w:rsidRDefault="001B7974" w:rsidP="002C01E3">
            <w:pPr>
              <w:spacing w:before="60" w:after="60" w:line="240" w:lineRule="auto"/>
              <w:rPr>
                <w:rFonts w:eastAsia="Times New Roman" w:cs="Calibri"/>
                <w:color w:val="000000"/>
                <w:sz w:val="22"/>
                <w:szCs w:val="22"/>
              </w:rPr>
            </w:pPr>
            <w:r w:rsidRPr="008222D1">
              <w:rPr>
                <w:rFonts w:eastAsia="Times New Roman" w:cs="Calibri"/>
                <w:color w:val="000000"/>
                <w:sz w:val="22"/>
                <w:szCs w:val="22"/>
              </w:rPr>
              <w:t>E1. Share of enrolled customers aware of program and program marketing</w:t>
            </w:r>
          </w:p>
        </w:tc>
        <w:tc>
          <w:tcPr>
            <w:tcW w:w="1260" w:type="dxa"/>
            <w:tcBorders>
              <w:top w:val="nil"/>
              <w:left w:val="nil"/>
              <w:bottom w:val="single" w:sz="4" w:space="0" w:color="auto"/>
              <w:right w:val="single" w:sz="4" w:space="0" w:color="auto"/>
            </w:tcBorders>
            <w:shd w:val="clear" w:color="auto" w:fill="auto"/>
            <w:hideMark/>
          </w:tcPr>
          <w:p w14:paraId="5AB0E091" w14:textId="77777777" w:rsidR="001B7974" w:rsidRPr="008222D1" w:rsidRDefault="001B7974" w:rsidP="002C01E3">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O.6, S.6</w:t>
            </w:r>
          </w:p>
          <w:p w14:paraId="4EA40AD8" w14:textId="77777777" w:rsidR="001B7974" w:rsidRPr="008222D1" w:rsidRDefault="001B7974"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 xml:space="preserve">DAC: A.6, S.4 </w:t>
            </w:r>
          </w:p>
        </w:tc>
        <w:tc>
          <w:tcPr>
            <w:tcW w:w="5334" w:type="dxa"/>
            <w:tcBorders>
              <w:top w:val="nil"/>
              <w:left w:val="nil"/>
              <w:bottom w:val="single" w:sz="4" w:space="0" w:color="auto"/>
              <w:right w:val="nil"/>
            </w:tcBorders>
            <w:shd w:val="clear" w:color="auto" w:fill="auto"/>
            <w:hideMark/>
          </w:tcPr>
          <w:p w14:paraId="0640D717" w14:textId="34FD99F9" w:rsidR="001B7974" w:rsidRPr="008222D1" w:rsidRDefault="00DE4B61" w:rsidP="002C01E3">
            <w:pPr>
              <w:spacing w:before="60" w:after="0" w:line="240" w:lineRule="auto"/>
              <w:rPr>
                <w:rFonts w:eastAsia="Times New Roman" w:cs="Calibri"/>
                <w:color w:val="000000"/>
                <w:sz w:val="22"/>
                <w:szCs w:val="22"/>
              </w:rPr>
            </w:pPr>
            <w:r w:rsidRPr="008222D1">
              <w:rPr>
                <w:rFonts w:cs="Calibri"/>
                <w:color w:val="000000"/>
                <w:sz w:val="22"/>
                <w:szCs w:val="22"/>
              </w:rPr>
              <w:t>Three quarters of</w:t>
            </w:r>
            <w:r w:rsidR="001B7974" w:rsidRPr="008222D1">
              <w:rPr>
                <w:rFonts w:cs="Calibri"/>
                <w:color w:val="000000"/>
                <w:sz w:val="22"/>
                <w:szCs w:val="22"/>
              </w:rPr>
              <w:t xml:space="preserve"> CPA participants are aware of the rate that they are enrolled </w:t>
            </w:r>
            <w:r w:rsidR="001068ED" w:rsidRPr="008222D1">
              <w:rPr>
                <w:rFonts w:cs="Calibri"/>
                <w:color w:val="000000"/>
                <w:sz w:val="22"/>
                <w:szCs w:val="22"/>
              </w:rPr>
              <w:t>in</w:t>
            </w:r>
            <w:r w:rsidR="001B7974" w:rsidRPr="008222D1">
              <w:rPr>
                <w:rFonts w:cs="Calibri"/>
                <w:color w:val="000000"/>
                <w:sz w:val="22"/>
                <w:szCs w:val="22"/>
              </w:rPr>
              <w:t xml:space="preserve">, while less than half of PG&amp;E participants are aware of the rate. </w:t>
            </w:r>
          </w:p>
        </w:tc>
      </w:tr>
      <w:tr w:rsidR="001B7974" w:rsidRPr="008222D1" w14:paraId="10F5E54F" w14:textId="77777777" w:rsidTr="00803782">
        <w:trPr>
          <w:trHeight w:val="908"/>
        </w:trPr>
        <w:tc>
          <w:tcPr>
            <w:tcW w:w="3240" w:type="dxa"/>
            <w:tcBorders>
              <w:top w:val="nil"/>
              <w:left w:val="nil"/>
              <w:bottom w:val="single" w:sz="4" w:space="0" w:color="auto"/>
              <w:right w:val="single" w:sz="4" w:space="0" w:color="auto"/>
            </w:tcBorders>
            <w:shd w:val="clear" w:color="auto" w:fill="auto"/>
            <w:hideMark/>
          </w:tcPr>
          <w:p w14:paraId="06097E9B" w14:textId="77777777" w:rsidR="001B7974" w:rsidRPr="008222D1" w:rsidRDefault="001B7974" w:rsidP="002C01E3">
            <w:pPr>
              <w:spacing w:before="60" w:after="0" w:line="240" w:lineRule="auto"/>
              <w:rPr>
                <w:rFonts w:eastAsia="Times New Roman" w:cs="Calibri"/>
                <w:color w:val="000000"/>
                <w:sz w:val="22"/>
                <w:szCs w:val="22"/>
              </w:rPr>
            </w:pPr>
            <w:r w:rsidRPr="008222D1">
              <w:rPr>
                <w:rFonts w:eastAsia="Times New Roman" w:cs="Calibri"/>
                <w:color w:val="000000"/>
                <w:sz w:val="22"/>
                <w:szCs w:val="22"/>
              </w:rPr>
              <w:t>E2. Share of enrolled customers aware of specific program features</w:t>
            </w:r>
          </w:p>
        </w:tc>
        <w:tc>
          <w:tcPr>
            <w:tcW w:w="1260" w:type="dxa"/>
            <w:tcBorders>
              <w:top w:val="nil"/>
              <w:left w:val="nil"/>
              <w:bottom w:val="single" w:sz="4" w:space="0" w:color="auto"/>
              <w:right w:val="single" w:sz="4" w:space="0" w:color="auto"/>
            </w:tcBorders>
            <w:shd w:val="clear" w:color="auto" w:fill="auto"/>
            <w:hideMark/>
          </w:tcPr>
          <w:p w14:paraId="354ABE6D" w14:textId="77777777" w:rsidR="001B7974" w:rsidRPr="008222D1" w:rsidRDefault="001B7974" w:rsidP="002C01E3">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 DAC: S.3, S.4</w:t>
            </w:r>
          </w:p>
        </w:tc>
        <w:tc>
          <w:tcPr>
            <w:tcW w:w="5334" w:type="dxa"/>
            <w:tcBorders>
              <w:top w:val="single" w:sz="4" w:space="0" w:color="auto"/>
              <w:left w:val="nil"/>
              <w:bottom w:val="single" w:sz="4" w:space="0" w:color="auto"/>
            </w:tcBorders>
            <w:shd w:val="clear" w:color="auto" w:fill="auto"/>
            <w:hideMark/>
          </w:tcPr>
          <w:p w14:paraId="0F7830D4" w14:textId="41406E72" w:rsidR="001B7974" w:rsidRPr="008222D1" w:rsidRDefault="001B7974" w:rsidP="002C01E3">
            <w:pPr>
              <w:spacing w:before="60" w:after="60" w:line="240" w:lineRule="auto"/>
              <w:rPr>
                <w:rFonts w:eastAsia="Times New Roman" w:cs="Calibri"/>
                <w:color w:val="000000"/>
                <w:sz w:val="22"/>
                <w:szCs w:val="22"/>
              </w:rPr>
            </w:pPr>
            <w:r w:rsidRPr="008222D1">
              <w:rPr>
                <w:rFonts w:cs="Calibri"/>
                <w:color w:val="000000"/>
                <w:sz w:val="22"/>
                <w:szCs w:val="22"/>
              </w:rPr>
              <w:t>Understanding of program features by aware participants of both PAs were high (68</w:t>
            </w:r>
            <w:r w:rsidR="001068ED" w:rsidRPr="008222D1">
              <w:rPr>
                <w:rFonts w:cs="Calibri"/>
                <w:color w:val="000000"/>
                <w:sz w:val="22"/>
                <w:szCs w:val="22"/>
              </w:rPr>
              <w:t>%</w:t>
            </w:r>
            <w:r w:rsidRPr="008222D1">
              <w:rPr>
                <w:rFonts w:cs="Calibri"/>
                <w:color w:val="000000"/>
                <w:sz w:val="22"/>
                <w:szCs w:val="22"/>
              </w:rPr>
              <w:t xml:space="preserve"> to 87%), but understanding was generally greater for CPA participants</w:t>
            </w:r>
            <w:r w:rsidR="001068ED" w:rsidRPr="008222D1">
              <w:rPr>
                <w:rFonts w:cs="Calibri"/>
                <w:color w:val="000000"/>
                <w:sz w:val="22"/>
                <w:szCs w:val="22"/>
              </w:rPr>
              <w:t>,</w:t>
            </w:r>
            <w:r w:rsidRPr="008222D1">
              <w:rPr>
                <w:rFonts w:cs="Calibri"/>
                <w:color w:val="000000"/>
                <w:sz w:val="22"/>
                <w:szCs w:val="22"/>
              </w:rPr>
              <w:t xml:space="preserve"> possibly because they had to learn about the program to become enrolled. </w:t>
            </w:r>
          </w:p>
        </w:tc>
      </w:tr>
    </w:tbl>
    <w:p w14:paraId="454D031C" w14:textId="1196908F" w:rsidR="001B7974" w:rsidRPr="008222D1" w:rsidRDefault="001B7974" w:rsidP="002C01E3"/>
    <w:p w14:paraId="22B1D62C" w14:textId="77777777" w:rsidR="00F634F5" w:rsidRPr="008222D1" w:rsidRDefault="00F634F5" w:rsidP="00F634F5">
      <w:pPr>
        <w:pStyle w:val="Heading4"/>
      </w:pPr>
      <w:r w:rsidRPr="008222D1">
        <w:t>E1 and E2. Share of Enrolled Customers Aware of Program, Program Marketing, and Features</w:t>
      </w:r>
    </w:p>
    <w:p w14:paraId="1B7223B0" w14:textId="57108164" w:rsidR="00F634F5" w:rsidRPr="008222D1" w:rsidRDefault="00F634F5" w:rsidP="00F634F5">
      <w:r w:rsidRPr="008222D1">
        <w:t xml:space="preserve">Evergreen solicited input from PAs, stakeholders, and customers on the effectiveness of active and automatic enrollment processes to understand ways that they might be improved going forward. Interviews with PAs regarding program marketing and enrollment effectiveness (including auto-enrollment) led to limited information as most PAs have not begun enrolling customers, with the exceptions of PG&amp;E and CPA. </w:t>
      </w:r>
    </w:p>
    <w:p w14:paraId="04CFD847" w14:textId="77777777" w:rsidR="00F634F5" w:rsidRPr="008222D1" w:rsidRDefault="00F634F5" w:rsidP="00F634F5">
      <w:r w:rsidRPr="008222D1">
        <w:t>Some PAs expressed an intention to tailor marketing and outreach to specific areas and/or communities. Some potential strategies shared by PAs included:</w:t>
      </w:r>
    </w:p>
    <w:p w14:paraId="34A8DE41" w14:textId="77777777" w:rsidR="00F634F5" w:rsidRPr="008222D1" w:rsidRDefault="00F634F5" w:rsidP="00F634F5">
      <w:pPr>
        <w:pStyle w:val="ListParagraph"/>
        <w:numPr>
          <w:ilvl w:val="0"/>
          <w:numId w:val="20"/>
        </w:numPr>
      </w:pPr>
      <w:r w:rsidRPr="008222D1">
        <w:t>Providing marketing materials in languages appropriate to the languages commonly spoken in specific communities;</w:t>
      </w:r>
    </w:p>
    <w:p w14:paraId="4D6341DF" w14:textId="77777777" w:rsidR="00F634F5" w:rsidRPr="008222D1" w:rsidRDefault="00F634F5" w:rsidP="00F634F5">
      <w:pPr>
        <w:pStyle w:val="ListParagraph"/>
        <w:numPr>
          <w:ilvl w:val="0"/>
          <w:numId w:val="20"/>
        </w:numPr>
      </w:pPr>
      <w:r w:rsidRPr="008222D1">
        <w:t>Working with officials in cities to advertise program offerings to city residents; and</w:t>
      </w:r>
    </w:p>
    <w:p w14:paraId="73E2F52E" w14:textId="77777777" w:rsidR="00F634F5" w:rsidRPr="008222D1" w:rsidRDefault="00F634F5" w:rsidP="002C01E3">
      <w:pPr>
        <w:pStyle w:val="ListParagraph"/>
        <w:numPr>
          <w:ilvl w:val="0"/>
          <w:numId w:val="20"/>
        </w:numPr>
        <w:spacing w:after="240"/>
      </w:pPr>
      <w:r w:rsidRPr="008222D1">
        <w:t>Collaborating with sponsors and community organizations</w:t>
      </w:r>
      <w:r w:rsidRPr="008222D1">
        <w:rPr>
          <w:rStyle w:val="FootnoteReference"/>
        </w:rPr>
        <w:footnoteReference w:id="58"/>
      </w:r>
      <w:r w:rsidRPr="008222D1">
        <w:t xml:space="preserve"> to provide tailored outreach at a local, granular level. </w:t>
      </w:r>
    </w:p>
    <w:p w14:paraId="64E4D880" w14:textId="2F496CCA" w:rsidR="00F634F5" w:rsidRPr="008222D1" w:rsidRDefault="00F634F5" w:rsidP="00F634F5">
      <w:r w:rsidRPr="008222D1">
        <w:t xml:space="preserve">By comparing customer survey responses from PG&amp;E customers who were auto-enrolled </w:t>
      </w:r>
      <w:r w:rsidR="00714AF8" w:rsidRPr="008222D1">
        <w:t xml:space="preserve">in DAC-GT </w:t>
      </w:r>
      <w:r w:rsidRPr="008222D1">
        <w:t xml:space="preserve">and from CPA </w:t>
      </w:r>
      <w:r w:rsidR="00E5710F" w:rsidRPr="008222D1">
        <w:t>DAC-GT</w:t>
      </w:r>
      <w:r w:rsidRPr="008222D1">
        <w:t xml:space="preserve"> customers who were not auto-enrolled</w:t>
      </w:r>
      <w:r w:rsidR="00664D03" w:rsidRPr="008222D1">
        <w:t>,</w:t>
      </w:r>
      <w:r w:rsidRPr="008222D1">
        <w:t xml:space="preserve"> we can get a sense for the </w:t>
      </w:r>
      <w:r w:rsidRPr="008222D1">
        <w:lastRenderedPageBreak/>
        <w:t>different outcomes that may result from these two marketing strategies. Survey results allow</w:t>
      </w:r>
      <w:r w:rsidR="00647717" w:rsidRPr="008222D1">
        <w:t>ed</w:t>
      </w:r>
      <w:r w:rsidRPr="008222D1">
        <w:t xml:space="preserve"> us to compare:</w:t>
      </w:r>
    </w:p>
    <w:p w14:paraId="3A528AD4" w14:textId="77777777" w:rsidR="00F634F5" w:rsidRPr="008222D1" w:rsidRDefault="00F634F5" w:rsidP="00F634F5">
      <w:pPr>
        <w:pStyle w:val="ListParagraph"/>
        <w:numPr>
          <w:ilvl w:val="0"/>
          <w:numId w:val="31"/>
        </w:numPr>
      </w:pPr>
      <w:r w:rsidRPr="008222D1">
        <w:t>Awareness of participation;</w:t>
      </w:r>
    </w:p>
    <w:p w14:paraId="0BA4C92D" w14:textId="77777777" w:rsidR="00F634F5" w:rsidRPr="008222D1" w:rsidRDefault="00F634F5" w:rsidP="00F634F5">
      <w:pPr>
        <w:pStyle w:val="ListParagraph"/>
        <w:numPr>
          <w:ilvl w:val="0"/>
          <w:numId w:val="31"/>
        </w:numPr>
      </w:pPr>
      <w:r w:rsidRPr="008222D1">
        <w:t>Recalled types of information sources;</w:t>
      </w:r>
    </w:p>
    <w:p w14:paraId="4BC674E0" w14:textId="77777777" w:rsidR="00F634F5" w:rsidRPr="008222D1" w:rsidRDefault="00F634F5" w:rsidP="00F634F5">
      <w:pPr>
        <w:pStyle w:val="ListParagraph"/>
        <w:numPr>
          <w:ilvl w:val="0"/>
          <w:numId w:val="31"/>
        </w:numPr>
      </w:pPr>
      <w:r w:rsidRPr="008222D1">
        <w:t>Understanding of program elements; and</w:t>
      </w:r>
    </w:p>
    <w:p w14:paraId="177E91B1" w14:textId="77777777" w:rsidR="00F634F5" w:rsidRPr="008222D1" w:rsidRDefault="00F634F5" w:rsidP="002C01E3">
      <w:pPr>
        <w:pStyle w:val="ListParagraph"/>
        <w:numPr>
          <w:ilvl w:val="0"/>
          <w:numId w:val="31"/>
        </w:numPr>
        <w:spacing w:after="240"/>
      </w:pPr>
      <w:r w:rsidRPr="008222D1">
        <w:t xml:space="preserve">Ease of enrollment. </w:t>
      </w:r>
    </w:p>
    <w:p w14:paraId="6DA7DE62" w14:textId="261FED06" w:rsidR="00F634F5" w:rsidRPr="008222D1" w:rsidRDefault="00F634F5" w:rsidP="00F634F5">
      <w:r w:rsidRPr="008222D1">
        <w:t xml:space="preserve">Each of these topics </w:t>
      </w:r>
      <w:r w:rsidR="000D3412" w:rsidRPr="008222D1">
        <w:t>is</w:t>
      </w:r>
      <w:r w:rsidRPr="008222D1">
        <w:t xml:space="preserve"> covered in the remainder of this subsection. </w:t>
      </w:r>
    </w:p>
    <w:p w14:paraId="5C0B4073" w14:textId="77777777" w:rsidR="00F634F5" w:rsidRPr="008222D1" w:rsidRDefault="00F634F5" w:rsidP="00F634F5">
      <w:pPr>
        <w:pStyle w:val="Heading5"/>
        <w:rPr>
          <w:b/>
          <w:bCs/>
        </w:rPr>
      </w:pPr>
      <w:r w:rsidRPr="008222D1">
        <w:rPr>
          <w:b/>
          <w:bCs/>
        </w:rPr>
        <w:t>Awareness of Participation</w:t>
      </w:r>
    </w:p>
    <w:p w14:paraId="36B45684" w14:textId="3BBE96B1" w:rsidR="00F634F5" w:rsidRPr="008222D1" w:rsidRDefault="00F634F5" w:rsidP="00F634F5">
      <w:r w:rsidRPr="008222D1">
        <w:t xml:space="preserve">As expected, those who auto-enrolled were much more likely to be aware that they were enrolled in </w:t>
      </w:r>
      <w:r w:rsidR="00BF7F99" w:rsidRPr="008222D1">
        <w:t xml:space="preserve">the </w:t>
      </w:r>
      <w:r w:rsidRPr="008222D1">
        <w:t>DAC-GT</w:t>
      </w:r>
      <w:r w:rsidR="00BF7F99" w:rsidRPr="008222D1">
        <w:t xml:space="preserve"> program</w:t>
      </w:r>
      <w:r w:rsidRPr="008222D1">
        <w:t xml:space="preserve">. Forty-six percent of PG&amp;E respondents who were auto-enrolled were aware they were </w:t>
      </w:r>
      <w:r w:rsidR="0073784D" w:rsidRPr="008222D1">
        <w:t>in the DAC-GT program</w:t>
      </w:r>
      <w:r w:rsidRPr="008222D1">
        <w:t xml:space="preserve"> compared to 76 percent of CPA participant respondents (</w:t>
      </w:r>
      <w:r w:rsidR="0057018F" w:rsidRPr="008222D1">
        <w:fldChar w:fldCharType="begin"/>
      </w:r>
      <w:r w:rsidR="0057018F" w:rsidRPr="008222D1">
        <w:instrText xml:space="preserve"> REF _Ref92459625 \h </w:instrText>
      </w:r>
      <w:r w:rsidR="008222D1">
        <w:instrText xml:space="preserve"> \* MERGEFORMAT </w:instrText>
      </w:r>
      <w:r w:rsidR="0057018F" w:rsidRPr="008222D1">
        <w:fldChar w:fldCharType="separate"/>
      </w:r>
      <w:r w:rsidR="006B0B05" w:rsidRPr="008222D1">
        <w:t xml:space="preserve">Figure </w:t>
      </w:r>
      <w:r w:rsidR="006B0B05">
        <w:rPr>
          <w:noProof/>
        </w:rPr>
        <w:t>43</w:t>
      </w:r>
      <w:r w:rsidR="0057018F" w:rsidRPr="008222D1">
        <w:fldChar w:fldCharType="end"/>
      </w:r>
      <w:r w:rsidRPr="008222D1">
        <w:t>).</w:t>
      </w:r>
    </w:p>
    <w:p w14:paraId="3F67DE85" w14:textId="14025C35" w:rsidR="00F634F5" w:rsidRPr="008222D1" w:rsidRDefault="00F634F5" w:rsidP="00803782">
      <w:pPr>
        <w:pStyle w:val="Caption"/>
      </w:pPr>
      <w:bookmarkStart w:id="166" w:name="_Ref92459625"/>
      <w:r w:rsidRPr="008222D1">
        <w:t xml:space="preserve">Figure </w:t>
      </w:r>
      <w:r w:rsidRPr="008222D1">
        <w:fldChar w:fldCharType="begin"/>
      </w:r>
      <w:r w:rsidRPr="008222D1">
        <w:instrText>SEQ Figure \* ARABIC</w:instrText>
      </w:r>
      <w:r w:rsidRPr="008222D1">
        <w:fldChar w:fldCharType="separate"/>
      </w:r>
      <w:r w:rsidR="006B0B05">
        <w:rPr>
          <w:noProof/>
        </w:rPr>
        <w:t>43</w:t>
      </w:r>
      <w:r w:rsidRPr="008222D1">
        <w:fldChar w:fldCharType="end"/>
      </w:r>
      <w:bookmarkEnd w:id="166"/>
      <w:r w:rsidRPr="008222D1">
        <w:t xml:space="preserve">: Awareness of DAC-GT </w:t>
      </w:r>
      <w:r w:rsidR="0073784D" w:rsidRPr="008222D1">
        <w:t xml:space="preserve">Program </w:t>
      </w:r>
      <w:r w:rsidRPr="008222D1">
        <w:t xml:space="preserve">Amongst Participants </w:t>
      </w:r>
      <w:r w:rsidR="001A3160" w:rsidRPr="008222D1">
        <w:rPr>
          <w:noProof/>
        </w:rPr>
        <w:drawing>
          <wp:inline distT="0" distB="0" distL="0" distR="0" wp14:anchorId="4D0792A8" wp14:editId="745DB5D4">
            <wp:extent cx="5476126" cy="2738063"/>
            <wp:effectExtent l="0" t="0" r="0" b="5715"/>
            <wp:docPr id="1536854632" name="Picture 15368546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32" name="Picture 1536854632" descr="Chart&#10;&#10;Description automatically generated"/>
                    <pic:cNvPicPr/>
                  </pic:nvPicPr>
                  <pic:blipFill>
                    <a:blip r:embed="rId122"/>
                    <a:stretch>
                      <a:fillRect/>
                    </a:stretch>
                  </pic:blipFill>
                  <pic:spPr>
                    <a:xfrm>
                      <a:off x="0" y="0"/>
                      <a:ext cx="5479227" cy="2739613"/>
                    </a:xfrm>
                    <a:prstGeom prst="rect">
                      <a:avLst/>
                    </a:prstGeom>
                  </pic:spPr>
                </pic:pic>
              </a:graphicData>
            </a:graphic>
          </wp:inline>
        </w:drawing>
      </w:r>
    </w:p>
    <w:p w14:paraId="0ED0629F" w14:textId="21EF39E3" w:rsidR="00F634F5" w:rsidRPr="008222D1" w:rsidRDefault="00F634F5" w:rsidP="00F634F5">
      <w:pPr>
        <w:pStyle w:val="Caption"/>
        <w:keepNext/>
        <w:keepLines/>
      </w:pPr>
    </w:p>
    <w:p w14:paraId="6B641A1E" w14:textId="77777777" w:rsidR="00F634F5" w:rsidRPr="008222D1" w:rsidRDefault="00F634F5" w:rsidP="00217D0B">
      <w:pPr>
        <w:keepNext/>
        <w:spacing w:after="0"/>
      </w:pPr>
    </w:p>
    <w:p w14:paraId="7A4ADF1D" w14:textId="77777777" w:rsidR="00F634F5" w:rsidRPr="008222D1" w:rsidRDefault="00F634F5" w:rsidP="00217D0B">
      <w:pPr>
        <w:pStyle w:val="Heading5"/>
        <w:spacing w:before="0"/>
        <w:rPr>
          <w:b/>
          <w:bCs/>
        </w:rPr>
      </w:pPr>
      <w:r w:rsidRPr="008222D1">
        <w:rPr>
          <w:b/>
          <w:bCs/>
        </w:rPr>
        <w:t>Recalled Types of Information Sources</w:t>
      </w:r>
    </w:p>
    <w:p w14:paraId="255E633B" w14:textId="2139706C" w:rsidR="00F634F5" w:rsidRPr="008222D1" w:rsidRDefault="00F634F5" w:rsidP="00F634F5">
      <w:r w:rsidRPr="008222D1">
        <w:t xml:space="preserve">Despite having different enrollment approaches, PG&amp;E and CPA participants reported finding out about the </w:t>
      </w:r>
      <w:r w:rsidR="00272CBF" w:rsidRPr="008222D1">
        <w:t xml:space="preserve">DAC-GT </w:t>
      </w:r>
      <w:r w:rsidRPr="008222D1">
        <w:t>program through similar sources such as email, letters, and PA websites</w:t>
      </w:r>
      <w:r w:rsidR="00C61B63" w:rsidRPr="008222D1">
        <w:t>,</w:t>
      </w:r>
      <w:r w:rsidRPr="008222D1">
        <w:t xml:space="preserve"> though PG&amp;E participants were much more likely to have found out by going to the PA website than CPA participants </w:t>
      </w:r>
      <w:r w:rsidR="00C61B63" w:rsidRPr="008222D1">
        <w:t>were</w:t>
      </w:r>
      <w:r w:rsidRPr="008222D1">
        <w:t xml:space="preserve"> (</w:t>
      </w:r>
      <w:r w:rsidR="005F2F9A" w:rsidRPr="008222D1">
        <w:fldChar w:fldCharType="begin"/>
      </w:r>
      <w:r w:rsidR="005F2F9A" w:rsidRPr="008222D1">
        <w:instrText xml:space="preserve"> REF _Ref92459669 \h </w:instrText>
      </w:r>
      <w:r w:rsidR="008222D1">
        <w:instrText xml:space="preserve"> \* MERGEFORMAT </w:instrText>
      </w:r>
      <w:r w:rsidR="005F2F9A" w:rsidRPr="008222D1">
        <w:fldChar w:fldCharType="separate"/>
      </w:r>
      <w:r w:rsidR="006B0B05" w:rsidRPr="008222D1">
        <w:t xml:space="preserve">Figure </w:t>
      </w:r>
      <w:r w:rsidR="006B0B05">
        <w:rPr>
          <w:noProof/>
          <w:sz w:val="28"/>
          <w:szCs w:val="28"/>
        </w:rPr>
        <w:t>44</w:t>
      </w:r>
      <w:r w:rsidR="005F2F9A" w:rsidRPr="008222D1">
        <w:fldChar w:fldCharType="end"/>
      </w:r>
      <w:r w:rsidR="005F2F9A" w:rsidRPr="008222D1">
        <w:t>)</w:t>
      </w:r>
      <w:r w:rsidRPr="008222D1">
        <w:t xml:space="preserve">. </w:t>
      </w:r>
    </w:p>
    <w:p w14:paraId="3111A67A" w14:textId="0F12E7BA" w:rsidR="00F634F5" w:rsidRPr="008222D1" w:rsidRDefault="00F634F5" w:rsidP="00F634F5">
      <w:pPr>
        <w:pStyle w:val="Caption"/>
        <w:keepNext/>
      </w:pPr>
      <w:bookmarkStart w:id="167" w:name="_Ref92459669"/>
      <w:r w:rsidRPr="008222D1">
        <w:lastRenderedPageBreak/>
        <w:t xml:space="preserve">Figure </w:t>
      </w:r>
      <w:r w:rsidRPr="008222D1">
        <w:fldChar w:fldCharType="begin"/>
      </w:r>
      <w:r w:rsidRPr="008222D1">
        <w:rPr>
          <w:sz w:val="28"/>
          <w:szCs w:val="28"/>
        </w:rPr>
        <w:instrText xml:space="preserve"> SEQ Figure \* ARABIC </w:instrText>
      </w:r>
      <w:r w:rsidRPr="008222D1">
        <w:fldChar w:fldCharType="separate"/>
      </w:r>
      <w:r w:rsidR="006B0B05">
        <w:rPr>
          <w:noProof/>
          <w:sz w:val="28"/>
          <w:szCs w:val="28"/>
        </w:rPr>
        <w:t>44</w:t>
      </w:r>
      <w:r w:rsidRPr="008222D1">
        <w:fldChar w:fldCharType="end"/>
      </w:r>
      <w:bookmarkEnd w:id="167"/>
      <w:r w:rsidRPr="008222D1">
        <w:t>: Types of Notifications from Participants, Multiple Responses Allowed</w:t>
      </w:r>
    </w:p>
    <w:p w14:paraId="0D2C5A35" w14:textId="685A7E14" w:rsidR="00F634F5" w:rsidRPr="008222D1" w:rsidRDefault="00D84508" w:rsidP="00F634F5">
      <w:pPr>
        <w:pStyle w:val="Caption"/>
      </w:pPr>
      <w:r w:rsidRPr="008222D1">
        <w:rPr>
          <w:noProof/>
        </w:rPr>
        <w:drawing>
          <wp:inline distT="0" distB="0" distL="0" distR="0" wp14:anchorId="4A0CF884" wp14:editId="2FFD8FA3">
            <wp:extent cx="5556739" cy="3771206"/>
            <wp:effectExtent l="0" t="0" r="0" b="1270"/>
            <wp:docPr id="12" name="Picture 1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imeline&#10;&#10;Description automatically generated"/>
                    <pic:cNvPicPr/>
                  </pic:nvPicPr>
                  <pic:blipFill rotWithShape="1">
                    <a:blip r:embed="rId123"/>
                    <a:srcRect l="17927" t="3203" b="4502"/>
                    <a:stretch/>
                  </pic:blipFill>
                  <pic:spPr bwMode="auto">
                    <a:xfrm>
                      <a:off x="0" y="0"/>
                      <a:ext cx="5593583" cy="3796211"/>
                    </a:xfrm>
                    <a:prstGeom prst="rect">
                      <a:avLst/>
                    </a:prstGeom>
                    <a:ln>
                      <a:noFill/>
                    </a:ln>
                    <a:extLst>
                      <a:ext uri="{53640926-AAD7-44D8-BBD7-CCE9431645EC}">
                        <a14:shadowObscured xmlns:a14="http://schemas.microsoft.com/office/drawing/2010/main"/>
                      </a:ext>
                    </a:extLst>
                  </pic:spPr>
                </pic:pic>
              </a:graphicData>
            </a:graphic>
          </wp:inline>
        </w:drawing>
      </w:r>
    </w:p>
    <w:p w14:paraId="07978225" w14:textId="77777777" w:rsidR="00BF7F99" w:rsidRPr="008222D1" w:rsidRDefault="00BF7F99" w:rsidP="00065535">
      <w:pPr>
        <w:spacing w:after="0"/>
      </w:pPr>
    </w:p>
    <w:p w14:paraId="798D6C75" w14:textId="088C7855" w:rsidR="00F634F5" w:rsidRPr="008222D1" w:rsidRDefault="00F634F5" w:rsidP="00F634F5">
      <w:r w:rsidRPr="008222D1">
        <w:t xml:space="preserve">PG&amp;E customers likely reported using the website more because 24 percent of PG&amp;E respondents who were aware they were enrolled said they originally found out about the program by </w:t>
      </w:r>
      <w:r w:rsidR="00D15690" w:rsidRPr="008222D1">
        <w:t xml:space="preserve">conducting </w:t>
      </w:r>
      <w:r w:rsidRPr="008222D1">
        <w:t>research themselves (which would include going to the PA’s website)</w:t>
      </w:r>
      <w:r w:rsidR="00D15690" w:rsidRPr="008222D1">
        <w:t>,</w:t>
      </w:r>
      <w:r w:rsidRPr="008222D1">
        <w:t xml:space="preserve"> and another 10 percent found out </w:t>
      </w:r>
      <w:r w:rsidR="00D15690" w:rsidRPr="008222D1">
        <w:t xml:space="preserve">they were enrolled </w:t>
      </w:r>
      <w:r w:rsidRPr="008222D1">
        <w:t>by noticing a change in their bill (</w:t>
      </w:r>
      <w:r w:rsidR="00217D0B" w:rsidRPr="008222D1">
        <w:fldChar w:fldCharType="begin"/>
      </w:r>
      <w:r w:rsidR="00217D0B" w:rsidRPr="008222D1">
        <w:instrText xml:space="preserve"> REF _Ref92452687 \h </w:instrText>
      </w:r>
      <w:r w:rsidR="008222D1">
        <w:instrText xml:space="preserve"> \* MERGEFORMAT </w:instrText>
      </w:r>
      <w:r w:rsidR="00217D0B" w:rsidRPr="008222D1">
        <w:fldChar w:fldCharType="separate"/>
      </w:r>
      <w:r w:rsidR="006B0B05" w:rsidRPr="008222D1">
        <w:t xml:space="preserve">Table </w:t>
      </w:r>
      <w:r w:rsidR="006B0B05">
        <w:rPr>
          <w:noProof/>
        </w:rPr>
        <w:t>61</w:t>
      </w:r>
      <w:r w:rsidR="00217D0B" w:rsidRPr="008222D1">
        <w:fldChar w:fldCharType="end"/>
      </w:r>
      <w:r w:rsidRPr="008222D1">
        <w:t xml:space="preserve">). </w:t>
      </w:r>
    </w:p>
    <w:p w14:paraId="4186B01A" w14:textId="254842AB" w:rsidR="00F634F5" w:rsidRPr="008222D1" w:rsidRDefault="00F634F5" w:rsidP="00F634F5">
      <w:pPr>
        <w:pStyle w:val="Caption"/>
      </w:pPr>
      <w:bookmarkStart w:id="168" w:name="_Ref92452687"/>
      <w:r w:rsidRPr="008222D1">
        <w:t xml:space="preserve">Table </w:t>
      </w:r>
      <w:r w:rsidRPr="008222D1">
        <w:fldChar w:fldCharType="begin"/>
      </w:r>
      <w:r w:rsidRPr="008222D1">
        <w:instrText>SEQ Table \* ARABIC</w:instrText>
      </w:r>
      <w:r w:rsidRPr="008222D1">
        <w:fldChar w:fldCharType="separate"/>
      </w:r>
      <w:r w:rsidR="006B0B05">
        <w:rPr>
          <w:noProof/>
        </w:rPr>
        <w:t>61</w:t>
      </w:r>
      <w:r w:rsidRPr="008222D1">
        <w:fldChar w:fldCharType="end"/>
      </w:r>
      <w:bookmarkEnd w:id="168"/>
      <w:r w:rsidRPr="008222D1">
        <w:t xml:space="preserve">: How PG&amp;E Participants Were Originally Notified About </w:t>
      </w:r>
      <w:r w:rsidR="00E5710F" w:rsidRPr="008222D1">
        <w:t>DAC-GT</w:t>
      </w:r>
      <w:r w:rsidRPr="008222D1">
        <w:t>, Prompted, Multiple Responses Allowed (n=51)</w:t>
      </w:r>
    </w:p>
    <w:tbl>
      <w:tblPr>
        <w:tblStyle w:val="TableGrid"/>
        <w:tblW w:w="0" w:type="auto"/>
        <w:jc w:val="center"/>
        <w:tblLook w:val="04A0" w:firstRow="1" w:lastRow="0" w:firstColumn="1" w:lastColumn="0" w:noHBand="0" w:noVBand="1"/>
      </w:tblPr>
      <w:tblGrid>
        <w:gridCol w:w="3208"/>
        <w:gridCol w:w="2282"/>
      </w:tblGrid>
      <w:tr w:rsidR="00F634F5" w:rsidRPr="008222D1" w14:paraId="79B1535F" w14:textId="77777777" w:rsidTr="00DE7C59">
        <w:trPr>
          <w:trHeight w:val="512"/>
          <w:jc w:val="center"/>
        </w:trPr>
        <w:tc>
          <w:tcPr>
            <w:tcW w:w="3208" w:type="dxa"/>
            <w:tcBorders>
              <w:bottom w:val="nil"/>
            </w:tcBorders>
            <w:shd w:val="clear" w:color="auto" w:fill="4F6228" w:themeFill="accent3" w:themeFillShade="80"/>
            <w:vAlign w:val="bottom"/>
          </w:tcPr>
          <w:p w14:paraId="671EA8FD" w14:textId="77777777" w:rsidR="00F634F5" w:rsidRPr="008222D1" w:rsidRDefault="00F634F5" w:rsidP="00DE7C59">
            <w:pPr>
              <w:spacing w:before="60" w:after="60"/>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Recollection about Notification</w:t>
            </w:r>
          </w:p>
        </w:tc>
        <w:tc>
          <w:tcPr>
            <w:tcW w:w="2282" w:type="dxa"/>
            <w:tcBorders>
              <w:bottom w:val="nil"/>
            </w:tcBorders>
            <w:shd w:val="clear" w:color="auto" w:fill="4F6228" w:themeFill="accent3" w:themeFillShade="80"/>
            <w:vAlign w:val="bottom"/>
          </w:tcPr>
          <w:p w14:paraId="1E45E00F" w14:textId="77777777" w:rsidR="00F634F5" w:rsidRPr="008222D1" w:rsidRDefault="00F634F5" w:rsidP="00DE7C59">
            <w:pPr>
              <w:spacing w:before="60" w:after="60"/>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Percent</w:t>
            </w:r>
          </w:p>
        </w:tc>
      </w:tr>
      <w:tr w:rsidR="00F634F5" w:rsidRPr="008222D1" w14:paraId="488DE372" w14:textId="77777777" w:rsidTr="00DE7C59">
        <w:trPr>
          <w:jc w:val="center"/>
        </w:trPr>
        <w:tc>
          <w:tcPr>
            <w:tcW w:w="3208" w:type="dxa"/>
            <w:tcBorders>
              <w:top w:val="nil"/>
            </w:tcBorders>
          </w:tcPr>
          <w:p w14:paraId="22D85EFF" w14:textId="77777777" w:rsidR="00F634F5" w:rsidRPr="008222D1" w:rsidRDefault="00F634F5" w:rsidP="00DE7C59">
            <w:pPr>
              <w:spacing w:before="60" w:after="60"/>
              <w:rPr>
                <w:rFonts w:asciiTheme="majorHAnsi" w:hAnsiTheme="majorHAnsi" w:cstheme="majorHAnsi"/>
                <w:sz w:val="22"/>
                <w:szCs w:val="22"/>
              </w:rPr>
            </w:pPr>
            <w:r w:rsidRPr="008222D1">
              <w:rPr>
                <w:rFonts w:asciiTheme="majorHAnsi" w:hAnsiTheme="majorHAnsi" w:cstheme="majorHAnsi"/>
                <w:color w:val="000000"/>
                <w:sz w:val="22"/>
                <w:szCs w:val="22"/>
              </w:rPr>
              <w:t>I received notification from PG&amp;E</w:t>
            </w:r>
          </w:p>
        </w:tc>
        <w:tc>
          <w:tcPr>
            <w:tcW w:w="2282" w:type="dxa"/>
            <w:tcBorders>
              <w:top w:val="nil"/>
            </w:tcBorders>
          </w:tcPr>
          <w:p w14:paraId="61C11D4C" w14:textId="77777777" w:rsidR="00F634F5" w:rsidRPr="008222D1" w:rsidRDefault="00F634F5" w:rsidP="00DE7C59">
            <w:pPr>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49%</w:t>
            </w:r>
          </w:p>
        </w:tc>
      </w:tr>
      <w:tr w:rsidR="00F634F5" w:rsidRPr="008222D1" w14:paraId="75223250" w14:textId="77777777" w:rsidTr="00DE7C59">
        <w:trPr>
          <w:jc w:val="center"/>
        </w:trPr>
        <w:tc>
          <w:tcPr>
            <w:tcW w:w="3208" w:type="dxa"/>
          </w:tcPr>
          <w:p w14:paraId="065B6967" w14:textId="77777777" w:rsidR="00F634F5" w:rsidRPr="008222D1" w:rsidRDefault="00F634F5" w:rsidP="00DE7C59">
            <w:pPr>
              <w:spacing w:before="60" w:after="60"/>
              <w:rPr>
                <w:rFonts w:asciiTheme="majorHAnsi" w:hAnsiTheme="majorHAnsi" w:cstheme="majorHAnsi"/>
                <w:sz w:val="22"/>
                <w:szCs w:val="22"/>
              </w:rPr>
            </w:pPr>
            <w:r w:rsidRPr="008222D1">
              <w:rPr>
                <w:rFonts w:asciiTheme="majorHAnsi" w:hAnsiTheme="majorHAnsi" w:cstheme="majorHAnsi"/>
                <w:color w:val="000000"/>
                <w:sz w:val="22"/>
                <w:szCs w:val="22"/>
              </w:rPr>
              <w:t>I found out by researching myself</w:t>
            </w:r>
          </w:p>
        </w:tc>
        <w:tc>
          <w:tcPr>
            <w:tcW w:w="2282" w:type="dxa"/>
          </w:tcPr>
          <w:p w14:paraId="7BE757DA" w14:textId="77777777" w:rsidR="00F634F5" w:rsidRPr="008222D1" w:rsidRDefault="00F634F5" w:rsidP="00DE7C59">
            <w:pPr>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24%</w:t>
            </w:r>
          </w:p>
        </w:tc>
      </w:tr>
      <w:tr w:rsidR="00F634F5" w:rsidRPr="008222D1" w14:paraId="2F4F9F03" w14:textId="77777777" w:rsidTr="00DE7C59">
        <w:trPr>
          <w:jc w:val="center"/>
        </w:trPr>
        <w:tc>
          <w:tcPr>
            <w:tcW w:w="3208" w:type="dxa"/>
          </w:tcPr>
          <w:p w14:paraId="3BF12B76" w14:textId="77777777" w:rsidR="00F634F5" w:rsidRPr="008222D1" w:rsidRDefault="00F634F5" w:rsidP="00DE7C59">
            <w:pPr>
              <w:spacing w:before="60" w:after="60"/>
              <w:rPr>
                <w:rFonts w:asciiTheme="majorHAnsi" w:hAnsiTheme="majorHAnsi" w:cstheme="majorHAnsi"/>
                <w:sz w:val="22"/>
                <w:szCs w:val="22"/>
              </w:rPr>
            </w:pPr>
            <w:r w:rsidRPr="008222D1">
              <w:rPr>
                <w:rFonts w:asciiTheme="majorHAnsi" w:hAnsiTheme="majorHAnsi" w:cstheme="majorHAnsi"/>
                <w:color w:val="000000"/>
                <w:sz w:val="22"/>
                <w:szCs w:val="22"/>
              </w:rPr>
              <w:t>I don't remember being notified</w:t>
            </w:r>
          </w:p>
        </w:tc>
        <w:tc>
          <w:tcPr>
            <w:tcW w:w="2282" w:type="dxa"/>
          </w:tcPr>
          <w:p w14:paraId="2E1D2636" w14:textId="77777777" w:rsidR="00F634F5" w:rsidRPr="008222D1" w:rsidRDefault="00F634F5" w:rsidP="00DE7C59">
            <w:pPr>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12%</w:t>
            </w:r>
          </w:p>
        </w:tc>
      </w:tr>
      <w:tr w:rsidR="00F634F5" w:rsidRPr="008222D1" w14:paraId="45AAB916" w14:textId="77777777" w:rsidTr="00DE7C59">
        <w:trPr>
          <w:jc w:val="center"/>
        </w:trPr>
        <w:tc>
          <w:tcPr>
            <w:tcW w:w="3208" w:type="dxa"/>
          </w:tcPr>
          <w:p w14:paraId="1C94152D" w14:textId="77777777" w:rsidR="00F634F5" w:rsidRPr="008222D1" w:rsidRDefault="00F634F5" w:rsidP="00DE7C59">
            <w:pPr>
              <w:spacing w:before="60" w:after="60"/>
              <w:rPr>
                <w:rFonts w:asciiTheme="majorHAnsi" w:hAnsiTheme="majorHAnsi" w:cstheme="majorHAnsi"/>
                <w:sz w:val="22"/>
                <w:szCs w:val="22"/>
              </w:rPr>
            </w:pPr>
            <w:r w:rsidRPr="008222D1">
              <w:rPr>
                <w:rFonts w:asciiTheme="majorHAnsi" w:hAnsiTheme="majorHAnsi" w:cstheme="majorHAnsi"/>
                <w:color w:val="000000"/>
                <w:sz w:val="22"/>
                <w:szCs w:val="22"/>
              </w:rPr>
              <w:t>I noticed a change on my bill</w:t>
            </w:r>
          </w:p>
        </w:tc>
        <w:tc>
          <w:tcPr>
            <w:tcW w:w="2282" w:type="dxa"/>
          </w:tcPr>
          <w:p w14:paraId="77FD2614" w14:textId="77777777" w:rsidR="00F634F5" w:rsidRPr="008222D1" w:rsidRDefault="00F634F5" w:rsidP="00DE7C59">
            <w:pPr>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10%</w:t>
            </w:r>
          </w:p>
        </w:tc>
      </w:tr>
    </w:tbl>
    <w:p w14:paraId="418B6984" w14:textId="77777777" w:rsidR="00F634F5" w:rsidRPr="008222D1" w:rsidRDefault="00F634F5" w:rsidP="00F634F5">
      <w:pPr>
        <w:rPr>
          <w:rFonts w:asciiTheme="majorHAnsi" w:hAnsiTheme="majorHAnsi" w:cstheme="majorHAnsi"/>
        </w:rPr>
      </w:pPr>
    </w:p>
    <w:p w14:paraId="1C5BD5B5" w14:textId="1EF8F48E" w:rsidR="00F634F5" w:rsidRPr="008222D1" w:rsidRDefault="00F634F5" w:rsidP="00F634F5">
      <w:pPr>
        <w:rPr>
          <w:rFonts w:asciiTheme="majorHAnsi" w:hAnsiTheme="majorHAnsi" w:cstheme="majorHAnsi"/>
        </w:rPr>
      </w:pPr>
      <w:r w:rsidRPr="008222D1">
        <w:rPr>
          <w:rFonts w:asciiTheme="majorHAnsi" w:hAnsiTheme="majorHAnsi" w:cstheme="majorHAnsi"/>
        </w:rPr>
        <w:t xml:space="preserve">There also seemed to be some awareness </w:t>
      </w:r>
      <w:r w:rsidR="00670889" w:rsidRPr="008222D1">
        <w:rPr>
          <w:rFonts w:asciiTheme="majorHAnsi" w:hAnsiTheme="majorHAnsi" w:cstheme="majorHAnsi"/>
        </w:rPr>
        <w:t xml:space="preserve">of the program </w:t>
      </w:r>
      <w:r w:rsidRPr="008222D1">
        <w:rPr>
          <w:rFonts w:asciiTheme="majorHAnsi" w:hAnsiTheme="majorHAnsi" w:cstheme="majorHAnsi"/>
        </w:rPr>
        <w:t xml:space="preserve">amongst PG&amp;E participants </w:t>
      </w:r>
      <w:r w:rsidRPr="008222D1">
        <w:rPr>
          <w:rFonts w:asciiTheme="majorHAnsi" w:hAnsiTheme="majorHAnsi" w:cstheme="majorHAnsi"/>
          <w:i/>
          <w:iCs/>
        </w:rPr>
        <w:t>before</w:t>
      </w:r>
      <w:r w:rsidRPr="008222D1">
        <w:rPr>
          <w:rFonts w:asciiTheme="majorHAnsi" w:hAnsiTheme="majorHAnsi" w:cstheme="majorHAnsi"/>
        </w:rPr>
        <w:t xml:space="preserve"> they were enrolled in the program</w:t>
      </w:r>
      <w:r w:rsidR="00670889" w:rsidRPr="008222D1">
        <w:rPr>
          <w:rFonts w:asciiTheme="majorHAnsi" w:hAnsiTheme="majorHAnsi" w:cstheme="majorHAnsi"/>
        </w:rPr>
        <w:t>,</w:t>
      </w:r>
      <w:r w:rsidRPr="008222D1">
        <w:rPr>
          <w:rFonts w:asciiTheme="majorHAnsi" w:hAnsiTheme="majorHAnsi" w:cstheme="majorHAnsi"/>
        </w:rPr>
        <w:t xml:space="preserve"> though close to half of respondents said they did not know until the enrollment had already occurred (</w:t>
      </w:r>
      <w:r w:rsidR="00E31AE0" w:rsidRPr="008222D1">
        <w:rPr>
          <w:rFonts w:asciiTheme="majorHAnsi" w:hAnsiTheme="majorHAnsi" w:cstheme="majorHAnsi"/>
        </w:rPr>
        <w:fldChar w:fldCharType="begin"/>
      </w:r>
      <w:r w:rsidR="00E31AE0" w:rsidRPr="008222D1">
        <w:rPr>
          <w:rFonts w:asciiTheme="majorHAnsi" w:hAnsiTheme="majorHAnsi" w:cstheme="majorHAnsi"/>
        </w:rPr>
        <w:instrText xml:space="preserve"> REF _Ref92459694 \h </w:instrText>
      </w:r>
      <w:r w:rsidR="008222D1">
        <w:rPr>
          <w:rFonts w:asciiTheme="majorHAnsi" w:hAnsiTheme="majorHAnsi" w:cstheme="majorHAnsi"/>
        </w:rPr>
        <w:instrText xml:space="preserve"> \* MERGEFORMAT </w:instrText>
      </w:r>
      <w:r w:rsidR="00E31AE0" w:rsidRPr="008222D1">
        <w:rPr>
          <w:rFonts w:asciiTheme="majorHAnsi" w:hAnsiTheme="majorHAnsi" w:cstheme="majorHAnsi"/>
        </w:rPr>
      </w:r>
      <w:r w:rsidR="00E31AE0" w:rsidRPr="008222D1">
        <w:rPr>
          <w:rFonts w:asciiTheme="majorHAnsi" w:hAnsiTheme="majorHAnsi" w:cstheme="majorHAnsi"/>
        </w:rPr>
        <w:fldChar w:fldCharType="separate"/>
      </w:r>
      <w:r w:rsidR="006B0B05" w:rsidRPr="008222D1">
        <w:t xml:space="preserve">Figure </w:t>
      </w:r>
      <w:r w:rsidR="006B0B05">
        <w:rPr>
          <w:noProof/>
        </w:rPr>
        <w:t>45</w:t>
      </w:r>
      <w:r w:rsidR="00E31AE0" w:rsidRPr="008222D1">
        <w:rPr>
          <w:rFonts w:asciiTheme="majorHAnsi" w:hAnsiTheme="majorHAnsi" w:cstheme="majorHAnsi"/>
        </w:rPr>
        <w:fldChar w:fldCharType="end"/>
      </w:r>
      <w:r w:rsidRPr="008222D1">
        <w:rPr>
          <w:rFonts w:asciiTheme="majorHAnsi" w:hAnsiTheme="majorHAnsi" w:cstheme="majorHAnsi"/>
        </w:rPr>
        <w:t>)</w:t>
      </w:r>
      <w:r w:rsidR="00670889" w:rsidRPr="008222D1">
        <w:rPr>
          <w:rFonts w:asciiTheme="majorHAnsi" w:hAnsiTheme="majorHAnsi" w:cstheme="majorHAnsi"/>
        </w:rPr>
        <w:t>.</w:t>
      </w:r>
    </w:p>
    <w:p w14:paraId="5CD8D180" w14:textId="04C94B35" w:rsidR="00F634F5" w:rsidRPr="008222D1" w:rsidRDefault="00F634F5" w:rsidP="00803782">
      <w:pPr>
        <w:pStyle w:val="Caption"/>
      </w:pPr>
      <w:r w:rsidRPr="008222D1">
        <w:lastRenderedPageBreak/>
        <w:tab/>
      </w:r>
      <w:r w:rsidRPr="008222D1">
        <w:tab/>
      </w:r>
      <w:r w:rsidRPr="008222D1">
        <w:tab/>
      </w:r>
      <w:bookmarkStart w:id="169" w:name="_Ref92459694"/>
      <w:r w:rsidRPr="008222D1">
        <w:t xml:space="preserve">Figure </w:t>
      </w:r>
      <w:r w:rsidRPr="008222D1">
        <w:fldChar w:fldCharType="begin"/>
      </w:r>
      <w:r w:rsidRPr="008222D1">
        <w:instrText>SEQ Figure \* ARABIC</w:instrText>
      </w:r>
      <w:r w:rsidRPr="008222D1">
        <w:fldChar w:fldCharType="separate"/>
      </w:r>
      <w:r w:rsidR="006B0B05">
        <w:rPr>
          <w:noProof/>
        </w:rPr>
        <w:t>45</w:t>
      </w:r>
      <w:r w:rsidRPr="008222D1">
        <w:fldChar w:fldCharType="end"/>
      </w:r>
      <w:bookmarkEnd w:id="169"/>
      <w:r w:rsidRPr="008222D1">
        <w:t>: Awareness of Auto-Enrollment in PG&amp;E Participants (n=48)</w:t>
      </w:r>
      <w:r w:rsidR="00CA3CE4" w:rsidRPr="008222D1">
        <w:rPr>
          <w:noProof/>
        </w:rPr>
        <w:drawing>
          <wp:inline distT="0" distB="0" distL="0" distR="0" wp14:anchorId="7C455F7A" wp14:editId="4CBF8FAD">
            <wp:extent cx="6126480" cy="3063240"/>
            <wp:effectExtent l="0" t="0" r="0" b="0"/>
            <wp:docPr id="1536854624" name="Picture 15368546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24" name="Picture 1536854624" descr="Chart&#10;&#10;Description automatically generated"/>
                    <pic:cNvPicPr/>
                  </pic:nvPicPr>
                  <pic:blipFill>
                    <a:blip r:embed="rId124"/>
                    <a:stretch>
                      <a:fillRect/>
                    </a:stretch>
                  </pic:blipFill>
                  <pic:spPr>
                    <a:xfrm>
                      <a:off x="0" y="0"/>
                      <a:ext cx="6126480" cy="3063240"/>
                    </a:xfrm>
                    <a:prstGeom prst="rect">
                      <a:avLst/>
                    </a:prstGeom>
                  </pic:spPr>
                </pic:pic>
              </a:graphicData>
            </a:graphic>
          </wp:inline>
        </w:drawing>
      </w:r>
    </w:p>
    <w:p w14:paraId="04EA0DEB" w14:textId="4DF50D26" w:rsidR="00F634F5" w:rsidRPr="008222D1" w:rsidRDefault="00F634F5" w:rsidP="00F634F5">
      <w:pPr>
        <w:jc w:val="center"/>
      </w:pPr>
    </w:p>
    <w:p w14:paraId="2224B1DC" w14:textId="5ABB4510" w:rsidR="00F634F5" w:rsidRPr="008222D1" w:rsidRDefault="00F634F5" w:rsidP="00F634F5">
      <w:r w:rsidRPr="008222D1">
        <w:t>To understand the effects of marketing from CPA</w:t>
      </w:r>
      <w:r w:rsidR="00217DEF" w:rsidRPr="008222D1">
        <w:t>,</w:t>
      </w:r>
      <w:r w:rsidRPr="008222D1">
        <w:t xml:space="preserve"> we asked CPA participants how they had heard about the </w:t>
      </w:r>
      <w:r w:rsidR="00E5710F" w:rsidRPr="008222D1">
        <w:t xml:space="preserve">DAC-GT </w:t>
      </w:r>
      <w:r w:rsidRPr="008222D1">
        <w:t>program. Most participants had heard about the program from CPA itself</w:t>
      </w:r>
      <w:r w:rsidR="00CC1E6D" w:rsidRPr="008222D1">
        <w:t xml:space="preserve">; </w:t>
      </w:r>
      <w:r w:rsidRPr="008222D1">
        <w:t>however, 10</w:t>
      </w:r>
      <w:r w:rsidR="00CC1E6D" w:rsidRPr="008222D1">
        <w:t xml:space="preserve"> percent</w:t>
      </w:r>
      <w:r w:rsidRPr="008222D1">
        <w:t xml:space="preserve"> reported hearing </w:t>
      </w:r>
      <w:r w:rsidR="00CC1E6D" w:rsidRPr="008222D1">
        <w:t xml:space="preserve">about the </w:t>
      </w:r>
      <w:r w:rsidR="002C497B" w:rsidRPr="008222D1">
        <w:t xml:space="preserve">DAC-GT </w:t>
      </w:r>
      <w:r w:rsidR="00CC1E6D" w:rsidRPr="008222D1">
        <w:t>program</w:t>
      </w:r>
      <w:r w:rsidRPr="008222D1">
        <w:t xml:space="preserve"> from </w:t>
      </w:r>
      <w:r w:rsidR="00CC1E6D" w:rsidRPr="008222D1">
        <w:t>“</w:t>
      </w:r>
      <w:r w:rsidRPr="008222D1">
        <w:t>Some other organization</w:t>
      </w:r>
      <w:r w:rsidR="00CC1E6D" w:rsidRPr="008222D1">
        <w:t>”</w:t>
      </w:r>
      <w:r w:rsidRPr="008222D1">
        <w:t xml:space="preserve"> </w:t>
      </w:r>
      <w:r w:rsidR="00CB7A51" w:rsidRPr="008222D1">
        <w:t>(</w:t>
      </w:r>
      <w:r w:rsidR="004333D7" w:rsidRPr="008222D1">
        <w:fldChar w:fldCharType="begin"/>
      </w:r>
      <w:r w:rsidR="004333D7" w:rsidRPr="008222D1">
        <w:instrText xml:space="preserve"> REF _Ref92459733 \h </w:instrText>
      </w:r>
      <w:r w:rsidR="008222D1">
        <w:instrText xml:space="preserve"> \* MERGEFORMAT </w:instrText>
      </w:r>
      <w:r w:rsidR="004333D7" w:rsidRPr="008222D1">
        <w:fldChar w:fldCharType="separate"/>
      </w:r>
      <w:r w:rsidR="006B0B05" w:rsidRPr="008222D1">
        <w:t xml:space="preserve">Figure </w:t>
      </w:r>
      <w:r w:rsidR="006B0B05">
        <w:rPr>
          <w:noProof/>
        </w:rPr>
        <w:t>46</w:t>
      </w:r>
      <w:r w:rsidR="004333D7" w:rsidRPr="008222D1">
        <w:fldChar w:fldCharType="end"/>
      </w:r>
      <w:r w:rsidR="00CB7A51" w:rsidRPr="008222D1">
        <w:t>).</w:t>
      </w:r>
      <w:r w:rsidRPr="008222D1">
        <w:t xml:space="preserve"> We followed up with those who had heard from </w:t>
      </w:r>
      <w:r w:rsidR="0097410D" w:rsidRPr="008222D1">
        <w:t>another organization</w:t>
      </w:r>
      <w:r w:rsidR="002C497B" w:rsidRPr="008222D1">
        <w:t>;</w:t>
      </w:r>
      <w:r w:rsidRPr="008222D1">
        <w:t xml:space="preserve"> responses indicated that the other source was most often Southern California Edison. </w:t>
      </w:r>
    </w:p>
    <w:p w14:paraId="78C8A8A0" w14:textId="5D3F3B69" w:rsidR="00664D7A" w:rsidRPr="008222D1" w:rsidRDefault="00664D7A" w:rsidP="00803782">
      <w:pPr>
        <w:pStyle w:val="Caption"/>
      </w:pPr>
      <w:bookmarkStart w:id="170" w:name="_Ref92459733"/>
      <w:r w:rsidRPr="008222D1">
        <w:t xml:space="preserve">Figure </w:t>
      </w:r>
      <w:r w:rsidRPr="008222D1">
        <w:fldChar w:fldCharType="begin"/>
      </w:r>
      <w:r w:rsidRPr="008222D1">
        <w:instrText>SEQ Figure \* ARABIC</w:instrText>
      </w:r>
      <w:r w:rsidRPr="008222D1">
        <w:fldChar w:fldCharType="separate"/>
      </w:r>
      <w:r w:rsidR="006B0B05">
        <w:rPr>
          <w:noProof/>
        </w:rPr>
        <w:t>46</w:t>
      </w:r>
      <w:r w:rsidRPr="008222D1">
        <w:fldChar w:fldCharType="end"/>
      </w:r>
      <w:bookmarkEnd w:id="170"/>
      <w:r w:rsidRPr="008222D1">
        <w:t xml:space="preserve">: How CPA Participants Heard About </w:t>
      </w:r>
      <w:r w:rsidR="00E5710F" w:rsidRPr="008222D1">
        <w:t>DAC-GT</w:t>
      </w:r>
      <w:r w:rsidRPr="008222D1">
        <w:t xml:space="preserve"> (n = 41)</w:t>
      </w:r>
      <w:r w:rsidR="00D02C20" w:rsidRPr="008222D1">
        <w:rPr>
          <w:noProof/>
        </w:rPr>
        <w:drawing>
          <wp:inline distT="0" distB="0" distL="0" distR="0" wp14:anchorId="4D486134" wp14:editId="29FB1C2D">
            <wp:extent cx="5388429" cy="2694215"/>
            <wp:effectExtent l="0" t="0" r="0" b="0"/>
            <wp:docPr id="1536854625" name="Picture 1536854625"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25" name="Picture 1536854625" descr="Chart, waterfall chart&#10;&#10;Description automatically generated"/>
                    <pic:cNvPicPr/>
                  </pic:nvPicPr>
                  <pic:blipFill>
                    <a:blip r:embed="rId125"/>
                    <a:stretch>
                      <a:fillRect/>
                    </a:stretch>
                  </pic:blipFill>
                  <pic:spPr>
                    <a:xfrm>
                      <a:off x="0" y="0"/>
                      <a:ext cx="5391294" cy="2695647"/>
                    </a:xfrm>
                    <a:prstGeom prst="rect">
                      <a:avLst/>
                    </a:prstGeom>
                  </pic:spPr>
                </pic:pic>
              </a:graphicData>
            </a:graphic>
          </wp:inline>
        </w:drawing>
      </w:r>
    </w:p>
    <w:p w14:paraId="44F9F5E4" w14:textId="4F4FF797" w:rsidR="00664D7A" w:rsidRPr="008222D1" w:rsidRDefault="00664D7A" w:rsidP="00664D7A">
      <w:pPr>
        <w:jc w:val="center"/>
      </w:pPr>
    </w:p>
    <w:p w14:paraId="74C81551" w14:textId="77777777" w:rsidR="00F634F5" w:rsidRPr="008222D1" w:rsidRDefault="00F634F5" w:rsidP="00F634F5">
      <w:pPr>
        <w:pStyle w:val="Heading5"/>
        <w:rPr>
          <w:b/>
          <w:bCs/>
        </w:rPr>
      </w:pPr>
      <w:r w:rsidRPr="008222D1">
        <w:rPr>
          <w:b/>
          <w:bCs/>
        </w:rPr>
        <w:lastRenderedPageBreak/>
        <w:t>Understanding of Program Elements</w:t>
      </w:r>
    </w:p>
    <w:p w14:paraId="3AE6C0CF" w14:textId="71BEEB33" w:rsidR="00F634F5" w:rsidRPr="008222D1" w:rsidRDefault="00F634F5" w:rsidP="00F634F5">
      <w:r w:rsidRPr="008222D1">
        <w:t>To understand if program marketing and notification was having the effect of making customers aware of various program elements, we asked respondents if they were or were not aware of different program elements (</w:t>
      </w:r>
      <w:r w:rsidR="00217D0B" w:rsidRPr="008222D1">
        <w:fldChar w:fldCharType="begin"/>
      </w:r>
      <w:r w:rsidR="00217D0B" w:rsidRPr="008222D1">
        <w:instrText xml:space="preserve"> REF _Ref92452731 \h </w:instrText>
      </w:r>
      <w:r w:rsidR="008222D1">
        <w:instrText xml:space="preserve"> \* MERGEFORMAT </w:instrText>
      </w:r>
      <w:r w:rsidR="00217D0B" w:rsidRPr="008222D1">
        <w:fldChar w:fldCharType="separate"/>
      </w:r>
      <w:r w:rsidR="006B0B05" w:rsidRPr="008222D1">
        <w:t xml:space="preserve">Table </w:t>
      </w:r>
      <w:r w:rsidR="006B0B05">
        <w:rPr>
          <w:noProof/>
          <w:sz w:val="28"/>
          <w:szCs w:val="28"/>
        </w:rPr>
        <w:t>62</w:t>
      </w:r>
      <w:r w:rsidR="00217D0B" w:rsidRPr="008222D1">
        <w:fldChar w:fldCharType="end"/>
      </w:r>
      <w:r w:rsidRPr="008222D1">
        <w:t xml:space="preserve">). Across all program elements, CPA participants reported being aware </w:t>
      </w:r>
      <w:r w:rsidR="004C4DBF" w:rsidRPr="008222D1">
        <w:t xml:space="preserve">of various program elements </w:t>
      </w:r>
      <w:r w:rsidRPr="008222D1">
        <w:t>at a rate 7 to 10 percentage points higher than PG&amp;E</w:t>
      </w:r>
      <w:r w:rsidR="00F04E7A" w:rsidRPr="008222D1">
        <w:t xml:space="preserve"> participants</w:t>
      </w:r>
      <w:r w:rsidRPr="008222D1">
        <w:t>. This may be due to the way</w:t>
      </w:r>
      <w:r w:rsidRPr="008222D1" w:rsidDel="00F60353">
        <w:t xml:space="preserve"> </w:t>
      </w:r>
      <w:r w:rsidRPr="008222D1">
        <w:t xml:space="preserve">CPA customers were educated about the program through the enrollment process. </w:t>
      </w:r>
    </w:p>
    <w:p w14:paraId="417F8CC2" w14:textId="1992BEC1" w:rsidR="00F634F5" w:rsidRPr="008222D1" w:rsidRDefault="00F634F5" w:rsidP="00331920">
      <w:pPr>
        <w:pStyle w:val="Caption"/>
      </w:pPr>
      <w:bookmarkStart w:id="171" w:name="_Ref92452731"/>
      <w:r w:rsidRPr="008222D1">
        <w:t xml:space="preserve">Table </w:t>
      </w:r>
      <w:r w:rsidRPr="008222D1">
        <w:fldChar w:fldCharType="begin"/>
      </w:r>
      <w:r w:rsidRPr="008222D1">
        <w:rPr>
          <w:sz w:val="28"/>
          <w:szCs w:val="28"/>
        </w:rPr>
        <w:instrText xml:space="preserve"> SEQ Table \* ARABIC </w:instrText>
      </w:r>
      <w:r w:rsidRPr="008222D1">
        <w:fldChar w:fldCharType="separate"/>
      </w:r>
      <w:r w:rsidR="006B0B05">
        <w:rPr>
          <w:noProof/>
          <w:sz w:val="28"/>
          <w:szCs w:val="28"/>
        </w:rPr>
        <w:t>62</w:t>
      </w:r>
      <w:r w:rsidRPr="008222D1">
        <w:fldChar w:fldCharType="end"/>
      </w:r>
      <w:bookmarkEnd w:id="171"/>
      <w:r w:rsidRPr="008222D1">
        <w:t>: Participant Knowledge of Different Prompted Program Elements (n=80)</w:t>
      </w:r>
    </w:p>
    <w:tbl>
      <w:tblPr>
        <w:tblStyle w:val="TableGrid"/>
        <w:tblW w:w="0" w:type="auto"/>
        <w:tblLook w:val="04A0" w:firstRow="1" w:lastRow="0" w:firstColumn="1" w:lastColumn="0" w:noHBand="0" w:noVBand="1"/>
      </w:tblPr>
      <w:tblGrid>
        <w:gridCol w:w="3510"/>
        <w:gridCol w:w="1980"/>
        <w:gridCol w:w="1980"/>
        <w:gridCol w:w="2168"/>
      </w:tblGrid>
      <w:tr w:rsidR="00A25D7A" w:rsidRPr="008222D1" w14:paraId="24E98970" w14:textId="77777777" w:rsidTr="00F7437E">
        <w:tc>
          <w:tcPr>
            <w:tcW w:w="3510" w:type="dxa"/>
            <w:shd w:val="clear" w:color="auto" w:fill="4F6228" w:themeFill="accent3" w:themeFillShade="80"/>
            <w:vAlign w:val="bottom"/>
          </w:tcPr>
          <w:p w14:paraId="535B048A" w14:textId="77777777" w:rsidR="00A25D7A" w:rsidRPr="008222D1" w:rsidRDefault="00A25D7A" w:rsidP="00F7437E">
            <w:pPr>
              <w:keepNext/>
              <w:keepLines/>
              <w:spacing w:before="60" w:after="60"/>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Element</w:t>
            </w:r>
          </w:p>
        </w:tc>
        <w:tc>
          <w:tcPr>
            <w:tcW w:w="1980" w:type="dxa"/>
            <w:shd w:val="clear" w:color="auto" w:fill="4F6228" w:themeFill="accent3" w:themeFillShade="80"/>
            <w:vAlign w:val="bottom"/>
          </w:tcPr>
          <w:p w14:paraId="65CA0B7B" w14:textId="77777777" w:rsidR="00A25D7A" w:rsidRPr="008222D1" w:rsidRDefault="00A25D7A" w:rsidP="00F7437E">
            <w:pPr>
              <w:keepNext/>
              <w:keepLines/>
              <w:spacing w:before="60" w:after="60"/>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 of Aware CPA Participants (n=38)</w:t>
            </w:r>
          </w:p>
        </w:tc>
        <w:tc>
          <w:tcPr>
            <w:tcW w:w="1980" w:type="dxa"/>
            <w:shd w:val="clear" w:color="auto" w:fill="4F6228" w:themeFill="accent3" w:themeFillShade="80"/>
            <w:vAlign w:val="bottom"/>
          </w:tcPr>
          <w:p w14:paraId="1327565D" w14:textId="77777777" w:rsidR="00A25D7A" w:rsidRPr="008222D1" w:rsidRDefault="00A25D7A" w:rsidP="00F7437E">
            <w:pPr>
              <w:keepNext/>
              <w:keepLines/>
              <w:spacing w:before="60" w:after="60"/>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 of Aware PG&amp;E Participants (n=44)</w:t>
            </w:r>
          </w:p>
        </w:tc>
        <w:tc>
          <w:tcPr>
            <w:tcW w:w="2168" w:type="dxa"/>
            <w:shd w:val="clear" w:color="auto" w:fill="4F6228" w:themeFill="accent3" w:themeFillShade="80"/>
            <w:vAlign w:val="bottom"/>
          </w:tcPr>
          <w:p w14:paraId="6728D7BE" w14:textId="77777777" w:rsidR="00A25D7A" w:rsidRPr="008222D1" w:rsidRDefault="00A25D7A" w:rsidP="00F7437E">
            <w:pPr>
              <w:keepNext/>
              <w:keepLines/>
              <w:spacing w:before="60" w:after="60"/>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 of CPA Non-Participants Aware of Rate (n=13)</w:t>
            </w:r>
          </w:p>
        </w:tc>
      </w:tr>
      <w:tr w:rsidR="00A25D7A" w:rsidRPr="008222D1" w14:paraId="525B242C" w14:textId="77777777" w:rsidTr="00F7437E">
        <w:tc>
          <w:tcPr>
            <w:tcW w:w="3510" w:type="dxa"/>
          </w:tcPr>
          <w:p w14:paraId="2E4A595E" w14:textId="0C780475" w:rsidR="00A25D7A" w:rsidRPr="008222D1" w:rsidRDefault="00A25D7A" w:rsidP="00F7437E">
            <w:pPr>
              <w:keepNext/>
              <w:keepLines/>
              <w:spacing w:before="60" w:after="60"/>
              <w:rPr>
                <w:rFonts w:asciiTheme="majorHAnsi" w:hAnsiTheme="majorHAnsi" w:cstheme="majorHAnsi"/>
                <w:sz w:val="22"/>
                <w:szCs w:val="22"/>
              </w:rPr>
            </w:pPr>
            <w:r w:rsidRPr="008222D1">
              <w:rPr>
                <w:rFonts w:asciiTheme="majorHAnsi" w:hAnsiTheme="majorHAnsi" w:cstheme="majorHAnsi"/>
                <w:color w:val="000000"/>
                <w:sz w:val="22"/>
                <w:szCs w:val="22"/>
              </w:rPr>
              <w:t xml:space="preserve">20% </w:t>
            </w:r>
            <w:r w:rsidR="007D3AE4" w:rsidRPr="008222D1">
              <w:rPr>
                <w:rFonts w:asciiTheme="majorHAnsi" w:hAnsiTheme="majorHAnsi" w:cstheme="majorHAnsi"/>
                <w:color w:val="000000"/>
                <w:sz w:val="22"/>
                <w:szCs w:val="22"/>
              </w:rPr>
              <w:t xml:space="preserve">bill discount </w:t>
            </w:r>
          </w:p>
        </w:tc>
        <w:tc>
          <w:tcPr>
            <w:tcW w:w="1980" w:type="dxa"/>
            <w:vAlign w:val="center"/>
          </w:tcPr>
          <w:p w14:paraId="75533028" w14:textId="77777777" w:rsidR="00A25D7A" w:rsidRPr="008222D1" w:rsidRDefault="00A25D7A" w:rsidP="00F7437E">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87%</w:t>
            </w:r>
          </w:p>
        </w:tc>
        <w:tc>
          <w:tcPr>
            <w:tcW w:w="1980" w:type="dxa"/>
            <w:vAlign w:val="center"/>
          </w:tcPr>
          <w:p w14:paraId="136B538A" w14:textId="77777777" w:rsidR="00A25D7A" w:rsidRPr="008222D1" w:rsidRDefault="00A25D7A" w:rsidP="00F7437E">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80%</w:t>
            </w:r>
          </w:p>
        </w:tc>
        <w:tc>
          <w:tcPr>
            <w:tcW w:w="2168" w:type="dxa"/>
            <w:vAlign w:val="center"/>
          </w:tcPr>
          <w:p w14:paraId="177082EB" w14:textId="77777777" w:rsidR="00A25D7A" w:rsidRPr="008222D1" w:rsidRDefault="00A25D7A" w:rsidP="00F7437E">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69%</w:t>
            </w:r>
          </w:p>
        </w:tc>
      </w:tr>
      <w:tr w:rsidR="00A25D7A" w:rsidRPr="008222D1" w14:paraId="23B213BE" w14:textId="77777777" w:rsidTr="00F7437E">
        <w:tc>
          <w:tcPr>
            <w:tcW w:w="3510" w:type="dxa"/>
          </w:tcPr>
          <w:p w14:paraId="0D878BAC" w14:textId="77777777" w:rsidR="00A25D7A" w:rsidRPr="008222D1" w:rsidRDefault="00A25D7A" w:rsidP="00F7437E">
            <w:pPr>
              <w:keepNext/>
              <w:keepLines/>
              <w:spacing w:before="60" w:after="60"/>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Offered to income eligible customers in specific communities </w:t>
            </w:r>
          </w:p>
        </w:tc>
        <w:tc>
          <w:tcPr>
            <w:tcW w:w="1980" w:type="dxa"/>
            <w:vAlign w:val="center"/>
          </w:tcPr>
          <w:p w14:paraId="2405F73D" w14:textId="77777777" w:rsidR="00A25D7A" w:rsidRPr="008222D1" w:rsidRDefault="00A25D7A" w:rsidP="00F7437E">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82%</w:t>
            </w:r>
          </w:p>
        </w:tc>
        <w:tc>
          <w:tcPr>
            <w:tcW w:w="1980" w:type="dxa"/>
            <w:vAlign w:val="center"/>
          </w:tcPr>
          <w:p w14:paraId="13EAAA04" w14:textId="77777777" w:rsidR="00A25D7A" w:rsidRPr="008222D1" w:rsidRDefault="00A25D7A" w:rsidP="00F7437E">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73%</w:t>
            </w:r>
          </w:p>
        </w:tc>
        <w:tc>
          <w:tcPr>
            <w:tcW w:w="2168" w:type="dxa"/>
            <w:vAlign w:val="center"/>
          </w:tcPr>
          <w:p w14:paraId="2C89208A" w14:textId="77777777" w:rsidR="00A25D7A" w:rsidRPr="008222D1" w:rsidRDefault="00A25D7A" w:rsidP="00F7437E">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69%</w:t>
            </w:r>
          </w:p>
        </w:tc>
      </w:tr>
      <w:tr w:rsidR="00A25D7A" w:rsidRPr="008222D1" w14:paraId="19399ABB" w14:textId="77777777" w:rsidTr="00F7437E">
        <w:tc>
          <w:tcPr>
            <w:tcW w:w="3510" w:type="dxa"/>
          </w:tcPr>
          <w:p w14:paraId="079E924C" w14:textId="6948AF33" w:rsidR="00A25D7A" w:rsidRPr="008222D1" w:rsidRDefault="00A25D7A" w:rsidP="002A5329">
            <w:pPr>
              <w:keepNext/>
              <w:keepLines/>
              <w:spacing w:before="60" w:after="60"/>
              <w:rPr>
                <w:rFonts w:asciiTheme="majorHAnsi" w:hAnsiTheme="majorHAnsi" w:cstheme="majorHAnsi"/>
                <w:color w:val="000000"/>
                <w:sz w:val="22"/>
                <w:szCs w:val="22"/>
              </w:rPr>
            </w:pPr>
            <w:r w:rsidRPr="008222D1">
              <w:rPr>
                <w:rFonts w:asciiTheme="majorHAnsi" w:hAnsiTheme="majorHAnsi" w:cstheme="majorHAnsi"/>
                <w:color w:val="000000"/>
                <w:sz w:val="22"/>
                <w:szCs w:val="22"/>
              </w:rPr>
              <w:t xml:space="preserve">GHG </w:t>
            </w:r>
            <w:r w:rsidR="009B5E66" w:rsidRPr="008222D1">
              <w:rPr>
                <w:rFonts w:asciiTheme="majorHAnsi" w:hAnsiTheme="majorHAnsi" w:cstheme="majorHAnsi"/>
                <w:color w:val="000000"/>
                <w:sz w:val="22"/>
                <w:szCs w:val="22"/>
              </w:rPr>
              <w:t xml:space="preserve">reduction </w:t>
            </w:r>
          </w:p>
        </w:tc>
        <w:tc>
          <w:tcPr>
            <w:tcW w:w="1980" w:type="dxa"/>
            <w:vAlign w:val="center"/>
          </w:tcPr>
          <w:p w14:paraId="695F18D7" w14:textId="77777777" w:rsidR="00A25D7A" w:rsidRPr="008222D1" w:rsidRDefault="00A25D7A" w:rsidP="002A5329">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78%</w:t>
            </w:r>
          </w:p>
        </w:tc>
        <w:tc>
          <w:tcPr>
            <w:tcW w:w="1980" w:type="dxa"/>
            <w:vAlign w:val="center"/>
          </w:tcPr>
          <w:p w14:paraId="0048E8E5" w14:textId="77777777" w:rsidR="00A25D7A" w:rsidRPr="008222D1" w:rsidRDefault="00A25D7A" w:rsidP="002A5329">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66%</w:t>
            </w:r>
          </w:p>
        </w:tc>
        <w:tc>
          <w:tcPr>
            <w:tcW w:w="2168" w:type="dxa"/>
            <w:vAlign w:val="center"/>
          </w:tcPr>
          <w:p w14:paraId="081B452E" w14:textId="77777777" w:rsidR="00A25D7A" w:rsidRPr="008222D1" w:rsidRDefault="00A25D7A" w:rsidP="002A5329">
            <w:pPr>
              <w:keepNext/>
              <w:keepLines/>
              <w:spacing w:before="60" w:after="60"/>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69%</w:t>
            </w:r>
          </w:p>
        </w:tc>
      </w:tr>
      <w:tr w:rsidR="00A25D7A" w:rsidRPr="008222D1" w14:paraId="48DE9065" w14:textId="77777777" w:rsidTr="00F7437E">
        <w:tc>
          <w:tcPr>
            <w:tcW w:w="3510" w:type="dxa"/>
          </w:tcPr>
          <w:p w14:paraId="51F1AF72" w14:textId="37580824" w:rsidR="00A25D7A" w:rsidRPr="008222D1" w:rsidRDefault="00A25D7A" w:rsidP="002A5329">
            <w:pPr>
              <w:keepNext/>
              <w:keepLines/>
              <w:spacing w:before="60" w:after="60"/>
              <w:rPr>
                <w:rFonts w:asciiTheme="majorHAnsi" w:hAnsiTheme="majorHAnsi" w:cstheme="majorHAnsi"/>
                <w:sz w:val="22"/>
                <w:szCs w:val="22"/>
              </w:rPr>
            </w:pPr>
            <w:r w:rsidRPr="008222D1">
              <w:rPr>
                <w:rFonts w:asciiTheme="majorHAnsi" w:hAnsiTheme="majorHAnsi" w:cstheme="majorHAnsi"/>
                <w:color w:val="000000"/>
                <w:sz w:val="22"/>
                <w:szCs w:val="22"/>
              </w:rPr>
              <w:t xml:space="preserve">Clean </w:t>
            </w:r>
            <w:r w:rsidR="009B5E66" w:rsidRPr="008222D1">
              <w:rPr>
                <w:rFonts w:asciiTheme="majorHAnsi" w:hAnsiTheme="majorHAnsi" w:cstheme="majorHAnsi"/>
                <w:color w:val="000000"/>
                <w:sz w:val="22"/>
                <w:szCs w:val="22"/>
              </w:rPr>
              <w:t xml:space="preserve">energy </w:t>
            </w:r>
          </w:p>
        </w:tc>
        <w:tc>
          <w:tcPr>
            <w:tcW w:w="1980" w:type="dxa"/>
            <w:vAlign w:val="center"/>
          </w:tcPr>
          <w:p w14:paraId="3FE489DC"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74%</w:t>
            </w:r>
          </w:p>
        </w:tc>
        <w:tc>
          <w:tcPr>
            <w:tcW w:w="1980" w:type="dxa"/>
            <w:vAlign w:val="center"/>
          </w:tcPr>
          <w:p w14:paraId="3D898C32"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68%</w:t>
            </w:r>
          </w:p>
        </w:tc>
        <w:tc>
          <w:tcPr>
            <w:tcW w:w="2168" w:type="dxa"/>
            <w:vAlign w:val="center"/>
          </w:tcPr>
          <w:p w14:paraId="60D43ABF"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62%</w:t>
            </w:r>
          </w:p>
        </w:tc>
      </w:tr>
      <w:tr w:rsidR="00A25D7A" w:rsidRPr="008222D1" w14:paraId="209D7A3F" w14:textId="77777777" w:rsidTr="00F7437E">
        <w:tc>
          <w:tcPr>
            <w:tcW w:w="3510" w:type="dxa"/>
          </w:tcPr>
          <w:p w14:paraId="1D5658D2" w14:textId="4457E7C3" w:rsidR="00A25D7A" w:rsidRPr="008222D1" w:rsidRDefault="00A25D7A" w:rsidP="002A5329">
            <w:pPr>
              <w:keepNext/>
              <w:keepLines/>
              <w:spacing w:before="60" w:after="60"/>
              <w:rPr>
                <w:rFonts w:asciiTheme="majorHAnsi" w:hAnsiTheme="majorHAnsi" w:cstheme="majorHAnsi"/>
                <w:sz w:val="22"/>
                <w:szCs w:val="22"/>
              </w:rPr>
            </w:pPr>
            <w:r w:rsidRPr="008222D1">
              <w:rPr>
                <w:rFonts w:asciiTheme="majorHAnsi" w:hAnsiTheme="majorHAnsi" w:cstheme="majorHAnsi"/>
                <w:color w:val="000000"/>
                <w:sz w:val="22"/>
                <w:szCs w:val="22"/>
              </w:rPr>
              <w:t xml:space="preserve">Investments in local </w:t>
            </w:r>
            <w:r w:rsidR="009B5E66" w:rsidRPr="008222D1">
              <w:rPr>
                <w:rFonts w:asciiTheme="majorHAnsi" w:hAnsiTheme="majorHAnsi" w:cstheme="majorHAnsi"/>
                <w:color w:val="000000"/>
                <w:sz w:val="22"/>
                <w:szCs w:val="22"/>
              </w:rPr>
              <w:t xml:space="preserve">solar developments </w:t>
            </w:r>
          </w:p>
        </w:tc>
        <w:tc>
          <w:tcPr>
            <w:tcW w:w="1980" w:type="dxa"/>
            <w:vAlign w:val="center"/>
          </w:tcPr>
          <w:p w14:paraId="149A39DF"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71%</w:t>
            </w:r>
          </w:p>
        </w:tc>
        <w:tc>
          <w:tcPr>
            <w:tcW w:w="1980" w:type="dxa"/>
            <w:vAlign w:val="center"/>
          </w:tcPr>
          <w:p w14:paraId="7BAAE1B8"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61%</w:t>
            </w:r>
          </w:p>
        </w:tc>
        <w:tc>
          <w:tcPr>
            <w:tcW w:w="2168" w:type="dxa"/>
            <w:vAlign w:val="center"/>
          </w:tcPr>
          <w:p w14:paraId="65A25B82"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77%</w:t>
            </w:r>
          </w:p>
        </w:tc>
      </w:tr>
      <w:tr w:rsidR="00A25D7A" w:rsidRPr="008222D1" w14:paraId="2F59710D" w14:textId="77777777" w:rsidTr="00F7437E">
        <w:tc>
          <w:tcPr>
            <w:tcW w:w="3510" w:type="dxa"/>
          </w:tcPr>
          <w:p w14:paraId="54678B91" w14:textId="131D2A76" w:rsidR="00A25D7A" w:rsidRPr="008222D1" w:rsidRDefault="00A25D7A" w:rsidP="002A5329">
            <w:pPr>
              <w:keepNext/>
              <w:keepLines/>
              <w:spacing w:before="60" w:after="60"/>
              <w:rPr>
                <w:rFonts w:asciiTheme="majorHAnsi" w:hAnsiTheme="majorHAnsi" w:cstheme="majorHAnsi"/>
                <w:sz w:val="22"/>
                <w:szCs w:val="22"/>
              </w:rPr>
            </w:pPr>
            <w:r w:rsidRPr="008222D1">
              <w:rPr>
                <w:rFonts w:asciiTheme="majorHAnsi" w:hAnsiTheme="majorHAnsi" w:cstheme="majorHAnsi"/>
                <w:color w:val="000000"/>
                <w:sz w:val="22"/>
                <w:szCs w:val="22"/>
              </w:rPr>
              <w:t xml:space="preserve">Average </w:t>
            </w:r>
            <w:r w:rsidR="009B5E66" w:rsidRPr="008222D1">
              <w:rPr>
                <w:rFonts w:asciiTheme="majorHAnsi" w:hAnsiTheme="majorHAnsi" w:cstheme="majorHAnsi"/>
                <w:color w:val="000000"/>
                <w:sz w:val="22"/>
                <w:szCs w:val="22"/>
              </w:rPr>
              <w:t>knowledge level</w:t>
            </w:r>
          </w:p>
        </w:tc>
        <w:tc>
          <w:tcPr>
            <w:tcW w:w="1980" w:type="dxa"/>
            <w:vAlign w:val="center"/>
          </w:tcPr>
          <w:p w14:paraId="23621ADC"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78%</w:t>
            </w:r>
          </w:p>
        </w:tc>
        <w:tc>
          <w:tcPr>
            <w:tcW w:w="1980" w:type="dxa"/>
            <w:vAlign w:val="center"/>
          </w:tcPr>
          <w:p w14:paraId="05AD33F4"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70%</w:t>
            </w:r>
          </w:p>
        </w:tc>
        <w:tc>
          <w:tcPr>
            <w:tcW w:w="2168" w:type="dxa"/>
            <w:vAlign w:val="center"/>
          </w:tcPr>
          <w:p w14:paraId="60AEDCCC" w14:textId="77777777" w:rsidR="00A25D7A" w:rsidRPr="008222D1" w:rsidRDefault="00A25D7A" w:rsidP="002A5329">
            <w:pPr>
              <w:keepNext/>
              <w:keepLines/>
              <w:spacing w:before="60" w:after="60"/>
              <w:jc w:val="center"/>
              <w:rPr>
                <w:rFonts w:asciiTheme="majorHAnsi" w:hAnsiTheme="majorHAnsi" w:cstheme="majorHAnsi"/>
                <w:sz w:val="22"/>
                <w:szCs w:val="22"/>
              </w:rPr>
            </w:pPr>
            <w:r w:rsidRPr="008222D1">
              <w:rPr>
                <w:rFonts w:asciiTheme="majorHAnsi" w:hAnsiTheme="majorHAnsi" w:cstheme="majorHAnsi"/>
                <w:color w:val="000000"/>
                <w:sz w:val="22"/>
                <w:szCs w:val="22"/>
              </w:rPr>
              <w:t>69%</w:t>
            </w:r>
          </w:p>
        </w:tc>
      </w:tr>
    </w:tbl>
    <w:p w14:paraId="2E69DA44" w14:textId="77777777" w:rsidR="00F634F5" w:rsidRPr="008222D1" w:rsidRDefault="00F634F5" w:rsidP="00F634F5"/>
    <w:p w14:paraId="2DE72F0E" w14:textId="0A02EC0B" w:rsidR="00F634F5" w:rsidRPr="008222D1" w:rsidRDefault="00F634F5" w:rsidP="00F634F5">
      <w:pPr>
        <w:rPr>
          <w:sz w:val="28"/>
          <w:szCs w:val="28"/>
        </w:rPr>
      </w:pPr>
      <w:r w:rsidRPr="008222D1">
        <w:t>To understand</w:t>
      </w:r>
      <w:r w:rsidRPr="008222D1" w:rsidDel="00F60353">
        <w:t xml:space="preserve"> </w:t>
      </w:r>
      <w:r w:rsidR="00E5710F" w:rsidRPr="008222D1">
        <w:t>which of the</w:t>
      </w:r>
      <w:r w:rsidR="00F60353" w:rsidRPr="008222D1">
        <w:t xml:space="preserve"> </w:t>
      </w:r>
      <w:r w:rsidRPr="008222D1">
        <w:t>program elements resonated most with participants, we asked how important various program features were in CPA participant</w:t>
      </w:r>
      <w:r w:rsidR="004804E8" w:rsidRPr="008222D1">
        <w:t>s’</w:t>
      </w:r>
      <w:r w:rsidRPr="008222D1">
        <w:t xml:space="preserve"> decision</w:t>
      </w:r>
      <w:r w:rsidR="004804E8" w:rsidRPr="008222D1">
        <w:t>s</w:t>
      </w:r>
      <w:r w:rsidRPr="008222D1">
        <w:t xml:space="preserve"> to enroll in the program. CPA participants most often reported that receiving the 20 percent bill discount was the most important element, followed </w:t>
      </w:r>
      <w:r w:rsidR="00577EFA" w:rsidRPr="008222D1">
        <w:t>by</w:t>
      </w:r>
      <w:r w:rsidRPr="008222D1">
        <w:t xml:space="preserve"> improving the health of Californians. These findings can be used to draft future marketing materials to relay the parts of the program that are most likely to resonate with possible participants (</w:t>
      </w:r>
      <w:r w:rsidR="00217D0B" w:rsidRPr="008222D1">
        <w:fldChar w:fldCharType="begin"/>
      </w:r>
      <w:r w:rsidR="00217D0B" w:rsidRPr="008222D1">
        <w:instrText xml:space="preserve"> REF _Ref92452790 \h </w:instrText>
      </w:r>
      <w:r w:rsidR="008222D1">
        <w:instrText xml:space="preserve"> \* MERGEFORMAT </w:instrText>
      </w:r>
      <w:r w:rsidR="00217D0B" w:rsidRPr="008222D1">
        <w:fldChar w:fldCharType="separate"/>
      </w:r>
      <w:r w:rsidR="006B0B05" w:rsidRPr="008222D1">
        <w:t xml:space="preserve">Table </w:t>
      </w:r>
      <w:r w:rsidR="006B0B05">
        <w:rPr>
          <w:noProof/>
          <w:sz w:val="28"/>
          <w:szCs w:val="28"/>
        </w:rPr>
        <w:t>63</w:t>
      </w:r>
      <w:r w:rsidR="00217D0B" w:rsidRPr="008222D1">
        <w:fldChar w:fldCharType="end"/>
      </w:r>
      <w:r w:rsidRPr="008222D1">
        <w:t xml:space="preserve">).  </w:t>
      </w:r>
    </w:p>
    <w:p w14:paraId="19050973" w14:textId="5BE02470" w:rsidR="00F634F5" w:rsidRPr="008222D1" w:rsidRDefault="00F634F5" w:rsidP="00217D0B">
      <w:pPr>
        <w:pStyle w:val="Caption"/>
        <w:keepNext/>
      </w:pPr>
      <w:bookmarkStart w:id="172" w:name="_Ref92452790"/>
      <w:r w:rsidRPr="008222D1">
        <w:lastRenderedPageBreak/>
        <w:t xml:space="preserve">Table </w:t>
      </w:r>
      <w:r w:rsidRPr="008222D1">
        <w:fldChar w:fldCharType="begin"/>
      </w:r>
      <w:r w:rsidRPr="008222D1">
        <w:rPr>
          <w:sz w:val="28"/>
          <w:szCs w:val="28"/>
        </w:rPr>
        <w:instrText xml:space="preserve"> SEQ Table \* ARABIC </w:instrText>
      </w:r>
      <w:r w:rsidRPr="008222D1">
        <w:fldChar w:fldCharType="separate"/>
      </w:r>
      <w:r w:rsidR="006B0B05">
        <w:rPr>
          <w:noProof/>
          <w:sz w:val="28"/>
          <w:szCs w:val="28"/>
        </w:rPr>
        <w:t>63</w:t>
      </w:r>
      <w:r w:rsidRPr="008222D1">
        <w:fldChar w:fldCharType="end"/>
      </w:r>
      <w:bookmarkEnd w:id="172"/>
      <w:r w:rsidRPr="008222D1">
        <w:t>: Relative Importance of Different Program Aspects for CPA Parts (n=30)</w:t>
      </w:r>
    </w:p>
    <w:tbl>
      <w:tblPr>
        <w:tblStyle w:val="TableGrid"/>
        <w:tblW w:w="0" w:type="auto"/>
        <w:tblLook w:val="04A0" w:firstRow="1" w:lastRow="0" w:firstColumn="1" w:lastColumn="0" w:noHBand="0" w:noVBand="1"/>
      </w:tblPr>
      <w:tblGrid>
        <w:gridCol w:w="3600"/>
        <w:gridCol w:w="1170"/>
        <w:gridCol w:w="1170"/>
        <w:gridCol w:w="1350"/>
        <w:gridCol w:w="1170"/>
        <w:gridCol w:w="1188"/>
      </w:tblGrid>
      <w:tr w:rsidR="005A6392" w:rsidRPr="008222D1" w14:paraId="19828E3B" w14:textId="77777777" w:rsidTr="00331920">
        <w:tc>
          <w:tcPr>
            <w:tcW w:w="3600" w:type="dxa"/>
            <w:shd w:val="clear" w:color="auto" w:fill="4F6228" w:themeFill="accent3" w:themeFillShade="80"/>
          </w:tcPr>
          <w:p w14:paraId="5C96A601" w14:textId="77777777" w:rsidR="005A6392" w:rsidRPr="008222D1" w:rsidRDefault="005A6392" w:rsidP="00331920">
            <w:pPr>
              <w:keepNext/>
              <w:keepLines/>
              <w:spacing w:before="60" w:after="60" w:line="240" w:lineRule="auto"/>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Prompted Program Element</w:t>
            </w:r>
          </w:p>
        </w:tc>
        <w:tc>
          <w:tcPr>
            <w:tcW w:w="1170" w:type="dxa"/>
            <w:shd w:val="clear" w:color="auto" w:fill="4F6228" w:themeFill="accent3" w:themeFillShade="80"/>
            <w:vAlign w:val="bottom"/>
          </w:tcPr>
          <w:p w14:paraId="1A6B4956" w14:textId="20FF4820" w:rsidR="005A6392" w:rsidRPr="008222D1" w:rsidRDefault="005A6392" w:rsidP="007B1A43">
            <w:pPr>
              <w:keepNext/>
              <w:keepLines/>
              <w:spacing w:before="60" w:after="60" w:line="240" w:lineRule="auto"/>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Extremely Important</w:t>
            </w:r>
          </w:p>
        </w:tc>
        <w:tc>
          <w:tcPr>
            <w:tcW w:w="1170" w:type="dxa"/>
            <w:shd w:val="clear" w:color="auto" w:fill="4F6228" w:themeFill="accent3" w:themeFillShade="80"/>
            <w:vAlign w:val="bottom"/>
          </w:tcPr>
          <w:p w14:paraId="20E91AF9" w14:textId="7C7EC3B8" w:rsidR="005A6392" w:rsidRPr="008222D1" w:rsidRDefault="005A6392" w:rsidP="007B1A43">
            <w:pPr>
              <w:keepNext/>
              <w:keepLines/>
              <w:spacing w:before="60" w:after="60" w:line="240" w:lineRule="auto"/>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Very Important</w:t>
            </w:r>
          </w:p>
        </w:tc>
        <w:tc>
          <w:tcPr>
            <w:tcW w:w="1350" w:type="dxa"/>
            <w:shd w:val="clear" w:color="auto" w:fill="4F6228" w:themeFill="accent3" w:themeFillShade="80"/>
            <w:vAlign w:val="bottom"/>
          </w:tcPr>
          <w:p w14:paraId="29BC74CF" w14:textId="262770B7" w:rsidR="005A6392" w:rsidRPr="008222D1" w:rsidRDefault="005A6392" w:rsidP="007B1A43">
            <w:pPr>
              <w:keepNext/>
              <w:keepLines/>
              <w:spacing w:before="60" w:after="60" w:line="240" w:lineRule="auto"/>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Moderately important</w:t>
            </w:r>
          </w:p>
        </w:tc>
        <w:tc>
          <w:tcPr>
            <w:tcW w:w="1170" w:type="dxa"/>
            <w:shd w:val="clear" w:color="auto" w:fill="4F6228" w:themeFill="accent3" w:themeFillShade="80"/>
            <w:vAlign w:val="bottom"/>
          </w:tcPr>
          <w:p w14:paraId="3DDA0570" w14:textId="77777777" w:rsidR="005A6392" w:rsidRPr="008222D1" w:rsidRDefault="005A6392" w:rsidP="007B1A43">
            <w:pPr>
              <w:keepNext/>
              <w:keepLines/>
              <w:spacing w:before="60" w:after="60" w:line="240" w:lineRule="auto"/>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Slightly Important</w:t>
            </w:r>
          </w:p>
        </w:tc>
        <w:tc>
          <w:tcPr>
            <w:tcW w:w="1188" w:type="dxa"/>
            <w:shd w:val="clear" w:color="auto" w:fill="4F6228" w:themeFill="accent3" w:themeFillShade="80"/>
            <w:vAlign w:val="bottom"/>
          </w:tcPr>
          <w:p w14:paraId="700F642A" w14:textId="77777777" w:rsidR="005A6392" w:rsidRPr="008222D1" w:rsidRDefault="005A6392" w:rsidP="007B1A43">
            <w:pPr>
              <w:keepNext/>
              <w:keepLines/>
              <w:spacing w:before="60" w:after="60" w:line="240" w:lineRule="auto"/>
              <w:jc w:val="center"/>
              <w:rPr>
                <w:rFonts w:asciiTheme="majorHAnsi" w:hAnsiTheme="majorHAnsi" w:cstheme="majorHAnsi"/>
                <w:color w:val="FFFFFF" w:themeColor="background1"/>
                <w:sz w:val="22"/>
                <w:szCs w:val="22"/>
              </w:rPr>
            </w:pPr>
            <w:r w:rsidRPr="008222D1">
              <w:rPr>
                <w:rFonts w:asciiTheme="majorHAnsi" w:hAnsiTheme="majorHAnsi" w:cstheme="majorHAnsi"/>
                <w:b/>
                <w:bCs/>
                <w:color w:val="FFFFFF" w:themeColor="background1"/>
                <w:sz w:val="22"/>
                <w:szCs w:val="22"/>
              </w:rPr>
              <w:t>Not at all important</w:t>
            </w:r>
          </w:p>
        </w:tc>
      </w:tr>
      <w:tr w:rsidR="005A6392" w:rsidRPr="008222D1" w14:paraId="54F15932" w14:textId="77777777" w:rsidTr="00331920">
        <w:tc>
          <w:tcPr>
            <w:tcW w:w="3600" w:type="dxa"/>
          </w:tcPr>
          <w:p w14:paraId="4097215C" w14:textId="77777777" w:rsidR="005A6392" w:rsidRPr="008222D1" w:rsidRDefault="005A6392" w:rsidP="007B1A43">
            <w:pPr>
              <w:keepNext/>
              <w:keepLines/>
              <w:spacing w:before="60" w:after="60" w:line="240" w:lineRule="auto"/>
              <w:rPr>
                <w:rFonts w:asciiTheme="majorHAnsi" w:hAnsiTheme="majorHAnsi" w:cstheme="majorHAnsi"/>
                <w:sz w:val="22"/>
                <w:szCs w:val="22"/>
              </w:rPr>
            </w:pPr>
            <w:r w:rsidRPr="008222D1">
              <w:rPr>
                <w:rFonts w:asciiTheme="majorHAnsi" w:hAnsiTheme="majorHAnsi" w:cstheme="majorHAnsi"/>
                <w:color w:val="000000"/>
                <w:sz w:val="22"/>
                <w:szCs w:val="22"/>
              </w:rPr>
              <w:t>Receiving the 20 percent bill discount</w:t>
            </w:r>
          </w:p>
        </w:tc>
        <w:tc>
          <w:tcPr>
            <w:tcW w:w="1170" w:type="dxa"/>
            <w:vAlign w:val="center"/>
          </w:tcPr>
          <w:p w14:paraId="00E79B8B"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57%</w:t>
            </w:r>
          </w:p>
        </w:tc>
        <w:tc>
          <w:tcPr>
            <w:tcW w:w="1170" w:type="dxa"/>
            <w:vAlign w:val="center"/>
          </w:tcPr>
          <w:p w14:paraId="5046E429"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27%</w:t>
            </w:r>
          </w:p>
        </w:tc>
        <w:tc>
          <w:tcPr>
            <w:tcW w:w="1350" w:type="dxa"/>
            <w:vAlign w:val="center"/>
          </w:tcPr>
          <w:p w14:paraId="4AABC95E"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10%</w:t>
            </w:r>
          </w:p>
        </w:tc>
        <w:tc>
          <w:tcPr>
            <w:tcW w:w="1170" w:type="dxa"/>
            <w:vAlign w:val="center"/>
          </w:tcPr>
          <w:p w14:paraId="3B590399"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3%</w:t>
            </w:r>
          </w:p>
        </w:tc>
        <w:tc>
          <w:tcPr>
            <w:tcW w:w="1188" w:type="dxa"/>
            <w:vAlign w:val="center"/>
          </w:tcPr>
          <w:p w14:paraId="60EBE65D"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3%</w:t>
            </w:r>
          </w:p>
        </w:tc>
      </w:tr>
      <w:tr w:rsidR="005A6392" w:rsidRPr="008222D1" w14:paraId="640FECEA" w14:textId="77777777" w:rsidTr="00331920">
        <w:tc>
          <w:tcPr>
            <w:tcW w:w="3600" w:type="dxa"/>
            <w:vAlign w:val="center"/>
          </w:tcPr>
          <w:p w14:paraId="49F7C415" w14:textId="77777777" w:rsidR="005A6392" w:rsidRPr="008222D1" w:rsidRDefault="005A6392" w:rsidP="007B1A43">
            <w:pPr>
              <w:keepNext/>
              <w:keepLines/>
              <w:spacing w:before="60" w:after="60" w:line="240" w:lineRule="auto"/>
              <w:rPr>
                <w:rFonts w:asciiTheme="majorHAnsi" w:hAnsiTheme="majorHAnsi" w:cstheme="majorHAnsi"/>
                <w:color w:val="000000"/>
                <w:sz w:val="22"/>
                <w:szCs w:val="22"/>
              </w:rPr>
            </w:pPr>
            <w:r w:rsidRPr="008222D1">
              <w:rPr>
                <w:rFonts w:asciiTheme="majorHAnsi" w:hAnsiTheme="majorHAnsi" w:cstheme="majorHAnsi"/>
                <w:color w:val="000000"/>
                <w:sz w:val="22"/>
                <w:szCs w:val="22"/>
              </w:rPr>
              <w:t>Improving the health of Californians</w:t>
            </w:r>
          </w:p>
        </w:tc>
        <w:tc>
          <w:tcPr>
            <w:tcW w:w="1170" w:type="dxa"/>
            <w:vAlign w:val="center"/>
          </w:tcPr>
          <w:p w14:paraId="412A2934"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48%</w:t>
            </w:r>
          </w:p>
        </w:tc>
        <w:tc>
          <w:tcPr>
            <w:tcW w:w="1170" w:type="dxa"/>
            <w:vAlign w:val="center"/>
          </w:tcPr>
          <w:p w14:paraId="097B85FD"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16%</w:t>
            </w:r>
          </w:p>
        </w:tc>
        <w:tc>
          <w:tcPr>
            <w:tcW w:w="1350" w:type="dxa"/>
            <w:vAlign w:val="center"/>
          </w:tcPr>
          <w:p w14:paraId="62CFE312"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16%</w:t>
            </w:r>
          </w:p>
        </w:tc>
        <w:tc>
          <w:tcPr>
            <w:tcW w:w="1170" w:type="dxa"/>
            <w:vAlign w:val="center"/>
          </w:tcPr>
          <w:p w14:paraId="5C47112A"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10%</w:t>
            </w:r>
          </w:p>
        </w:tc>
        <w:tc>
          <w:tcPr>
            <w:tcW w:w="1188" w:type="dxa"/>
            <w:vAlign w:val="center"/>
          </w:tcPr>
          <w:p w14:paraId="2D6A5A1E"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10%</w:t>
            </w:r>
          </w:p>
        </w:tc>
      </w:tr>
      <w:tr w:rsidR="005A6392" w:rsidRPr="008222D1" w14:paraId="5BC7D3C9" w14:textId="77777777" w:rsidTr="00331920">
        <w:tc>
          <w:tcPr>
            <w:tcW w:w="3600" w:type="dxa"/>
          </w:tcPr>
          <w:p w14:paraId="5200B9CE" w14:textId="77777777" w:rsidR="005A6392" w:rsidRPr="008222D1" w:rsidRDefault="005A6392" w:rsidP="007B1A43">
            <w:pPr>
              <w:keepNext/>
              <w:keepLines/>
              <w:spacing w:before="60" w:after="60" w:line="240" w:lineRule="auto"/>
              <w:rPr>
                <w:rFonts w:asciiTheme="majorHAnsi" w:hAnsiTheme="majorHAnsi" w:cstheme="majorHAnsi"/>
                <w:color w:val="000000"/>
                <w:sz w:val="22"/>
                <w:szCs w:val="22"/>
              </w:rPr>
            </w:pPr>
            <w:r w:rsidRPr="008222D1">
              <w:rPr>
                <w:rFonts w:asciiTheme="majorHAnsi" w:hAnsiTheme="majorHAnsi" w:cstheme="majorHAnsi"/>
                <w:color w:val="000000"/>
                <w:sz w:val="22"/>
                <w:szCs w:val="22"/>
              </w:rPr>
              <w:t>Improving the health of your community</w:t>
            </w:r>
          </w:p>
        </w:tc>
        <w:tc>
          <w:tcPr>
            <w:tcW w:w="1170" w:type="dxa"/>
            <w:vAlign w:val="center"/>
          </w:tcPr>
          <w:p w14:paraId="00E4E3CA"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45%</w:t>
            </w:r>
          </w:p>
        </w:tc>
        <w:tc>
          <w:tcPr>
            <w:tcW w:w="1170" w:type="dxa"/>
            <w:vAlign w:val="center"/>
          </w:tcPr>
          <w:p w14:paraId="68036897"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26%</w:t>
            </w:r>
          </w:p>
        </w:tc>
        <w:tc>
          <w:tcPr>
            <w:tcW w:w="1350" w:type="dxa"/>
            <w:vAlign w:val="center"/>
          </w:tcPr>
          <w:p w14:paraId="65D04923"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13%</w:t>
            </w:r>
          </w:p>
        </w:tc>
        <w:tc>
          <w:tcPr>
            <w:tcW w:w="1170" w:type="dxa"/>
            <w:vAlign w:val="center"/>
          </w:tcPr>
          <w:p w14:paraId="0292B8AF"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6%</w:t>
            </w:r>
          </w:p>
        </w:tc>
        <w:tc>
          <w:tcPr>
            <w:tcW w:w="1188" w:type="dxa"/>
            <w:vAlign w:val="center"/>
          </w:tcPr>
          <w:p w14:paraId="51C3B371"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10%</w:t>
            </w:r>
          </w:p>
        </w:tc>
      </w:tr>
      <w:tr w:rsidR="005A6392" w:rsidRPr="008222D1" w14:paraId="598D2687" w14:textId="77777777" w:rsidTr="00331920">
        <w:tc>
          <w:tcPr>
            <w:tcW w:w="3600" w:type="dxa"/>
          </w:tcPr>
          <w:p w14:paraId="1C14BFC8" w14:textId="77777777" w:rsidR="005A6392" w:rsidRPr="008222D1" w:rsidRDefault="005A6392" w:rsidP="007B1A43">
            <w:pPr>
              <w:keepNext/>
              <w:keepLines/>
              <w:spacing w:before="60" w:after="60" w:line="240" w:lineRule="auto"/>
              <w:rPr>
                <w:rFonts w:asciiTheme="majorHAnsi" w:hAnsiTheme="majorHAnsi" w:cstheme="majorHAnsi"/>
                <w:color w:val="000000"/>
                <w:sz w:val="22"/>
                <w:szCs w:val="22"/>
              </w:rPr>
            </w:pPr>
            <w:r w:rsidRPr="008222D1">
              <w:rPr>
                <w:rFonts w:asciiTheme="majorHAnsi" w:hAnsiTheme="majorHAnsi" w:cstheme="majorHAnsi"/>
                <w:color w:val="000000"/>
                <w:sz w:val="22"/>
                <w:szCs w:val="22"/>
              </w:rPr>
              <w:t>Reducing greenhouse gas emissions on a broader level</w:t>
            </w:r>
          </w:p>
        </w:tc>
        <w:tc>
          <w:tcPr>
            <w:tcW w:w="1170" w:type="dxa"/>
            <w:vAlign w:val="center"/>
          </w:tcPr>
          <w:p w14:paraId="630E1580"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43%</w:t>
            </w:r>
          </w:p>
        </w:tc>
        <w:tc>
          <w:tcPr>
            <w:tcW w:w="1170" w:type="dxa"/>
            <w:vAlign w:val="center"/>
          </w:tcPr>
          <w:p w14:paraId="2E5BB208"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27%</w:t>
            </w:r>
          </w:p>
        </w:tc>
        <w:tc>
          <w:tcPr>
            <w:tcW w:w="1350" w:type="dxa"/>
            <w:vAlign w:val="center"/>
          </w:tcPr>
          <w:p w14:paraId="0EC9B147"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13%</w:t>
            </w:r>
          </w:p>
        </w:tc>
        <w:tc>
          <w:tcPr>
            <w:tcW w:w="1170" w:type="dxa"/>
            <w:vAlign w:val="center"/>
          </w:tcPr>
          <w:p w14:paraId="6AA2B87F"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10%</w:t>
            </w:r>
          </w:p>
        </w:tc>
        <w:tc>
          <w:tcPr>
            <w:tcW w:w="1188" w:type="dxa"/>
            <w:vAlign w:val="center"/>
          </w:tcPr>
          <w:p w14:paraId="7F8CD9D1" w14:textId="77777777" w:rsidR="005A6392" w:rsidRPr="008222D1" w:rsidRDefault="005A6392" w:rsidP="007B1A43">
            <w:pPr>
              <w:keepNext/>
              <w:keepLines/>
              <w:spacing w:before="60" w:after="60" w:line="240" w:lineRule="auto"/>
              <w:jc w:val="center"/>
              <w:rPr>
                <w:rFonts w:asciiTheme="majorHAnsi" w:hAnsiTheme="majorHAnsi" w:cstheme="majorHAnsi"/>
                <w:color w:val="000000"/>
                <w:sz w:val="22"/>
                <w:szCs w:val="22"/>
              </w:rPr>
            </w:pPr>
            <w:r w:rsidRPr="008222D1">
              <w:rPr>
                <w:rFonts w:asciiTheme="majorHAnsi" w:hAnsiTheme="majorHAnsi" w:cstheme="majorHAnsi"/>
                <w:color w:val="000000"/>
                <w:sz w:val="22"/>
                <w:szCs w:val="22"/>
              </w:rPr>
              <w:t>7%</w:t>
            </w:r>
          </w:p>
        </w:tc>
      </w:tr>
      <w:tr w:rsidR="005A6392" w:rsidRPr="008222D1" w14:paraId="3DAEEAE2" w14:textId="77777777" w:rsidTr="00331920">
        <w:tc>
          <w:tcPr>
            <w:tcW w:w="3600" w:type="dxa"/>
          </w:tcPr>
          <w:p w14:paraId="170BEFC6" w14:textId="77777777" w:rsidR="005A6392" w:rsidRPr="008222D1" w:rsidRDefault="005A6392" w:rsidP="007B1A43">
            <w:pPr>
              <w:keepNext/>
              <w:keepLines/>
              <w:spacing w:before="60" w:after="60" w:line="240" w:lineRule="auto"/>
              <w:rPr>
                <w:rFonts w:asciiTheme="majorHAnsi" w:hAnsiTheme="majorHAnsi" w:cstheme="majorHAnsi"/>
                <w:sz w:val="22"/>
                <w:szCs w:val="22"/>
              </w:rPr>
            </w:pPr>
            <w:r w:rsidRPr="008222D1">
              <w:rPr>
                <w:rFonts w:asciiTheme="majorHAnsi" w:hAnsiTheme="majorHAnsi" w:cstheme="majorHAnsi"/>
                <w:color w:val="000000"/>
                <w:sz w:val="22"/>
                <w:szCs w:val="22"/>
              </w:rPr>
              <w:t>Receiving 100 percent clean energy</w:t>
            </w:r>
          </w:p>
        </w:tc>
        <w:tc>
          <w:tcPr>
            <w:tcW w:w="1170" w:type="dxa"/>
            <w:vAlign w:val="center"/>
          </w:tcPr>
          <w:p w14:paraId="3FFA3388"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33%</w:t>
            </w:r>
          </w:p>
        </w:tc>
        <w:tc>
          <w:tcPr>
            <w:tcW w:w="1170" w:type="dxa"/>
            <w:vAlign w:val="center"/>
          </w:tcPr>
          <w:p w14:paraId="7C97AF83"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33%</w:t>
            </w:r>
          </w:p>
        </w:tc>
        <w:tc>
          <w:tcPr>
            <w:tcW w:w="1350" w:type="dxa"/>
            <w:vAlign w:val="center"/>
          </w:tcPr>
          <w:p w14:paraId="62351CE3"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23%</w:t>
            </w:r>
          </w:p>
        </w:tc>
        <w:tc>
          <w:tcPr>
            <w:tcW w:w="1170" w:type="dxa"/>
            <w:vAlign w:val="center"/>
          </w:tcPr>
          <w:p w14:paraId="2AA22AAD"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7%</w:t>
            </w:r>
          </w:p>
        </w:tc>
        <w:tc>
          <w:tcPr>
            <w:tcW w:w="1188" w:type="dxa"/>
            <w:vAlign w:val="center"/>
          </w:tcPr>
          <w:p w14:paraId="2A4BEC24"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3%</w:t>
            </w:r>
          </w:p>
        </w:tc>
      </w:tr>
      <w:tr w:rsidR="005A6392" w:rsidRPr="008222D1" w14:paraId="48BF9182" w14:textId="77777777" w:rsidTr="00331920">
        <w:tc>
          <w:tcPr>
            <w:tcW w:w="3600" w:type="dxa"/>
          </w:tcPr>
          <w:p w14:paraId="7A75B6B7" w14:textId="77777777" w:rsidR="005A6392" w:rsidRPr="008222D1" w:rsidRDefault="005A6392" w:rsidP="007B1A43">
            <w:pPr>
              <w:keepNext/>
              <w:keepLines/>
              <w:spacing w:before="60" w:after="60" w:line="240" w:lineRule="auto"/>
              <w:rPr>
                <w:rFonts w:asciiTheme="majorHAnsi" w:hAnsiTheme="majorHAnsi" w:cstheme="majorHAnsi"/>
                <w:sz w:val="22"/>
                <w:szCs w:val="22"/>
              </w:rPr>
            </w:pPr>
            <w:r w:rsidRPr="008222D1">
              <w:rPr>
                <w:rFonts w:asciiTheme="majorHAnsi" w:hAnsiTheme="majorHAnsi" w:cstheme="majorHAnsi"/>
                <w:color w:val="000000"/>
                <w:sz w:val="22"/>
                <w:szCs w:val="22"/>
              </w:rPr>
              <w:t>Supporting the development of local solar projects</w:t>
            </w:r>
          </w:p>
        </w:tc>
        <w:tc>
          <w:tcPr>
            <w:tcW w:w="1170" w:type="dxa"/>
            <w:vAlign w:val="center"/>
          </w:tcPr>
          <w:p w14:paraId="10EF89C9"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28%</w:t>
            </w:r>
          </w:p>
        </w:tc>
        <w:tc>
          <w:tcPr>
            <w:tcW w:w="1170" w:type="dxa"/>
            <w:vAlign w:val="center"/>
          </w:tcPr>
          <w:p w14:paraId="5085AEDF"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31%</w:t>
            </w:r>
          </w:p>
        </w:tc>
        <w:tc>
          <w:tcPr>
            <w:tcW w:w="1350" w:type="dxa"/>
            <w:vAlign w:val="center"/>
          </w:tcPr>
          <w:p w14:paraId="33928C76"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21%</w:t>
            </w:r>
          </w:p>
        </w:tc>
        <w:tc>
          <w:tcPr>
            <w:tcW w:w="1170" w:type="dxa"/>
            <w:vAlign w:val="center"/>
          </w:tcPr>
          <w:p w14:paraId="1823507A"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17%</w:t>
            </w:r>
          </w:p>
        </w:tc>
        <w:tc>
          <w:tcPr>
            <w:tcW w:w="1188" w:type="dxa"/>
            <w:vAlign w:val="center"/>
          </w:tcPr>
          <w:p w14:paraId="1DD32859"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3%</w:t>
            </w:r>
          </w:p>
        </w:tc>
      </w:tr>
      <w:tr w:rsidR="005A6392" w:rsidRPr="008222D1" w14:paraId="5BD47844" w14:textId="77777777" w:rsidTr="00331920">
        <w:trPr>
          <w:trHeight w:val="620"/>
        </w:trPr>
        <w:tc>
          <w:tcPr>
            <w:tcW w:w="3600" w:type="dxa"/>
          </w:tcPr>
          <w:p w14:paraId="783E0463" w14:textId="77777777" w:rsidR="005A6392" w:rsidRPr="008222D1" w:rsidRDefault="005A6392" w:rsidP="007B1A43">
            <w:pPr>
              <w:keepNext/>
              <w:keepLines/>
              <w:spacing w:before="60" w:after="60" w:line="240" w:lineRule="auto"/>
              <w:rPr>
                <w:rFonts w:asciiTheme="majorHAnsi" w:hAnsiTheme="majorHAnsi" w:cstheme="majorHAnsi"/>
                <w:sz w:val="22"/>
                <w:szCs w:val="22"/>
              </w:rPr>
            </w:pPr>
            <w:r w:rsidRPr="008222D1">
              <w:rPr>
                <w:rFonts w:asciiTheme="majorHAnsi" w:hAnsiTheme="majorHAnsi" w:cstheme="majorHAnsi"/>
                <w:color w:val="000000"/>
                <w:sz w:val="22"/>
                <w:szCs w:val="22"/>
              </w:rPr>
              <w:t>Bringing jobs associated with solar developments to the state</w:t>
            </w:r>
          </w:p>
        </w:tc>
        <w:tc>
          <w:tcPr>
            <w:tcW w:w="1170" w:type="dxa"/>
            <w:vAlign w:val="center"/>
          </w:tcPr>
          <w:p w14:paraId="7E3B33D6"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23%</w:t>
            </w:r>
          </w:p>
        </w:tc>
        <w:tc>
          <w:tcPr>
            <w:tcW w:w="1170" w:type="dxa"/>
            <w:vAlign w:val="center"/>
          </w:tcPr>
          <w:p w14:paraId="40408BE8"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27%</w:t>
            </w:r>
          </w:p>
        </w:tc>
        <w:tc>
          <w:tcPr>
            <w:tcW w:w="1350" w:type="dxa"/>
            <w:vAlign w:val="center"/>
          </w:tcPr>
          <w:p w14:paraId="0744242B"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33%</w:t>
            </w:r>
          </w:p>
        </w:tc>
        <w:tc>
          <w:tcPr>
            <w:tcW w:w="1170" w:type="dxa"/>
            <w:vAlign w:val="center"/>
          </w:tcPr>
          <w:p w14:paraId="5C2C33C7"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7%</w:t>
            </w:r>
          </w:p>
        </w:tc>
        <w:tc>
          <w:tcPr>
            <w:tcW w:w="1188" w:type="dxa"/>
            <w:vAlign w:val="center"/>
          </w:tcPr>
          <w:p w14:paraId="26CB2EF0" w14:textId="77777777" w:rsidR="005A6392" w:rsidRPr="008222D1" w:rsidRDefault="005A6392" w:rsidP="007B1A43">
            <w:pPr>
              <w:keepNext/>
              <w:keepLines/>
              <w:spacing w:before="60" w:after="60" w:line="240" w:lineRule="auto"/>
              <w:jc w:val="center"/>
              <w:rPr>
                <w:rFonts w:asciiTheme="majorHAnsi" w:hAnsiTheme="majorHAnsi" w:cstheme="majorHAnsi"/>
                <w:sz w:val="22"/>
                <w:szCs w:val="22"/>
              </w:rPr>
            </w:pPr>
            <w:r w:rsidRPr="008222D1">
              <w:rPr>
                <w:rFonts w:asciiTheme="majorHAnsi" w:hAnsiTheme="majorHAnsi" w:cstheme="majorHAnsi"/>
                <w:color w:val="000000"/>
                <w:sz w:val="22"/>
                <w:szCs w:val="22"/>
              </w:rPr>
              <w:t>10%</w:t>
            </w:r>
          </w:p>
        </w:tc>
      </w:tr>
    </w:tbl>
    <w:p w14:paraId="4A59ADC3" w14:textId="77777777" w:rsidR="00F634F5" w:rsidRPr="008222D1" w:rsidRDefault="00F634F5" w:rsidP="00F634F5"/>
    <w:p w14:paraId="6D6BFEDC" w14:textId="77777777" w:rsidR="00F634F5" w:rsidRPr="008222D1" w:rsidRDefault="00F634F5" w:rsidP="00F634F5">
      <w:pPr>
        <w:pStyle w:val="Heading5"/>
        <w:rPr>
          <w:b/>
          <w:bCs/>
        </w:rPr>
      </w:pPr>
      <w:r w:rsidRPr="008222D1">
        <w:rPr>
          <w:b/>
          <w:bCs/>
        </w:rPr>
        <w:t>Ease of Enrollment</w:t>
      </w:r>
    </w:p>
    <w:p w14:paraId="631D2E3D" w14:textId="77777777" w:rsidR="00F634F5" w:rsidRPr="008222D1" w:rsidRDefault="00F634F5" w:rsidP="00F634F5">
      <w:r w:rsidRPr="008222D1">
        <w:t xml:space="preserve">While our survey results show that there is a greater awareness of program elements through self (rather than auto) enrollment, there is a tradeoff with regards to the ease of enrolling customers. Staff from PG&amp;E, which auto-enrolled customers into DAC-GT, raised no difficulties or barriers to the auto-process with the exception of receiving some calls to their call center from customers who misunderstood the addition of the DAC-GT discount to their bill. They also likely spent less time and money on marketing to customers. </w:t>
      </w:r>
    </w:p>
    <w:p w14:paraId="7183BEC9" w14:textId="5B815795" w:rsidR="00F634F5" w:rsidRPr="008222D1" w:rsidRDefault="00F634F5" w:rsidP="00F634F5">
      <w:pPr>
        <w:rPr>
          <w:sz w:val="28"/>
          <w:szCs w:val="28"/>
        </w:rPr>
      </w:pPr>
      <w:r w:rsidRPr="008222D1">
        <w:t>CPA, wh</w:t>
      </w:r>
      <w:r w:rsidR="006C4083" w:rsidRPr="008222D1">
        <w:t>ich</w:t>
      </w:r>
      <w:r w:rsidRPr="008222D1">
        <w:t xml:space="preserve"> required customers to enroll themselves, reported some potential difficulties in the online enrollment process (such as entering one’s account number, which customers may not remember). CPA also reported that larger communities had lower percentages of enrollment, speculating that it could be due to increased difficulty in targeting messaging.</w:t>
      </w:r>
    </w:p>
    <w:p w14:paraId="663B230C" w14:textId="0C09C7D9" w:rsidR="00F634F5" w:rsidRPr="008222D1" w:rsidRDefault="00F634F5" w:rsidP="00F634F5">
      <w:r w:rsidRPr="008222D1">
        <w:t xml:space="preserve">We asked participants about different aspects of the </w:t>
      </w:r>
      <w:r w:rsidR="00F04577" w:rsidRPr="008222D1">
        <w:t xml:space="preserve">DAC-GT program </w:t>
      </w:r>
      <w:r w:rsidRPr="008222D1">
        <w:t xml:space="preserve">they were enrolled in to gauge their awareness across multiple categories. Overall, CPA participants had a higher knowledge level across program aspects, on average, compared to aware PG&amp;E participants and CPA non-participants. </w:t>
      </w:r>
    </w:p>
    <w:p w14:paraId="05BC7148" w14:textId="5E34F5ED" w:rsidR="00F634F5" w:rsidRPr="008222D1" w:rsidRDefault="00F634F5" w:rsidP="00F634F5">
      <w:r w:rsidRPr="008222D1">
        <w:t>Future program design will need to consider that there are tradeoffs between auto enrollment and customer enrollment. Program awareness is one component to consider</w:t>
      </w:r>
      <w:r w:rsidR="009D1184" w:rsidRPr="008222D1">
        <w:t>,</w:t>
      </w:r>
      <w:r w:rsidRPr="008222D1">
        <w:t xml:space="preserve"> but this also must be weighed against the ability of auto-enrollment to reach certain customers and avoid barriers to participation. </w:t>
      </w:r>
    </w:p>
    <w:p w14:paraId="5DF6884F" w14:textId="4E2D9C6E" w:rsidR="00F45DE0" w:rsidRPr="008222D1" w:rsidRDefault="00F45DE0" w:rsidP="00E356DF">
      <w:pPr>
        <w:pStyle w:val="Heading3"/>
        <w:numPr>
          <w:ilvl w:val="0"/>
          <w:numId w:val="0"/>
        </w:numPr>
      </w:pPr>
      <w:bookmarkStart w:id="173" w:name="_Ref90215936"/>
      <w:bookmarkStart w:id="174" w:name="_Ref90216035"/>
      <w:bookmarkStart w:id="175" w:name="_Ref90388552"/>
      <w:bookmarkStart w:id="176" w:name="_Toc95742226"/>
      <w:r w:rsidRPr="008222D1">
        <w:lastRenderedPageBreak/>
        <w:t>Customer Satisfaction</w:t>
      </w:r>
      <w:bookmarkEnd w:id="173"/>
      <w:bookmarkEnd w:id="174"/>
      <w:bookmarkEnd w:id="175"/>
      <w:bookmarkEnd w:id="176"/>
    </w:p>
    <w:p w14:paraId="247B71F0" w14:textId="01739BC0" w:rsidR="001B7974" w:rsidRPr="008222D1" w:rsidRDefault="001B7974" w:rsidP="00E356DF">
      <w:pPr>
        <w:pStyle w:val="Caption"/>
        <w:keepNext/>
        <w:spacing w:before="240"/>
      </w:pPr>
      <w:bookmarkStart w:id="177" w:name="_Ref94857678"/>
      <w:r w:rsidRPr="008222D1">
        <w:t xml:space="preserve">Table </w:t>
      </w:r>
      <w:r w:rsidRPr="008222D1">
        <w:fldChar w:fldCharType="begin"/>
      </w:r>
      <w:r w:rsidRPr="008222D1">
        <w:instrText>SEQ Table \* ARABIC</w:instrText>
      </w:r>
      <w:r w:rsidRPr="008222D1">
        <w:fldChar w:fldCharType="separate"/>
      </w:r>
      <w:r w:rsidR="006B0B05">
        <w:rPr>
          <w:noProof/>
        </w:rPr>
        <w:t>64</w:t>
      </w:r>
      <w:r w:rsidRPr="008222D1">
        <w:fldChar w:fldCharType="end"/>
      </w:r>
      <w:bookmarkEnd w:id="177"/>
      <w:r w:rsidRPr="008222D1">
        <w:t xml:space="preserve">: Measurement of Metrics Based on Evaluation Data Collected and Questions to Consider Improving Metrics in the Future </w:t>
      </w:r>
    </w:p>
    <w:tbl>
      <w:tblPr>
        <w:tblpPr w:leftFromText="180" w:rightFromText="180" w:vertAnchor="text" w:tblpXSpec="center" w:tblpY="1"/>
        <w:tblOverlap w:val="never"/>
        <w:tblW w:w="9834" w:type="dxa"/>
        <w:tblLayout w:type="fixed"/>
        <w:tblLook w:val="04A0" w:firstRow="1" w:lastRow="0" w:firstColumn="1" w:lastColumn="0" w:noHBand="0" w:noVBand="1"/>
      </w:tblPr>
      <w:tblGrid>
        <w:gridCol w:w="3240"/>
        <w:gridCol w:w="1260"/>
        <w:gridCol w:w="5334"/>
      </w:tblGrid>
      <w:tr w:rsidR="001B7974" w:rsidRPr="008222D1" w14:paraId="27B851CB" w14:textId="77777777" w:rsidTr="00E356DF">
        <w:trPr>
          <w:trHeight w:val="359"/>
          <w:tblHeader/>
        </w:trPr>
        <w:tc>
          <w:tcPr>
            <w:tcW w:w="3240" w:type="dxa"/>
            <w:tcBorders>
              <w:top w:val="single" w:sz="4" w:space="0" w:color="auto"/>
              <w:left w:val="nil"/>
              <w:bottom w:val="single" w:sz="4" w:space="0" w:color="auto"/>
            </w:tcBorders>
            <w:shd w:val="clear" w:color="auto" w:fill="4F6228" w:themeFill="accent3" w:themeFillShade="80"/>
            <w:vAlign w:val="bottom"/>
            <w:hideMark/>
          </w:tcPr>
          <w:p w14:paraId="2ECECF44" w14:textId="77777777" w:rsidR="001B7974" w:rsidRPr="008222D1" w:rsidRDefault="001B7974" w:rsidP="00E356DF">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Outcome Metric</w:t>
            </w:r>
          </w:p>
        </w:tc>
        <w:tc>
          <w:tcPr>
            <w:tcW w:w="1260" w:type="dxa"/>
            <w:tcBorders>
              <w:top w:val="single" w:sz="4" w:space="0" w:color="auto"/>
              <w:bottom w:val="single" w:sz="4" w:space="0" w:color="auto"/>
            </w:tcBorders>
            <w:shd w:val="clear" w:color="auto" w:fill="4F6228" w:themeFill="accent3" w:themeFillShade="80"/>
            <w:vAlign w:val="bottom"/>
          </w:tcPr>
          <w:p w14:paraId="4EF23DB1" w14:textId="77777777" w:rsidR="001B7974" w:rsidRPr="008222D1" w:rsidRDefault="001B7974" w:rsidP="005C4CB7">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Outcomes</w:t>
            </w:r>
          </w:p>
        </w:tc>
        <w:tc>
          <w:tcPr>
            <w:tcW w:w="5334" w:type="dxa"/>
            <w:tcBorders>
              <w:top w:val="single" w:sz="4" w:space="0" w:color="auto"/>
              <w:bottom w:val="single" w:sz="4" w:space="0" w:color="auto"/>
            </w:tcBorders>
            <w:shd w:val="clear" w:color="auto" w:fill="4F6228" w:themeFill="accent3" w:themeFillShade="80"/>
            <w:vAlign w:val="bottom"/>
            <w:hideMark/>
          </w:tcPr>
          <w:p w14:paraId="3E358EE9" w14:textId="77777777" w:rsidR="001B7974" w:rsidRPr="008222D1" w:rsidRDefault="001B7974" w:rsidP="005C4CB7">
            <w:pPr>
              <w:keepNext/>
              <w:keepLines/>
              <w:tabs>
                <w:tab w:val="left" w:pos="1511"/>
              </w:tab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Measurement of Metric Based on Evaluation Data Collected</w:t>
            </w:r>
          </w:p>
        </w:tc>
      </w:tr>
      <w:tr w:rsidR="001B7974" w:rsidRPr="008222D1" w14:paraId="16F3BC19" w14:textId="77777777" w:rsidTr="00E356DF">
        <w:trPr>
          <w:trHeight w:val="665"/>
        </w:trPr>
        <w:tc>
          <w:tcPr>
            <w:tcW w:w="3240" w:type="dxa"/>
            <w:tcBorders>
              <w:top w:val="nil"/>
              <w:left w:val="nil"/>
              <w:bottom w:val="nil"/>
              <w:right w:val="nil"/>
            </w:tcBorders>
            <w:shd w:val="clear" w:color="auto" w:fill="auto"/>
            <w:noWrap/>
            <w:hideMark/>
          </w:tcPr>
          <w:p w14:paraId="168E8E3D" w14:textId="77777777" w:rsidR="001B7974" w:rsidRPr="008222D1" w:rsidRDefault="001B7974" w:rsidP="00E356DF">
            <w:pPr>
              <w:spacing w:before="60" w:after="0" w:line="240" w:lineRule="auto"/>
              <w:rPr>
                <w:rFonts w:eastAsia="Times New Roman" w:cs="Calibri"/>
                <w:color w:val="000000"/>
                <w:sz w:val="22"/>
                <w:szCs w:val="22"/>
              </w:rPr>
            </w:pPr>
            <w:r w:rsidRPr="008222D1">
              <w:rPr>
                <w:rFonts w:eastAsia="Times New Roman" w:cs="Calibri"/>
                <w:color w:val="000000"/>
                <w:sz w:val="22"/>
                <w:szCs w:val="22"/>
              </w:rPr>
              <w:t>S3a. Share of program non-participants familiar with program</w:t>
            </w:r>
          </w:p>
        </w:tc>
        <w:tc>
          <w:tcPr>
            <w:tcW w:w="1260" w:type="dxa"/>
            <w:tcBorders>
              <w:top w:val="nil"/>
              <w:left w:val="single" w:sz="4" w:space="0" w:color="auto"/>
              <w:bottom w:val="single" w:sz="4" w:space="0" w:color="auto"/>
              <w:right w:val="single" w:sz="4" w:space="0" w:color="auto"/>
            </w:tcBorders>
            <w:shd w:val="clear" w:color="auto" w:fill="auto"/>
            <w:hideMark/>
          </w:tcPr>
          <w:p w14:paraId="75F3695D" w14:textId="77777777" w:rsidR="001B7974" w:rsidRPr="008222D1" w:rsidRDefault="001B7974" w:rsidP="00E356DF">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M.4</w:t>
            </w:r>
          </w:p>
          <w:p w14:paraId="161DFF43" w14:textId="77777777" w:rsidR="001B7974" w:rsidRPr="008222D1" w:rsidRDefault="001B7974"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M.1</w:t>
            </w:r>
          </w:p>
        </w:tc>
        <w:tc>
          <w:tcPr>
            <w:tcW w:w="5334" w:type="dxa"/>
            <w:tcBorders>
              <w:top w:val="single" w:sz="4" w:space="0" w:color="auto"/>
              <w:left w:val="nil"/>
              <w:bottom w:val="single" w:sz="4" w:space="0" w:color="auto"/>
            </w:tcBorders>
            <w:shd w:val="clear" w:color="auto" w:fill="auto"/>
            <w:hideMark/>
          </w:tcPr>
          <w:p w14:paraId="17D6652A" w14:textId="413E1054" w:rsidR="001B7974" w:rsidRPr="008222D1" w:rsidRDefault="001B7974" w:rsidP="00E356DF">
            <w:pPr>
              <w:spacing w:before="60" w:after="60" w:line="240" w:lineRule="auto"/>
              <w:rPr>
                <w:rFonts w:eastAsia="Times New Roman" w:cs="Calibri"/>
                <w:color w:val="000000"/>
                <w:sz w:val="22"/>
                <w:szCs w:val="22"/>
              </w:rPr>
            </w:pPr>
            <w:r w:rsidRPr="008222D1">
              <w:rPr>
                <w:rFonts w:cs="Calibri"/>
                <w:color w:val="000000"/>
                <w:sz w:val="22"/>
                <w:szCs w:val="22"/>
              </w:rPr>
              <w:t>Just over a quarter of CPA DAC-GT non-participants were familiar with the program</w:t>
            </w:r>
            <w:r w:rsidR="007A1B7F" w:rsidRPr="008222D1">
              <w:rPr>
                <w:rFonts w:cs="Calibri"/>
                <w:color w:val="000000"/>
                <w:sz w:val="22"/>
                <w:szCs w:val="22"/>
              </w:rPr>
              <w:t>,</w:t>
            </w:r>
            <w:r w:rsidRPr="008222D1">
              <w:rPr>
                <w:rFonts w:cs="Calibri"/>
                <w:color w:val="000000"/>
                <w:sz w:val="22"/>
                <w:szCs w:val="22"/>
              </w:rPr>
              <w:t xml:space="preserve"> though it is possible they confused the program with another bill discount program. </w:t>
            </w:r>
          </w:p>
        </w:tc>
      </w:tr>
      <w:tr w:rsidR="001B7974" w:rsidRPr="008222D1" w14:paraId="69B4D59D" w14:textId="77777777" w:rsidTr="00E356DF">
        <w:trPr>
          <w:trHeight w:val="665"/>
        </w:trPr>
        <w:tc>
          <w:tcPr>
            <w:tcW w:w="3240" w:type="dxa"/>
            <w:tcBorders>
              <w:top w:val="single" w:sz="4" w:space="0" w:color="auto"/>
              <w:left w:val="nil"/>
              <w:bottom w:val="single" w:sz="4" w:space="0" w:color="auto"/>
              <w:right w:val="single" w:sz="4" w:space="0" w:color="auto"/>
            </w:tcBorders>
            <w:shd w:val="clear" w:color="auto" w:fill="auto"/>
            <w:hideMark/>
          </w:tcPr>
          <w:p w14:paraId="1F83DBA2" w14:textId="77777777" w:rsidR="001B7974" w:rsidRPr="008222D1" w:rsidRDefault="001B7974" w:rsidP="00E356DF">
            <w:pPr>
              <w:spacing w:before="60" w:after="0" w:line="240" w:lineRule="auto"/>
              <w:rPr>
                <w:rFonts w:eastAsia="Times New Roman" w:cs="Calibri"/>
                <w:color w:val="000000"/>
                <w:sz w:val="22"/>
                <w:szCs w:val="22"/>
              </w:rPr>
            </w:pPr>
            <w:r w:rsidRPr="008222D1">
              <w:rPr>
                <w:rFonts w:eastAsia="Times New Roman" w:cs="Calibri"/>
                <w:color w:val="000000"/>
                <w:sz w:val="22"/>
                <w:szCs w:val="22"/>
              </w:rPr>
              <w:t>S3b. Share of non-participants that would consider enrolling in the program</w:t>
            </w:r>
          </w:p>
        </w:tc>
        <w:tc>
          <w:tcPr>
            <w:tcW w:w="1260" w:type="dxa"/>
            <w:tcBorders>
              <w:top w:val="nil"/>
              <w:left w:val="nil"/>
              <w:bottom w:val="single" w:sz="4" w:space="0" w:color="auto"/>
              <w:right w:val="single" w:sz="4" w:space="0" w:color="auto"/>
            </w:tcBorders>
            <w:shd w:val="clear" w:color="auto" w:fill="auto"/>
            <w:hideMark/>
          </w:tcPr>
          <w:p w14:paraId="208D9372" w14:textId="77777777" w:rsidR="001B7974" w:rsidRPr="008222D1" w:rsidRDefault="001B7974" w:rsidP="00E356DF">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M.4</w:t>
            </w:r>
          </w:p>
          <w:p w14:paraId="725E3BBA" w14:textId="77777777" w:rsidR="001B7974" w:rsidRPr="008222D1" w:rsidRDefault="001B7974"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M.1</w:t>
            </w:r>
          </w:p>
        </w:tc>
        <w:tc>
          <w:tcPr>
            <w:tcW w:w="5334" w:type="dxa"/>
            <w:tcBorders>
              <w:top w:val="single" w:sz="4" w:space="0" w:color="auto"/>
              <w:left w:val="nil"/>
              <w:bottom w:val="single" w:sz="4" w:space="0" w:color="auto"/>
            </w:tcBorders>
            <w:shd w:val="clear" w:color="auto" w:fill="auto"/>
            <w:hideMark/>
          </w:tcPr>
          <w:p w14:paraId="24263B12" w14:textId="7E78873F" w:rsidR="001B7974" w:rsidRPr="008222D1" w:rsidRDefault="001B7974" w:rsidP="00267A59">
            <w:pPr>
              <w:spacing w:before="60" w:after="60" w:line="240" w:lineRule="auto"/>
              <w:rPr>
                <w:rFonts w:eastAsia="Times New Roman" w:cs="Calibri"/>
                <w:color w:val="000000"/>
                <w:sz w:val="22"/>
                <w:szCs w:val="22"/>
              </w:rPr>
            </w:pPr>
            <w:r w:rsidRPr="008222D1">
              <w:rPr>
                <w:rFonts w:cs="Calibri"/>
                <w:color w:val="000000"/>
                <w:sz w:val="22"/>
                <w:szCs w:val="22"/>
              </w:rPr>
              <w:t>46</w:t>
            </w:r>
            <w:r w:rsidR="007A1B7F" w:rsidRPr="008222D1">
              <w:rPr>
                <w:rFonts w:cs="Calibri"/>
                <w:color w:val="000000"/>
                <w:sz w:val="22"/>
                <w:szCs w:val="22"/>
              </w:rPr>
              <w:t xml:space="preserve"> percent</w:t>
            </w:r>
            <w:r w:rsidRPr="008222D1">
              <w:rPr>
                <w:rFonts w:cs="Calibri"/>
                <w:color w:val="000000"/>
                <w:sz w:val="22"/>
                <w:szCs w:val="22"/>
              </w:rPr>
              <w:t xml:space="preserve"> of CPA non-participants said they would consider future enrollment</w:t>
            </w:r>
            <w:r w:rsidR="007A1B7F" w:rsidRPr="008222D1">
              <w:rPr>
                <w:rFonts w:cs="Calibri"/>
                <w:color w:val="000000"/>
                <w:sz w:val="22"/>
                <w:szCs w:val="22"/>
              </w:rPr>
              <w:t xml:space="preserve">; </w:t>
            </w:r>
            <w:r w:rsidRPr="008222D1">
              <w:rPr>
                <w:rFonts w:cs="Calibri"/>
                <w:color w:val="000000"/>
                <w:sz w:val="22"/>
                <w:szCs w:val="22"/>
              </w:rPr>
              <w:t>43</w:t>
            </w:r>
            <w:r w:rsidR="007A1B7F" w:rsidRPr="008222D1">
              <w:rPr>
                <w:rFonts w:cs="Calibri"/>
                <w:color w:val="000000"/>
                <w:sz w:val="22"/>
                <w:szCs w:val="22"/>
              </w:rPr>
              <w:t xml:space="preserve"> percent </w:t>
            </w:r>
            <w:r w:rsidRPr="008222D1">
              <w:rPr>
                <w:rFonts w:cs="Calibri"/>
                <w:color w:val="000000"/>
                <w:sz w:val="22"/>
                <w:szCs w:val="22"/>
              </w:rPr>
              <w:t>indicated that they were not sure.</w:t>
            </w:r>
          </w:p>
        </w:tc>
      </w:tr>
      <w:tr w:rsidR="001B7974" w:rsidRPr="008222D1" w14:paraId="161E30F6" w14:textId="77777777" w:rsidTr="00E356DF">
        <w:trPr>
          <w:trHeight w:val="701"/>
        </w:trPr>
        <w:tc>
          <w:tcPr>
            <w:tcW w:w="3240" w:type="dxa"/>
            <w:tcBorders>
              <w:top w:val="nil"/>
              <w:left w:val="nil"/>
              <w:bottom w:val="single" w:sz="4" w:space="0" w:color="auto"/>
              <w:right w:val="single" w:sz="4" w:space="0" w:color="auto"/>
            </w:tcBorders>
            <w:shd w:val="clear" w:color="auto" w:fill="auto"/>
            <w:hideMark/>
          </w:tcPr>
          <w:p w14:paraId="5973CB17" w14:textId="376B0628" w:rsidR="001B7974" w:rsidRPr="008222D1" w:rsidRDefault="001B7974" w:rsidP="00E22C96">
            <w:pPr>
              <w:spacing w:before="60" w:after="60" w:line="240" w:lineRule="auto"/>
              <w:rPr>
                <w:rFonts w:eastAsia="Times New Roman" w:cs="Calibri"/>
                <w:color w:val="000000"/>
                <w:sz w:val="22"/>
                <w:szCs w:val="22"/>
              </w:rPr>
            </w:pPr>
            <w:r w:rsidRPr="008222D1">
              <w:rPr>
                <w:rFonts w:eastAsia="Times New Roman" w:cs="Calibri"/>
                <w:color w:val="000000"/>
                <w:sz w:val="22"/>
                <w:szCs w:val="22"/>
              </w:rPr>
              <w:t xml:space="preserve">S2. Share of non-auto-enrolled customers who found enrolling easy or difficult. </w:t>
            </w:r>
          </w:p>
        </w:tc>
        <w:tc>
          <w:tcPr>
            <w:tcW w:w="1260" w:type="dxa"/>
            <w:tcBorders>
              <w:top w:val="nil"/>
              <w:left w:val="nil"/>
              <w:bottom w:val="single" w:sz="4" w:space="0" w:color="auto"/>
              <w:right w:val="single" w:sz="4" w:space="0" w:color="auto"/>
            </w:tcBorders>
            <w:shd w:val="clear" w:color="auto" w:fill="auto"/>
            <w:hideMark/>
          </w:tcPr>
          <w:p w14:paraId="4A431024" w14:textId="77777777" w:rsidR="001B7974" w:rsidRPr="008222D1" w:rsidRDefault="001B7974" w:rsidP="00E22C96">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S.5</w:t>
            </w:r>
          </w:p>
          <w:p w14:paraId="09CF064E" w14:textId="77777777" w:rsidR="001B7974" w:rsidRPr="008222D1" w:rsidRDefault="001B7974"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S.4</w:t>
            </w:r>
          </w:p>
        </w:tc>
        <w:tc>
          <w:tcPr>
            <w:tcW w:w="5334" w:type="dxa"/>
            <w:tcBorders>
              <w:top w:val="single" w:sz="4" w:space="0" w:color="auto"/>
              <w:left w:val="nil"/>
              <w:bottom w:val="single" w:sz="4" w:space="0" w:color="auto"/>
            </w:tcBorders>
            <w:shd w:val="clear" w:color="auto" w:fill="auto"/>
            <w:hideMark/>
          </w:tcPr>
          <w:p w14:paraId="66318DEA" w14:textId="42FA7D05" w:rsidR="001B7974" w:rsidRPr="008222D1" w:rsidRDefault="001B7974" w:rsidP="00E22C96">
            <w:pPr>
              <w:spacing w:before="60" w:after="60" w:line="240" w:lineRule="auto"/>
              <w:rPr>
                <w:rFonts w:eastAsia="Times New Roman" w:cs="Calibri"/>
                <w:color w:val="000000"/>
                <w:sz w:val="22"/>
                <w:szCs w:val="22"/>
              </w:rPr>
            </w:pPr>
            <w:r w:rsidRPr="008222D1">
              <w:rPr>
                <w:rFonts w:cs="Calibri"/>
                <w:color w:val="000000"/>
                <w:sz w:val="22"/>
                <w:szCs w:val="22"/>
              </w:rPr>
              <w:t>32</w:t>
            </w:r>
            <w:r w:rsidR="007A1B7F" w:rsidRPr="008222D1">
              <w:rPr>
                <w:rFonts w:cs="Calibri"/>
                <w:color w:val="000000"/>
                <w:sz w:val="22"/>
                <w:szCs w:val="22"/>
              </w:rPr>
              <w:t xml:space="preserve"> percent</w:t>
            </w:r>
            <w:r w:rsidRPr="008222D1">
              <w:rPr>
                <w:rFonts w:cs="Calibri"/>
                <w:color w:val="000000"/>
                <w:sz w:val="22"/>
                <w:szCs w:val="22"/>
              </w:rPr>
              <w:t xml:space="preserve"> of CPA participants found the process easy, and 28</w:t>
            </w:r>
            <w:r w:rsidR="007A1B7F" w:rsidRPr="008222D1">
              <w:rPr>
                <w:rFonts w:cs="Calibri"/>
                <w:color w:val="000000"/>
                <w:sz w:val="22"/>
                <w:szCs w:val="22"/>
              </w:rPr>
              <w:t xml:space="preserve"> percent</w:t>
            </w:r>
            <w:r w:rsidRPr="008222D1">
              <w:rPr>
                <w:rFonts w:cs="Calibri"/>
                <w:color w:val="000000"/>
                <w:sz w:val="22"/>
                <w:szCs w:val="22"/>
              </w:rPr>
              <w:t xml:space="preserve"> found the process neither difficult nor easy.</w:t>
            </w:r>
          </w:p>
        </w:tc>
      </w:tr>
      <w:tr w:rsidR="001B7974" w:rsidRPr="008222D1" w14:paraId="6DFC3D86" w14:textId="77777777" w:rsidTr="00E356DF">
        <w:trPr>
          <w:trHeight w:val="746"/>
        </w:trPr>
        <w:tc>
          <w:tcPr>
            <w:tcW w:w="3240" w:type="dxa"/>
            <w:tcBorders>
              <w:top w:val="nil"/>
              <w:left w:val="nil"/>
              <w:bottom w:val="single" w:sz="4" w:space="0" w:color="auto"/>
              <w:right w:val="single" w:sz="4" w:space="0" w:color="auto"/>
            </w:tcBorders>
            <w:shd w:val="clear" w:color="auto" w:fill="auto"/>
            <w:hideMark/>
          </w:tcPr>
          <w:p w14:paraId="1F4916E0" w14:textId="77777777" w:rsidR="001B7974" w:rsidRPr="008222D1" w:rsidRDefault="001B7974" w:rsidP="00E22C96">
            <w:pPr>
              <w:spacing w:before="60" w:after="0" w:line="240" w:lineRule="auto"/>
              <w:rPr>
                <w:rFonts w:eastAsia="Times New Roman" w:cs="Calibri"/>
                <w:color w:val="000000"/>
                <w:sz w:val="22"/>
                <w:szCs w:val="22"/>
              </w:rPr>
            </w:pPr>
            <w:r w:rsidRPr="008222D1">
              <w:rPr>
                <w:rFonts w:eastAsia="Times New Roman" w:cs="Calibri"/>
                <w:color w:val="000000"/>
                <w:sz w:val="22"/>
                <w:szCs w:val="22"/>
              </w:rPr>
              <w:t>S1. Share of enrolled customers satisfied with program offerings</w:t>
            </w:r>
          </w:p>
        </w:tc>
        <w:tc>
          <w:tcPr>
            <w:tcW w:w="1260" w:type="dxa"/>
            <w:tcBorders>
              <w:top w:val="nil"/>
              <w:left w:val="nil"/>
              <w:bottom w:val="single" w:sz="4" w:space="0" w:color="auto"/>
              <w:right w:val="single" w:sz="4" w:space="0" w:color="auto"/>
            </w:tcBorders>
            <w:shd w:val="clear" w:color="auto" w:fill="auto"/>
            <w:hideMark/>
          </w:tcPr>
          <w:p w14:paraId="51FF4A1E" w14:textId="77777777" w:rsidR="001B7974" w:rsidRPr="008222D1" w:rsidRDefault="001B7974" w:rsidP="00E22C96">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49CB4A53" w14:textId="77777777" w:rsidR="001B7974" w:rsidRPr="008222D1" w:rsidRDefault="001B7974"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5334" w:type="dxa"/>
            <w:tcBorders>
              <w:top w:val="single" w:sz="4" w:space="0" w:color="auto"/>
              <w:left w:val="nil"/>
              <w:bottom w:val="single" w:sz="4" w:space="0" w:color="auto"/>
            </w:tcBorders>
            <w:shd w:val="clear" w:color="auto" w:fill="auto"/>
            <w:hideMark/>
          </w:tcPr>
          <w:p w14:paraId="16EF1B6F" w14:textId="3139A08E" w:rsidR="001B7974" w:rsidRPr="008222D1" w:rsidRDefault="001B7974" w:rsidP="00E22C96">
            <w:pPr>
              <w:spacing w:before="60" w:after="60" w:line="240" w:lineRule="auto"/>
              <w:rPr>
                <w:rFonts w:eastAsia="Times New Roman" w:cs="Calibri"/>
                <w:color w:val="000000"/>
                <w:sz w:val="22"/>
                <w:szCs w:val="22"/>
              </w:rPr>
            </w:pPr>
            <w:r w:rsidRPr="008222D1">
              <w:rPr>
                <w:rFonts w:cs="Calibri"/>
                <w:color w:val="000000"/>
                <w:sz w:val="22"/>
                <w:szCs w:val="22"/>
              </w:rPr>
              <w:t>81</w:t>
            </w:r>
            <w:r w:rsidR="007A1B7F" w:rsidRPr="008222D1">
              <w:rPr>
                <w:rFonts w:cs="Calibri"/>
                <w:color w:val="000000"/>
                <w:sz w:val="22"/>
                <w:szCs w:val="22"/>
              </w:rPr>
              <w:t xml:space="preserve"> percent</w:t>
            </w:r>
            <w:r w:rsidRPr="008222D1">
              <w:rPr>
                <w:rFonts w:cs="Calibri"/>
                <w:color w:val="000000"/>
                <w:sz w:val="22"/>
                <w:szCs w:val="22"/>
              </w:rPr>
              <w:t xml:space="preserve"> of PG&amp;E participants and 63</w:t>
            </w:r>
            <w:r w:rsidR="007A1B7F" w:rsidRPr="008222D1">
              <w:rPr>
                <w:rFonts w:cs="Calibri"/>
                <w:color w:val="000000"/>
                <w:sz w:val="22"/>
                <w:szCs w:val="22"/>
              </w:rPr>
              <w:t xml:space="preserve"> percent </w:t>
            </w:r>
            <w:r w:rsidRPr="008222D1">
              <w:rPr>
                <w:rFonts w:cs="Calibri"/>
                <w:color w:val="000000"/>
                <w:sz w:val="22"/>
                <w:szCs w:val="22"/>
              </w:rPr>
              <w:t>of CPA participants were satisfied with the DAC-GT program. Only 13</w:t>
            </w:r>
            <w:r w:rsidR="007A1B7F" w:rsidRPr="008222D1">
              <w:rPr>
                <w:rFonts w:cs="Calibri"/>
                <w:color w:val="000000"/>
                <w:sz w:val="22"/>
                <w:szCs w:val="22"/>
              </w:rPr>
              <w:t xml:space="preserve"> percent</w:t>
            </w:r>
            <w:r w:rsidRPr="008222D1">
              <w:rPr>
                <w:rFonts w:cs="Calibri"/>
                <w:color w:val="000000"/>
                <w:sz w:val="22"/>
                <w:szCs w:val="22"/>
              </w:rPr>
              <w:t xml:space="preserve"> of CPA participants (and no PG&amp;E participants) who were aware of their participation reported that they were not satisfied. </w:t>
            </w:r>
          </w:p>
        </w:tc>
      </w:tr>
    </w:tbl>
    <w:p w14:paraId="126EC443" w14:textId="2CD3C12A" w:rsidR="00F45DE0" w:rsidRPr="008222D1" w:rsidRDefault="00F45DE0" w:rsidP="00F634F5"/>
    <w:p w14:paraId="15084E5D" w14:textId="01E74B11" w:rsidR="00F45DE0" w:rsidRPr="008222D1" w:rsidRDefault="00F45DE0" w:rsidP="00F45DE0">
      <w:pPr>
        <w:pStyle w:val="Heading4"/>
      </w:pPr>
      <w:r w:rsidRPr="008222D1">
        <w:t xml:space="preserve">S1. Share of Enrolled Customers Satisfied with the </w:t>
      </w:r>
      <w:r w:rsidR="007F5528" w:rsidRPr="008222D1">
        <w:t xml:space="preserve">DAC-GT </w:t>
      </w:r>
      <w:r w:rsidRPr="008222D1">
        <w:t>Program</w:t>
      </w:r>
    </w:p>
    <w:p w14:paraId="7AB3071F" w14:textId="5A981376" w:rsidR="00F45DE0" w:rsidRPr="008222D1" w:rsidRDefault="00F45DE0" w:rsidP="00F45DE0">
      <w:r w:rsidRPr="008222D1">
        <w:t>Enrolled customers who were aware that they were participating in the DAC-GT program were asked about their overall satisfaction with the program thus far. Satisfaction was higher amongst PG&amp;E respondents compared to CPA participants</w:t>
      </w:r>
      <w:r w:rsidR="00D6545C" w:rsidRPr="008222D1">
        <w:t>,</w:t>
      </w:r>
      <w:r w:rsidRPr="008222D1">
        <w:t xml:space="preserve"> though is not a statistically significant difference</w:t>
      </w:r>
      <w:r w:rsidR="00E00968" w:rsidRPr="008222D1">
        <w:t xml:space="preserve"> (</w:t>
      </w:r>
      <w:r w:rsidR="00E00968" w:rsidRPr="008222D1">
        <w:fldChar w:fldCharType="begin"/>
      </w:r>
      <w:r w:rsidR="00E00968" w:rsidRPr="008222D1">
        <w:instrText xml:space="preserve"> REF _Ref92459792 \h </w:instrText>
      </w:r>
      <w:r w:rsidR="008222D1">
        <w:instrText xml:space="preserve"> \* MERGEFORMAT </w:instrText>
      </w:r>
      <w:r w:rsidR="00E00968" w:rsidRPr="008222D1">
        <w:fldChar w:fldCharType="separate"/>
      </w:r>
      <w:r w:rsidR="006B0B05" w:rsidRPr="008222D1">
        <w:t xml:space="preserve">Figure </w:t>
      </w:r>
      <w:r w:rsidR="006B0B05">
        <w:rPr>
          <w:noProof/>
          <w:sz w:val="28"/>
          <w:szCs w:val="28"/>
        </w:rPr>
        <w:t>47</w:t>
      </w:r>
      <w:r w:rsidR="00E00968" w:rsidRPr="008222D1">
        <w:fldChar w:fldCharType="end"/>
      </w:r>
      <w:r w:rsidR="00E00968" w:rsidRPr="008222D1">
        <w:t>)</w:t>
      </w:r>
      <w:r w:rsidRPr="008222D1">
        <w:t xml:space="preserve">. </w:t>
      </w:r>
      <w:r w:rsidR="00C22C33" w:rsidRPr="008222D1">
        <w:t xml:space="preserve">We investigated </w:t>
      </w:r>
      <w:r w:rsidR="00F650EA" w:rsidRPr="008222D1">
        <w:t>whether</w:t>
      </w:r>
      <w:r w:rsidR="00C22C33" w:rsidRPr="008222D1">
        <w:t xml:space="preserve"> the </w:t>
      </w:r>
      <w:r w:rsidR="00D6545C" w:rsidRPr="008222D1">
        <w:t>five</w:t>
      </w:r>
      <w:r w:rsidR="00C22C33" w:rsidRPr="008222D1">
        <w:t xml:space="preserve"> (13%) </w:t>
      </w:r>
      <w:r w:rsidR="007605BA" w:rsidRPr="008222D1">
        <w:t xml:space="preserve">CPA respondents </w:t>
      </w:r>
      <w:r w:rsidR="0026669A" w:rsidRPr="008222D1">
        <w:t>who</w:t>
      </w:r>
      <w:r w:rsidR="007605BA" w:rsidRPr="008222D1">
        <w:t xml:space="preserve"> said they were not satisfied may have </w:t>
      </w:r>
      <w:r w:rsidR="0026669A" w:rsidRPr="008222D1">
        <w:t xml:space="preserve">responded this way </w:t>
      </w:r>
      <w:r w:rsidR="007605BA" w:rsidRPr="008222D1">
        <w:t>due to the enrollment process</w:t>
      </w:r>
      <w:r w:rsidR="00F650EA" w:rsidRPr="008222D1">
        <w:t>,</w:t>
      </w:r>
      <w:r w:rsidR="007605BA" w:rsidRPr="008222D1">
        <w:t xml:space="preserve"> since this differs between CPA and PG&amp;E</w:t>
      </w:r>
      <w:r w:rsidR="00A61E11" w:rsidRPr="008222D1">
        <w:t>,</w:t>
      </w:r>
      <w:r w:rsidR="007605BA" w:rsidRPr="008222D1">
        <w:t xml:space="preserve"> but only one of four respondents to our follow</w:t>
      </w:r>
      <w:r w:rsidR="00A61E11" w:rsidRPr="008222D1">
        <w:t>-</w:t>
      </w:r>
      <w:r w:rsidR="007605BA" w:rsidRPr="008222D1">
        <w:t xml:space="preserve">up question </w:t>
      </w:r>
      <w:r w:rsidR="00A61E11" w:rsidRPr="008222D1">
        <w:t>replied</w:t>
      </w:r>
      <w:r w:rsidR="007605BA" w:rsidRPr="008222D1">
        <w:t xml:space="preserve"> that enrollment was difficult. </w:t>
      </w:r>
    </w:p>
    <w:p w14:paraId="47403F54" w14:textId="23739C4B" w:rsidR="00F45DE0" w:rsidRPr="008222D1" w:rsidRDefault="00F45DE0" w:rsidP="00E356DF">
      <w:pPr>
        <w:pStyle w:val="Caption"/>
      </w:pPr>
      <w:r w:rsidRPr="008222D1">
        <w:rPr>
          <w:noProof/>
        </w:rPr>
        <w:lastRenderedPageBreak/>
        <w:t xml:space="preserve"> </w:t>
      </w:r>
      <w:bookmarkStart w:id="178" w:name="_Ref92459792"/>
      <w:r w:rsidRPr="008222D1">
        <w:t xml:space="preserve">Figure </w:t>
      </w:r>
      <w:r w:rsidRPr="008222D1">
        <w:fldChar w:fldCharType="begin"/>
      </w:r>
      <w:r w:rsidRPr="008222D1">
        <w:rPr>
          <w:sz w:val="28"/>
          <w:szCs w:val="28"/>
        </w:rPr>
        <w:instrText xml:space="preserve"> SEQ Figure \* ARABIC </w:instrText>
      </w:r>
      <w:r w:rsidRPr="008222D1">
        <w:fldChar w:fldCharType="separate"/>
      </w:r>
      <w:r w:rsidR="006B0B05">
        <w:rPr>
          <w:noProof/>
          <w:sz w:val="28"/>
          <w:szCs w:val="28"/>
        </w:rPr>
        <w:t>47</w:t>
      </w:r>
      <w:r w:rsidRPr="008222D1">
        <w:fldChar w:fldCharType="end"/>
      </w:r>
      <w:bookmarkEnd w:id="178"/>
      <w:r w:rsidRPr="008222D1">
        <w:t xml:space="preserve">: Aware Participant Satisfaction with Power Share or Green Saver Program (n=80) </w:t>
      </w:r>
      <w:r w:rsidR="00EF6D51" w:rsidRPr="008222D1">
        <w:rPr>
          <w:noProof/>
        </w:rPr>
        <w:drawing>
          <wp:inline distT="0" distB="0" distL="0" distR="0" wp14:anchorId="3F0B12F6" wp14:editId="0F5FDBBC">
            <wp:extent cx="5424755" cy="2712378"/>
            <wp:effectExtent l="0" t="0" r="0" b="5715"/>
            <wp:docPr id="1536854633" name="Picture 153685463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33" name="Picture 1536854633" descr="Chart, bar chart&#10;&#10;Description automatically generated"/>
                    <pic:cNvPicPr/>
                  </pic:nvPicPr>
                  <pic:blipFill>
                    <a:blip r:embed="rId78"/>
                    <a:stretch>
                      <a:fillRect/>
                    </a:stretch>
                  </pic:blipFill>
                  <pic:spPr>
                    <a:xfrm>
                      <a:off x="0" y="0"/>
                      <a:ext cx="5426543" cy="2713272"/>
                    </a:xfrm>
                    <a:prstGeom prst="rect">
                      <a:avLst/>
                    </a:prstGeom>
                  </pic:spPr>
                </pic:pic>
              </a:graphicData>
            </a:graphic>
          </wp:inline>
        </w:drawing>
      </w:r>
    </w:p>
    <w:p w14:paraId="06CA474C" w14:textId="119CAD54" w:rsidR="00F45DE0" w:rsidRPr="008222D1" w:rsidRDefault="00441DE0" w:rsidP="00441DE0">
      <w:pPr>
        <w:pStyle w:val="Text"/>
        <w:spacing w:before="360"/>
        <w:rPr>
          <w:rFonts w:ascii="Calibri" w:eastAsia="Times" w:hAnsi="Calibri" w:cs="Times New Roman"/>
          <w:color w:val="auto"/>
          <w:sz w:val="24"/>
          <w:szCs w:val="24"/>
        </w:rPr>
      </w:pPr>
      <w:r w:rsidRPr="008222D1">
        <w:rPr>
          <w:rFonts w:ascii="Calibri" w:eastAsia="Times" w:hAnsi="Calibri" w:cs="Times New Roman"/>
          <w:color w:val="auto"/>
          <w:sz w:val="24"/>
          <w:szCs w:val="24"/>
        </w:rPr>
        <w:t>To help further understand why customers reported that they are satisfied with the program, w</w:t>
      </w:r>
      <w:r w:rsidR="00F45DE0" w:rsidRPr="008222D1">
        <w:rPr>
          <w:rFonts w:ascii="Calibri" w:eastAsia="Times" w:hAnsi="Calibri" w:cs="Times New Roman"/>
          <w:color w:val="auto"/>
          <w:sz w:val="24"/>
          <w:szCs w:val="24"/>
        </w:rPr>
        <w:t xml:space="preserve">e asked CPA and PG&amp;E participants if they felt like they had benefitted from the </w:t>
      </w:r>
      <w:r w:rsidR="0073784D" w:rsidRPr="008222D1">
        <w:rPr>
          <w:rFonts w:ascii="Calibri" w:eastAsia="Times" w:hAnsi="Calibri" w:cs="Times New Roman"/>
          <w:color w:val="auto"/>
          <w:sz w:val="24"/>
          <w:szCs w:val="24"/>
        </w:rPr>
        <w:t>DAC-GT program</w:t>
      </w:r>
      <w:r w:rsidR="00F45DE0" w:rsidRPr="008222D1">
        <w:rPr>
          <w:rFonts w:ascii="Calibri" w:eastAsia="Times" w:hAnsi="Calibri" w:cs="Times New Roman"/>
          <w:color w:val="auto"/>
          <w:sz w:val="24"/>
          <w:szCs w:val="24"/>
        </w:rPr>
        <w:t xml:space="preserve">. The most frequent responses related to cost savings (82%) and environmental impacts (15%). </w:t>
      </w:r>
    </w:p>
    <w:p w14:paraId="191DD08E" w14:textId="70F98A82" w:rsidR="00F45DE0" w:rsidRPr="008222D1" w:rsidRDefault="006B14B1" w:rsidP="00F45DE0">
      <w:pPr>
        <w:pStyle w:val="Text"/>
        <w:rPr>
          <w:rFonts w:ascii="Calibri" w:eastAsia="Times" w:hAnsi="Calibri" w:cs="Times New Roman"/>
          <w:color w:val="auto"/>
          <w:sz w:val="24"/>
          <w:szCs w:val="24"/>
        </w:rPr>
      </w:pPr>
      <w:r w:rsidRPr="008222D1">
        <w:rPr>
          <w:rFonts w:ascii="Calibri" w:eastAsia="Times" w:hAnsi="Calibri" w:cs="Times New Roman"/>
          <w:color w:val="auto"/>
          <w:sz w:val="24"/>
          <w:szCs w:val="24"/>
        </w:rPr>
        <w:t>Eighty-</w:t>
      </w:r>
      <w:r w:rsidR="00F45DE0" w:rsidRPr="008222D1">
        <w:rPr>
          <w:rFonts w:ascii="Calibri" w:eastAsia="Times" w:hAnsi="Calibri" w:cs="Times New Roman"/>
          <w:color w:val="auto"/>
          <w:sz w:val="24"/>
          <w:szCs w:val="24"/>
        </w:rPr>
        <w:t>two percent of respondents across both PG&amp;E and CPA (n=53) gave a response about cost savings:</w:t>
      </w:r>
      <w:r w:rsidR="00F45DE0" w:rsidRPr="008222D1">
        <w:t xml:space="preserve"> </w:t>
      </w:r>
    </w:p>
    <w:p w14:paraId="27D695EE" w14:textId="77777777" w:rsidR="00F45DE0" w:rsidRPr="008222D1" w:rsidRDefault="00F45DE0" w:rsidP="00AF2195">
      <w:pPr>
        <w:pStyle w:val="ListParagraph"/>
      </w:pPr>
      <w:r w:rsidRPr="008222D1">
        <w:t xml:space="preserve">“My bill is lower, so I have more money to spend on groceries for my kids.” </w:t>
      </w:r>
    </w:p>
    <w:p w14:paraId="6E4283BB" w14:textId="4FA84393" w:rsidR="00F45DE0" w:rsidRPr="008222D1" w:rsidRDefault="00F45DE0" w:rsidP="00AF2195">
      <w:pPr>
        <w:pStyle w:val="ListParagraph"/>
      </w:pPr>
      <w:r w:rsidRPr="008222D1">
        <w:t>“I like that we are using solar power without having to have a solar</w:t>
      </w:r>
      <w:r w:rsidR="008B78B4" w:rsidRPr="008222D1">
        <w:t xml:space="preserve"> </w:t>
      </w:r>
      <w:r w:rsidRPr="008222D1">
        <w:t>system.</w:t>
      </w:r>
      <w:r w:rsidR="008B78B4" w:rsidRPr="008222D1">
        <w:t xml:space="preserve"> </w:t>
      </w:r>
      <w:r w:rsidRPr="008222D1">
        <w:t>The</w:t>
      </w:r>
      <w:r w:rsidR="008B78B4" w:rsidRPr="008222D1">
        <w:t xml:space="preserve"> </w:t>
      </w:r>
      <w:r w:rsidRPr="008222D1">
        <w:t>discount</w:t>
      </w:r>
      <w:r w:rsidR="008B78B4" w:rsidRPr="008222D1">
        <w:t xml:space="preserve"> </w:t>
      </w:r>
      <w:r w:rsidRPr="008222D1">
        <w:t>benefits</w:t>
      </w:r>
      <w:r w:rsidR="008B78B4" w:rsidRPr="008222D1">
        <w:t xml:space="preserve"> </w:t>
      </w:r>
      <w:r w:rsidRPr="008222D1">
        <w:t xml:space="preserve">us because summer costs were pretty high.” </w:t>
      </w:r>
    </w:p>
    <w:p w14:paraId="08C48696" w14:textId="7866669C" w:rsidR="00F45DE0" w:rsidRPr="008222D1" w:rsidRDefault="00F45DE0" w:rsidP="00AF2195">
      <w:pPr>
        <w:pStyle w:val="ListParagraph"/>
      </w:pPr>
      <w:r w:rsidRPr="008222D1">
        <w:t>“I see the discount on my bill</w:t>
      </w:r>
      <w:r w:rsidR="008B78B4" w:rsidRPr="008222D1">
        <w:t>.</w:t>
      </w:r>
      <w:r w:rsidRPr="008222D1">
        <w:t>”</w:t>
      </w:r>
    </w:p>
    <w:p w14:paraId="766BE076" w14:textId="77777777" w:rsidR="00F45DE0" w:rsidRPr="008222D1" w:rsidRDefault="00F45DE0" w:rsidP="00AF2195">
      <w:pPr>
        <w:pStyle w:val="ListParagraph"/>
      </w:pPr>
      <w:r w:rsidRPr="008222D1">
        <w:t>“Decreased my energy bill.”</w:t>
      </w:r>
    </w:p>
    <w:p w14:paraId="238F0302" w14:textId="77777777" w:rsidR="00F45DE0" w:rsidRPr="008222D1" w:rsidRDefault="00F45DE0" w:rsidP="00AF2195">
      <w:pPr>
        <w:pStyle w:val="ListParagraph"/>
      </w:pPr>
      <w:r w:rsidRPr="008222D1">
        <w:t>“I am able to pay my bill and conserve energy in my home.”</w:t>
      </w:r>
    </w:p>
    <w:p w14:paraId="40732C2F" w14:textId="5E796B74" w:rsidR="00F45DE0" w:rsidRPr="008222D1" w:rsidRDefault="00F45DE0" w:rsidP="00AF2195">
      <w:pPr>
        <w:pStyle w:val="ListParagraph"/>
        <w:spacing w:after="240"/>
      </w:pPr>
      <w:r w:rsidRPr="008222D1">
        <w:t>“It has lowered cost on my electricity bill which greatly helps in time of need;</w:t>
      </w:r>
      <w:r w:rsidR="00715739" w:rsidRPr="008222D1">
        <w:t xml:space="preserve"> </w:t>
      </w:r>
      <w:r w:rsidRPr="008222D1">
        <w:t>specifically,</w:t>
      </w:r>
      <w:r w:rsidRPr="008222D1" w:rsidDel="00715739">
        <w:t xml:space="preserve"> </w:t>
      </w:r>
      <w:r w:rsidRPr="008222D1">
        <w:t>during COVID times</w:t>
      </w:r>
      <w:r w:rsidR="00715739" w:rsidRPr="008222D1">
        <w:t>.</w:t>
      </w:r>
      <w:r w:rsidRPr="008222D1">
        <w:t>”</w:t>
      </w:r>
    </w:p>
    <w:p w14:paraId="1D72D35B" w14:textId="77777777" w:rsidR="00F45DE0" w:rsidRPr="008222D1" w:rsidRDefault="00F45DE0" w:rsidP="00F45DE0">
      <w:r w:rsidRPr="008222D1">
        <w:t>Fifteen percent of respondents cited ‘positive environmental impacts’ as another reason for their satisfaction:</w:t>
      </w:r>
    </w:p>
    <w:p w14:paraId="5922FA16" w14:textId="6A2B904D" w:rsidR="00F45DE0" w:rsidRPr="008222D1" w:rsidRDefault="00F45DE0" w:rsidP="00AF2195">
      <w:pPr>
        <w:pStyle w:val="ListParagraph"/>
      </w:pPr>
      <w:r w:rsidRPr="008222D1">
        <w:t>“Not only does it discount my bill, it uses clean energy</w:t>
      </w:r>
      <w:r w:rsidR="00F60353" w:rsidRPr="008222D1">
        <w:t>,</w:t>
      </w:r>
      <w:r w:rsidRPr="008222D1">
        <w:t xml:space="preserve"> which makes me feel great!”</w:t>
      </w:r>
    </w:p>
    <w:p w14:paraId="2DE10864" w14:textId="5D7CF138" w:rsidR="00F45DE0" w:rsidRPr="008222D1" w:rsidRDefault="00F45DE0" w:rsidP="00AF2195">
      <w:pPr>
        <w:pStyle w:val="ListParagraph"/>
      </w:pPr>
      <w:r w:rsidRPr="008222D1">
        <w:t>“The discount helps a lot, but knowing we are working towards more clean</w:t>
      </w:r>
      <w:r w:rsidR="00715739" w:rsidRPr="008222D1">
        <w:t xml:space="preserve"> </w:t>
      </w:r>
      <w:r w:rsidRPr="008222D1">
        <w:t>ways</w:t>
      </w:r>
      <w:r w:rsidR="00715739" w:rsidRPr="008222D1">
        <w:t xml:space="preserve"> </w:t>
      </w:r>
      <w:r w:rsidRPr="008222D1">
        <w:t>of</w:t>
      </w:r>
      <w:r w:rsidR="00715739" w:rsidRPr="008222D1">
        <w:t xml:space="preserve"> </w:t>
      </w:r>
      <w:r w:rsidRPr="008222D1">
        <w:t>powering</w:t>
      </w:r>
      <w:r w:rsidR="00715739" w:rsidRPr="008222D1">
        <w:t xml:space="preserve"> our </w:t>
      </w:r>
      <w:r w:rsidRPr="008222D1">
        <w:t>homes and businesses is very important.”</w:t>
      </w:r>
    </w:p>
    <w:p w14:paraId="2D0BBB79" w14:textId="77777777" w:rsidR="00F45DE0" w:rsidRPr="008222D1" w:rsidRDefault="00F45DE0" w:rsidP="00AF2195">
      <w:pPr>
        <w:pStyle w:val="ListParagraph"/>
      </w:pPr>
      <w:r w:rsidRPr="008222D1">
        <w:t>“Lower energy costs, feel better about my energy consumption.”</w:t>
      </w:r>
    </w:p>
    <w:p w14:paraId="3623CDF3" w14:textId="1AD4C9C6" w:rsidR="00F45DE0" w:rsidRPr="008222D1" w:rsidRDefault="00F45DE0" w:rsidP="00AF2195">
      <w:pPr>
        <w:pStyle w:val="ListParagraph"/>
      </w:pPr>
      <w:r w:rsidRPr="008222D1">
        <w:lastRenderedPageBreak/>
        <w:t xml:space="preserve">“I have always loved the idea of using renewable energy. If I owned </w:t>
      </w:r>
      <w:r w:rsidR="00715739" w:rsidRPr="008222D1">
        <w:t xml:space="preserve">my </w:t>
      </w:r>
      <w:r w:rsidRPr="008222D1">
        <w:t>own</w:t>
      </w:r>
      <w:r w:rsidR="00715739" w:rsidRPr="008222D1">
        <w:t xml:space="preserve"> </w:t>
      </w:r>
      <w:r w:rsidRPr="008222D1">
        <w:t>home,</w:t>
      </w:r>
      <w:r w:rsidR="00715739" w:rsidRPr="008222D1">
        <w:t xml:space="preserve"> </w:t>
      </w:r>
      <w:r w:rsidRPr="008222D1">
        <w:t>I would</w:t>
      </w:r>
      <w:r w:rsidR="00715739" w:rsidRPr="008222D1">
        <w:t xml:space="preserve"> </w:t>
      </w:r>
      <w:r w:rsidRPr="008222D1">
        <w:t>invest in solar. Not only save money but not depend on other sources.”</w:t>
      </w:r>
    </w:p>
    <w:p w14:paraId="16A0B793" w14:textId="048B5340" w:rsidR="00F45DE0" w:rsidRPr="008222D1" w:rsidRDefault="00F45DE0" w:rsidP="00AF2195">
      <w:pPr>
        <w:pStyle w:val="ListParagraph"/>
      </w:pPr>
      <w:r w:rsidRPr="008222D1">
        <w:t>“Financially. And it's important to have clean air, so that will help</w:t>
      </w:r>
      <w:r w:rsidR="00715739" w:rsidRPr="008222D1">
        <w:t xml:space="preserve"> </w:t>
      </w:r>
      <w:r w:rsidRPr="008222D1">
        <w:t>everyone</w:t>
      </w:r>
      <w:r w:rsidR="00715739" w:rsidRPr="008222D1">
        <w:t xml:space="preserve">. </w:t>
      </w:r>
      <w:r w:rsidRPr="008222D1">
        <w:t>And</w:t>
      </w:r>
      <w:r w:rsidR="00715739" w:rsidRPr="008222D1">
        <w:t xml:space="preserve"> </w:t>
      </w:r>
      <w:r w:rsidRPr="008222D1">
        <w:t>it</w:t>
      </w:r>
      <w:r w:rsidR="00715739" w:rsidRPr="008222D1">
        <w:t xml:space="preserve"> </w:t>
      </w:r>
      <w:r w:rsidRPr="008222D1">
        <w:t>will</w:t>
      </w:r>
      <w:r w:rsidR="00715739" w:rsidRPr="008222D1">
        <w:t xml:space="preserve"> help </w:t>
      </w:r>
      <w:r w:rsidRPr="008222D1">
        <w:t>climate change.”</w:t>
      </w:r>
    </w:p>
    <w:p w14:paraId="2EAF4324" w14:textId="716869F5" w:rsidR="00F45DE0" w:rsidRPr="008222D1" w:rsidRDefault="00F45DE0" w:rsidP="00AF2195">
      <w:pPr>
        <w:pStyle w:val="ListParagraph"/>
      </w:pPr>
      <w:r w:rsidRPr="008222D1">
        <w:t>“Great and I’m for relying less on fossil </w:t>
      </w:r>
      <w:r w:rsidR="00715739" w:rsidRPr="008222D1">
        <w:t>fuels </w:t>
      </w:r>
      <w:r w:rsidRPr="008222D1">
        <w:t>and more on green energy.” </w:t>
      </w:r>
    </w:p>
    <w:p w14:paraId="14AF9386" w14:textId="77777777" w:rsidR="00F45DE0" w:rsidRPr="008222D1" w:rsidRDefault="00F45DE0" w:rsidP="00065535">
      <w:pPr>
        <w:spacing w:after="0"/>
      </w:pPr>
    </w:p>
    <w:p w14:paraId="2EBB2E2F" w14:textId="77777777" w:rsidR="00F45DE0" w:rsidRPr="008222D1" w:rsidRDefault="00F45DE0" w:rsidP="003D5CB3">
      <w:pPr>
        <w:pStyle w:val="Heading4"/>
        <w:spacing w:before="0"/>
      </w:pPr>
      <w:r w:rsidRPr="008222D1">
        <w:t>S2. Share Of Non-Auto-Enrolled Customers Who Found Enrolling to Be Easy</w:t>
      </w:r>
    </w:p>
    <w:p w14:paraId="5DE784E2" w14:textId="10FFB8FB" w:rsidR="00F45DE0" w:rsidRPr="008222D1" w:rsidRDefault="00F45DE0" w:rsidP="00F45DE0">
      <w:r w:rsidRPr="008222D1">
        <w:t xml:space="preserve">Overall, most customers who were aware of their participation did not find the process to enroll in the CPA program to be difficult </w:t>
      </w:r>
      <w:r w:rsidR="00831DDF" w:rsidRPr="008222D1">
        <w:t>(</w:t>
      </w:r>
      <w:r w:rsidR="00E00968" w:rsidRPr="008222D1">
        <w:fldChar w:fldCharType="begin"/>
      </w:r>
      <w:r w:rsidR="00E00968" w:rsidRPr="008222D1">
        <w:instrText xml:space="preserve"> REF _Ref92459816 \h </w:instrText>
      </w:r>
      <w:r w:rsidR="008222D1">
        <w:instrText xml:space="preserve"> \* MERGEFORMAT </w:instrText>
      </w:r>
      <w:r w:rsidR="00E00968" w:rsidRPr="008222D1">
        <w:fldChar w:fldCharType="separate"/>
      </w:r>
      <w:r w:rsidR="006B0B05" w:rsidRPr="008222D1">
        <w:t xml:space="preserve">Figure </w:t>
      </w:r>
      <w:r w:rsidR="006B0B05">
        <w:rPr>
          <w:noProof/>
          <w:sz w:val="28"/>
          <w:szCs w:val="28"/>
        </w:rPr>
        <w:t>48</w:t>
      </w:r>
      <w:r w:rsidR="00E00968" w:rsidRPr="008222D1">
        <w:fldChar w:fldCharType="end"/>
      </w:r>
      <w:r w:rsidR="00831DDF" w:rsidRPr="008222D1">
        <w:t>).</w:t>
      </w:r>
      <w:r w:rsidRPr="008222D1">
        <w:t xml:space="preserve"> </w:t>
      </w:r>
    </w:p>
    <w:p w14:paraId="15E1BAB4" w14:textId="4708AF5A" w:rsidR="00F45DE0" w:rsidRPr="008222D1" w:rsidRDefault="00F45DE0" w:rsidP="00F45DE0">
      <w:pPr>
        <w:pStyle w:val="Caption"/>
      </w:pPr>
      <w:bookmarkStart w:id="179" w:name="_Ref92459816"/>
      <w:r w:rsidRPr="008222D1">
        <w:t xml:space="preserve">Figure </w:t>
      </w:r>
      <w:r w:rsidRPr="008222D1">
        <w:fldChar w:fldCharType="begin"/>
      </w:r>
      <w:r w:rsidRPr="008222D1">
        <w:rPr>
          <w:sz w:val="28"/>
          <w:szCs w:val="28"/>
        </w:rPr>
        <w:instrText xml:space="preserve"> SEQ Figure \* ARABIC </w:instrText>
      </w:r>
      <w:r w:rsidRPr="008222D1">
        <w:fldChar w:fldCharType="separate"/>
      </w:r>
      <w:r w:rsidR="006B0B05">
        <w:rPr>
          <w:noProof/>
          <w:sz w:val="28"/>
          <w:szCs w:val="28"/>
        </w:rPr>
        <w:t>48</w:t>
      </w:r>
      <w:r w:rsidRPr="008222D1">
        <w:fldChar w:fldCharType="end"/>
      </w:r>
      <w:bookmarkEnd w:id="179"/>
      <w:r w:rsidRPr="008222D1">
        <w:t xml:space="preserve">: Ease of Signing up for the </w:t>
      </w:r>
      <w:r w:rsidR="00F04577" w:rsidRPr="008222D1">
        <w:t>DAC-GT</w:t>
      </w:r>
      <w:r w:rsidRPr="008222D1">
        <w:t xml:space="preserve"> for Aware CPA Participants </w:t>
      </w:r>
    </w:p>
    <w:p w14:paraId="34288A8E" w14:textId="3BE9A26C" w:rsidR="005C6BC8" w:rsidRPr="008222D1" w:rsidRDefault="002A61EE" w:rsidP="005D5D57">
      <w:r w:rsidRPr="008222D1">
        <w:rPr>
          <w:noProof/>
        </w:rPr>
        <w:drawing>
          <wp:inline distT="0" distB="0" distL="0" distR="0" wp14:anchorId="57EA5436" wp14:editId="3A5123BF">
            <wp:extent cx="6126480" cy="3063240"/>
            <wp:effectExtent l="0" t="0" r="0" b="0"/>
            <wp:docPr id="1536854614" name="Picture 153685461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14" name="Picture 1536854614" descr="Chart&#10;&#10;Description automatically generated with medium confidence"/>
                    <pic:cNvPicPr/>
                  </pic:nvPicPr>
                  <pic:blipFill>
                    <a:blip r:embed="rId79"/>
                    <a:stretch>
                      <a:fillRect/>
                    </a:stretch>
                  </pic:blipFill>
                  <pic:spPr>
                    <a:xfrm>
                      <a:off x="0" y="0"/>
                      <a:ext cx="6126480" cy="3063240"/>
                    </a:xfrm>
                    <a:prstGeom prst="rect">
                      <a:avLst/>
                    </a:prstGeom>
                  </pic:spPr>
                </pic:pic>
              </a:graphicData>
            </a:graphic>
          </wp:inline>
        </w:drawing>
      </w:r>
    </w:p>
    <w:p w14:paraId="0FC454C0" w14:textId="5A45B4E8" w:rsidR="00F45DE0" w:rsidRPr="008222D1" w:rsidRDefault="00F45DE0" w:rsidP="00F45DE0">
      <w:r w:rsidRPr="008222D1">
        <w:t xml:space="preserve">The respondents who reported that the process was either somewhat or extremely difficult either were unaware that they signed up for the program saying either that they </w:t>
      </w:r>
      <w:r w:rsidR="00A719BE" w:rsidRPr="008222D1">
        <w:t xml:space="preserve">had not </w:t>
      </w:r>
      <w:r w:rsidRPr="008222D1">
        <w:t>applied for it or that they thought that the program was the same as CARE. Two of the respondents who reported it was difficult noted that it was challenging to do without a computer or that the representatives they spoke with were “unaware of how billing works in terms of generation and distribution.”</w:t>
      </w:r>
    </w:p>
    <w:p w14:paraId="79F3F68E" w14:textId="69F29D10" w:rsidR="00F45DE0" w:rsidRPr="008222D1" w:rsidRDefault="00F45DE0" w:rsidP="00F45DE0">
      <w:pPr>
        <w:pStyle w:val="Heading4"/>
      </w:pPr>
      <w:r w:rsidRPr="008222D1">
        <w:t>S3. Effectiveness Of Program in Addressing Barriers To Solar Adoption Facing Low</w:t>
      </w:r>
      <w:r w:rsidR="00955F83" w:rsidRPr="008222D1">
        <w:t>-</w:t>
      </w:r>
      <w:r w:rsidRPr="008222D1">
        <w:t>Income Customers</w:t>
      </w:r>
    </w:p>
    <w:p w14:paraId="1F469741" w14:textId="326447FE" w:rsidR="00F45DE0" w:rsidRPr="008222D1" w:rsidRDefault="00F45DE0" w:rsidP="00F45DE0">
      <w:r w:rsidRPr="008222D1">
        <w:t xml:space="preserve">To measure the effectiveness of </w:t>
      </w:r>
      <w:r w:rsidR="00F779BB" w:rsidRPr="008222D1">
        <w:t xml:space="preserve">the </w:t>
      </w:r>
      <w:r w:rsidR="00FF2E60" w:rsidRPr="008222D1">
        <w:t xml:space="preserve">DAC-GT </w:t>
      </w:r>
      <w:r w:rsidRPr="008222D1">
        <w:t>program in addressing barriers to solar adoption facing low-income customers</w:t>
      </w:r>
      <w:r w:rsidR="00F779BB" w:rsidRPr="008222D1">
        <w:t>,</w:t>
      </w:r>
      <w:r w:rsidRPr="008222D1">
        <w:t xml:space="preserve"> we measured:</w:t>
      </w:r>
    </w:p>
    <w:p w14:paraId="72256137" w14:textId="74B4511A" w:rsidR="00F45DE0" w:rsidRPr="008222D1" w:rsidRDefault="00F45DE0" w:rsidP="00F45DE0">
      <w:pPr>
        <w:pStyle w:val="ListParagraph"/>
        <w:numPr>
          <w:ilvl w:val="0"/>
          <w:numId w:val="38"/>
        </w:numPr>
      </w:pPr>
      <w:r w:rsidRPr="008222D1">
        <w:t>The share of program non-participants familiar with the DAC</w:t>
      </w:r>
      <w:r w:rsidR="00F779BB" w:rsidRPr="008222D1">
        <w:t>-</w:t>
      </w:r>
      <w:r w:rsidRPr="008222D1">
        <w:t>GT</w:t>
      </w:r>
      <w:r w:rsidR="00F779BB" w:rsidRPr="008222D1">
        <w:t xml:space="preserve"> program</w:t>
      </w:r>
      <w:r w:rsidR="006E0092" w:rsidRPr="008222D1">
        <w:t>; and</w:t>
      </w:r>
    </w:p>
    <w:p w14:paraId="1F0F7B8F" w14:textId="49EB8AB0" w:rsidR="00F45DE0" w:rsidRPr="008222D1" w:rsidRDefault="00F45DE0" w:rsidP="00F45DE0">
      <w:pPr>
        <w:pStyle w:val="ListParagraph"/>
        <w:numPr>
          <w:ilvl w:val="0"/>
          <w:numId w:val="38"/>
        </w:numPr>
      </w:pPr>
      <w:r w:rsidRPr="008222D1">
        <w:lastRenderedPageBreak/>
        <w:t>The share of non-participants that would consider enrolling in the DAC</w:t>
      </w:r>
      <w:r w:rsidR="00E43C3C" w:rsidRPr="008222D1">
        <w:t>-</w:t>
      </w:r>
      <w:r w:rsidRPr="008222D1">
        <w:t xml:space="preserve">GT </w:t>
      </w:r>
      <w:r w:rsidR="00E43C3C" w:rsidRPr="008222D1">
        <w:t>program</w:t>
      </w:r>
      <w:r w:rsidRPr="008222D1">
        <w:t xml:space="preserve"> but have not yet </w:t>
      </w:r>
      <w:r w:rsidR="006E0092" w:rsidRPr="008222D1">
        <w:t>done so.</w:t>
      </w:r>
      <w:r w:rsidRPr="008222D1">
        <w:t xml:space="preserve"> </w:t>
      </w:r>
    </w:p>
    <w:p w14:paraId="3003EB1A" w14:textId="3C8F514E" w:rsidR="00F45DE0" w:rsidRPr="008222D1" w:rsidRDefault="00F45DE0" w:rsidP="00C33E93">
      <w:pPr>
        <w:pStyle w:val="Heading5"/>
        <w:numPr>
          <w:ilvl w:val="0"/>
          <w:numId w:val="46"/>
        </w:numPr>
        <w:ind w:left="360"/>
      </w:pPr>
      <w:r w:rsidRPr="008222D1">
        <w:t xml:space="preserve">The Share of Program Non-Participants Familiar with </w:t>
      </w:r>
      <w:r w:rsidR="006E0092" w:rsidRPr="008222D1">
        <w:t xml:space="preserve">the </w:t>
      </w:r>
      <w:r w:rsidRPr="008222D1">
        <w:t>DAC</w:t>
      </w:r>
      <w:r w:rsidR="00F779BB" w:rsidRPr="008222D1">
        <w:t>-</w:t>
      </w:r>
      <w:r w:rsidRPr="008222D1">
        <w:t>GT</w:t>
      </w:r>
      <w:r w:rsidR="006E0092" w:rsidRPr="008222D1">
        <w:t xml:space="preserve"> Program</w:t>
      </w:r>
    </w:p>
    <w:p w14:paraId="215F093B" w14:textId="488345CC" w:rsidR="00F45DE0" w:rsidRPr="008222D1" w:rsidRDefault="00F45DE0" w:rsidP="00F45DE0">
      <w:r w:rsidRPr="008222D1">
        <w:t xml:space="preserve">Of the CPA non-participants we interviewed, just over a quarter had heard about the </w:t>
      </w:r>
      <w:r w:rsidR="00F04577" w:rsidRPr="008222D1">
        <w:t>DAC-GT program</w:t>
      </w:r>
      <w:r w:rsidR="00F60353" w:rsidRPr="008222D1">
        <w:t>,</w:t>
      </w:r>
      <w:r w:rsidRPr="008222D1">
        <w:t xml:space="preserve"> which we described as a 20</w:t>
      </w:r>
      <w:r w:rsidR="009C7102" w:rsidRPr="008222D1">
        <w:t xml:space="preserve"> percent </w:t>
      </w:r>
      <w:r w:rsidRPr="008222D1">
        <w:t xml:space="preserve">discount on their utility bill. Of the group that heard about the </w:t>
      </w:r>
      <w:r w:rsidR="0071684F" w:rsidRPr="008222D1">
        <w:t>DAC-GT program</w:t>
      </w:r>
      <w:r w:rsidRPr="008222D1">
        <w:t>, there was a wide variety of reasons why they did not sign up</w:t>
      </w:r>
      <w:r w:rsidR="00F60353" w:rsidRPr="008222D1">
        <w:t>,</w:t>
      </w:r>
      <w:r w:rsidRPr="008222D1">
        <w:t xml:space="preserve"> which indicates that there is no single issue causing aware non-participants to not enroll</w:t>
      </w:r>
      <w:r w:rsidR="008920C9" w:rsidRPr="008222D1">
        <w:t>. Reasons for not enrolling included that</w:t>
      </w:r>
    </w:p>
    <w:p w14:paraId="55F1EC88" w14:textId="6F1991C7" w:rsidR="00F45DE0" w:rsidRPr="008222D1" w:rsidRDefault="00C33E93" w:rsidP="00AF2195">
      <w:pPr>
        <w:pStyle w:val="ListParagraph"/>
      </w:pPr>
      <w:r w:rsidRPr="008222D1">
        <w:t>They did</w:t>
      </w:r>
      <w:r w:rsidR="00F45DE0" w:rsidRPr="008222D1">
        <w:t xml:space="preserve"> not have the right information to sign up (2 respondents)</w:t>
      </w:r>
      <w:r w:rsidR="00AF12F0" w:rsidRPr="008222D1">
        <w:t>;</w:t>
      </w:r>
    </w:p>
    <w:p w14:paraId="3D0BFDEA" w14:textId="1ADB0C46" w:rsidR="00F45DE0" w:rsidRPr="008222D1" w:rsidRDefault="00C33E93" w:rsidP="00AF2195">
      <w:pPr>
        <w:pStyle w:val="ListParagraph"/>
      </w:pPr>
      <w:r w:rsidRPr="008222D1">
        <w:t xml:space="preserve">They did </w:t>
      </w:r>
      <w:r w:rsidR="00F45DE0" w:rsidRPr="008222D1">
        <w:t>not feel they needed the discount (1)</w:t>
      </w:r>
      <w:r w:rsidR="00AF12F0" w:rsidRPr="008222D1">
        <w:t>;</w:t>
      </w:r>
    </w:p>
    <w:p w14:paraId="1018D20D" w14:textId="2EEDBDF6" w:rsidR="00F45DE0" w:rsidRPr="008222D1" w:rsidRDefault="00C33E93" w:rsidP="00AF2195">
      <w:pPr>
        <w:pStyle w:val="ListParagraph"/>
      </w:pPr>
      <w:r w:rsidRPr="008222D1">
        <w:t xml:space="preserve">They forgot </w:t>
      </w:r>
      <w:r w:rsidR="00F45DE0" w:rsidRPr="008222D1">
        <w:t>to sign up (1)</w:t>
      </w:r>
      <w:r w:rsidR="00AF12F0" w:rsidRPr="008222D1">
        <w:t>;</w:t>
      </w:r>
    </w:p>
    <w:p w14:paraId="233F009C" w14:textId="3C1C32F6" w:rsidR="00F45DE0" w:rsidRPr="008222D1" w:rsidRDefault="00C33E93" w:rsidP="00AF2195">
      <w:pPr>
        <w:pStyle w:val="ListParagraph"/>
      </w:pPr>
      <w:r w:rsidRPr="008222D1">
        <w:t>They w</w:t>
      </w:r>
      <w:r w:rsidR="00AF12F0" w:rsidRPr="008222D1">
        <w:t xml:space="preserve">ere not </w:t>
      </w:r>
      <w:r w:rsidR="00F45DE0" w:rsidRPr="008222D1">
        <w:t>interested in renewable energy (1)</w:t>
      </w:r>
      <w:r w:rsidR="00AF12F0" w:rsidRPr="008222D1">
        <w:t>;</w:t>
      </w:r>
    </w:p>
    <w:p w14:paraId="430729E1" w14:textId="19117C7D" w:rsidR="00F45DE0" w:rsidRPr="008222D1" w:rsidRDefault="00F45DE0" w:rsidP="00AF2195">
      <w:pPr>
        <w:pStyle w:val="ListParagraph"/>
      </w:pPr>
      <w:r w:rsidRPr="008222D1">
        <w:t>Enrollment is inconvenient (1)</w:t>
      </w:r>
      <w:r w:rsidR="00C33E93" w:rsidRPr="008222D1">
        <w:t>;</w:t>
      </w:r>
    </w:p>
    <w:p w14:paraId="04DE61FA" w14:textId="2564D0DC" w:rsidR="00F45DE0" w:rsidRPr="008222D1" w:rsidRDefault="00C33E93" w:rsidP="00AF2195">
      <w:pPr>
        <w:pStyle w:val="ListParagraph"/>
      </w:pPr>
      <w:r w:rsidRPr="008222D1">
        <w:t xml:space="preserve">They </w:t>
      </w:r>
      <w:r w:rsidR="003A1A89" w:rsidRPr="008222D1">
        <w:t xml:space="preserve">thought they </w:t>
      </w:r>
      <w:r w:rsidRPr="008222D1">
        <w:t>were i</w:t>
      </w:r>
      <w:r w:rsidR="00F45DE0" w:rsidRPr="008222D1">
        <w:t>neligible (1)</w:t>
      </w:r>
      <w:r w:rsidRPr="008222D1">
        <w:t>; and</w:t>
      </w:r>
    </w:p>
    <w:p w14:paraId="62616100" w14:textId="36AB4558" w:rsidR="00F45DE0" w:rsidRPr="008222D1" w:rsidRDefault="00F45DE0" w:rsidP="00AF2195">
      <w:pPr>
        <w:pStyle w:val="ListParagraph"/>
      </w:pPr>
      <w:r w:rsidRPr="008222D1">
        <w:t xml:space="preserve">Other </w:t>
      </w:r>
      <w:r w:rsidR="00C33E93" w:rsidRPr="008222D1">
        <w:t xml:space="preserve">reasons </w:t>
      </w:r>
      <w:r w:rsidRPr="008222D1">
        <w:t>(2)</w:t>
      </w:r>
      <w:r w:rsidR="00C33E93" w:rsidRPr="008222D1">
        <w:t>.</w:t>
      </w:r>
      <w:r w:rsidRPr="008222D1">
        <w:t xml:space="preserve"> </w:t>
      </w:r>
    </w:p>
    <w:p w14:paraId="4CD32B25" w14:textId="38F7463C" w:rsidR="00F45DE0" w:rsidRPr="008222D1" w:rsidRDefault="00F45DE0" w:rsidP="00C33E93">
      <w:pPr>
        <w:pStyle w:val="Heading5"/>
        <w:numPr>
          <w:ilvl w:val="0"/>
          <w:numId w:val="46"/>
        </w:numPr>
        <w:ind w:left="360"/>
      </w:pPr>
      <w:r w:rsidRPr="008222D1">
        <w:t xml:space="preserve">The Share of Non-Participants That Would Consider Enrolling in </w:t>
      </w:r>
      <w:r w:rsidR="00C33E93" w:rsidRPr="008222D1">
        <w:t xml:space="preserve">the </w:t>
      </w:r>
      <w:r w:rsidRPr="008222D1">
        <w:t>DAC</w:t>
      </w:r>
      <w:r w:rsidR="00C33E93" w:rsidRPr="008222D1">
        <w:t>-</w:t>
      </w:r>
      <w:r w:rsidRPr="008222D1">
        <w:t>GT</w:t>
      </w:r>
      <w:r w:rsidR="00C33E93" w:rsidRPr="008222D1">
        <w:t xml:space="preserve"> Program</w:t>
      </w:r>
      <w:r w:rsidRPr="008222D1">
        <w:t xml:space="preserve"> But Have Not Yet </w:t>
      </w:r>
    </w:p>
    <w:p w14:paraId="5C2B04BB" w14:textId="3555517F" w:rsidR="00F45DE0" w:rsidRPr="008222D1" w:rsidRDefault="00F45DE0" w:rsidP="00F45DE0">
      <w:pPr>
        <w:pStyle w:val="ListParagraph"/>
        <w:numPr>
          <w:ilvl w:val="0"/>
          <w:numId w:val="0"/>
        </w:numPr>
      </w:pPr>
      <w:r w:rsidRPr="008222D1">
        <w:t xml:space="preserve">We also asked CPA non-participants who responded to our survey if they would consider signing up for the program in the future. Nearly half of the 37 respondents said yes (46%), and another 43 percent said they were not sure, indicating they would likely have to learn more </w:t>
      </w:r>
      <w:r w:rsidR="006050EC" w:rsidRPr="008222D1">
        <w:t xml:space="preserve">about the program </w:t>
      </w:r>
      <w:r w:rsidRPr="008222D1">
        <w:t xml:space="preserve">before deciding. The 11 percent of respondents who said they would not consider signing up declined to give any explanation for why they were uninterested. </w:t>
      </w:r>
    </w:p>
    <w:p w14:paraId="4E007268" w14:textId="77777777" w:rsidR="00F45DE0" w:rsidRPr="008222D1" w:rsidRDefault="00F45DE0" w:rsidP="00065535">
      <w:pPr>
        <w:spacing w:after="0"/>
      </w:pPr>
    </w:p>
    <w:p w14:paraId="23E15FA9" w14:textId="44F8ED1B" w:rsidR="00F45DE0" w:rsidRPr="008222D1" w:rsidRDefault="00F45DE0" w:rsidP="00566AB0">
      <w:pPr>
        <w:pStyle w:val="Heading3"/>
        <w:numPr>
          <w:ilvl w:val="0"/>
          <w:numId w:val="0"/>
        </w:numPr>
        <w:spacing w:before="0"/>
      </w:pPr>
      <w:bookmarkStart w:id="180" w:name="_Ref90216037"/>
      <w:bookmarkStart w:id="181" w:name="_Ref90388555"/>
      <w:bookmarkStart w:id="182" w:name="_Toc95742227"/>
      <w:r w:rsidRPr="008222D1">
        <w:t>Customer Bill Impacts</w:t>
      </w:r>
      <w:bookmarkEnd w:id="180"/>
      <w:bookmarkEnd w:id="181"/>
      <w:bookmarkEnd w:id="182"/>
    </w:p>
    <w:p w14:paraId="100939FB" w14:textId="39CACC81" w:rsidR="0083271C" w:rsidRPr="008222D1" w:rsidRDefault="0083271C" w:rsidP="00566AB0">
      <w:pPr>
        <w:pStyle w:val="Caption"/>
        <w:keepNext/>
        <w:spacing w:before="240"/>
      </w:pPr>
      <w:r w:rsidRPr="008222D1">
        <w:t xml:space="preserve">Table </w:t>
      </w:r>
      <w:r w:rsidRPr="008222D1">
        <w:fldChar w:fldCharType="begin"/>
      </w:r>
      <w:r w:rsidRPr="008222D1">
        <w:instrText>SEQ Table \* ARABIC</w:instrText>
      </w:r>
      <w:r w:rsidRPr="008222D1">
        <w:fldChar w:fldCharType="separate"/>
      </w:r>
      <w:r w:rsidR="006B0B05">
        <w:rPr>
          <w:noProof/>
        </w:rPr>
        <w:t>65</w:t>
      </w:r>
      <w:r w:rsidRPr="008222D1">
        <w:fldChar w:fldCharType="end"/>
      </w:r>
      <w:r w:rsidRPr="008222D1">
        <w:t xml:space="preserve">: Measurement of Metrics Based on Evaluation Data Collected and Questions to Consider Improving Metrics in the Future </w:t>
      </w:r>
    </w:p>
    <w:tbl>
      <w:tblPr>
        <w:tblpPr w:leftFromText="180" w:rightFromText="180" w:vertAnchor="text" w:tblpXSpec="center" w:tblpY="1"/>
        <w:tblOverlap w:val="never"/>
        <w:tblW w:w="9834" w:type="dxa"/>
        <w:tblLayout w:type="fixed"/>
        <w:tblLook w:val="04A0" w:firstRow="1" w:lastRow="0" w:firstColumn="1" w:lastColumn="0" w:noHBand="0" w:noVBand="1"/>
      </w:tblPr>
      <w:tblGrid>
        <w:gridCol w:w="3240"/>
        <w:gridCol w:w="1260"/>
        <w:gridCol w:w="5334"/>
      </w:tblGrid>
      <w:tr w:rsidR="0083271C" w:rsidRPr="008222D1" w14:paraId="72DC775D" w14:textId="77777777" w:rsidTr="00566AB0">
        <w:trPr>
          <w:trHeight w:val="711"/>
          <w:tblHeader/>
        </w:trPr>
        <w:tc>
          <w:tcPr>
            <w:tcW w:w="3240" w:type="dxa"/>
            <w:tcBorders>
              <w:top w:val="single" w:sz="4" w:space="0" w:color="auto"/>
              <w:left w:val="nil"/>
              <w:bottom w:val="single" w:sz="4" w:space="0" w:color="auto"/>
              <w:right w:val="single" w:sz="4" w:space="0" w:color="auto"/>
            </w:tcBorders>
            <w:shd w:val="clear" w:color="auto" w:fill="4F6228" w:themeFill="accent3" w:themeFillShade="80"/>
            <w:vAlign w:val="bottom"/>
            <w:hideMark/>
          </w:tcPr>
          <w:p w14:paraId="4D01FC98" w14:textId="77777777" w:rsidR="0083271C" w:rsidRPr="008222D1" w:rsidRDefault="0083271C" w:rsidP="00DF49CD">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Outcome Metric</w:t>
            </w:r>
          </w:p>
        </w:tc>
        <w:tc>
          <w:tcPr>
            <w:tcW w:w="1260" w:type="dxa"/>
            <w:tcBorders>
              <w:top w:val="single" w:sz="4" w:space="0" w:color="auto"/>
              <w:left w:val="nil"/>
              <w:bottom w:val="single" w:sz="4" w:space="0" w:color="auto"/>
              <w:right w:val="single" w:sz="4" w:space="0" w:color="auto"/>
            </w:tcBorders>
            <w:shd w:val="clear" w:color="auto" w:fill="4F6228" w:themeFill="accent3" w:themeFillShade="80"/>
            <w:vAlign w:val="bottom"/>
          </w:tcPr>
          <w:p w14:paraId="604425B7" w14:textId="77777777" w:rsidR="0083271C" w:rsidRPr="008222D1" w:rsidRDefault="0083271C" w:rsidP="005C4CB7">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Outcomes</w:t>
            </w:r>
          </w:p>
        </w:tc>
        <w:tc>
          <w:tcPr>
            <w:tcW w:w="5334" w:type="dxa"/>
            <w:tcBorders>
              <w:top w:val="single" w:sz="4" w:space="0" w:color="auto"/>
              <w:left w:val="nil"/>
              <w:bottom w:val="single" w:sz="4" w:space="0" w:color="auto"/>
              <w:right w:val="single" w:sz="4" w:space="0" w:color="auto"/>
            </w:tcBorders>
            <w:shd w:val="clear" w:color="auto" w:fill="4F6228" w:themeFill="accent3" w:themeFillShade="80"/>
            <w:vAlign w:val="bottom"/>
            <w:hideMark/>
          </w:tcPr>
          <w:p w14:paraId="3167B6CC" w14:textId="77777777" w:rsidR="0083271C" w:rsidRPr="008222D1" w:rsidRDefault="0083271C" w:rsidP="005C4CB7">
            <w:pPr>
              <w:keepNext/>
              <w:keepLines/>
              <w:tabs>
                <w:tab w:val="left" w:pos="1511"/>
              </w:tab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Measurement of Metric Based on Evaluation Data Collected</w:t>
            </w:r>
          </w:p>
        </w:tc>
      </w:tr>
      <w:tr w:rsidR="0083271C" w:rsidRPr="008222D1" w14:paraId="2B4673D0" w14:textId="77777777" w:rsidTr="00566AB0">
        <w:trPr>
          <w:trHeight w:val="908"/>
        </w:trPr>
        <w:tc>
          <w:tcPr>
            <w:tcW w:w="3240" w:type="dxa"/>
            <w:tcBorders>
              <w:top w:val="nil"/>
              <w:left w:val="nil"/>
              <w:bottom w:val="single" w:sz="4" w:space="0" w:color="auto"/>
              <w:right w:val="single" w:sz="4" w:space="0" w:color="auto"/>
            </w:tcBorders>
            <w:shd w:val="clear" w:color="auto" w:fill="auto"/>
            <w:hideMark/>
          </w:tcPr>
          <w:p w14:paraId="75099638" w14:textId="77777777" w:rsidR="0083271C" w:rsidRPr="008222D1" w:rsidRDefault="0083271C" w:rsidP="00DF49CD">
            <w:pPr>
              <w:spacing w:before="60" w:after="0" w:line="240" w:lineRule="auto"/>
              <w:rPr>
                <w:rFonts w:eastAsia="Times New Roman" w:cs="Calibri"/>
                <w:color w:val="000000"/>
                <w:sz w:val="22"/>
                <w:szCs w:val="22"/>
              </w:rPr>
            </w:pPr>
            <w:r w:rsidRPr="008222D1">
              <w:rPr>
                <w:rFonts w:eastAsia="Times New Roman" w:cs="Calibri"/>
                <w:color w:val="000000"/>
                <w:sz w:val="22"/>
                <w:szCs w:val="22"/>
              </w:rPr>
              <w:t>B1. Changes in post participation energy usage</w:t>
            </w:r>
          </w:p>
        </w:tc>
        <w:tc>
          <w:tcPr>
            <w:tcW w:w="1260" w:type="dxa"/>
            <w:tcBorders>
              <w:top w:val="nil"/>
              <w:left w:val="nil"/>
              <w:bottom w:val="single" w:sz="4" w:space="0" w:color="auto"/>
              <w:right w:val="single" w:sz="4" w:space="0" w:color="auto"/>
            </w:tcBorders>
            <w:shd w:val="clear" w:color="auto" w:fill="auto"/>
            <w:hideMark/>
          </w:tcPr>
          <w:p w14:paraId="0BD4D74F" w14:textId="77777777" w:rsidR="0083271C" w:rsidRPr="008222D1" w:rsidRDefault="0083271C" w:rsidP="00DF49CD">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M.2, L.1</w:t>
            </w:r>
          </w:p>
          <w:p w14:paraId="7F54BA00" w14:textId="77777777" w:rsidR="0083271C" w:rsidRPr="008222D1" w:rsidRDefault="0083271C" w:rsidP="00DF49CD">
            <w:pPr>
              <w:spacing w:after="60" w:line="240" w:lineRule="auto"/>
              <w:jc w:val="center"/>
              <w:rPr>
                <w:rFonts w:eastAsia="Times New Roman" w:cs="Calibri"/>
                <w:color w:val="000000"/>
                <w:sz w:val="22"/>
                <w:szCs w:val="22"/>
              </w:rPr>
            </w:pPr>
            <w:r w:rsidRPr="008222D1">
              <w:rPr>
                <w:rFonts w:eastAsia="Times New Roman" w:cs="Calibri"/>
                <w:color w:val="000000"/>
                <w:sz w:val="22"/>
                <w:szCs w:val="22"/>
              </w:rPr>
              <w:t>DAC: M.3, L.1</w:t>
            </w:r>
          </w:p>
        </w:tc>
        <w:tc>
          <w:tcPr>
            <w:tcW w:w="5334" w:type="dxa"/>
            <w:tcBorders>
              <w:top w:val="single" w:sz="4" w:space="0" w:color="auto"/>
              <w:left w:val="nil"/>
              <w:bottom w:val="single" w:sz="4" w:space="0" w:color="auto"/>
            </w:tcBorders>
            <w:shd w:val="clear" w:color="auto" w:fill="auto"/>
            <w:hideMark/>
          </w:tcPr>
          <w:p w14:paraId="70709D10" w14:textId="77777777" w:rsidR="0083271C" w:rsidRPr="008222D1" w:rsidRDefault="0083271C" w:rsidP="00566AB0">
            <w:pPr>
              <w:spacing w:before="60" w:after="60" w:line="240" w:lineRule="auto"/>
              <w:rPr>
                <w:rFonts w:eastAsia="Times New Roman" w:cs="Calibri"/>
                <w:color w:val="000000"/>
                <w:sz w:val="22"/>
                <w:szCs w:val="22"/>
              </w:rPr>
            </w:pPr>
            <w:r w:rsidRPr="008222D1">
              <w:rPr>
                <w:rFonts w:cs="Calibri"/>
                <w:color w:val="000000"/>
                <w:sz w:val="22"/>
                <w:szCs w:val="22"/>
              </w:rPr>
              <w:t xml:space="preserve">The increase in usage </w:t>
            </w:r>
            <w:r w:rsidRPr="00412BAE">
              <w:rPr>
                <w:rFonts w:cs="Calibri"/>
                <w:color w:val="000000"/>
                <w:sz w:val="22"/>
                <w:szCs w:val="22"/>
              </w:rPr>
              <w:t>for PG&amp;E participants</w:t>
            </w:r>
            <w:r w:rsidRPr="008222D1">
              <w:rPr>
                <w:rFonts w:cs="Calibri"/>
                <w:color w:val="000000"/>
                <w:sz w:val="22"/>
                <w:szCs w:val="22"/>
              </w:rPr>
              <w:t xml:space="preserve"> was not statistically significant suggesting that thus far, the program has had little to no impact on energy usage.</w:t>
            </w:r>
          </w:p>
        </w:tc>
      </w:tr>
      <w:tr w:rsidR="0083271C" w:rsidRPr="008222D1" w14:paraId="40013D17" w14:textId="77777777" w:rsidTr="00566AB0">
        <w:trPr>
          <w:trHeight w:val="1052"/>
        </w:trPr>
        <w:tc>
          <w:tcPr>
            <w:tcW w:w="3240" w:type="dxa"/>
            <w:tcBorders>
              <w:top w:val="nil"/>
              <w:left w:val="nil"/>
              <w:bottom w:val="single" w:sz="4" w:space="0" w:color="auto"/>
              <w:right w:val="single" w:sz="4" w:space="0" w:color="auto"/>
            </w:tcBorders>
            <w:shd w:val="clear" w:color="auto" w:fill="auto"/>
            <w:hideMark/>
          </w:tcPr>
          <w:p w14:paraId="48D5B5EC" w14:textId="77777777" w:rsidR="0083271C" w:rsidRPr="008222D1" w:rsidRDefault="0083271C" w:rsidP="00566AB0">
            <w:pPr>
              <w:spacing w:before="60" w:after="0" w:line="240" w:lineRule="auto"/>
              <w:rPr>
                <w:rFonts w:eastAsia="Times New Roman" w:cs="Calibri"/>
                <w:color w:val="000000"/>
                <w:sz w:val="22"/>
                <w:szCs w:val="22"/>
              </w:rPr>
            </w:pPr>
            <w:r w:rsidRPr="008222D1">
              <w:rPr>
                <w:rFonts w:eastAsia="Times New Roman" w:cs="Calibri"/>
                <w:color w:val="000000"/>
                <w:sz w:val="22"/>
                <w:szCs w:val="22"/>
              </w:rPr>
              <w:lastRenderedPageBreak/>
              <w:t>B2 and B3. Program bill discounts’ impact on customer arrearages and bill payment behaviors</w:t>
            </w:r>
          </w:p>
        </w:tc>
        <w:tc>
          <w:tcPr>
            <w:tcW w:w="1260" w:type="dxa"/>
            <w:tcBorders>
              <w:top w:val="nil"/>
              <w:left w:val="nil"/>
              <w:bottom w:val="single" w:sz="4" w:space="0" w:color="auto"/>
              <w:right w:val="single" w:sz="4" w:space="0" w:color="auto"/>
            </w:tcBorders>
            <w:shd w:val="clear" w:color="auto" w:fill="auto"/>
            <w:hideMark/>
          </w:tcPr>
          <w:p w14:paraId="49B103E3" w14:textId="77777777" w:rsidR="0083271C" w:rsidRPr="008222D1" w:rsidRDefault="0083271C" w:rsidP="00566AB0">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M.2, L.1</w:t>
            </w:r>
          </w:p>
          <w:p w14:paraId="26EEFD8C" w14:textId="77777777" w:rsidR="0083271C" w:rsidRPr="008222D1" w:rsidRDefault="0083271C"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M.3, L.1</w:t>
            </w:r>
          </w:p>
        </w:tc>
        <w:tc>
          <w:tcPr>
            <w:tcW w:w="5334" w:type="dxa"/>
            <w:tcBorders>
              <w:top w:val="single" w:sz="4" w:space="0" w:color="auto"/>
              <w:left w:val="nil"/>
              <w:bottom w:val="single" w:sz="4" w:space="0" w:color="auto"/>
            </w:tcBorders>
            <w:shd w:val="clear" w:color="auto" w:fill="auto"/>
            <w:hideMark/>
          </w:tcPr>
          <w:p w14:paraId="3981B4C8" w14:textId="77777777" w:rsidR="0083271C" w:rsidRPr="008222D1" w:rsidRDefault="0083271C" w:rsidP="00566AB0">
            <w:pPr>
              <w:spacing w:before="60" w:after="60" w:line="240" w:lineRule="auto"/>
              <w:rPr>
                <w:rFonts w:eastAsia="Times New Roman" w:cs="Calibri"/>
                <w:color w:val="000000"/>
                <w:sz w:val="22"/>
                <w:szCs w:val="22"/>
              </w:rPr>
            </w:pPr>
            <w:r w:rsidRPr="008222D1">
              <w:rPr>
                <w:rFonts w:cs="Calibri"/>
                <w:color w:val="000000"/>
                <w:sz w:val="22"/>
                <w:szCs w:val="22"/>
              </w:rPr>
              <w:t xml:space="preserve">Median bill cost was lower for </w:t>
            </w:r>
            <w:r w:rsidRPr="00412BAE">
              <w:rPr>
                <w:rFonts w:cs="Calibri"/>
                <w:color w:val="000000"/>
                <w:sz w:val="22"/>
                <w:szCs w:val="22"/>
              </w:rPr>
              <w:t>PG&amp;E participants after DAC-GT enrollment. Regression modeling of billing da</w:t>
            </w:r>
            <w:r w:rsidRPr="008222D1">
              <w:rPr>
                <w:rFonts w:cs="Calibri"/>
                <w:color w:val="000000"/>
                <w:sz w:val="22"/>
                <w:szCs w:val="22"/>
              </w:rPr>
              <w:t xml:space="preserve">ta shows that the program significantly decreases participant bill costs. While we saw reduced arrearages for participants, we were not able to compare to non-participant data to tie to program activities. </w:t>
            </w:r>
          </w:p>
        </w:tc>
      </w:tr>
    </w:tbl>
    <w:p w14:paraId="0651ED4C" w14:textId="0D37D7CA" w:rsidR="0083271C" w:rsidRPr="008222D1" w:rsidRDefault="0083271C" w:rsidP="00566AB0"/>
    <w:p w14:paraId="48C27197" w14:textId="77777777" w:rsidR="00F45DE0" w:rsidRPr="008222D1" w:rsidRDefault="00F45DE0" w:rsidP="00F45DE0">
      <w:pPr>
        <w:pStyle w:val="Heading4"/>
      </w:pPr>
      <w:r w:rsidRPr="008222D1">
        <w:t>B1. Changes in Post Participation Energy Usage</w:t>
      </w:r>
    </w:p>
    <w:p w14:paraId="668C79D5" w14:textId="4EBE2805" w:rsidR="00F45DE0" w:rsidRPr="008222D1" w:rsidRDefault="00F45DE0" w:rsidP="008C423A">
      <w:r w:rsidRPr="008222D1">
        <w:t xml:space="preserve">Evergreen analyzed PG&amp;E participant and non-participant billing data to extrapolate trends between segments in customer data prior to </w:t>
      </w:r>
      <w:r w:rsidR="00D55480" w:rsidRPr="008222D1">
        <w:t xml:space="preserve">conducting </w:t>
      </w:r>
      <w:r w:rsidRPr="008222D1">
        <w:t xml:space="preserve">regression analyses. </w:t>
      </w:r>
      <w:r w:rsidR="00CC70A9" w:rsidRPr="008222D1">
        <w:fldChar w:fldCharType="begin"/>
      </w:r>
      <w:r w:rsidR="00CC70A9" w:rsidRPr="008222D1">
        <w:instrText xml:space="preserve"> REF _Ref92452844 \h </w:instrText>
      </w:r>
      <w:r w:rsidR="008222D1">
        <w:instrText xml:space="preserve"> \* MERGEFORMAT </w:instrText>
      </w:r>
      <w:r w:rsidR="00CC70A9" w:rsidRPr="008222D1">
        <w:fldChar w:fldCharType="separate"/>
      </w:r>
      <w:r w:rsidR="006B0B05" w:rsidRPr="008222D1">
        <w:t xml:space="preserve">Table </w:t>
      </w:r>
      <w:r w:rsidR="006B0B05">
        <w:rPr>
          <w:noProof/>
        </w:rPr>
        <w:t>66</w:t>
      </w:r>
      <w:r w:rsidR="00CC70A9" w:rsidRPr="008222D1">
        <w:fldChar w:fldCharType="end"/>
      </w:r>
      <w:r w:rsidRPr="008222D1">
        <w:t xml:space="preserve"> shows summary statistics of interest including median daily usage for participants and non-participants during the period prior and during DAC-GT </w:t>
      </w:r>
      <w:r w:rsidR="007E2908" w:rsidRPr="008222D1">
        <w:t xml:space="preserve">program </w:t>
      </w:r>
      <w:r w:rsidRPr="008222D1">
        <w:t xml:space="preserve">enrollment. Notably, the median daily usage </w:t>
      </w:r>
      <w:r w:rsidR="00EE4E3A" w:rsidRPr="008222D1">
        <w:t xml:space="preserve">appeared </w:t>
      </w:r>
      <w:r w:rsidRPr="008222D1">
        <w:t>to increase for both participants and non-participants</w:t>
      </w:r>
      <w:r w:rsidR="007E2908" w:rsidRPr="008222D1">
        <w:t>.</w:t>
      </w:r>
      <w:r w:rsidRPr="008222D1">
        <w:t xml:space="preserve"> </w:t>
      </w:r>
    </w:p>
    <w:p w14:paraId="362AC143" w14:textId="4310E973" w:rsidR="00F45DE0" w:rsidRPr="008222D1" w:rsidRDefault="00F45DE0" w:rsidP="00F45DE0">
      <w:pPr>
        <w:pStyle w:val="Caption"/>
        <w:keepNext/>
      </w:pPr>
      <w:bookmarkStart w:id="183" w:name="_Ref92452844"/>
      <w:r w:rsidRPr="008222D1">
        <w:t xml:space="preserve">Table </w:t>
      </w:r>
      <w:r w:rsidRPr="008222D1">
        <w:fldChar w:fldCharType="begin"/>
      </w:r>
      <w:r w:rsidRPr="008222D1">
        <w:instrText>SEQ Table \* ARABIC</w:instrText>
      </w:r>
      <w:r w:rsidRPr="008222D1">
        <w:fldChar w:fldCharType="separate"/>
      </w:r>
      <w:r w:rsidR="006B0B05">
        <w:rPr>
          <w:noProof/>
        </w:rPr>
        <w:t>66</w:t>
      </w:r>
      <w:r w:rsidRPr="008222D1">
        <w:fldChar w:fldCharType="end"/>
      </w:r>
      <w:bookmarkEnd w:id="183"/>
      <w:r w:rsidRPr="008222D1">
        <w:t xml:space="preserve">: </w:t>
      </w:r>
      <w:r w:rsidRPr="00412BAE">
        <w:t>PG&amp;E Billing Data Summary</w:t>
      </w:r>
    </w:p>
    <w:tbl>
      <w:tblPr>
        <w:tblW w:w="7380" w:type="dxa"/>
        <w:jc w:val="center"/>
        <w:tblLayout w:type="fixed"/>
        <w:tblLook w:val="0600" w:firstRow="0" w:lastRow="0" w:firstColumn="0" w:lastColumn="0" w:noHBand="1" w:noVBand="1"/>
      </w:tblPr>
      <w:tblGrid>
        <w:gridCol w:w="1530"/>
        <w:gridCol w:w="2160"/>
        <w:gridCol w:w="1800"/>
        <w:gridCol w:w="1890"/>
      </w:tblGrid>
      <w:tr w:rsidR="00F45DE0" w:rsidRPr="008222D1" w14:paraId="1A901A04" w14:textId="77777777" w:rsidTr="005D50C2">
        <w:trPr>
          <w:trHeight w:val="540"/>
          <w:jc w:val="center"/>
        </w:trPr>
        <w:tc>
          <w:tcPr>
            <w:tcW w:w="1530" w:type="dxa"/>
            <w:tcBorders>
              <w:left w:val="nil"/>
              <w:right w:val="nil"/>
            </w:tcBorders>
            <w:shd w:val="clear" w:color="auto" w:fill="4F6228" w:themeFill="accent3" w:themeFillShade="80"/>
            <w:noWrap/>
            <w:vAlign w:val="bottom"/>
            <w:hideMark/>
          </w:tcPr>
          <w:p w14:paraId="2144FBDC" w14:textId="77777777" w:rsidR="00F45DE0" w:rsidRPr="008222D1" w:rsidRDefault="00F45DE0" w:rsidP="005D50C2">
            <w:pPr>
              <w:keepNext/>
              <w:keepLines/>
              <w:spacing w:before="60"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w:t>
            </w:r>
          </w:p>
        </w:tc>
        <w:tc>
          <w:tcPr>
            <w:tcW w:w="2160" w:type="dxa"/>
            <w:tcBorders>
              <w:left w:val="nil"/>
              <w:right w:val="nil"/>
            </w:tcBorders>
            <w:shd w:val="clear" w:color="auto" w:fill="4F6228" w:themeFill="accent3" w:themeFillShade="80"/>
            <w:noWrap/>
            <w:vAlign w:val="center"/>
            <w:hideMark/>
          </w:tcPr>
          <w:p w14:paraId="6E7EFC90"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DAC-GT </w:t>
            </w:r>
          </w:p>
          <w:p w14:paraId="18AC11C2"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Participant</w:t>
            </w:r>
          </w:p>
        </w:tc>
        <w:tc>
          <w:tcPr>
            <w:tcW w:w="1800" w:type="dxa"/>
            <w:tcBorders>
              <w:left w:val="nil"/>
              <w:right w:val="nil"/>
            </w:tcBorders>
            <w:shd w:val="clear" w:color="auto" w:fill="4F6228" w:themeFill="accent3" w:themeFillShade="80"/>
            <w:noWrap/>
            <w:vAlign w:val="center"/>
            <w:hideMark/>
          </w:tcPr>
          <w:p w14:paraId="1C31F341"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Pre or Post Program Period</w:t>
            </w:r>
          </w:p>
        </w:tc>
        <w:tc>
          <w:tcPr>
            <w:tcW w:w="1890" w:type="dxa"/>
            <w:tcBorders>
              <w:left w:val="nil"/>
              <w:right w:val="nil"/>
            </w:tcBorders>
            <w:shd w:val="clear" w:color="auto" w:fill="4F6228" w:themeFill="accent3" w:themeFillShade="80"/>
            <w:vAlign w:val="center"/>
          </w:tcPr>
          <w:p w14:paraId="434DCBCC"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Median Daily kWh Usage</w:t>
            </w:r>
          </w:p>
        </w:tc>
      </w:tr>
      <w:tr w:rsidR="007F7B00" w:rsidRPr="008222D1" w14:paraId="32BA0712" w14:textId="77777777" w:rsidTr="005D50C2">
        <w:trPr>
          <w:trHeight w:val="320"/>
          <w:jc w:val="center"/>
        </w:trPr>
        <w:tc>
          <w:tcPr>
            <w:tcW w:w="1530" w:type="dxa"/>
            <w:vMerge w:val="restart"/>
            <w:tcBorders>
              <w:top w:val="nil"/>
              <w:left w:val="nil"/>
              <w:bottom w:val="single" w:sz="4" w:space="0" w:color="000000"/>
            </w:tcBorders>
            <w:shd w:val="clear" w:color="auto" w:fill="auto"/>
            <w:noWrap/>
            <w:vAlign w:val="center"/>
            <w:hideMark/>
          </w:tcPr>
          <w:p w14:paraId="2542DB2E" w14:textId="77777777" w:rsidR="00F45DE0" w:rsidRPr="008222D1" w:rsidRDefault="00F45DE0" w:rsidP="005D50C2">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PG&amp;E</w:t>
            </w:r>
          </w:p>
          <w:p w14:paraId="10DF3161" w14:textId="77777777" w:rsidR="00F45DE0" w:rsidRPr="008222D1" w:rsidRDefault="00F45DE0" w:rsidP="005D50C2">
            <w:pPr>
              <w:keepNext/>
              <w:keepLines/>
              <w:spacing w:before="60" w:after="60" w:line="240" w:lineRule="auto"/>
              <w:rPr>
                <w:rFonts w:eastAsia="Times New Roman" w:cs="Calibri"/>
                <w:color w:val="000000"/>
                <w:sz w:val="22"/>
                <w:szCs w:val="22"/>
                <w:lang w:eastAsia="zh-CN"/>
              </w:rPr>
            </w:pPr>
            <w:r w:rsidRPr="008222D1">
              <w:rPr>
                <w:rFonts w:eastAsia="Times New Roman" w:cs="Calibri"/>
                <w:color w:val="000000"/>
                <w:sz w:val="22"/>
                <w:szCs w:val="22"/>
                <w:lang w:eastAsia="zh-CN"/>
              </w:rPr>
              <w:t>(n=22,092)</w:t>
            </w:r>
          </w:p>
        </w:tc>
        <w:tc>
          <w:tcPr>
            <w:tcW w:w="2160" w:type="dxa"/>
            <w:tcBorders>
              <w:top w:val="nil"/>
              <w:bottom w:val="single" w:sz="4" w:space="0" w:color="auto"/>
            </w:tcBorders>
            <w:shd w:val="clear" w:color="auto" w:fill="auto"/>
            <w:noWrap/>
            <w:vAlign w:val="center"/>
            <w:hideMark/>
          </w:tcPr>
          <w:p w14:paraId="5D761C85" w14:textId="77777777" w:rsidR="00F45DE0" w:rsidRPr="008222D1" w:rsidRDefault="00F45DE0" w:rsidP="005D50C2">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Participant</w:t>
            </w:r>
          </w:p>
        </w:tc>
        <w:tc>
          <w:tcPr>
            <w:tcW w:w="1800" w:type="dxa"/>
            <w:tcBorders>
              <w:top w:val="nil"/>
              <w:bottom w:val="single" w:sz="4" w:space="0" w:color="auto"/>
            </w:tcBorders>
            <w:shd w:val="clear" w:color="auto" w:fill="auto"/>
            <w:noWrap/>
            <w:vAlign w:val="center"/>
          </w:tcPr>
          <w:p w14:paraId="173102B2" w14:textId="77777777" w:rsidR="00F45DE0" w:rsidRPr="008222D1" w:rsidRDefault="00F45DE0" w:rsidP="005D50C2">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Pre</w:t>
            </w:r>
          </w:p>
        </w:tc>
        <w:tc>
          <w:tcPr>
            <w:tcW w:w="1890" w:type="dxa"/>
            <w:tcBorders>
              <w:top w:val="nil"/>
              <w:bottom w:val="single" w:sz="4" w:space="0" w:color="auto"/>
            </w:tcBorders>
            <w:shd w:val="clear" w:color="auto" w:fill="auto"/>
            <w:vAlign w:val="center"/>
          </w:tcPr>
          <w:p w14:paraId="4E411B1D" w14:textId="77777777" w:rsidR="00F45DE0" w:rsidRPr="008222D1" w:rsidRDefault="00F45DE0" w:rsidP="005D50C2">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20.44</w:t>
            </w:r>
          </w:p>
        </w:tc>
      </w:tr>
      <w:tr w:rsidR="00F45DE0" w:rsidRPr="008222D1" w14:paraId="3A2D97C5" w14:textId="77777777" w:rsidTr="005D50C2">
        <w:trPr>
          <w:trHeight w:val="320"/>
          <w:jc w:val="center"/>
        </w:trPr>
        <w:tc>
          <w:tcPr>
            <w:tcW w:w="1530" w:type="dxa"/>
            <w:vMerge/>
            <w:tcBorders>
              <w:bottom w:val="single" w:sz="4" w:space="0" w:color="000000"/>
            </w:tcBorders>
            <w:shd w:val="clear" w:color="auto" w:fill="auto"/>
            <w:noWrap/>
            <w:vAlign w:val="center"/>
          </w:tcPr>
          <w:p w14:paraId="25AE07B8"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206AF0F1" w14:textId="77777777" w:rsidR="00F45DE0" w:rsidRPr="008222D1" w:rsidRDefault="00F45DE0" w:rsidP="005D50C2">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Participant</w:t>
            </w:r>
          </w:p>
        </w:tc>
        <w:tc>
          <w:tcPr>
            <w:tcW w:w="1800" w:type="dxa"/>
            <w:tcBorders>
              <w:top w:val="single" w:sz="4" w:space="0" w:color="auto"/>
              <w:bottom w:val="single" w:sz="4" w:space="0" w:color="auto"/>
            </w:tcBorders>
            <w:shd w:val="clear" w:color="auto" w:fill="auto"/>
            <w:noWrap/>
            <w:vAlign w:val="center"/>
          </w:tcPr>
          <w:p w14:paraId="41AA11E3" w14:textId="77777777" w:rsidR="00F45DE0" w:rsidRPr="008222D1" w:rsidRDefault="00F45DE0" w:rsidP="005D50C2">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Post</w:t>
            </w:r>
          </w:p>
        </w:tc>
        <w:tc>
          <w:tcPr>
            <w:tcW w:w="1890" w:type="dxa"/>
            <w:tcBorders>
              <w:top w:val="single" w:sz="4" w:space="0" w:color="auto"/>
              <w:bottom w:val="single" w:sz="4" w:space="0" w:color="auto"/>
            </w:tcBorders>
            <w:shd w:val="clear" w:color="auto" w:fill="auto"/>
            <w:vAlign w:val="center"/>
          </w:tcPr>
          <w:p w14:paraId="347CFE1E" w14:textId="77777777" w:rsidR="00F45DE0" w:rsidRPr="008222D1" w:rsidDel="0071666B" w:rsidRDefault="00F45DE0" w:rsidP="005D50C2">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22.65</w:t>
            </w:r>
          </w:p>
        </w:tc>
      </w:tr>
      <w:tr w:rsidR="00F45DE0" w:rsidRPr="008222D1" w14:paraId="51ECDFF9" w14:textId="77777777" w:rsidTr="005D50C2">
        <w:trPr>
          <w:trHeight w:val="320"/>
          <w:jc w:val="center"/>
        </w:trPr>
        <w:tc>
          <w:tcPr>
            <w:tcW w:w="1530" w:type="dxa"/>
            <w:vMerge/>
            <w:tcBorders>
              <w:bottom w:val="single" w:sz="4" w:space="0" w:color="000000"/>
            </w:tcBorders>
            <w:shd w:val="clear" w:color="auto" w:fill="auto"/>
            <w:noWrap/>
            <w:vAlign w:val="center"/>
          </w:tcPr>
          <w:p w14:paraId="0224365D"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42464070" w14:textId="77777777" w:rsidR="00F45DE0" w:rsidRPr="008222D1" w:rsidRDefault="00F45DE0" w:rsidP="005D50C2">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Non-Participant</w:t>
            </w:r>
          </w:p>
        </w:tc>
        <w:tc>
          <w:tcPr>
            <w:tcW w:w="1800" w:type="dxa"/>
            <w:tcBorders>
              <w:top w:val="single" w:sz="4" w:space="0" w:color="auto"/>
              <w:bottom w:val="single" w:sz="4" w:space="0" w:color="auto"/>
            </w:tcBorders>
            <w:shd w:val="clear" w:color="auto" w:fill="auto"/>
            <w:noWrap/>
            <w:vAlign w:val="center"/>
          </w:tcPr>
          <w:p w14:paraId="1C22DA70" w14:textId="77777777" w:rsidR="00F45DE0" w:rsidRPr="008222D1" w:rsidRDefault="00F45DE0" w:rsidP="005D50C2">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Pre</w:t>
            </w:r>
          </w:p>
        </w:tc>
        <w:tc>
          <w:tcPr>
            <w:tcW w:w="1890" w:type="dxa"/>
            <w:tcBorders>
              <w:top w:val="single" w:sz="4" w:space="0" w:color="auto"/>
              <w:bottom w:val="single" w:sz="4" w:space="0" w:color="auto"/>
            </w:tcBorders>
            <w:shd w:val="clear" w:color="auto" w:fill="auto"/>
            <w:vAlign w:val="center"/>
          </w:tcPr>
          <w:p w14:paraId="0022CBB0" w14:textId="77777777" w:rsidR="00F45DE0" w:rsidRPr="008222D1" w:rsidDel="005D2B79" w:rsidRDefault="00F45DE0" w:rsidP="005D50C2">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18.05</w:t>
            </w:r>
          </w:p>
        </w:tc>
      </w:tr>
      <w:tr w:rsidR="00F45DE0" w:rsidRPr="008222D1" w14:paraId="37B60E23" w14:textId="77777777" w:rsidTr="005D50C2">
        <w:trPr>
          <w:trHeight w:val="320"/>
          <w:jc w:val="center"/>
        </w:trPr>
        <w:tc>
          <w:tcPr>
            <w:tcW w:w="1530" w:type="dxa"/>
            <w:vMerge/>
            <w:tcBorders>
              <w:bottom w:val="single" w:sz="4" w:space="0" w:color="000000"/>
            </w:tcBorders>
            <w:shd w:val="clear" w:color="auto" w:fill="auto"/>
            <w:noWrap/>
            <w:vAlign w:val="center"/>
          </w:tcPr>
          <w:p w14:paraId="075946C7"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06FCF0B3" w14:textId="77777777" w:rsidR="00F45DE0" w:rsidRPr="008222D1" w:rsidRDefault="00F45DE0" w:rsidP="005D50C2">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Non-Participant</w:t>
            </w:r>
          </w:p>
        </w:tc>
        <w:tc>
          <w:tcPr>
            <w:tcW w:w="1800" w:type="dxa"/>
            <w:tcBorders>
              <w:top w:val="single" w:sz="4" w:space="0" w:color="auto"/>
              <w:bottom w:val="single" w:sz="4" w:space="0" w:color="auto"/>
            </w:tcBorders>
            <w:shd w:val="clear" w:color="auto" w:fill="auto"/>
            <w:noWrap/>
            <w:vAlign w:val="center"/>
          </w:tcPr>
          <w:p w14:paraId="30AAC38B" w14:textId="77777777" w:rsidR="00F45DE0" w:rsidRPr="008222D1" w:rsidRDefault="00F45DE0" w:rsidP="005D50C2">
            <w:pPr>
              <w:keepNext/>
              <w:keepLines/>
              <w:spacing w:before="60" w:after="60" w:line="240" w:lineRule="auto"/>
              <w:ind w:right="-20"/>
              <w:jc w:val="center"/>
              <w:rPr>
                <w:rFonts w:eastAsia="Times New Roman" w:cs="Calibri"/>
                <w:color w:val="000000"/>
                <w:sz w:val="22"/>
                <w:szCs w:val="22"/>
                <w:lang w:eastAsia="zh-CN"/>
              </w:rPr>
            </w:pPr>
            <w:r w:rsidRPr="008222D1">
              <w:rPr>
                <w:rFonts w:eastAsia="Times New Roman" w:cs="Calibri"/>
                <w:color w:val="000000"/>
                <w:sz w:val="22"/>
                <w:szCs w:val="22"/>
                <w:lang w:eastAsia="zh-CN"/>
              </w:rPr>
              <w:t>Post</w:t>
            </w:r>
          </w:p>
        </w:tc>
        <w:tc>
          <w:tcPr>
            <w:tcW w:w="1890" w:type="dxa"/>
            <w:tcBorders>
              <w:top w:val="single" w:sz="4" w:space="0" w:color="auto"/>
              <w:bottom w:val="single" w:sz="4" w:space="0" w:color="auto"/>
            </w:tcBorders>
            <w:shd w:val="clear" w:color="auto" w:fill="auto"/>
            <w:vAlign w:val="center"/>
          </w:tcPr>
          <w:p w14:paraId="221C6E09" w14:textId="77777777" w:rsidR="00F45DE0" w:rsidRPr="008222D1" w:rsidRDefault="00F45DE0" w:rsidP="005D50C2">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23.04</w:t>
            </w:r>
          </w:p>
        </w:tc>
      </w:tr>
    </w:tbl>
    <w:p w14:paraId="26957B18" w14:textId="77777777" w:rsidR="00EE4E3A" w:rsidRPr="008222D1" w:rsidRDefault="00EE4E3A" w:rsidP="00F45DE0"/>
    <w:p w14:paraId="5E491766" w14:textId="3B3DE332" w:rsidR="00F45DE0" w:rsidRPr="008222D1" w:rsidRDefault="00F45DE0" w:rsidP="00F45DE0">
      <w:r w:rsidRPr="008222D1">
        <w:t xml:space="preserve">Evergreen utilized fixed effects regression models with a matched comparison group to further understand changes in electricity consumption for PG&amp;E DAC-GT program participants. The comparison group was used to help control for additional external factors that may be affecting energy use during the program implementation period, such as COVID-19 pandemic restrictions and gradual reopening. </w:t>
      </w:r>
    </w:p>
    <w:p w14:paraId="35139738" w14:textId="2A2F9638" w:rsidR="00F45DE0" w:rsidRPr="008222D1" w:rsidRDefault="003F1191" w:rsidP="00F45DE0">
      <w:r w:rsidRPr="008222D1">
        <w:fldChar w:fldCharType="begin"/>
      </w:r>
      <w:r w:rsidRPr="008222D1">
        <w:instrText xml:space="preserve"> REF _Ref92459852 \h </w:instrText>
      </w:r>
      <w:r w:rsidR="008222D1">
        <w:instrText xml:space="preserve"> \* MERGEFORMAT </w:instrText>
      </w:r>
      <w:r w:rsidRPr="008222D1">
        <w:fldChar w:fldCharType="separate"/>
      </w:r>
      <w:r w:rsidR="006B0B05" w:rsidRPr="008222D1">
        <w:t xml:space="preserve">Figure </w:t>
      </w:r>
      <w:r w:rsidR="006B0B05">
        <w:rPr>
          <w:noProof/>
        </w:rPr>
        <w:t>49</w:t>
      </w:r>
      <w:r w:rsidRPr="008222D1">
        <w:fldChar w:fldCharType="end"/>
      </w:r>
      <w:r w:rsidR="00F45DE0" w:rsidRPr="008222D1">
        <w:t xml:space="preserve"> includes results of the regression model for electricity consumption. Metrics of note include the estimated change in energy usage attributed to the program (black point), and the 95</w:t>
      </w:r>
      <w:r w:rsidR="0089228C" w:rsidRPr="008222D1">
        <w:t xml:space="preserve"> percent </w:t>
      </w:r>
      <w:r w:rsidR="00F45DE0" w:rsidRPr="008222D1">
        <w:t xml:space="preserve">confidence interval estimate (black line). </w:t>
      </w:r>
      <w:r w:rsidR="00223E02" w:rsidRPr="008222D1">
        <w:t xml:space="preserve">The statistical </w:t>
      </w:r>
      <w:r w:rsidR="00F45DE0" w:rsidRPr="008222D1">
        <w:t>significance of each estimate is measured using the 95</w:t>
      </w:r>
      <w:r w:rsidR="00223E02" w:rsidRPr="008222D1">
        <w:t xml:space="preserve"> percent </w:t>
      </w:r>
      <w:r w:rsidR="00F45DE0" w:rsidRPr="008222D1">
        <w:t xml:space="preserve">confidence interval where an estimate is statistically significant if the confidence interval does not contain 0. In addition to the overall estimate, we estimated program impacts by dwelling type and climate zone to look for variation across customer segments. Full model outputs can be found in Appendix </w:t>
      </w:r>
      <w:r w:rsidR="00C16BA5" w:rsidRPr="008222D1">
        <w:t>C</w:t>
      </w:r>
      <w:r w:rsidR="00F45DE0" w:rsidRPr="008222D1">
        <w:t xml:space="preserve">: Detailed Regression Outputs. </w:t>
      </w:r>
    </w:p>
    <w:p w14:paraId="4B9D2027" w14:textId="2C01307B" w:rsidR="00F45DE0" w:rsidRPr="008222D1" w:rsidRDefault="00F45DE0" w:rsidP="00F45DE0">
      <w:pPr>
        <w:rPr>
          <w:rFonts w:asciiTheme="majorHAnsi" w:hAnsiTheme="majorHAnsi" w:cstheme="majorHAnsi"/>
        </w:rPr>
      </w:pPr>
      <w:r w:rsidRPr="008222D1">
        <w:rPr>
          <w:rFonts w:asciiTheme="majorHAnsi" w:hAnsiTheme="majorHAnsi" w:cstheme="majorHAnsi"/>
        </w:rPr>
        <w:lastRenderedPageBreak/>
        <w:t>Our model estimates a modest increase in energy usage attributable to DAC-GT participation of 0.028 kWh per day for PG&amp;E participants</w:t>
      </w:r>
      <w:r w:rsidR="00F710D6" w:rsidRPr="008222D1">
        <w:rPr>
          <w:rFonts w:asciiTheme="majorHAnsi" w:hAnsiTheme="majorHAnsi" w:cstheme="majorHAnsi"/>
        </w:rPr>
        <w:t>; however,</w:t>
      </w:r>
      <w:r w:rsidRPr="008222D1">
        <w:rPr>
          <w:rFonts w:asciiTheme="majorHAnsi" w:hAnsiTheme="majorHAnsi" w:cstheme="majorHAnsi"/>
        </w:rPr>
        <w:t xml:space="preserve"> this estimate is not statistically significant. A small increase in energy usage following a bill discount is not atypical in rate assistance programs and is not of great concern when the primary goal is to lower bills. Bill discounts make energy more affordable, which can lead customers to alter their behaviors in ways that would improve household comfort (</w:t>
      </w:r>
      <w:r w:rsidR="00424836" w:rsidRPr="008222D1">
        <w:rPr>
          <w:rFonts w:asciiTheme="majorHAnsi" w:hAnsiTheme="majorHAnsi" w:cstheme="majorHAnsi"/>
        </w:rPr>
        <w:t>e.g.</w:t>
      </w:r>
      <w:r w:rsidRPr="008222D1">
        <w:rPr>
          <w:rFonts w:asciiTheme="majorHAnsi" w:hAnsiTheme="majorHAnsi" w:cstheme="majorHAnsi"/>
        </w:rPr>
        <w:t xml:space="preserve">, </w:t>
      </w:r>
      <w:r w:rsidR="00424836" w:rsidRPr="008222D1">
        <w:rPr>
          <w:rFonts w:asciiTheme="majorHAnsi" w:hAnsiTheme="majorHAnsi" w:cstheme="majorHAnsi"/>
        </w:rPr>
        <w:t>setting</w:t>
      </w:r>
      <w:r w:rsidRPr="008222D1">
        <w:rPr>
          <w:rFonts w:asciiTheme="majorHAnsi" w:hAnsiTheme="majorHAnsi" w:cstheme="majorHAnsi"/>
        </w:rPr>
        <w:t xml:space="preserve"> thermostats to a more comfortable temperature, increasing energy usage for cooling). The program impacts were not statistically significant, despite a very large sample size (n=22,092)</w:t>
      </w:r>
      <w:r w:rsidR="00FA17AE" w:rsidRPr="008222D1">
        <w:rPr>
          <w:rFonts w:cs="Calibri"/>
        </w:rPr>
        <w:t>—</w:t>
      </w:r>
      <w:r w:rsidRPr="008222D1">
        <w:rPr>
          <w:rFonts w:asciiTheme="majorHAnsi" w:hAnsiTheme="majorHAnsi" w:cstheme="majorHAnsi"/>
        </w:rPr>
        <w:t xml:space="preserve">this suggests that the program had little to no impact on energy usage. </w:t>
      </w:r>
    </w:p>
    <w:p w14:paraId="65E745B7" w14:textId="58BCC3A1" w:rsidR="00F45DE0" w:rsidRPr="008222D1" w:rsidRDefault="00F45DE0" w:rsidP="00F45DE0">
      <w:pPr>
        <w:rPr>
          <w:rFonts w:asciiTheme="majorHAnsi" w:hAnsiTheme="majorHAnsi" w:cstheme="majorHAnsi"/>
        </w:rPr>
      </w:pPr>
      <w:r w:rsidRPr="008222D1">
        <w:rPr>
          <w:rFonts w:asciiTheme="majorHAnsi" w:hAnsiTheme="majorHAnsi" w:cstheme="majorHAnsi"/>
        </w:rPr>
        <w:t>Estimates of shared wall dwellings only and detached residence only customer segments resulted in larger energy usage values associated with DAC-GT participants of 0.099 and 0.066 kWh per day for PG&amp;E participants. We were also interested in estimating program impacts in the two most represented CEC Building Climate Zones in our sample</w:t>
      </w:r>
      <w:r w:rsidR="00713B83" w:rsidRPr="008222D1">
        <w:rPr>
          <w:rFonts w:asciiTheme="majorHAnsi" w:hAnsiTheme="majorHAnsi" w:cstheme="majorHAnsi"/>
        </w:rPr>
        <w:t>:</w:t>
      </w:r>
      <w:r w:rsidRPr="008222D1">
        <w:rPr>
          <w:rFonts w:asciiTheme="majorHAnsi" w:hAnsiTheme="majorHAnsi" w:cstheme="majorHAnsi"/>
        </w:rPr>
        <w:t xml:space="preserve"> </w:t>
      </w:r>
      <w:r w:rsidR="00713B83" w:rsidRPr="008222D1">
        <w:rPr>
          <w:rFonts w:asciiTheme="majorHAnsi" w:hAnsiTheme="majorHAnsi" w:cstheme="majorHAnsi"/>
        </w:rPr>
        <w:t xml:space="preserve">climate zones </w:t>
      </w:r>
      <w:r w:rsidRPr="008222D1">
        <w:rPr>
          <w:rFonts w:asciiTheme="majorHAnsi" w:hAnsiTheme="majorHAnsi" w:cstheme="majorHAnsi"/>
        </w:rPr>
        <w:t xml:space="preserve">12 and 13. Climate </w:t>
      </w:r>
      <w:r w:rsidR="00713B83" w:rsidRPr="008222D1">
        <w:rPr>
          <w:rFonts w:asciiTheme="majorHAnsi" w:hAnsiTheme="majorHAnsi" w:cstheme="majorHAnsi"/>
        </w:rPr>
        <w:t xml:space="preserve">zones </w:t>
      </w:r>
      <w:r w:rsidRPr="008222D1">
        <w:rPr>
          <w:rFonts w:asciiTheme="majorHAnsi" w:hAnsiTheme="majorHAnsi" w:cstheme="majorHAnsi"/>
        </w:rPr>
        <w:t>are used to denote climate variations between regions</w:t>
      </w:r>
      <w:r w:rsidR="00AD36DA" w:rsidRPr="008222D1">
        <w:rPr>
          <w:rFonts w:asciiTheme="majorHAnsi" w:hAnsiTheme="majorHAnsi" w:cstheme="majorHAnsi"/>
        </w:rPr>
        <w:t>,</w:t>
      </w:r>
      <w:r w:rsidRPr="008222D1">
        <w:rPr>
          <w:rFonts w:asciiTheme="majorHAnsi" w:hAnsiTheme="majorHAnsi" w:cstheme="majorHAnsi"/>
        </w:rPr>
        <w:t xml:space="preserve"> comparing the summer temperature ranges and numbers of heating and cooling degree days. Climate </w:t>
      </w:r>
      <w:r w:rsidR="00AD36DA" w:rsidRPr="008222D1">
        <w:rPr>
          <w:rFonts w:asciiTheme="majorHAnsi" w:hAnsiTheme="majorHAnsi" w:cstheme="majorHAnsi"/>
        </w:rPr>
        <w:t xml:space="preserve">zones </w:t>
      </w:r>
      <w:r w:rsidRPr="008222D1">
        <w:rPr>
          <w:rFonts w:asciiTheme="majorHAnsi" w:hAnsiTheme="majorHAnsi" w:cstheme="majorHAnsi"/>
        </w:rPr>
        <w:t xml:space="preserve">12 and 13 represent the California Central Valley region stretching from Sacramento to Bakersfield. This region is typically characterized as energy intensive due to the high number of cooling and heating degree days compared with other </w:t>
      </w:r>
      <w:r w:rsidR="00C13C2B" w:rsidRPr="008222D1">
        <w:rPr>
          <w:rFonts w:asciiTheme="majorHAnsi" w:hAnsiTheme="majorHAnsi" w:cstheme="majorHAnsi"/>
        </w:rPr>
        <w:t>climate zones</w:t>
      </w:r>
      <w:r w:rsidRPr="008222D1">
        <w:rPr>
          <w:rFonts w:asciiTheme="majorHAnsi" w:hAnsiTheme="majorHAnsi" w:cstheme="majorHAnsi"/>
        </w:rPr>
        <w:t xml:space="preserve">. Our model estimated decreased energy usage values associated with PG&amp;E DAC-GT participants in </w:t>
      </w:r>
      <w:r w:rsidR="00E7727F" w:rsidRPr="008222D1">
        <w:rPr>
          <w:rFonts w:asciiTheme="majorHAnsi" w:hAnsiTheme="majorHAnsi" w:cstheme="majorHAnsi"/>
        </w:rPr>
        <w:t>climate zones</w:t>
      </w:r>
      <w:r w:rsidRPr="008222D1">
        <w:rPr>
          <w:rFonts w:asciiTheme="majorHAnsi" w:hAnsiTheme="majorHAnsi" w:cstheme="majorHAnsi"/>
        </w:rPr>
        <w:t xml:space="preserve"> 12 and 13 with values of -0.0448 and -0.1406 kWh per day</w:t>
      </w:r>
      <w:r w:rsidR="00E7727F" w:rsidRPr="008222D1">
        <w:rPr>
          <w:rFonts w:asciiTheme="majorHAnsi" w:hAnsiTheme="majorHAnsi" w:cstheme="majorHAnsi"/>
        </w:rPr>
        <w:t>,</w:t>
      </w:r>
      <w:r w:rsidRPr="008222D1">
        <w:rPr>
          <w:rFonts w:asciiTheme="majorHAnsi" w:hAnsiTheme="majorHAnsi" w:cstheme="majorHAnsi"/>
        </w:rPr>
        <w:t xml:space="preserve"> respectively. Only the </w:t>
      </w:r>
      <w:r w:rsidR="00E7727F" w:rsidRPr="008222D1">
        <w:rPr>
          <w:rFonts w:asciiTheme="majorHAnsi" w:hAnsiTheme="majorHAnsi" w:cstheme="majorHAnsi"/>
        </w:rPr>
        <w:t>climate</w:t>
      </w:r>
      <w:r w:rsidRPr="008222D1" w:rsidDel="00E7727F">
        <w:rPr>
          <w:rFonts w:asciiTheme="majorHAnsi" w:hAnsiTheme="majorHAnsi" w:cstheme="majorHAnsi"/>
        </w:rPr>
        <w:t xml:space="preserve"> </w:t>
      </w:r>
      <w:r w:rsidR="00E7727F" w:rsidRPr="008222D1">
        <w:rPr>
          <w:rFonts w:asciiTheme="majorHAnsi" w:hAnsiTheme="majorHAnsi" w:cstheme="majorHAnsi"/>
        </w:rPr>
        <w:t>zone</w:t>
      </w:r>
      <w:r w:rsidRPr="008222D1">
        <w:rPr>
          <w:rFonts w:asciiTheme="majorHAnsi" w:hAnsiTheme="majorHAnsi" w:cstheme="majorHAnsi"/>
        </w:rPr>
        <w:t xml:space="preserve"> 13 estimate is statistically significant, as indicated by </w:t>
      </w:r>
      <w:r w:rsidR="00B33247" w:rsidRPr="008222D1">
        <w:rPr>
          <w:rFonts w:asciiTheme="majorHAnsi" w:hAnsiTheme="majorHAnsi" w:cstheme="majorHAnsi"/>
        </w:rPr>
        <w:t xml:space="preserve">the </w:t>
      </w:r>
      <w:r w:rsidRPr="008222D1">
        <w:rPr>
          <w:rFonts w:asciiTheme="majorHAnsi" w:hAnsiTheme="majorHAnsi" w:cstheme="majorHAnsi"/>
        </w:rPr>
        <w:t xml:space="preserve">confidence interval (black line) not overlapping with 0, but not statistically significantly different than the all-sample estimate </w:t>
      </w:r>
      <w:r w:rsidR="00973689" w:rsidRPr="008222D1">
        <w:rPr>
          <w:rFonts w:asciiTheme="majorHAnsi" w:hAnsiTheme="majorHAnsi" w:cstheme="majorHAnsi"/>
        </w:rPr>
        <w:t>This signifies</w:t>
      </w:r>
      <w:r w:rsidRPr="008222D1">
        <w:rPr>
          <w:rFonts w:asciiTheme="majorHAnsi" w:hAnsiTheme="majorHAnsi" w:cstheme="majorHAnsi"/>
        </w:rPr>
        <w:t xml:space="preserve"> that natural climate variation may be occurring in the post</w:t>
      </w:r>
      <w:r w:rsidR="00B972BF" w:rsidRPr="008222D1">
        <w:rPr>
          <w:rFonts w:asciiTheme="majorHAnsi" w:hAnsiTheme="majorHAnsi" w:cstheme="majorHAnsi"/>
        </w:rPr>
        <w:t>-</w:t>
      </w:r>
      <w:r w:rsidRPr="008222D1">
        <w:rPr>
          <w:rFonts w:asciiTheme="majorHAnsi" w:hAnsiTheme="majorHAnsi" w:cstheme="majorHAnsi"/>
        </w:rPr>
        <w:t xml:space="preserve">period resulting in less cooling than in the pre-period. </w:t>
      </w:r>
    </w:p>
    <w:p w14:paraId="746A7D9B" w14:textId="23E5D03C" w:rsidR="00F45DE0" w:rsidRPr="008222D1" w:rsidRDefault="00F45DE0" w:rsidP="00F45DE0">
      <w:pPr>
        <w:pStyle w:val="Caption"/>
        <w:keepNext/>
      </w:pPr>
      <w:bookmarkStart w:id="184" w:name="_Ref92459852"/>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49</w:t>
      </w:r>
      <w:r w:rsidRPr="008222D1">
        <w:fldChar w:fldCharType="end"/>
      </w:r>
      <w:bookmarkEnd w:id="184"/>
      <w:r w:rsidRPr="008222D1">
        <w:t>: Program Participation Electricity Consumption Impacts</w:t>
      </w:r>
    </w:p>
    <w:p w14:paraId="34619460" w14:textId="203E08F6" w:rsidR="00F45DE0" w:rsidRPr="008222D1" w:rsidRDefault="00F45DE0" w:rsidP="00F45DE0">
      <w:pPr>
        <w:jc w:val="center"/>
        <w:rPr>
          <w:rFonts w:asciiTheme="majorHAnsi" w:hAnsiTheme="majorHAnsi" w:cstheme="majorHAnsi"/>
          <w:i/>
        </w:rPr>
      </w:pPr>
      <w:r w:rsidRPr="008222D1">
        <w:rPr>
          <w:rFonts w:asciiTheme="majorHAnsi" w:hAnsiTheme="majorHAnsi" w:cstheme="majorHAnsi"/>
          <w:i/>
          <w:noProof/>
        </w:rPr>
        <w:drawing>
          <wp:inline distT="0" distB="0" distL="0" distR="0" wp14:anchorId="4D4CF17D" wp14:editId="1BD93150">
            <wp:extent cx="4307400" cy="4159624"/>
            <wp:effectExtent l="0" t="0" r="0" b="0"/>
            <wp:docPr id="1536854620" name="Picture 15368546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20" name="Picture 1536854620" descr="Chart&#10;&#10;Description automatically generated"/>
                    <pic:cNvPicPr/>
                  </pic:nvPicPr>
                  <pic:blipFill>
                    <a:blip r:embed="rId126"/>
                    <a:stretch>
                      <a:fillRect/>
                    </a:stretch>
                  </pic:blipFill>
                  <pic:spPr>
                    <a:xfrm>
                      <a:off x="0" y="0"/>
                      <a:ext cx="4312770" cy="4164809"/>
                    </a:xfrm>
                    <a:prstGeom prst="rect">
                      <a:avLst/>
                    </a:prstGeom>
                  </pic:spPr>
                </pic:pic>
              </a:graphicData>
            </a:graphic>
          </wp:inline>
        </w:drawing>
      </w:r>
    </w:p>
    <w:p w14:paraId="1E860476" w14:textId="77777777" w:rsidR="00F45DE0" w:rsidRPr="008222D1" w:rsidRDefault="00F45DE0" w:rsidP="00F45DE0">
      <w:pPr>
        <w:pStyle w:val="Heading4"/>
      </w:pPr>
      <w:r w:rsidRPr="008222D1">
        <w:t>B2. Monthly Bill Reductions</w:t>
      </w:r>
    </w:p>
    <w:p w14:paraId="1665F7B0" w14:textId="1079DAFF" w:rsidR="00F45DE0" w:rsidRPr="008222D1" w:rsidRDefault="00F45DE0" w:rsidP="00F45DE0">
      <w:r w:rsidRPr="008222D1">
        <w:t xml:space="preserve">Evergreen analyzed </w:t>
      </w:r>
      <w:r w:rsidRPr="00412BAE">
        <w:t>PG&amp;E participant</w:t>
      </w:r>
      <w:r w:rsidRPr="008222D1">
        <w:t xml:space="preserve"> and non-participant billing data to extrapolate trends between segments in customer data prior to </w:t>
      </w:r>
      <w:r w:rsidR="00F013C2" w:rsidRPr="008222D1">
        <w:t xml:space="preserve">conducting </w:t>
      </w:r>
      <w:r w:rsidRPr="008222D1">
        <w:t xml:space="preserve">regression analyses. </w:t>
      </w:r>
      <w:r w:rsidR="00F43801" w:rsidRPr="008222D1">
        <w:fldChar w:fldCharType="begin"/>
      </w:r>
      <w:r w:rsidR="00F43801" w:rsidRPr="008222D1">
        <w:instrText xml:space="preserve"> REF _Ref92452876 \h </w:instrText>
      </w:r>
      <w:r w:rsidR="008222D1">
        <w:instrText xml:space="preserve"> \* MERGEFORMAT </w:instrText>
      </w:r>
      <w:r w:rsidR="00F43801" w:rsidRPr="008222D1">
        <w:fldChar w:fldCharType="separate"/>
      </w:r>
      <w:r w:rsidR="006B0B05" w:rsidRPr="008222D1">
        <w:t xml:space="preserve">Table </w:t>
      </w:r>
      <w:r w:rsidR="006B0B05">
        <w:rPr>
          <w:noProof/>
        </w:rPr>
        <w:t>67</w:t>
      </w:r>
      <w:r w:rsidR="00F43801" w:rsidRPr="008222D1">
        <w:fldChar w:fldCharType="end"/>
      </w:r>
      <w:r w:rsidRPr="008222D1">
        <w:t xml:space="preserve"> shows summary statistics of interest including median daily bill cost and median daily usage for participants and non-participants during the period prior </w:t>
      </w:r>
      <w:r w:rsidR="00901060" w:rsidRPr="008222D1">
        <w:t xml:space="preserve">to </w:t>
      </w:r>
      <w:r w:rsidRPr="008222D1">
        <w:t xml:space="preserve">and during DAC-GT </w:t>
      </w:r>
      <w:r w:rsidR="00901060" w:rsidRPr="008222D1">
        <w:t xml:space="preserve">program </w:t>
      </w:r>
      <w:r w:rsidRPr="008222D1">
        <w:t>enrollment. Notably, the median bill cost decreases for participants during the post</w:t>
      </w:r>
      <w:r w:rsidR="00901060" w:rsidRPr="008222D1">
        <w:t>-</w:t>
      </w:r>
      <w:r w:rsidRPr="008222D1">
        <w:t>period (program enrollment)</w:t>
      </w:r>
      <w:r w:rsidR="00901060" w:rsidRPr="008222D1">
        <w:t>,</w:t>
      </w:r>
      <w:r w:rsidRPr="008222D1">
        <w:t xml:space="preserve"> while the </w:t>
      </w:r>
      <w:r w:rsidR="003369F9" w:rsidRPr="008222D1">
        <w:t xml:space="preserve">median </w:t>
      </w:r>
      <w:r w:rsidR="00B42C88" w:rsidRPr="008222D1">
        <w:t xml:space="preserve">bill </w:t>
      </w:r>
      <w:r w:rsidRPr="008222D1">
        <w:t xml:space="preserve">cost rises </w:t>
      </w:r>
      <w:r w:rsidR="001A32BF" w:rsidRPr="008222D1">
        <w:t xml:space="preserve">for non-participants </w:t>
      </w:r>
      <w:r w:rsidRPr="008222D1">
        <w:t xml:space="preserve">during </w:t>
      </w:r>
      <w:r w:rsidR="00901060" w:rsidRPr="008222D1">
        <w:t>the post-</w:t>
      </w:r>
      <w:r w:rsidRPr="008222D1">
        <w:t xml:space="preserve">period. This could indicate that </w:t>
      </w:r>
      <w:r w:rsidR="00B42C88" w:rsidRPr="008222D1">
        <w:t xml:space="preserve">the </w:t>
      </w:r>
      <w:r w:rsidRPr="008222D1">
        <w:t xml:space="preserve">program discount is assisting some in paying their bills on time. </w:t>
      </w:r>
    </w:p>
    <w:p w14:paraId="60DBE617" w14:textId="52038B35" w:rsidR="00F45DE0" w:rsidRPr="008222D1" w:rsidRDefault="00F45DE0" w:rsidP="00F45DE0">
      <w:pPr>
        <w:pStyle w:val="Caption"/>
        <w:keepNext/>
      </w:pPr>
      <w:bookmarkStart w:id="185" w:name="_Ref92452876"/>
      <w:r w:rsidRPr="008222D1">
        <w:lastRenderedPageBreak/>
        <w:t xml:space="preserve">Table </w:t>
      </w:r>
      <w:r w:rsidRPr="008222D1">
        <w:fldChar w:fldCharType="begin"/>
      </w:r>
      <w:r w:rsidRPr="008222D1">
        <w:instrText>SEQ Table \* ARABIC</w:instrText>
      </w:r>
      <w:r w:rsidRPr="008222D1">
        <w:fldChar w:fldCharType="separate"/>
      </w:r>
      <w:r w:rsidR="006B0B05">
        <w:rPr>
          <w:noProof/>
        </w:rPr>
        <w:t>67</w:t>
      </w:r>
      <w:r w:rsidRPr="008222D1">
        <w:fldChar w:fldCharType="end"/>
      </w:r>
      <w:bookmarkEnd w:id="185"/>
      <w:r w:rsidRPr="008222D1">
        <w:t xml:space="preserve">: </w:t>
      </w:r>
      <w:r w:rsidRPr="00412BAE">
        <w:t>PG&amp;E Billing</w:t>
      </w:r>
      <w:r w:rsidRPr="008222D1">
        <w:t xml:space="preserve"> Data Summary</w:t>
      </w:r>
    </w:p>
    <w:tbl>
      <w:tblPr>
        <w:tblW w:w="9270" w:type="dxa"/>
        <w:jc w:val="center"/>
        <w:tblLayout w:type="fixed"/>
        <w:tblLook w:val="0600" w:firstRow="0" w:lastRow="0" w:firstColumn="0" w:lastColumn="0" w:noHBand="1" w:noVBand="1"/>
      </w:tblPr>
      <w:tblGrid>
        <w:gridCol w:w="1530"/>
        <w:gridCol w:w="2160"/>
        <w:gridCol w:w="1800"/>
        <w:gridCol w:w="1890"/>
        <w:gridCol w:w="1890"/>
      </w:tblGrid>
      <w:tr w:rsidR="00F45DE0" w:rsidRPr="008222D1" w14:paraId="7DA51D51" w14:textId="77777777" w:rsidTr="00FE3347">
        <w:trPr>
          <w:trHeight w:val="540"/>
          <w:jc w:val="center"/>
        </w:trPr>
        <w:tc>
          <w:tcPr>
            <w:tcW w:w="1530" w:type="dxa"/>
            <w:tcBorders>
              <w:left w:val="nil"/>
              <w:right w:val="nil"/>
            </w:tcBorders>
            <w:shd w:val="clear" w:color="auto" w:fill="4F6228" w:themeFill="accent3" w:themeFillShade="80"/>
            <w:noWrap/>
            <w:vAlign w:val="center"/>
            <w:hideMark/>
          </w:tcPr>
          <w:p w14:paraId="6F16E14F"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w:t>
            </w:r>
          </w:p>
        </w:tc>
        <w:tc>
          <w:tcPr>
            <w:tcW w:w="2160" w:type="dxa"/>
            <w:tcBorders>
              <w:left w:val="nil"/>
              <w:right w:val="nil"/>
            </w:tcBorders>
            <w:shd w:val="clear" w:color="auto" w:fill="4F6228" w:themeFill="accent3" w:themeFillShade="80"/>
            <w:noWrap/>
            <w:vAlign w:val="center"/>
            <w:hideMark/>
          </w:tcPr>
          <w:p w14:paraId="5BCE958C"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 xml:space="preserve">DAC-GT </w:t>
            </w:r>
          </w:p>
          <w:p w14:paraId="1F4C13D2"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Participant</w:t>
            </w:r>
          </w:p>
        </w:tc>
        <w:tc>
          <w:tcPr>
            <w:tcW w:w="1800" w:type="dxa"/>
            <w:tcBorders>
              <w:left w:val="nil"/>
              <w:right w:val="nil"/>
            </w:tcBorders>
            <w:shd w:val="clear" w:color="auto" w:fill="4F6228" w:themeFill="accent3" w:themeFillShade="80"/>
            <w:noWrap/>
            <w:vAlign w:val="center"/>
            <w:hideMark/>
          </w:tcPr>
          <w:p w14:paraId="44A131B6"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Pre or Post Program Period</w:t>
            </w:r>
          </w:p>
        </w:tc>
        <w:tc>
          <w:tcPr>
            <w:tcW w:w="1890" w:type="dxa"/>
            <w:tcBorders>
              <w:left w:val="nil"/>
              <w:right w:val="nil"/>
            </w:tcBorders>
            <w:shd w:val="clear" w:color="auto" w:fill="4F6228" w:themeFill="accent3" w:themeFillShade="80"/>
            <w:vAlign w:val="center"/>
          </w:tcPr>
          <w:p w14:paraId="76FCE576"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Median Daily Bill Cost ($)</w:t>
            </w:r>
          </w:p>
        </w:tc>
        <w:tc>
          <w:tcPr>
            <w:tcW w:w="1890" w:type="dxa"/>
            <w:tcBorders>
              <w:left w:val="nil"/>
              <w:right w:val="nil"/>
            </w:tcBorders>
            <w:shd w:val="clear" w:color="auto" w:fill="4F6228" w:themeFill="accent3" w:themeFillShade="80"/>
            <w:vAlign w:val="center"/>
          </w:tcPr>
          <w:p w14:paraId="5EFBD19B"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Median Daily kWh Usage</w:t>
            </w:r>
          </w:p>
        </w:tc>
      </w:tr>
      <w:tr w:rsidR="007F7B00" w:rsidRPr="008222D1" w14:paraId="0CA6806D" w14:textId="77777777" w:rsidTr="00FE3347">
        <w:trPr>
          <w:trHeight w:val="320"/>
          <w:jc w:val="center"/>
        </w:trPr>
        <w:tc>
          <w:tcPr>
            <w:tcW w:w="1530" w:type="dxa"/>
            <w:vMerge w:val="restart"/>
            <w:tcBorders>
              <w:top w:val="nil"/>
              <w:left w:val="nil"/>
              <w:bottom w:val="single" w:sz="4" w:space="0" w:color="000000"/>
            </w:tcBorders>
            <w:shd w:val="clear" w:color="auto" w:fill="auto"/>
            <w:noWrap/>
            <w:vAlign w:val="center"/>
            <w:hideMark/>
          </w:tcPr>
          <w:p w14:paraId="4262AFDA"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PG&amp;E</w:t>
            </w:r>
          </w:p>
          <w:p w14:paraId="5F0108BF"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(n=22,092)</w:t>
            </w:r>
          </w:p>
        </w:tc>
        <w:tc>
          <w:tcPr>
            <w:tcW w:w="2160" w:type="dxa"/>
            <w:tcBorders>
              <w:top w:val="nil"/>
              <w:bottom w:val="single" w:sz="4" w:space="0" w:color="auto"/>
            </w:tcBorders>
            <w:shd w:val="clear" w:color="auto" w:fill="auto"/>
            <w:noWrap/>
            <w:vAlign w:val="center"/>
            <w:hideMark/>
          </w:tcPr>
          <w:p w14:paraId="45B97D53" w14:textId="77777777" w:rsidR="00F45DE0" w:rsidRPr="008222D1" w:rsidRDefault="00F45DE0" w:rsidP="00FE3347">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Participant</w:t>
            </w:r>
          </w:p>
        </w:tc>
        <w:tc>
          <w:tcPr>
            <w:tcW w:w="1800" w:type="dxa"/>
            <w:tcBorders>
              <w:top w:val="nil"/>
              <w:bottom w:val="single" w:sz="4" w:space="0" w:color="auto"/>
            </w:tcBorders>
            <w:shd w:val="clear" w:color="auto" w:fill="auto"/>
            <w:noWrap/>
            <w:vAlign w:val="center"/>
          </w:tcPr>
          <w:p w14:paraId="7809AF3E" w14:textId="77777777" w:rsidR="00F45DE0" w:rsidRPr="008222D1" w:rsidRDefault="00F45DE0" w:rsidP="00FE3347">
            <w:pPr>
              <w:keepNext/>
              <w:keepLines/>
              <w:spacing w:before="60" w:after="60" w:line="240" w:lineRule="auto"/>
              <w:ind w:right="-110"/>
              <w:jc w:val="center"/>
              <w:rPr>
                <w:rFonts w:eastAsia="Times New Roman" w:cs="Calibri"/>
                <w:color w:val="000000"/>
                <w:sz w:val="22"/>
                <w:szCs w:val="22"/>
                <w:lang w:eastAsia="zh-CN"/>
              </w:rPr>
            </w:pPr>
            <w:r w:rsidRPr="008222D1">
              <w:rPr>
                <w:rFonts w:eastAsia="Times New Roman" w:cs="Calibri"/>
                <w:color w:val="000000"/>
                <w:sz w:val="22"/>
                <w:szCs w:val="22"/>
                <w:lang w:eastAsia="zh-CN"/>
              </w:rPr>
              <w:t>Pre</w:t>
            </w:r>
          </w:p>
        </w:tc>
        <w:tc>
          <w:tcPr>
            <w:tcW w:w="1890" w:type="dxa"/>
            <w:tcBorders>
              <w:top w:val="nil"/>
              <w:bottom w:val="single" w:sz="4" w:space="0" w:color="auto"/>
            </w:tcBorders>
            <w:vAlign w:val="center"/>
          </w:tcPr>
          <w:p w14:paraId="2694D26A" w14:textId="77777777" w:rsidR="00F45DE0" w:rsidRPr="008222D1" w:rsidRDefault="00F45DE0" w:rsidP="00FE3347">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$3.34</w:t>
            </w:r>
          </w:p>
        </w:tc>
        <w:tc>
          <w:tcPr>
            <w:tcW w:w="1890" w:type="dxa"/>
            <w:tcBorders>
              <w:top w:val="nil"/>
              <w:bottom w:val="single" w:sz="4" w:space="0" w:color="auto"/>
            </w:tcBorders>
            <w:shd w:val="clear" w:color="auto" w:fill="auto"/>
            <w:vAlign w:val="center"/>
          </w:tcPr>
          <w:p w14:paraId="3658EDC5" w14:textId="77777777" w:rsidR="00F45DE0" w:rsidRPr="008222D1" w:rsidRDefault="00F45DE0" w:rsidP="00FE3347">
            <w:pPr>
              <w:keepNext/>
              <w:keepLines/>
              <w:spacing w:before="60" w:after="60" w:line="240" w:lineRule="auto"/>
              <w:ind w:right="-108"/>
              <w:jc w:val="center"/>
              <w:rPr>
                <w:rFonts w:eastAsia="Times New Roman" w:cs="Calibri"/>
                <w:color w:val="000000"/>
                <w:sz w:val="22"/>
                <w:szCs w:val="22"/>
                <w:lang w:eastAsia="zh-CN"/>
              </w:rPr>
            </w:pPr>
            <w:r w:rsidRPr="008222D1">
              <w:rPr>
                <w:rFonts w:eastAsia="Times New Roman" w:cs="Calibri"/>
                <w:color w:val="000000"/>
                <w:sz w:val="22"/>
                <w:szCs w:val="22"/>
                <w:lang w:eastAsia="zh-CN"/>
              </w:rPr>
              <w:t>20.44</w:t>
            </w:r>
          </w:p>
        </w:tc>
      </w:tr>
      <w:tr w:rsidR="00F45DE0" w:rsidRPr="008222D1" w14:paraId="099D9AEF" w14:textId="77777777" w:rsidTr="00FE3347">
        <w:trPr>
          <w:trHeight w:val="320"/>
          <w:jc w:val="center"/>
        </w:trPr>
        <w:tc>
          <w:tcPr>
            <w:tcW w:w="1530" w:type="dxa"/>
            <w:vMerge/>
            <w:tcBorders>
              <w:bottom w:val="single" w:sz="4" w:space="0" w:color="000000"/>
            </w:tcBorders>
            <w:shd w:val="clear" w:color="auto" w:fill="auto"/>
            <w:noWrap/>
            <w:vAlign w:val="center"/>
          </w:tcPr>
          <w:p w14:paraId="6A99919D"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207420D5" w14:textId="77777777" w:rsidR="00F45DE0" w:rsidRPr="008222D1" w:rsidRDefault="00F45DE0" w:rsidP="00FE3347">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Participant</w:t>
            </w:r>
          </w:p>
        </w:tc>
        <w:tc>
          <w:tcPr>
            <w:tcW w:w="1800" w:type="dxa"/>
            <w:tcBorders>
              <w:top w:val="single" w:sz="4" w:space="0" w:color="auto"/>
              <w:bottom w:val="single" w:sz="4" w:space="0" w:color="auto"/>
            </w:tcBorders>
            <w:shd w:val="clear" w:color="auto" w:fill="auto"/>
            <w:noWrap/>
            <w:vAlign w:val="center"/>
          </w:tcPr>
          <w:p w14:paraId="221C5B54" w14:textId="77777777" w:rsidR="00F45DE0" w:rsidRPr="008222D1" w:rsidRDefault="00F45DE0" w:rsidP="00FE3347">
            <w:pPr>
              <w:keepNext/>
              <w:keepLines/>
              <w:spacing w:before="60" w:after="60" w:line="240" w:lineRule="auto"/>
              <w:ind w:right="-110"/>
              <w:jc w:val="center"/>
              <w:rPr>
                <w:rFonts w:eastAsia="Times New Roman" w:cs="Calibri"/>
                <w:color w:val="000000"/>
                <w:sz w:val="22"/>
                <w:szCs w:val="22"/>
                <w:lang w:eastAsia="zh-CN"/>
              </w:rPr>
            </w:pPr>
            <w:r w:rsidRPr="008222D1">
              <w:rPr>
                <w:rFonts w:eastAsia="Times New Roman" w:cs="Calibri"/>
                <w:color w:val="000000"/>
                <w:sz w:val="22"/>
                <w:szCs w:val="22"/>
                <w:lang w:eastAsia="zh-CN"/>
              </w:rPr>
              <w:t>Post</w:t>
            </w:r>
          </w:p>
        </w:tc>
        <w:tc>
          <w:tcPr>
            <w:tcW w:w="1890" w:type="dxa"/>
            <w:tcBorders>
              <w:top w:val="single" w:sz="4" w:space="0" w:color="auto"/>
              <w:bottom w:val="single" w:sz="4" w:space="0" w:color="auto"/>
            </w:tcBorders>
            <w:vAlign w:val="center"/>
          </w:tcPr>
          <w:p w14:paraId="34E87816" w14:textId="77777777" w:rsidR="00F45DE0" w:rsidRPr="008222D1" w:rsidRDefault="00F45DE0" w:rsidP="00FE3347">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$3.32</w:t>
            </w:r>
          </w:p>
        </w:tc>
        <w:tc>
          <w:tcPr>
            <w:tcW w:w="1890" w:type="dxa"/>
            <w:tcBorders>
              <w:top w:val="single" w:sz="4" w:space="0" w:color="auto"/>
              <w:bottom w:val="single" w:sz="4" w:space="0" w:color="auto"/>
            </w:tcBorders>
            <w:shd w:val="clear" w:color="auto" w:fill="auto"/>
            <w:vAlign w:val="center"/>
          </w:tcPr>
          <w:p w14:paraId="5553C446" w14:textId="77777777" w:rsidR="00F45DE0" w:rsidRPr="008222D1" w:rsidDel="0071666B" w:rsidRDefault="00F45DE0" w:rsidP="00FE3347">
            <w:pPr>
              <w:keepNext/>
              <w:keepLines/>
              <w:spacing w:before="60" w:after="60" w:line="240" w:lineRule="auto"/>
              <w:ind w:right="-108"/>
              <w:jc w:val="center"/>
              <w:rPr>
                <w:rFonts w:eastAsia="Times New Roman" w:cs="Calibri"/>
                <w:color w:val="000000"/>
                <w:sz w:val="22"/>
                <w:szCs w:val="22"/>
                <w:lang w:eastAsia="zh-CN"/>
              </w:rPr>
            </w:pPr>
            <w:r w:rsidRPr="008222D1">
              <w:rPr>
                <w:rFonts w:eastAsia="Times New Roman" w:cs="Calibri"/>
                <w:color w:val="000000"/>
                <w:sz w:val="22"/>
                <w:szCs w:val="22"/>
                <w:lang w:eastAsia="zh-CN"/>
              </w:rPr>
              <w:t>22.65</w:t>
            </w:r>
          </w:p>
        </w:tc>
      </w:tr>
      <w:tr w:rsidR="00F45DE0" w:rsidRPr="008222D1" w14:paraId="65069C8F" w14:textId="77777777" w:rsidTr="00FE3347">
        <w:trPr>
          <w:trHeight w:val="320"/>
          <w:jc w:val="center"/>
        </w:trPr>
        <w:tc>
          <w:tcPr>
            <w:tcW w:w="1530" w:type="dxa"/>
            <w:vMerge/>
            <w:tcBorders>
              <w:bottom w:val="single" w:sz="4" w:space="0" w:color="000000"/>
            </w:tcBorders>
            <w:shd w:val="clear" w:color="auto" w:fill="auto"/>
            <w:noWrap/>
            <w:vAlign w:val="center"/>
          </w:tcPr>
          <w:p w14:paraId="7E4D6CB5"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7B504A32" w14:textId="77777777" w:rsidR="00F45DE0" w:rsidRPr="008222D1" w:rsidRDefault="00F45DE0" w:rsidP="00FE3347">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Non-Participant</w:t>
            </w:r>
          </w:p>
        </w:tc>
        <w:tc>
          <w:tcPr>
            <w:tcW w:w="1800" w:type="dxa"/>
            <w:tcBorders>
              <w:top w:val="single" w:sz="4" w:space="0" w:color="auto"/>
              <w:bottom w:val="single" w:sz="4" w:space="0" w:color="auto"/>
            </w:tcBorders>
            <w:shd w:val="clear" w:color="auto" w:fill="auto"/>
            <w:noWrap/>
            <w:vAlign w:val="center"/>
          </w:tcPr>
          <w:p w14:paraId="523B567A" w14:textId="77777777" w:rsidR="00F45DE0" w:rsidRPr="008222D1" w:rsidRDefault="00F45DE0" w:rsidP="00FE3347">
            <w:pPr>
              <w:keepNext/>
              <w:keepLines/>
              <w:spacing w:before="60" w:after="60" w:line="240" w:lineRule="auto"/>
              <w:ind w:right="-110"/>
              <w:jc w:val="center"/>
              <w:rPr>
                <w:rFonts w:eastAsia="Times New Roman" w:cs="Calibri"/>
                <w:color w:val="000000"/>
                <w:sz w:val="22"/>
                <w:szCs w:val="22"/>
                <w:lang w:eastAsia="zh-CN"/>
              </w:rPr>
            </w:pPr>
            <w:r w:rsidRPr="008222D1">
              <w:rPr>
                <w:rFonts w:eastAsia="Times New Roman" w:cs="Calibri"/>
                <w:color w:val="000000"/>
                <w:sz w:val="22"/>
                <w:szCs w:val="22"/>
                <w:lang w:eastAsia="zh-CN"/>
              </w:rPr>
              <w:t>Pre</w:t>
            </w:r>
          </w:p>
        </w:tc>
        <w:tc>
          <w:tcPr>
            <w:tcW w:w="1890" w:type="dxa"/>
            <w:tcBorders>
              <w:top w:val="single" w:sz="4" w:space="0" w:color="auto"/>
              <w:bottom w:val="single" w:sz="4" w:space="0" w:color="auto"/>
            </w:tcBorders>
            <w:vAlign w:val="center"/>
          </w:tcPr>
          <w:p w14:paraId="497158F7" w14:textId="77777777" w:rsidR="00F45DE0" w:rsidRPr="008222D1" w:rsidRDefault="00F45DE0" w:rsidP="00FE3347">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$2.90</w:t>
            </w:r>
          </w:p>
        </w:tc>
        <w:tc>
          <w:tcPr>
            <w:tcW w:w="1890" w:type="dxa"/>
            <w:tcBorders>
              <w:top w:val="single" w:sz="4" w:space="0" w:color="auto"/>
              <w:bottom w:val="single" w:sz="4" w:space="0" w:color="auto"/>
            </w:tcBorders>
            <w:shd w:val="clear" w:color="auto" w:fill="auto"/>
            <w:vAlign w:val="center"/>
          </w:tcPr>
          <w:p w14:paraId="1C6EE2FC" w14:textId="77777777" w:rsidR="00F45DE0" w:rsidRPr="008222D1" w:rsidDel="005D2B79" w:rsidRDefault="00F45DE0" w:rsidP="00FE3347">
            <w:pPr>
              <w:keepNext/>
              <w:keepLines/>
              <w:spacing w:before="60" w:after="60" w:line="240" w:lineRule="auto"/>
              <w:ind w:right="-108"/>
              <w:jc w:val="center"/>
              <w:rPr>
                <w:rFonts w:eastAsia="Times New Roman" w:cs="Calibri"/>
                <w:color w:val="000000"/>
                <w:sz w:val="22"/>
                <w:szCs w:val="22"/>
                <w:lang w:eastAsia="zh-CN"/>
              </w:rPr>
            </w:pPr>
            <w:r w:rsidRPr="008222D1">
              <w:rPr>
                <w:rFonts w:eastAsia="Times New Roman" w:cs="Calibri"/>
                <w:color w:val="000000"/>
                <w:sz w:val="22"/>
                <w:szCs w:val="22"/>
                <w:lang w:eastAsia="zh-CN"/>
              </w:rPr>
              <w:t>18.05</w:t>
            </w:r>
          </w:p>
        </w:tc>
      </w:tr>
      <w:tr w:rsidR="00F45DE0" w:rsidRPr="008222D1" w14:paraId="09E5A99F" w14:textId="77777777" w:rsidTr="00FE3347">
        <w:trPr>
          <w:trHeight w:val="320"/>
          <w:jc w:val="center"/>
        </w:trPr>
        <w:tc>
          <w:tcPr>
            <w:tcW w:w="1530" w:type="dxa"/>
            <w:vMerge/>
            <w:tcBorders>
              <w:bottom w:val="single" w:sz="4" w:space="0" w:color="000000"/>
            </w:tcBorders>
            <w:shd w:val="clear" w:color="auto" w:fill="auto"/>
            <w:noWrap/>
            <w:vAlign w:val="center"/>
          </w:tcPr>
          <w:p w14:paraId="49B110EF"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28E38BC0" w14:textId="77777777" w:rsidR="00F45DE0" w:rsidRPr="008222D1" w:rsidRDefault="00F45DE0" w:rsidP="00FE3347">
            <w:pPr>
              <w:keepNext/>
              <w:keepLines/>
              <w:spacing w:before="60" w:after="60" w:line="240" w:lineRule="auto"/>
              <w:ind w:right="-114"/>
              <w:jc w:val="center"/>
              <w:rPr>
                <w:rFonts w:eastAsia="Times New Roman" w:cs="Calibri"/>
                <w:color w:val="000000"/>
                <w:sz w:val="22"/>
                <w:szCs w:val="22"/>
                <w:lang w:eastAsia="zh-CN"/>
              </w:rPr>
            </w:pPr>
            <w:r w:rsidRPr="008222D1">
              <w:rPr>
                <w:rFonts w:eastAsia="Times New Roman" w:cs="Calibri"/>
                <w:color w:val="000000"/>
                <w:sz w:val="22"/>
                <w:szCs w:val="22"/>
                <w:lang w:eastAsia="zh-CN"/>
              </w:rPr>
              <w:t>Non-Participant</w:t>
            </w:r>
          </w:p>
        </w:tc>
        <w:tc>
          <w:tcPr>
            <w:tcW w:w="1800" w:type="dxa"/>
            <w:tcBorders>
              <w:top w:val="single" w:sz="4" w:space="0" w:color="auto"/>
              <w:bottom w:val="single" w:sz="4" w:space="0" w:color="auto"/>
            </w:tcBorders>
            <w:shd w:val="clear" w:color="auto" w:fill="auto"/>
            <w:noWrap/>
            <w:vAlign w:val="center"/>
          </w:tcPr>
          <w:p w14:paraId="3C74FFF2" w14:textId="77777777" w:rsidR="00F45DE0" w:rsidRPr="008222D1" w:rsidRDefault="00F45DE0" w:rsidP="00FE3347">
            <w:pPr>
              <w:keepNext/>
              <w:keepLines/>
              <w:spacing w:before="60" w:after="60" w:line="240" w:lineRule="auto"/>
              <w:ind w:right="-110"/>
              <w:jc w:val="center"/>
              <w:rPr>
                <w:rFonts w:eastAsia="Times New Roman" w:cs="Calibri"/>
                <w:color w:val="000000"/>
                <w:sz w:val="22"/>
                <w:szCs w:val="22"/>
                <w:lang w:eastAsia="zh-CN"/>
              </w:rPr>
            </w:pPr>
            <w:r w:rsidRPr="008222D1">
              <w:rPr>
                <w:rFonts w:eastAsia="Times New Roman" w:cs="Calibri"/>
                <w:color w:val="000000"/>
                <w:sz w:val="22"/>
                <w:szCs w:val="22"/>
                <w:lang w:eastAsia="zh-CN"/>
              </w:rPr>
              <w:t>Post</w:t>
            </w:r>
          </w:p>
        </w:tc>
        <w:tc>
          <w:tcPr>
            <w:tcW w:w="1890" w:type="dxa"/>
            <w:tcBorders>
              <w:top w:val="single" w:sz="4" w:space="0" w:color="auto"/>
              <w:bottom w:val="single" w:sz="4" w:space="0" w:color="auto"/>
            </w:tcBorders>
            <w:vAlign w:val="center"/>
          </w:tcPr>
          <w:p w14:paraId="6F8BAD6B" w14:textId="77777777" w:rsidR="00F45DE0" w:rsidRPr="008222D1" w:rsidRDefault="00F45DE0" w:rsidP="00FE3347">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$5.44</w:t>
            </w:r>
          </w:p>
        </w:tc>
        <w:tc>
          <w:tcPr>
            <w:tcW w:w="1890" w:type="dxa"/>
            <w:tcBorders>
              <w:top w:val="single" w:sz="4" w:space="0" w:color="auto"/>
              <w:bottom w:val="single" w:sz="4" w:space="0" w:color="auto"/>
            </w:tcBorders>
            <w:shd w:val="clear" w:color="auto" w:fill="auto"/>
            <w:vAlign w:val="center"/>
          </w:tcPr>
          <w:p w14:paraId="5C88DF26" w14:textId="77777777" w:rsidR="00F45DE0" w:rsidRPr="008222D1" w:rsidRDefault="00F45DE0" w:rsidP="00FE3347">
            <w:pPr>
              <w:keepNext/>
              <w:keepLines/>
              <w:spacing w:before="60" w:after="60" w:line="240" w:lineRule="auto"/>
              <w:ind w:right="-108"/>
              <w:jc w:val="center"/>
              <w:rPr>
                <w:rFonts w:eastAsia="Times New Roman" w:cs="Calibri"/>
                <w:color w:val="000000"/>
                <w:sz w:val="22"/>
                <w:szCs w:val="22"/>
                <w:lang w:eastAsia="zh-CN"/>
              </w:rPr>
            </w:pPr>
            <w:r w:rsidRPr="008222D1">
              <w:rPr>
                <w:rFonts w:eastAsia="Times New Roman" w:cs="Calibri"/>
                <w:color w:val="000000"/>
                <w:sz w:val="22"/>
                <w:szCs w:val="22"/>
                <w:lang w:eastAsia="zh-CN"/>
              </w:rPr>
              <w:t>23.04</w:t>
            </w:r>
          </w:p>
        </w:tc>
      </w:tr>
    </w:tbl>
    <w:p w14:paraId="4E814610" w14:textId="1B2BD418" w:rsidR="00F45DE0" w:rsidRPr="008222D1" w:rsidRDefault="003F1191" w:rsidP="006126E9">
      <w:pPr>
        <w:spacing w:before="360"/>
      </w:pPr>
      <w:r w:rsidRPr="008222D1">
        <w:fldChar w:fldCharType="begin"/>
      </w:r>
      <w:r w:rsidRPr="008222D1">
        <w:instrText xml:space="preserve"> REF _Ref92459873 \h </w:instrText>
      </w:r>
      <w:r w:rsidR="008222D1">
        <w:instrText xml:space="preserve"> \* MERGEFORMAT </w:instrText>
      </w:r>
      <w:r w:rsidRPr="008222D1">
        <w:fldChar w:fldCharType="separate"/>
      </w:r>
      <w:r w:rsidR="006B0B05" w:rsidRPr="008222D1">
        <w:t xml:space="preserve">Figure </w:t>
      </w:r>
      <w:r w:rsidR="006B0B05">
        <w:rPr>
          <w:noProof/>
        </w:rPr>
        <w:t>50</w:t>
      </w:r>
      <w:r w:rsidRPr="008222D1">
        <w:fldChar w:fldCharType="end"/>
      </w:r>
      <w:r w:rsidR="00F45DE0" w:rsidRPr="008222D1">
        <w:t xml:space="preserve"> examines the average total monthly bill cost across the study period for both non-participants (green) and participants (blue). The lines show an expected seasonal pattern where bill costs rise with winter heating and peak in the summer with cooling. The shaded area (grey) represents the program enrollment period. Also as expected, we observe</w:t>
      </w:r>
      <w:r w:rsidR="0044714E" w:rsidRPr="008222D1">
        <w:t>d</w:t>
      </w:r>
      <w:r w:rsidR="00F45DE0" w:rsidRPr="008222D1">
        <w:t xml:space="preserve"> a large gap in bill costs in this period where participant bill costs diverge from the non-participant</w:t>
      </w:r>
      <w:r w:rsidR="00D01F88" w:rsidRPr="008222D1">
        <w:t xml:space="preserve"> peak,</w:t>
      </w:r>
      <w:r w:rsidR="00F45DE0" w:rsidRPr="008222D1">
        <w:t xml:space="preserve"> signaling lowered bill costs as the program takes effect. </w:t>
      </w:r>
    </w:p>
    <w:p w14:paraId="5069B5D1" w14:textId="3797D7E9" w:rsidR="00F45DE0" w:rsidRPr="008222D1" w:rsidRDefault="00F45DE0" w:rsidP="00803782">
      <w:pPr>
        <w:pStyle w:val="Caption"/>
      </w:pPr>
      <w:bookmarkStart w:id="186" w:name="_Ref92459873"/>
      <w:r w:rsidRPr="008222D1">
        <w:t xml:space="preserve">Figure </w:t>
      </w:r>
      <w:r w:rsidRPr="008222D1">
        <w:fldChar w:fldCharType="begin"/>
      </w:r>
      <w:r w:rsidRPr="008222D1">
        <w:instrText>SEQ Figure \* ARABIC</w:instrText>
      </w:r>
      <w:r w:rsidRPr="008222D1">
        <w:fldChar w:fldCharType="separate"/>
      </w:r>
      <w:r w:rsidR="006B0B05">
        <w:rPr>
          <w:noProof/>
        </w:rPr>
        <w:t>50</w:t>
      </w:r>
      <w:r w:rsidRPr="008222D1">
        <w:fldChar w:fldCharType="end"/>
      </w:r>
      <w:bookmarkEnd w:id="186"/>
      <w:r w:rsidRPr="008222D1">
        <w:t>: PG&amp;E Average Monthly Bill Cost Change Over Time</w:t>
      </w:r>
    </w:p>
    <w:p w14:paraId="0271033F" w14:textId="3730F1B4" w:rsidR="00F45DE0" w:rsidRPr="008222D1" w:rsidRDefault="00F45DE0" w:rsidP="00F45DE0">
      <w:pPr>
        <w:pStyle w:val="Text"/>
      </w:pPr>
      <w:r w:rsidRPr="008222D1">
        <w:rPr>
          <w:noProof/>
        </w:rPr>
        <w:drawing>
          <wp:inline distT="0" distB="0" distL="0" distR="0" wp14:anchorId="764588ED" wp14:editId="64A2D525">
            <wp:extent cx="6117142" cy="3058571"/>
            <wp:effectExtent l="0" t="0" r="0" b="0"/>
            <wp:docPr id="1536854618" name="Picture 15368546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18" name="Picture 1536854618" descr="Chart&#10;&#10;Description automatically generated"/>
                    <pic:cNvPicPr/>
                  </pic:nvPicPr>
                  <pic:blipFill>
                    <a:blip r:embed="rId80"/>
                    <a:stretch>
                      <a:fillRect/>
                    </a:stretch>
                  </pic:blipFill>
                  <pic:spPr>
                    <a:xfrm>
                      <a:off x="0" y="0"/>
                      <a:ext cx="6130860" cy="3065430"/>
                    </a:xfrm>
                    <a:prstGeom prst="rect">
                      <a:avLst/>
                    </a:prstGeom>
                  </pic:spPr>
                </pic:pic>
              </a:graphicData>
            </a:graphic>
          </wp:inline>
        </w:drawing>
      </w:r>
    </w:p>
    <w:p w14:paraId="44964614" w14:textId="257FE10A" w:rsidR="00F45DE0" w:rsidRPr="008222D1" w:rsidRDefault="00F45DE0" w:rsidP="00F45DE0">
      <w:r w:rsidRPr="008222D1">
        <w:t xml:space="preserve">We also analyzed bill impacts to determine the impact of the bill credits on total bill amount. Once again, a fixed effects regression model was used to estimate these changes. A matched comparison group was utilized to control for the impact of external factors as with </w:t>
      </w:r>
      <w:r w:rsidR="00260C1D" w:rsidRPr="008222D1">
        <w:t xml:space="preserve">the </w:t>
      </w:r>
      <w:r w:rsidRPr="008222D1">
        <w:t xml:space="preserve">electric consumption model (previous model). </w:t>
      </w:r>
    </w:p>
    <w:p w14:paraId="540B3DF7" w14:textId="701C3240" w:rsidR="00F45DE0" w:rsidRPr="008222D1" w:rsidRDefault="003F1191" w:rsidP="00F45DE0">
      <w:r w:rsidRPr="008222D1">
        <w:lastRenderedPageBreak/>
        <w:fldChar w:fldCharType="begin"/>
      </w:r>
      <w:r w:rsidRPr="008222D1">
        <w:instrText xml:space="preserve"> REF _Ref92459892 \h </w:instrText>
      </w:r>
      <w:r w:rsidR="008222D1">
        <w:instrText xml:space="preserve"> \* MERGEFORMAT </w:instrText>
      </w:r>
      <w:r w:rsidRPr="008222D1">
        <w:fldChar w:fldCharType="separate"/>
      </w:r>
      <w:r w:rsidR="006B0B05" w:rsidRPr="008222D1">
        <w:t xml:space="preserve">Figure </w:t>
      </w:r>
      <w:r w:rsidR="006B0B05">
        <w:rPr>
          <w:noProof/>
        </w:rPr>
        <w:t>51</w:t>
      </w:r>
      <w:r w:rsidRPr="008222D1">
        <w:fldChar w:fldCharType="end"/>
      </w:r>
      <w:r w:rsidR="00F45DE0" w:rsidRPr="008222D1">
        <w:t xml:space="preserve"> reports the key results of the regression model for bill costs. The all-sample estimate for bill costs indicates that program participants experienced a statistically significant reduction in average daily bill cost</w:t>
      </w:r>
      <w:r w:rsidR="00CD5985" w:rsidRPr="008222D1">
        <w:t>s</w:t>
      </w:r>
      <w:r w:rsidR="00F45DE0" w:rsidRPr="008222D1">
        <w:t xml:space="preserve"> of $1.16. The full regression output can be found in Appendix </w:t>
      </w:r>
      <w:r w:rsidR="00F746BB" w:rsidRPr="008222D1">
        <w:t>C</w:t>
      </w:r>
      <w:r w:rsidR="00F45DE0" w:rsidRPr="008222D1">
        <w:t xml:space="preserve">: Detailed Regression Outputs. </w:t>
      </w:r>
    </w:p>
    <w:p w14:paraId="4E550F43" w14:textId="238FB7E6" w:rsidR="00F45DE0" w:rsidRPr="008222D1" w:rsidRDefault="00F45DE0" w:rsidP="00F45DE0">
      <w:r w:rsidRPr="008222D1">
        <w:t>For shared</w:t>
      </w:r>
      <w:r w:rsidR="00F746BB" w:rsidRPr="008222D1">
        <w:t>-</w:t>
      </w:r>
      <w:r w:rsidRPr="008222D1">
        <w:t>wall dwelling</w:t>
      </w:r>
      <w:r w:rsidR="00F746BB" w:rsidRPr="008222D1">
        <w:t>s</w:t>
      </w:r>
      <w:r w:rsidRPr="008222D1">
        <w:t>, we observe</w:t>
      </w:r>
      <w:r w:rsidR="00F746BB" w:rsidRPr="008222D1">
        <w:t>d</w:t>
      </w:r>
      <w:r w:rsidRPr="008222D1">
        <w:t xml:space="preserve"> a modest decrease to an estimated reduction in average daily bill cost</w:t>
      </w:r>
      <w:r w:rsidR="00CD5985" w:rsidRPr="008222D1">
        <w:t>s</w:t>
      </w:r>
      <w:r w:rsidRPr="008222D1">
        <w:t xml:space="preserve"> of $0.92. Detached residence</w:t>
      </w:r>
      <w:r w:rsidR="005B45A1" w:rsidRPr="008222D1">
        <w:t>-</w:t>
      </w:r>
      <w:r w:rsidRPr="008222D1">
        <w:t>only PG&amp;E DAC-GT participants result</w:t>
      </w:r>
      <w:r w:rsidR="00C73710" w:rsidRPr="008222D1">
        <w:t>ed</w:t>
      </w:r>
      <w:r w:rsidRPr="008222D1">
        <w:t xml:space="preserve"> in </w:t>
      </w:r>
      <w:r w:rsidR="00C73710" w:rsidRPr="008222D1">
        <w:t>a larger</w:t>
      </w:r>
      <w:r w:rsidRPr="008222D1">
        <w:t xml:space="preserve"> average daily bill cost reduction of $1.23. Model estimates for climate zones 12 and 13 resulted in average daily bill cost reductions of $1.14 and $1.22</w:t>
      </w:r>
      <w:r w:rsidR="00CD5985" w:rsidRPr="008222D1">
        <w:t>,</w:t>
      </w:r>
      <w:r w:rsidRPr="008222D1">
        <w:t xml:space="preserve"> respectively. All estimates are statistically significant as denoted by estimate confidence intervals (black line) not overlapping with 0 </w:t>
      </w:r>
      <w:r w:rsidR="00CD5985" w:rsidRPr="008222D1">
        <w:t>(</w:t>
      </w:r>
      <w:r w:rsidR="005C1D2D" w:rsidRPr="008222D1">
        <w:fldChar w:fldCharType="begin"/>
      </w:r>
      <w:r w:rsidR="005C1D2D" w:rsidRPr="008222D1">
        <w:instrText xml:space="preserve"> REF _Ref92459892 \h </w:instrText>
      </w:r>
      <w:r w:rsidR="008222D1">
        <w:instrText xml:space="preserve"> \* MERGEFORMAT </w:instrText>
      </w:r>
      <w:r w:rsidR="005C1D2D" w:rsidRPr="008222D1">
        <w:fldChar w:fldCharType="separate"/>
      </w:r>
      <w:r w:rsidR="006B0B05" w:rsidRPr="008222D1">
        <w:t xml:space="preserve">Figure </w:t>
      </w:r>
      <w:r w:rsidR="006B0B05">
        <w:rPr>
          <w:noProof/>
        </w:rPr>
        <w:t>51</w:t>
      </w:r>
      <w:r w:rsidR="005C1D2D" w:rsidRPr="008222D1">
        <w:fldChar w:fldCharType="end"/>
      </w:r>
      <w:r w:rsidR="00CD5985" w:rsidRPr="008222D1">
        <w:t>)</w:t>
      </w:r>
      <w:r w:rsidRPr="008222D1">
        <w:t xml:space="preserve">. Thus, </w:t>
      </w:r>
      <w:r w:rsidRPr="008222D1">
        <w:rPr>
          <w:bCs/>
        </w:rPr>
        <w:t>program participation had a significant impact in decreasing participant bill costs.</w:t>
      </w:r>
      <w:r w:rsidRPr="008222D1">
        <w:t xml:space="preserve"> </w:t>
      </w:r>
    </w:p>
    <w:p w14:paraId="303751B6" w14:textId="7E2D1BCD" w:rsidR="00F45DE0" w:rsidRPr="008222D1" w:rsidRDefault="00F45DE0" w:rsidP="00F45DE0">
      <w:r w:rsidRPr="008222D1">
        <w:t>We determined that the average daily bill cost for participants prior to program enrollment was $4.04. For a 30-day billing period</w:t>
      </w:r>
      <w:r w:rsidR="00CD5985" w:rsidRPr="008222D1">
        <w:t>,</w:t>
      </w:r>
      <w:r w:rsidRPr="008222D1">
        <w:t xml:space="preserve"> this would </w:t>
      </w:r>
      <w:r w:rsidR="00CD5985" w:rsidRPr="008222D1">
        <w:t xml:space="preserve">translate to </w:t>
      </w:r>
      <w:r w:rsidRPr="008222D1">
        <w:t xml:space="preserve">an average monthly bill cost of $121.20. Applying the all-sample participant estimate ($1.16 per day) to this average indicates a monthly bill cost reduction of </w:t>
      </w:r>
      <w:r w:rsidR="00E95DE6" w:rsidRPr="008222D1">
        <w:t>1</w:t>
      </w:r>
      <w:r w:rsidRPr="008222D1">
        <w:t>9</w:t>
      </w:r>
      <w:r w:rsidR="00C07807" w:rsidRPr="008222D1">
        <w:t xml:space="preserve"> percent </w:t>
      </w:r>
      <w:r w:rsidRPr="008222D1">
        <w:t xml:space="preserve">as a result of program participation. </w:t>
      </w:r>
    </w:p>
    <w:p w14:paraId="55467AD3" w14:textId="47F972CF" w:rsidR="00F45DE0" w:rsidRPr="008222D1" w:rsidRDefault="00F45DE0" w:rsidP="00803782">
      <w:pPr>
        <w:pStyle w:val="Caption"/>
      </w:pPr>
      <w:bookmarkStart w:id="187" w:name="_Ref92459892"/>
      <w:r w:rsidRPr="008222D1">
        <w:t xml:space="preserve">Figure </w:t>
      </w:r>
      <w:r w:rsidRPr="008222D1">
        <w:fldChar w:fldCharType="begin"/>
      </w:r>
      <w:r w:rsidRPr="008222D1">
        <w:instrText>SEQ Figure \* ARABIC</w:instrText>
      </w:r>
      <w:r w:rsidRPr="008222D1">
        <w:fldChar w:fldCharType="separate"/>
      </w:r>
      <w:r w:rsidR="006B0B05">
        <w:rPr>
          <w:noProof/>
        </w:rPr>
        <w:t>51</w:t>
      </w:r>
      <w:r w:rsidRPr="008222D1">
        <w:fldChar w:fldCharType="end"/>
      </w:r>
      <w:bookmarkEnd w:id="187"/>
      <w:r w:rsidRPr="008222D1">
        <w:t>: Program Participation Bill Cost Impacts</w:t>
      </w:r>
    </w:p>
    <w:p w14:paraId="0BE2C3FA" w14:textId="7A071942" w:rsidR="00F45DE0" w:rsidRPr="008222D1" w:rsidRDefault="0014691A" w:rsidP="00F45DE0">
      <w:pPr>
        <w:jc w:val="center"/>
      </w:pPr>
      <w:r w:rsidRPr="008222D1">
        <w:rPr>
          <w:noProof/>
        </w:rPr>
        <w:drawing>
          <wp:inline distT="0" distB="0" distL="0" distR="0" wp14:anchorId="5BADE134" wp14:editId="1080056F">
            <wp:extent cx="6126268" cy="3675888"/>
            <wp:effectExtent l="0" t="0" r="0" b="0"/>
            <wp:docPr id="1536854630" name="Picture 1536854630"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30" name="Picture 1536854630" descr="Chart&#10;&#10;Description automatically generated with medium confidence"/>
                    <pic:cNvPicPr/>
                  </pic:nvPicPr>
                  <pic:blipFill>
                    <a:blip r:embed="rId127"/>
                    <a:stretch>
                      <a:fillRect/>
                    </a:stretch>
                  </pic:blipFill>
                  <pic:spPr>
                    <a:xfrm>
                      <a:off x="0" y="0"/>
                      <a:ext cx="6126268" cy="3675888"/>
                    </a:xfrm>
                    <a:prstGeom prst="rect">
                      <a:avLst/>
                    </a:prstGeom>
                  </pic:spPr>
                </pic:pic>
              </a:graphicData>
            </a:graphic>
          </wp:inline>
        </w:drawing>
      </w:r>
    </w:p>
    <w:p w14:paraId="158500B3" w14:textId="77777777" w:rsidR="00F45DE0" w:rsidRPr="008222D1" w:rsidRDefault="00F45DE0" w:rsidP="00F45DE0">
      <w:pPr>
        <w:pStyle w:val="Heading4"/>
      </w:pPr>
      <w:r w:rsidRPr="008222D1">
        <w:lastRenderedPageBreak/>
        <w:t>B3. Program Bill Discounts’ Impact on Customer Arrearages and Bill Payment Behaviors</w:t>
      </w:r>
    </w:p>
    <w:p w14:paraId="2A789351" w14:textId="34706841" w:rsidR="00F45DE0" w:rsidRPr="008222D1" w:rsidRDefault="00F45DE0" w:rsidP="00F45DE0">
      <w:pPr>
        <w:spacing w:after="360"/>
      </w:pPr>
      <w:r w:rsidRPr="008222D1">
        <w:t xml:space="preserve">To investigate if the </w:t>
      </w:r>
      <w:r w:rsidR="0073784D" w:rsidRPr="008222D1">
        <w:t xml:space="preserve">DAC-GT </w:t>
      </w:r>
      <w:r w:rsidRPr="008222D1">
        <w:t xml:space="preserve">program helped to reduce arrearages for participating customers, we reviewed billing data to compare how many participants were in arrearages before and after participation. </w:t>
      </w:r>
      <w:r w:rsidRPr="00412BAE">
        <w:t>For PG&amp;E participants</w:t>
      </w:r>
      <w:r w:rsidRPr="008222D1">
        <w:t xml:space="preserve">, there </w:t>
      </w:r>
      <w:r w:rsidR="008377FE" w:rsidRPr="008222D1">
        <w:t>appeared</w:t>
      </w:r>
      <w:r w:rsidRPr="008222D1">
        <w:t xml:space="preserve"> to be a decrease in the </w:t>
      </w:r>
      <w:r w:rsidR="008377FE" w:rsidRPr="008222D1">
        <w:t xml:space="preserve">percentage </w:t>
      </w:r>
      <w:r w:rsidRPr="008222D1">
        <w:t>of customers in arrearages</w:t>
      </w:r>
      <w:r w:rsidR="008377FE" w:rsidRPr="008222D1">
        <w:t>,</w:t>
      </w:r>
      <w:r w:rsidRPr="008222D1">
        <w:t xml:space="preserve"> though we are unable to compare this to non-participants to see if the same trend happened overall for PG&amp;E customers. We were also unable to review arrearages data from CPA participants and non-participants</w:t>
      </w:r>
      <w:r w:rsidR="00F80B45" w:rsidRPr="008222D1">
        <w:t>,</w:t>
      </w:r>
      <w:r w:rsidRPr="008222D1">
        <w:t xml:space="preserve"> though we </w:t>
      </w:r>
      <w:r w:rsidR="00F80B45" w:rsidRPr="008222D1">
        <w:t xml:space="preserve">believe </w:t>
      </w:r>
      <w:r w:rsidRPr="008222D1">
        <w:t xml:space="preserve">a review of </w:t>
      </w:r>
      <w:r w:rsidR="00F80B45" w:rsidRPr="008222D1">
        <w:t xml:space="preserve">those </w:t>
      </w:r>
      <w:r w:rsidRPr="008222D1">
        <w:t xml:space="preserve">data would be helpful to have as a comparison for future evaluations.  </w:t>
      </w:r>
    </w:p>
    <w:p w14:paraId="6EB85E6B" w14:textId="3D7AC868" w:rsidR="00F45DE0" w:rsidRPr="008222D1" w:rsidRDefault="00F45DE0" w:rsidP="00F45DE0">
      <w:pPr>
        <w:pStyle w:val="Caption"/>
        <w:keepNext/>
      </w:pPr>
      <w:r w:rsidRPr="008222D1">
        <w:t xml:space="preserve">Table </w:t>
      </w:r>
      <w:r w:rsidRPr="008222D1">
        <w:fldChar w:fldCharType="begin"/>
      </w:r>
      <w:r w:rsidRPr="008222D1">
        <w:instrText>SEQ Table \* ARABIC</w:instrText>
      </w:r>
      <w:r w:rsidRPr="008222D1">
        <w:fldChar w:fldCharType="separate"/>
      </w:r>
      <w:r w:rsidR="006B0B05">
        <w:rPr>
          <w:noProof/>
        </w:rPr>
        <w:t>68</w:t>
      </w:r>
      <w:r w:rsidRPr="008222D1">
        <w:fldChar w:fldCharType="end"/>
      </w:r>
      <w:r w:rsidRPr="008222D1">
        <w:t>: PG&amp;E Billing Data Summary</w:t>
      </w:r>
    </w:p>
    <w:tbl>
      <w:tblPr>
        <w:tblW w:w="7380" w:type="dxa"/>
        <w:jc w:val="center"/>
        <w:tblLayout w:type="fixed"/>
        <w:tblLook w:val="0600" w:firstRow="0" w:lastRow="0" w:firstColumn="0" w:lastColumn="0" w:noHBand="1" w:noVBand="1"/>
      </w:tblPr>
      <w:tblGrid>
        <w:gridCol w:w="1530"/>
        <w:gridCol w:w="2160"/>
        <w:gridCol w:w="1800"/>
        <w:gridCol w:w="1890"/>
      </w:tblGrid>
      <w:tr w:rsidR="00F45DE0" w:rsidRPr="008222D1" w14:paraId="70DA5A9E" w14:textId="77777777" w:rsidTr="005B45A1">
        <w:trPr>
          <w:trHeight w:val="540"/>
          <w:jc w:val="center"/>
        </w:trPr>
        <w:tc>
          <w:tcPr>
            <w:tcW w:w="1530" w:type="dxa"/>
            <w:tcBorders>
              <w:left w:val="nil"/>
              <w:right w:val="nil"/>
            </w:tcBorders>
            <w:shd w:val="clear" w:color="auto" w:fill="4F6228" w:themeFill="accent3" w:themeFillShade="80"/>
            <w:noWrap/>
            <w:vAlign w:val="bottom"/>
            <w:hideMark/>
          </w:tcPr>
          <w:p w14:paraId="320B2077" w14:textId="77777777" w:rsidR="00F45DE0" w:rsidRPr="008222D1" w:rsidRDefault="00F45DE0" w:rsidP="005B45A1">
            <w:pPr>
              <w:keepNext/>
              <w:keepLines/>
              <w:spacing w:before="60"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w:t>
            </w:r>
          </w:p>
        </w:tc>
        <w:tc>
          <w:tcPr>
            <w:tcW w:w="2160" w:type="dxa"/>
            <w:tcBorders>
              <w:left w:val="nil"/>
              <w:right w:val="nil"/>
            </w:tcBorders>
            <w:shd w:val="clear" w:color="auto" w:fill="4F6228" w:themeFill="accent3" w:themeFillShade="80"/>
            <w:noWrap/>
            <w:vAlign w:val="bottom"/>
            <w:hideMark/>
          </w:tcPr>
          <w:p w14:paraId="6FE936CA" w14:textId="71742BE9" w:rsidR="00F45DE0" w:rsidRPr="008222D1" w:rsidRDefault="00F45DE0" w:rsidP="005B45A1">
            <w:pPr>
              <w:keepNext/>
              <w:keepLines/>
              <w:spacing w:before="60" w:after="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DAC-GT</w:t>
            </w:r>
          </w:p>
          <w:p w14:paraId="60E7E11C" w14:textId="77777777" w:rsidR="00F45DE0" w:rsidRPr="008222D1" w:rsidRDefault="00F45DE0" w:rsidP="005B45A1">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Participant</w:t>
            </w:r>
          </w:p>
        </w:tc>
        <w:tc>
          <w:tcPr>
            <w:tcW w:w="1800" w:type="dxa"/>
            <w:tcBorders>
              <w:left w:val="nil"/>
              <w:right w:val="nil"/>
            </w:tcBorders>
            <w:shd w:val="clear" w:color="auto" w:fill="4F6228" w:themeFill="accent3" w:themeFillShade="80"/>
            <w:noWrap/>
            <w:vAlign w:val="bottom"/>
            <w:hideMark/>
          </w:tcPr>
          <w:p w14:paraId="3AB3E795" w14:textId="77777777" w:rsidR="00F45DE0" w:rsidRPr="008222D1" w:rsidRDefault="00F45DE0" w:rsidP="005B45A1">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Pre or Post Program Period</w:t>
            </w:r>
          </w:p>
        </w:tc>
        <w:tc>
          <w:tcPr>
            <w:tcW w:w="1890" w:type="dxa"/>
            <w:tcBorders>
              <w:left w:val="nil"/>
              <w:right w:val="nil"/>
            </w:tcBorders>
            <w:shd w:val="clear" w:color="auto" w:fill="4F6228" w:themeFill="accent3" w:themeFillShade="80"/>
            <w:vAlign w:val="bottom"/>
          </w:tcPr>
          <w:p w14:paraId="22C81500"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Percent of Participant Bills in Arrears</w:t>
            </w:r>
          </w:p>
        </w:tc>
      </w:tr>
      <w:tr w:rsidR="007F7B00" w:rsidRPr="008222D1" w14:paraId="1DCFF4D4" w14:textId="77777777" w:rsidTr="005B45A1">
        <w:trPr>
          <w:trHeight w:val="320"/>
          <w:jc w:val="center"/>
        </w:trPr>
        <w:tc>
          <w:tcPr>
            <w:tcW w:w="1530" w:type="dxa"/>
            <w:vMerge w:val="restart"/>
            <w:tcBorders>
              <w:top w:val="nil"/>
              <w:left w:val="nil"/>
              <w:bottom w:val="single" w:sz="4" w:space="0" w:color="000000"/>
            </w:tcBorders>
            <w:shd w:val="clear" w:color="auto" w:fill="auto"/>
            <w:noWrap/>
            <w:vAlign w:val="center"/>
            <w:hideMark/>
          </w:tcPr>
          <w:p w14:paraId="03D35364"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PG&amp;E</w:t>
            </w:r>
          </w:p>
          <w:p w14:paraId="5D32DDB2"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(n=22,092)</w:t>
            </w:r>
          </w:p>
        </w:tc>
        <w:tc>
          <w:tcPr>
            <w:tcW w:w="2160" w:type="dxa"/>
            <w:tcBorders>
              <w:top w:val="nil"/>
              <w:bottom w:val="single" w:sz="4" w:space="0" w:color="auto"/>
            </w:tcBorders>
            <w:shd w:val="clear" w:color="auto" w:fill="auto"/>
            <w:noWrap/>
            <w:vAlign w:val="center"/>
            <w:hideMark/>
          </w:tcPr>
          <w:p w14:paraId="036FE29D" w14:textId="77777777" w:rsidR="00F45DE0" w:rsidRPr="008222D1" w:rsidRDefault="00F45DE0" w:rsidP="005B45A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Participant</w:t>
            </w:r>
          </w:p>
        </w:tc>
        <w:tc>
          <w:tcPr>
            <w:tcW w:w="1800" w:type="dxa"/>
            <w:tcBorders>
              <w:top w:val="nil"/>
              <w:bottom w:val="single" w:sz="4" w:space="0" w:color="auto"/>
            </w:tcBorders>
            <w:shd w:val="clear" w:color="auto" w:fill="auto"/>
            <w:noWrap/>
            <w:vAlign w:val="center"/>
          </w:tcPr>
          <w:p w14:paraId="7655588E" w14:textId="77777777" w:rsidR="00F45DE0" w:rsidRPr="008222D1" w:rsidRDefault="00F45DE0" w:rsidP="005B45A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Pre</w:t>
            </w:r>
          </w:p>
        </w:tc>
        <w:tc>
          <w:tcPr>
            <w:tcW w:w="1890" w:type="dxa"/>
            <w:tcBorders>
              <w:top w:val="nil"/>
              <w:bottom w:val="single" w:sz="4" w:space="0" w:color="auto"/>
            </w:tcBorders>
          </w:tcPr>
          <w:p w14:paraId="43333047" w14:textId="77777777" w:rsidR="00F45DE0" w:rsidRPr="008222D1" w:rsidRDefault="00F45DE0" w:rsidP="005B45A1">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87%</w:t>
            </w:r>
          </w:p>
        </w:tc>
      </w:tr>
      <w:tr w:rsidR="00F45DE0" w:rsidRPr="008222D1" w14:paraId="75D302FF" w14:textId="77777777" w:rsidTr="005B45A1">
        <w:trPr>
          <w:trHeight w:val="320"/>
          <w:jc w:val="center"/>
        </w:trPr>
        <w:tc>
          <w:tcPr>
            <w:tcW w:w="1530" w:type="dxa"/>
            <w:vMerge/>
            <w:tcBorders>
              <w:bottom w:val="single" w:sz="4" w:space="0" w:color="000000"/>
            </w:tcBorders>
            <w:shd w:val="clear" w:color="auto" w:fill="auto"/>
            <w:noWrap/>
            <w:vAlign w:val="center"/>
          </w:tcPr>
          <w:p w14:paraId="4DF0251C"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10CC7093" w14:textId="77777777" w:rsidR="00F45DE0" w:rsidRPr="008222D1" w:rsidRDefault="00F45DE0" w:rsidP="005B45A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Participant</w:t>
            </w:r>
          </w:p>
        </w:tc>
        <w:tc>
          <w:tcPr>
            <w:tcW w:w="1800" w:type="dxa"/>
            <w:tcBorders>
              <w:top w:val="single" w:sz="4" w:space="0" w:color="auto"/>
              <w:bottom w:val="single" w:sz="4" w:space="0" w:color="auto"/>
            </w:tcBorders>
            <w:shd w:val="clear" w:color="auto" w:fill="auto"/>
            <w:noWrap/>
            <w:vAlign w:val="center"/>
          </w:tcPr>
          <w:p w14:paraId="0E07833C" w14:textId="77777777" w:rsidR="00F45DE0" w:rsidRPr="008222D1" w:rsidRDefault="00F45DE0" w:rsidP="005B45A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Post</w:t>
            </w:r>
          </w:p>
        </w:tc>
        <w:tc>
          <w:tcPr>
            <w:tcW w:w="1890" w:type="dxa"/>
            <w:tcBorders>
              <w:top w:val="single" w:sz="4" w:space="0" w:color="auto"/>
              <w:bottom w:val="single" w:sz="4" w:space="0" w:color="auto"/>
            </w:tcBorders>
          </w:tcPr>
          <w:p w14:paraId="51424161" w14:textId="77777777" w:rsidR="00F45DE0" w:rsidRPr="008222D1" w:rsidRDefault="00F45DE0" w:rsidP="005B45A1">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82%</w:t>
            </w:r>
          </w:p>
        </w:tc>
      </w:tr>
      <w:tr w:rsidR="00F45DE0" w:rsidRPr="008222D1" w14:paraId="123A3927" w14:textId="77777777" w:rsidTr="00A06761">
        <w:trPr>
          <w:trHeight w:val="320"/>
          <w:jc w:val="center"/>
        </w:trPr>
        <w:tc>
          <w:tcPr>
            <w:tcW w:w="1530" w:type="dxa"/>
            <w:vMerge/>
            <w:tcBorders>
              <w:bottom w:val="single" w:sz="4" w:space="0" w:color="000000"/>
            </w:tcBorders>
            <w:shd w:val="clear" w:color="auto" w:fill="auto"/>
            <w:noWrap/>
            <w:vAlign w:val="center"/>
          </w:tcPr>
          <w:p w14:paraId="3B26EBE5"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5F348263" w14:textId="77777777" w:rsidR="00F45DE0" w:rsidRPr="008222D1" w:rsidRDefault="00F45DE0" w:rsidP="005B45A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Non-Participant</w:t>
            </w:r>
          </w:p>
        </w:tc>
        <w:tc>
          <w:tcPr>
            <w:tcW w:w="1800" w:type="dxa"/>
            <w:tcBorders>
              <w:top w:val="single" w:sz="4" w:space="0" w:color="auto"/>
              <w:bottom w:val="single" w:sz="4" w:space="0" w:color="auto"/>
            </w:tcBorders>
            <w:shd w:val="clear" w:color="auto" w:fill="auto"/>
            <w:noWrap/>
            <w:vAlign w:val="center"/>
          </w:tcPr>
          <w:p w14:paraId="7C7AF3C4" w14:textId="77777777" w:rsidR="00F45DE0" w:rsidRPr="008222D1" w:rsidRDefault="00F45DE0" w:rsidP="005B45A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Pre</w:t>
            </w:r>
          </w:p>
        </w:tc>
        <w:tc>
          <w:tcPr>
            <w:tcW w:w="1890" w:type="dxa"/>
            <w:tcBorders>
              <w:top w:val="single" w:sz="4" w:space="0" w:color="auto"/>
              <w:bottom w:val="single" w:sz="4" w:space="0" w:color="auto"/>
            </w:tcBorders>
          </w:tcPr>
          <w:p w14:paraId="13E6A44F" w14:textId="77777777" w:rsidR="00F45DE0" w:rsidRPr="008222D1" w:rsidRDefault="00F45DE0" w:rsidP="005B45A1">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NA</w:t>
            </w:r>
          </w:p>
        </w:tc>
      </w:tr>
      <w:tr w:rsidR="00F45DE0" w:rsidRPr="008222D1" w14:paraId="2AB706FC" w14:textId="77777777" w:rsidTr="00A06761">
        <w:trPr>
          <w:trHeight w:val="320"/>
          <w:jc w:val="center"/>
        </w:trPr>
        <w:tc>
          <w:tcPr>
            <w:tcW w:w="1530" w:type="dxa"/>
            <w:vMerge/>
            <w:tcBorders>
              <w:bottom w:val="single" w:sz="4" w:space="0" w:color="000000"/>
            </w:tcBorders>
            <w:shd w:val="clear" w:color="auto" w:fill="auto"/>
            <w:noWrap/>
            <w:vAlign w:val="center"/>
          </w:tcPr>
          <w:p w14:paraId="5EAF4776" w14:textId="77777777" w:rsidR="00F45DE0" w:rsidRPr="008222D1" w:rsidRDefault="00F45DE0" w:rsidP="00894070">
            <w:pPr>
              <w:keepNext/>
              <w:keepLines/>
              <w:spacing w:before="60" w:after="60" w:line="240" w:lineRule="auto"/>
              <w:ind w:right="374"/>
              <w:jc w:val="center"/>
              <w:rPr>
                <w:rFonts w:eastAsia="Times New Roman" w:cs="Calibri"/>
                <w:color w:val="000000"/>
                <w:sz w:val="22"/>
                <w:szCs w:val="22"/>
                <w:lang w:eastAsia="zh-CN"/>
              </w:rPr>
            </w:pPr>
          </w:p>
        </w:tc>
        <w:tc>
          <w:tcPr>
            <w:tcW w:w="2160" w:type="dxa"/>
            <w:tcBorders>
              <w:top w:val="single" w:sz="4" w:space="0" w:color="auto"/>
              <w:bottom w:val="single" w:sz="4" w:space="0" w:color="auto"/>
            </w:tcBorders>
            <w:shd w:val="clear" w:color="auto" w:fill="auto"/>
            <w:noWrap/>
            <w:vAlign w:val="center"/>
          </w:tcPr>
          <w:p w14:paraId="05555FD9" w14:textId="77777777" w:rsidR="00F45DE0" w:rsidRPr="008222D1" w:rsidRDefault="00F45DE0" w:rsidP="005B45A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Non-Participant</w:t>
            </w:r>
          </w:p>
        </w:tc>
        <w:tc>
          <w:tcPr>
            <w:tcW w:w="1800" w:type="dxa"/>
            <w:tcBorders>
              <w:top w:val="single" w:sz="4" w:space="0" w:color="auto"/>
              <w:bottom w:val="single" w:sz="4" w:space="0" w:color="auto"/>
            </w:tcBorders>
            <w:shd w:val="clear" w:color="auto" w:fill="auto"/>
            <w:noWrap/>
            <w:vAlign w:val="center"/>
          </w:tcPr>
          <w:p w14:paraId="374AC37A" w14:textId="77777777" w:rsidR="00F45DE0" w:rsidRPr="008222D1" w:rsidRDefault="00F45DE0" w:rsidP="005B45A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Post</w:t>
            </w:r>
          </w:p>
        </w:tc>
        <w:tc>
          <w:tcPr>
            <w:tcW w:w="1890" w:type="dxa"/>
            <w:tcBorders>
              <w:top w:val="single" w:sz="4" w:space="0" w:color="auto"/>
              <w:bottom w:val="single" w:sz="4" w:space="0" w:color="auto"/>
            </w:tcBorders>
          </w:tcPr>
          <w:p w14:paraId="4A39E946" w14:textId="77777777" w:rsidR="00F45DE0" w:rsidRPr="008222D1" w:rsidRDefault="00F45DE0" w:rsidP="005B45A1">
            <w:pPr>
              <w:keepNext/>
              <w:keepLines/>
              <w:spacing w:before="60" w:after="60" w:line="240" w:lineRule="auto"/>
              <w:ind w:right="-101"/>
              <w:jc w:val="center"/>
              <w:rPr>
                <w:rFonts w:eastAsia="Times New Roman" w:cs="Calibri"/>
                <w:color w:val="000000"/>
                <w:sz w:val="22"/>
                <w:szCs w:val="22"/>
                <w:lang w:eastAsia="zh-CN"/>
              </w:rPr>
            </w:pPr>
            <w:r w:rsidRPr="008222D1">
              <w:rPr>
                <w:rFonts w:eastAsia="Times New Roman" w:cs="Calibri"/>
                <w:color w:val="000000"/>
                <w:sz w:val="22"/>
                <w:szCs w:val="22"/>
                <w:lang w:eastAsia="zh-CN"/>
              </w:rPr>
              <w:t>NA</w:t>
            </w:r>
          </w:p>
        </w:tc>
      </w:tr>
    </w:tbl>
    <w:p w14:paraId="4A93C23F" w14:textId="77777777" w:rsidR="00F45DE0" w:rsidRPr="008222D1" w:rsidRDefault="00F45DE0" w:rsidP="00F45DE0">
      <w:pPr>
        <w:rPr>
          <w:b/>
          <w:bCs/>
        </w:rPr>
      </w:pPr>
    </w:p>
    <w:p w14:paraId="218FB66B" w14:textId="096DBBB4" w:rsidR="00F45DE0" w:rsidRPr="008222D1" w:rsidRDefault="00F45DE0" w:rsidP="00F45DE0">
      <w:pPr>
        <w:spacing w:after="360"/>
      </w:pPr>
      <w:r w:rsidRPr="008222D1">
        <w:t xml:space="preserve">To understand if customers felt that they were able to better pay their bills after </w:t>
      </w:r>
      <w:r w:rsidR="00F80B45" w:rsidRPr="008222D1">
        <w:t xml:space="preserve">participation in </w:t>
      </w:r>
      <w:r w:rsidRPr="008222D1">
        <w:t xml:space="preserve">the program, we first asked customers if they felt that they had trouble paying their bills </w:t>
      </w:r>
      <w:r w:rsidRPr="008222D1">
        <w:rPr>
          <w:i/>
          <w:iCs/>
        </w:rPr>
        <w:t>before</w:t>
      </w:r>
      <w:r w:rsidRPr="008222D1">
        <w:t xml:space="preserve"> they received the reduced rate. PG&amp;E participating customers were more likely to report that they struggled to pay the</w:t>
      </w:r>
      <w:r w:rsidR="006E6C80" w:rsidRPr="008222D1">
        <w:t>ir</w:t>
      </w:r>
      <w:r w:rsidRPr="008222D1">
        <w:t xml:space="preserve"> bills compared to CPA participating customers (</w:t>
      </w:r>
      <w:r w:rsidR="0004464D" w:rsidRPr="008222D1">
        <w:fldChar w:fldCharType="begin"/>
      </w:r>
      <w:r w:rsidR="0004464D" w:rsidRPr="008222D1">
        <w:instrText xml:space="preserve"> REF _Ref92459967 \h </w:instrText>
      </w:r>
      <w:r w:rsidR="008222D1">
        <w:instrText xml:space="preserve"> \* MERGEFORMAT </w:instrText>
      </w:r>
      <w:r w:rsidR="0004464D" w:rsidRPr="008222D1">
        <w:fldChar w:fldCharType="separate"/>
      </w:r>
      <w:r w:rsidR="006B0B05" w:rsidRPr="008222D1">
        <w:t xml:space="preserve">Figure </w:t>
      </w:r>
      <w:r w:rsidR="006B0B05">
        <w:rPr>
          <w:noProof/>
        </w:rPr>
        <w:t>52</w:t>
      </w:r>
      <w:r w:rsidR="0004464D" w:rsidRPr="008222D1">
        <w:fldChar w:fldCharType="end"/>
      </w:r>
      <w:r w:rsidRPr="008222D1">
        <w:t xml:space="preserve">). This is likely due to the targeted way </w:t>
      </w:r>
      <w:r w:rsidR="00F60353" w:rsidRPr="008222D1">
        <w:t>that</w:t>
      </w:r>
      <w:r w:rsidRPr="008222D1">
        <w:t xml:space="preserve"> PG&amp;E identified customers to auto-enroll in the program who had arrearages, suggesting that the group that they auto-enrolled were already struggling with their bills. </w:t>
      </w:r>
    </w:p>
    <w:p w14:paraId="2155DDF2" w14:textId="32AA7722" w:rsidR="00F45DE0" w:rsidRPr="008222D1" w:rsidRDefault="0004464D" w:rsidP="00F45DE0">
      <w:pPr>
        <w:spacing w:after="360"/>
      </w:pPr>
      <w:r w:rsidRPr="008222D1">
        <w:fldChar w:fldCharType="begin"/>
      </w:r>
      <w:r w:rsidRPr="008222D1">
        <w:instrText xml:space="preserve"> REF _Ref92459967 \h </w:instrText>
      </w:r>
      <w:r w:rsidR="008222D1">
        <w:instrText xml:space="preserve"> \* MERGEFORMAT </w:instrText>
      </w:r>
      <w:r w:rsidRPr="008222D1">
        <w:fldChar w:fldCharType="separate"/>
      </w:r>
      <w:r w:rsidR="006B0B05" w:rsidRPr="008222D1">
        <w:t xml:space="preserve">Figure </w:t>
      </w:r>
      <w:r w:rsidR="006B0B05">
        <w:rPr>
          <w:noProof/>
        </w:rPr>
        <w:t>52</w:t>
      </w:r>
      <w:r w:rsidRPr="008222D1">
        <w:fldChar w:fldCharType="end"/>
      </w:r>
      <w:r w:rsidR="00F45DE0" w:rsidRPr="008222D1">
        <w:t xml:space="preserve"> also shows that customer survey respondents from CPA who enrolled in the program were more likely to say they were constantly struggling to pay their energy bills before the program participation period compared to the non-participants</w:t>
      </w:r>
      <w:r w:rsidR="00F60353" w:rsidRPr="008222D1">
        <w:t>. This</w:t>
      </w:r>
      <w:r w:rsidR="00F45DE0" w:rsidRPr="008222D1" w:rsidDel="00F60353">
        <w:t xml:space="preserve"> </w:t>
      </w:r>
      <w:r w:rsidR="00F45DE0" w:rsidRPr="008222D1">
        <w:t xml:space="preserve">may explain why the CPA participants chose to go through the enrollment process. </w:t>
      </w:r>
    </w:p>
    <w:p w14:paraId="763053CB" w14:textId="0583F784" w:rsidR="00F45DE0" w:rsidRPr="008222D1" w:rsidRDefault="00F45DE0" w:rsidP="00F45DE0">
      <w:pPr>
        <w:pStyle w:val="Caption"/>
        <w:keepNext/>
      </w:pPr>
      <w:bookmarkStart w:id="188" w:name="_Ref92459967"/>
      <w:r w:rsidRPr="008222D1">
        <w:lastRenderedPageBreak/>
        <w:t>Figure</w:t>
      </w:r>
      <w:r w:rsidR="00803782" w:rsidRPr="008222D1">
        <w:t xml:space="preserve"> </w:t>
      </w:r>
      <w:r w:rsidRPr="008222D1">
        <w:fldChar w:fldCharType="begin"/>
      </w:r>
      <w:r w:rsidRPr="008222D1">
        <w:instrText>SEQ Figure \* ARABIC</w:instrText>
      </w:r>
      <w:r w:rsidRPr="008222D1">
        <w:fldChar w:fldCharType="separate"/>
      </w:r>
      <w:r w:rsidR="006B0B05">
        <w:rPr>
          <w:noProof/>
        </w:rPr>
        <w:t>52</w:t>
      </w:r>
      <w:r w:rsidRPr="008222D1">
        <w:fldChar w:fldCharType="end"/>
      </w:r>
      <w:bookmarkEnd w:id="188"/>
      <w:r w:rsidR="00803782" w:rsidRPr="008222D1">
        <w:t>:</w:t>
      </w:r>
      <w:r w:rsidRPr="008222D1">
        <w:t xml:space="preserve"> Difficulty in Paying Bills Before </w:t>
      </w:r>
      <w:r w:rsidR="0071684F" w:rsidRPr="008222D1">
        <w:t>DAC-GT Program</w:t>
      </w:r>
    </w:p>
    <w:p w14:paraId="370B8C81" w14:textId="6215EAC7" w:rsidR="00F45DE0" w:rsidRPr="008222D1" w:rsidRDefault="00DA576E" w:rsidP="00F45DE0">
      <w:pPr>
        <w:jc w:val="center"/>
      </w:pPr>
      <w:r w:rsidRPr="008222D1">
        <w:rPr>
          <w:noProof/>
        </w:rPr>
        <w:drawing>
          <wp:inline distT="0" distB="0" distL="0" distR="0" wp14:anchorId="26F60943" wp14:editId="47CE24D5">
            <wp:extent cx="5424755" cy="2712378"/>
            <wp:effectExtent l="0" t="0" r="0" b="5715"/>
            <wp:docPr id="42" name="Picture 4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graphical user interface&#10;&#10;Description automatically generated"/>
                    <pic:cNvPicPr/>
                  </pic:nvPicPr>
                  <pic:blipFill>
                    <a:blip r:embed="rId128"/>
                    <a:stretch>
                      <a:fillRect/>
                    </a:stretch>
                  </pic:blipFill>
                  <pic:spPr>
                    <a:xfrm>
                      <a:off x="0" y="0"/>
                      <a:ext cx="5429406" cy="2714703"/>
                    </a:xfrm>
                    <a:prstGeom prst="rect">
                      <a:avLst/>
                    </a:prstGeom>
                  </pic:spPr>
                </pic:pic>
              </a:graphicData>
            </a:graphic>
          </wp:inline>
        </w:drawing>
      </w:r>
    </w:p>
    <w:p w14:paraId="511A1125" w14:textId="2D68969A" w:rsidR="00F45DE0" w:rsidRPr="008222D1" w:rsidRDefault="00F45DE0" w:rsidP="00F45DE0">
      <w:pPr>
        <w:spacing w:after="360"/>
      </w:pPr>
      <w:r w:rsidRPr="008222D1">
        <w:t xml:space="preserve">We asked participants how their ability to pay their home’s energy bills changed </w:t>
      </w:r>
      <w:r w:rsidRPr="008222D1">
        <w:rPr>
          <w:i/>
          <w:iCs/>
        </w:rPr>
        <w:t>since</w:t>
      </w:r>
      <w:r w:rsidRPr="008222D1">
        <w:t xml:space="preserve"> they were enrolled in the </w:t>
      </w:r>
      <w:r w:rsidR="0071684F" w:rsidRPr="008222D1">
        <w:t>DAC-GT program</w:t>
      </w:r>
      <w:r w:rsidRPr="008222D1">
        <w:t xml:space="preserve">. Responses indicated that </w:t>
      </w:r>
      <w:r w:rsidR="00D82C6B" w:rsidRPr="008222D1">
        <w:t xml:space="preserve">40 </w:t>
      </w:r>
      <w:r w:rsidRPr="008222D1">
        <w:t>percent of CPA participants and 25 percent of PG&amp;E participants report</w:t>
      </w:r>
      <w:r w:rsidR="00D82C6B" w:rsidRPr="008222D1">
        <w:t>ed</w:t>
      </w:r>
      <w:r w:rsidRPr="008222D1">
        <w:t xml:space="preserve"> struggling somewhat less or much less (</w:t>
      </w:r>
      <w:r w:rsidR="0004464D" w:rsidRPr="008222D1">
        <w:fldChar w:fldCharType="begin"/>
      </w:r>
      <w:r w:rsidR="0004464D" w:rsidRPr="008222D1">
        <w:instrText xml:space="preserve"> REF _Ref92460004 \h </w:instrText>
      </w:r>
      <w:r w:rsidR="008222D1">
        <w:instrText xml:space="preserve"> \* MERGEFORMAT </w:instrText>
      </w:r>
      <w:r w:rsidR="0004464D" w:rsidRPr="008222D1">
        <w:fldChar w:fldCharType="separate"/>
      </w:r>
      <w:r w:rsidR="006B0B05" w:rsidRPr="008222D1">
        <w:t xml:space="preserve">Figure </w:t>
      </w:r>
      <w:r w:rsidR="006B0B05">
        <w:rPr>
          <w:noProof/>
        </w:rPr>
        <w:t>53</w:t>
      </w:r>
      <w:r w:rsidR="0004464D" w:rsidRPr="008222D1">
        <w:fldChar w:fldCharType="end"/>
      </w:r>
      <w:r w:rsidRPr="008222D1">
        <w:t>), though there are still participants who report</w:t>
      </w:r>
      <w:r w:rsidR="00D82C6B" w:rsidRPr="008222D1">
        <w:t>ed</w:t>
      </w:r>
      <w:r w:rsidRPr="008222D1">
        <w:t xml:space="preserve"> struggling more or having about the same ability to pay their bills. This can be attributed to a number of factors outside of the scope of this evaluation, though we did ask participants if they had spent more time at home since the start of the COVID-19 </w:t>
      </w:r>
      <w:r w:rsidR="005F2C2C" w:rsidRPr="008222D1">
        <w:t xml:space="preserve">pandemic </w:t>
      </w:r>
      <w:r w:rsidRPr="008222D1">
        <w:t>(</w:t>
      </w:r>
      <w:r w:rsidR="00942947" w:rsidRPr="008222D1">
        <w:fldChar w:fldCharType="begin"/>
      </w:r>
      <w:r w:rsidR="00942947" w:rsidRPr="008222D1">
        <w:instrText xml:space="preserve"> REF _Ref92460088 \h </w:instrText>
      </w:r>
      <w:r w:rsidR="008222D1">
        <w:instrText xml:space="preserve"> \* MERGEFORMAT </w:instrText>
      </w:r>
      <w:r w:rsidR="00942947" w:rsidRPr="008222D1">
        <w:fldChar w:fldCharType="separate"/>
      </w:r>
      <w:r w:rsidR="006B0B05" w:rsidRPr="008222D1">
        <w:t xml:space="preserve">Figure </w:t>
      </w:r>
      <w:r w:rsidR="006B0B05">
        <w:rPr>
          <w:noProof/>
        </w:rPr>
        <w:t>54</w:t>
      </w:r>
      <w:r w:rsidR="00942947" w:rsidRPr="008222D1">
        <w:fldChar w:fldCharType="end"/>
      </w:r>
      <w:r w:rsidRPr="008222D1">
        <w:t xml:space="preserve">). </w:t>
      </w:r>
    </w:p>
    <w:p w14:paraId="42C3E52D" w14:textId="155FA6A5" w:rsidR="00B704D7" w:rsidRPr="008222D1" w:rsidRDefault="00F45DE0" w:rsidP="00B704D7">
      <w:pPr>
        <w:pStyle w:val="Caption"/>
      </w:pPr>
      <w:bookmarkStart w:id="189" w:name="_Ref92460004"/>
      <w:r w:rsidRPr="008222D1">
        <w:t>Figure</w:t>
      </w:r>
      <w:r w:rsidR="00803782" w:rsidRPr="008222D1">
        <w:t xml:space="preserve"> </w:t>
      </w:r>
      <w:r w:rsidRPr="008222D1">
        <w:fldChar w:fldCharType="begin"/>
      </w:r>
      <w:r w:rsidRPr="008222D1">
        <w:instrText>SEQ Figure \* ARABIC</w:instrText>
      </w:r>
      <w:r w:rsidRPr="008222D1">
        <w:fldChar w:fldCharType="separate"/>
      </w:r>
      <w:r w:rsidR="006B0B05">
        <w:rPr>
          <w:noProof/>
        </w:rPr>
        <w:t>53</w:t>
      </w:r>
      <w:r w:rsidRPr="008222D1">
        <w:fldChar w:fldCharType="end"/>
      </w:r>
      <w:bookmarkEnd w:id="189"/>
      <w:r w:rsidR="00803782" w:rsidRPr="008222D1">
        <w:t>:</w:t>
      </w:r>
      <w:r w:rsidRPr="008222D1">
        <w:t xml:space="preserve"> Effect of Bill Discount on Ability to Pay Energy Bills</w:t>
      </w:r>
      <w:r w:rsidR="00F43517" w:rsidRPr="008222D1">
        <w:rPr>
          <w:noProof/>
        </w:rPr>
        <w:drawing>
          <wp:inline distT="0" distB="0" distL="0" distR="0" wp14:anchorId="1E426469" wp14:editId="7412DAB2">
            <wp:extent cx="5527498" cy="2763749"/>
            <wp:effectExtent l="0" t="0" r="0" b="5080"/>
            <wp:docPr id="1536854593" name="Picture 153685459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593" name="Picture 1536854593" descr="A picture containing graphical user interface&#10;&#10;Description automatically generated"/>
                    <pic:cNvPicPr/>
                  </pic:nvPicPr>
                  <pic:blipFill>
                    <a:blip r:embed="rId129"/>
                    <a:stretch>
                      <a:fillRect/>
                    </a:stretch>
                  </pic:blipFill>
                  <pic:spPr>
                    <a:xfrm>
                      <a:off x="0" y="0"/>
                      <a:ext cx="5539321" cy="2769660"/>
                    </a:xfrm>
                    <a:prstGeom prst="rect">
                      <a:avLst/>
                    </a:prstGeom>
                  </pic:spPr>
                </pic:pic>
              </a:graphicData>
            </a:graphic>
          </wp:inline>
        </w:drawing>
      </w:r>
    </w:p>
    <w:p w14:paraId="49216ACC" w14:textId="2BAA63D0" w:rsidR="00F45DE0" w:rsidRPr="008222D1" w:rsidRDefault="00F45DE0" w:rsidP="00B704D7">
      <w:pPr>
        <w:pStyle w:val="Caption"/>
      </w:pPr>
      <w:r w:rsidRPr="008222D1">
        <w:t xml:space="preserve"> </w:t>
      </w:r>
    </w:p>
    <w:p w14:paraId="220B02A1" w14:textId="67D9CD31" w:rsidR="00F45DE0" w:rsidRPr="008222D1" w:rsidRDefault="00F45DE0" w:rsidP="00F1134C">
      <w:pPr>
        <w:pStyle w:val="Caption"/>
      </w:pPr>
      <w:bookmarkStart w:id="190" w:name="_Ref92460088"/>
      <w:r w:rsidRPr="008222D1">
        <w:lastRenderedPageBreak/>
        <w:t>Figure</w:t>
      </w:r>
      <w:r w:rsidR="00F1134C" w:rsidRPr="008222D1">
        <w:t xml:space="preserve"> </w:t>
      </w:r>
      <w:r w:rsidRPr="008222D1">
        <w:fldChar w:fldCharType="begin"/>
      </w:r>
      <w:r w:rsidRPr="008222D1">
        <w:instrText>SEQ Figure \* ARABIC</w:instrText>
      </w:r>
      <w:r w:rsidRPr="008222D1">
        <w:fldChar w:fldCharType="separate"/>
      </w:r>
      <w:r w:rsidR="006B0B05">
        <w:rPr>
          <w:noProof/>
        </w:rPr>
        <w:t>54</w:t>
      </w:r>
      <w:r w:rsidRPr="008222D1">
        <w:fldChar w:fldCharType="end"/>
      </w:r>
      <w:bookmarkEnd w:id="190"/>
      <w:r w:rsidR="00F1134C" w:rsidRPr="008222D1">
        <w:t>:</w:t>
      </w:r>
      <w:r w:rsidRPr="008222D1">
        <w:t xml:space="preserve"> COVID-19 Effects </w:t>
      </w:r>
    </w:p>
    <w:p w14:paraId="1B70B142" w14:textId="3F457A8F" w:rsidR="00F45DE0" w:rsidRPr="008222D1" w:rsidRDefault="00516E9E" w:rsidP="00F45DE0">
      <w:pPr>
        <w:keepNext/>
        <w:keepLines/>
        <w:spacing w:after="360"/>
        <w:jc w:val="center"/>
      </w:pPr>
      <w:r w:rsidRPr="008222D1">
        <w:rPr>
          <w:noProof/>
        </w:rPr>
        <w:drawing>
          <wp:inline distT="0" distB="0" distL="0" distR="0" wp14:anchorId="392CB1CA" wp14:editId="02AD6DE0">
            <wp:extent cx="5239820" cy="2619910"/>
            <wp:effectExtent l="0" t="0" r="0" b="0"/>
            <wp:docPr id="1536854596" name="Picture 153685459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596" name="Picture 1536854596" descr="Chart, bar chart&#10;&#10;Description automatically generated"/>
                    <pic:cNvPicPr/>
                  </pic:nvPicPr>
                  <pic:blipFill>
                    <a:blip r:embed="rId130"/>
                    <a:stretch>
                      <a:fillRect/>
                    </a:stretch>
                  </pic:blipFill>
                  <pic:spPr>
                    <a:xfrm>
                      <a:off x="0" y="0"/>
                      <a:ext cx="5245221" cy="2622611"/>
                    </a:xfrm>
                    <a:prstGeom prst="rect">
                      <a:avLst/>
                    </a:prstGeom>
                  </pic:spPr>
                </pic:pic>
              </a:graphicData>
            </a:graphic>
          </wp:inline>
        </w:drawing>
      </w:r>
    </w:p>
    <w:p w14:paraId="6B5803DB" w14:textId="542448BC" w:rsidR="00F45DE0" w:rsidRPr="008222D1" w:rsidRDefault="00F45DE0" w:rsidP="0097059F">
      <w:pPr>
        <w:pStyle w:val="Heading3"/>
        <w:numPr>
          <w:ilvl w:val="0"/>
          <w:numId w:val="0"/>
        </w:numPr>
      </w:pPr>
      <w:bookmarkStart w:id="191" w:name="_Ref90215992"/>
      <w:bookmarkStart w:id="192" w:name="_Ref90216039"/>
      <w:bookmarkStart w:id="193" w:name="_Toc95742228"/>
      <w:r w:rsidRPr="008222D1">
        <w:t>Environmental Benefits</w:t>
      </w:r>
      <w:bookmarkEnd w:id="191"/>
      <w:bookmarkEnd w:id="192"/>
      <w:bookmarkEnd w:id="193"/>
    </w:p>
    <w:p w14:paraId="7D96AF5C" w14:textId="5BE2F989" w:rsidR="006074EE" w:rsidRPr="008222D1" w:rsidRDefault="006074EE" w:rsidP="0097059F">
      <w:pPr>
        <w:pStyle w:val="Caption"/>
        <w:keepNext/>
        <w:spacing w:before="240"/>
      </w:pPr>
      <w:r w:rsidRPr="008222D1">
        <w:t xml:space="preserve">Table </w:t>
      </w:r>
      <w:r w:rsidRPr="008222D1">
        <w:fldChar w:fldCharType="begin"/>
      </w:r>
      <w:r w:rsidRPr="008222D1">
        <w:instrText>SEQ Table \* ARABIC</w:instrText>
      </w:r>
      <w:r w:rsidRPr="008222D1">
        <w:fldChar w:fldCharType="separate"/>
      </w:r>
      <w:r w:rsidR="006B0B05">
        <w:rPr>
          <w:noProof/>
        </w:rPr>
        <w:t>69</w:t>
      </w:r>
      <w:r w:rsidRPr="008222D1">
        <w:fldChar w:fldCharType="end"/>
      </w:r>
      <w:r w:rsidRPr="008222D1">
        <w:t xml:space="preserve">: Measurement of Metrics Based on Evaluation Data Collected and Questions to Consider Improving Metrics in the Future </w:t>
      </w:r>
    </w:p>
    <w:tbl>
      <w:tblPr>
        <w:tblpPr w:leftFromText="180" w:rightFromText="180" w:vertAnchor="text" w:tblpXSpec="center" w:tblpY="1"/>
        <w:tblOverlap w:val="never"/>
        <w:tblW w:w="983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3240"/>
        <w:gridCol w:w="1260"/>
        <w:gridCol w:w="5334"/>
      </w:tblGrid>
      <w:tr w:rsidR="006074EE" w:rsidRPr="008222D1" w14:paraId="3E885101" w14:textId="77777777" w:rsidTr="00412BAE">
        <w:trPr>
          <w:trHeight w:val="710"/>
          <w:tblHeader/>
        </w:trPr>
        <w:tc>
          <w:tcPr>
            <w:tcW w:w="3240" w:type="dxa"/>
            <w:shd w:val="clear" w:color="auto" w:fill="4F6228" w:themeFill="accent3" w:themeFillShade="80"/>
            <w:vAlign w:val="bottom"/>
            <w:hideMark/>
          </w:tcPr>
          <w:p w14:paraId="18D2671E" w14:textId="77777777" w:rsidR="006074EE" w:rsidRPr="008222D1" w:rsidRDefault="006074EE" w:rsidP="0097059F">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Outcome Metric</w:t>
            </w:r>
          </w:p>
        </w:tc>
        <w:tc>
          <w:tcPr>
            <w:tcW w:w="1260" w:type="dxa"/>
            <w:shd w:val="clear" w:color="auto" w:fill="4F6228" w:themeFill="accent3" w:themeFillShade="80"/>
            <w:vAlign w:val="bottom"/>
          </w:tcPr>
          <w:p w14:paraId="5ACAA5C4" w14:textId="77777777" w:rsidR="006074EE" w:rsidRPr="008222D1" w:rsidRDefault="006074EE" w:rsidP="005C4CB7">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Outcomes</w:t>
            </w:r>
          </w:p>
        </w:tc>
        <w:tc>
          <w:tcPr>
            <w:tcW w:w="5334" w:type="dxa"/>
            <w:shd w:val="clear" w:color="auto" w:fill="4F6228" w:themeFill="accent3" w:themeFillShade="80"/>
            <w:vAlign w:val="bottom"/>
            <w:hideMark/>
          </w:tcPr>
          <w:p w14:paraId="2B462F10" w14:textId="77777777" w:rsidR="006074EE" w:rsidRPr="008222D1" w:rsidRDefault="006074EE" w:rsidP="005C4CB7">
            <w:pPr>
              <w:keepNext/>
              <w:keepLines/>
              <w:tabs>
                <w:tab w:val="left" w:pos="1511"/>
              </w:tab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Measurement of Metric Based on Evaluation Data Collected</w:t>
            </w:r>
          </w:p>
        </w:tc>
      </w:tr>
      <w:tr w:rsidR="006074EE" w:rsidRPr="008222D1" w14:paraId="4DB675FE" w14:textId="77777777" w:rsidTr="00412BAE">
        <w:trPr>
          <w:trHeight w:val="611"/>
        </w:trPr>
        <w:tc>
          <w:tcPr>
            <w:tcW w:w="3240" w:type="dxa"/>
            <w:shd w:val="clear" w:color="auto" w:fill="auto"/>
            <w:hideMark/>
          </w:tcPr>
          <w:p w14:paraId="1689B090" w14:textId="77777777" w:rsidR="006074EE" w:rsidRPr="008222D1" w:rsidRDefault="006074EE" w:rsidP="0097059F">
            <w:pPr>
              <w:spacing w:before="60" w:after="60" w:line="240" w:lineRule="auto"/>
              <w:rPr>
                <w:rFonts w:eastAsia="Times New Roman" w:cs="Calibri"/>
                <w:color w:val="000000"/>
                <w:sz w:val="22"/>
                <w:szCs w:val="22"/>
              </w:rPr>
            </w:pPr>
            <w:r w:rsidRPr="008222D1">
              <w:rPr>
                <w:rFonts w:eastAsia="Times New Roman" w:cs="Calibri"/>
                <w:color w:val="000000"/>
                <w:sz w:val="22"/>
                <w:szCs w:val="22"/>
              </w:rPr>
              <w:t>E1. Share of customers who feel that they are contributing to renewable energy</w:t>
            </w:r>
          </w:p>
        </w:tc>
        <w:tc>
          <w:tcPr>
            <w:tcW w:w="1260" w:type="dxa"/>
            <w:shd w:val="clear" w:color="auto" w:fill="auto"/>
            <w:hideMark/>
          </w:tcPr>
          <w:p w14:paraId="3B473910" w14:textId="77777777" w:rsidR="006074EE" w:rsidRPr="008222D1" w:rsidRDefault="006074EE" w:rsidP="0097059F">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3664EFDB" w14:textId="77777777" w:rsidR="006074EE" w:rsidRPr="008222D1" w:rsidRDefault="006074EE"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5334" w:type="dxa"/>
            <w:shd w:val="clear" w:color="auto" w:fill="auto"/>
            <w:hideMark/>
          </w:tcPr>
          <w:p w14:paraId="5952849E" w14:textId="523373B8" w:rsidR="006074EE" w:rsidRPr="008222D1" w:rsidRDefault="006074EE" w:rsidP="0097059F">
            <w:pPr>
              <w:spacing w:before="60" w:after="60" w:line="240" w:lineRule="auto"/>
              <w:rPr>
                <w:rFonts w:eastAsia="Times New Roman" w:cs="Calibri"/>
                <w:color w:val="000000"/>
                <w:sz w:val="22"/>
                <w:szCs w:val="22"/>
              </w:rPr>
            </w:pPr>
            <w:r w:rsidRPr="008222D1">
              <w:rPr>
                <w:rFonts w:cs="Calibri"/>
                <w:color w:val="000000"/>
                <w:sz w:val="22"/>
                <w:szCs w:val="22"/>
              </w:rPr>
              <w:t xml:space="preserve">The majority of participants felt as though they would be unable to contribute to renewable energy in absence of the </w:t>
            </w:r>
            <w:r w:rsidR="0073784D" w:rsidRPr="008222D1">
              <w:rPr>
                <w:rFonts w:cs="Calibri"/>
                <w:color w:val="000000"/>
                <w:sz w:val="22"/>
                <w:szCs w:val="22"/>
              </w:rPr>
              <w:t xml:space="preserve">DAC-GT </w:t>
            </w:r>
            <w:r w:rsidRPr="008222D1">
              <w:rPr>
                <w:rFonts w:cs="Calibri"/>
                <w:color w:val="000000"/>
                <w:sz w:val="22"/>
                <w:szCs w:val="22"/>
              </w:rPr>
              <w:t xml:space="preserve">program. </w:t>
            </w:r>
          </w:p>
        </w:tc>
      </w:tr>
      <w:tr w:rsidR="006074EE" w:rsidRPr="008222D1" w14:paraId="3492F711" w14:textId="77777777" w:rsidTr="00412BAE">
        <w:trPr>
          <w:trHeight w:val="710"/>
        </w:trPr>
        <w:tc>
          <w:tcPr>
            <w:tcW w:w="3240" w:type="dxa"/>
            <w:shd w:val="clear" w:color="auto" w:fill="auto"/>
            <w:hideMark/>
          </w:tcPr>
          <w:p w14:paraId="6BD96DE2" w14:textId="77777777" w:rsidR="006074EE" w:rsidRPr="008222D1" w:rsidRDefault="006074EE" w:rsidP="0097059F">
            <w:pPr>
              <w:spacing w:before="60" w:after="60" w:line="240" w:lineRule="auto"/>
              <w:rPr>
                <w:rFonts w:eastAsia="Times New Roman" w:cs="Calibri"/>
                <w:color w:val="000000"/>
                <w:sz w:val="22"/>
                <w:szCs w:val="22"/>
              </w:rPr>
            </w:pPr>
            <w:r w:rsidRPr="008222D1">
              <w:rPr>
                <w:rFonts w:eastAsia="Times New Roman" w:cs="Calibri"/>
                <w:color w:val="000000"/>
                <w:sz w:val="22"/>
                <w:szCs w:val="22"/>
              </w:rPr>
              <w:t>E2. Share of customers that think the program reduces GHG emissions</w:t>
            </w:r>
          </w:p>
        </w:tc>
        <w:tc>
          <w:tcPr>
            <w:tcW w:w="1260" w:type="dxa"/>
            <w:shd w:val="clear" w:color="auto" w:fill="auto"/>
            <w:hideMark/>
          </w:tcPr>
          <w:p w14:paraId="0F59646D" w14:textId="77777777" w:rsidR="006074EE" w:rsidRPr="008222D1" w:rsidRDefault="006074EE" w:rsidP="0097059F">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736E5DAC" w14:textId="77777777" w:rsidR="006074EE" w:rsidRPr="008222D1" w:rsidRDefault="006074EE"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5334" w:type="dxa"/>
            <w:shd w:val="clear" w:color="auto" w:fill="auto"/>
            <w:hideMark/>
          </w:tcPr>
          <w:p w14:paraId="6C0C728A" w14:textId="6D096533" w:rsidR="006074EE" w:rsidRPr="008222D1" w:rsidRDefault="006074EE" w:rsidP="0097059F">
            <w:pPr>
              <w:spacing w:before="60" w:after="60" w:line="240" w:lineRule="auto"/>
              <w:rPr>
                <w:rFonts w:eastAsia="Times New Roman" w:cs="Calibri"/>
                <w:color w:val="000000"/>
                <w:sz w:val="22"/>
                <w:szCs w:val="22"/>
              </w:rPr>
            </w:pPr>
            <w:r w:rsidRPr="008222D1">
              <w:rPr>
                <w:rFonts w:cs="Calibri"/>
                <w:color w:val="000000"/>
                <w:sz w:val="22"/>
                <w:szCs w:val="22"/>
              </w:rPr>
              <w:t xml:space="preserve">Many participants from PG&amp;E and CPA were not sure that the </w:t>
            </w:r>
            <w:r w:rsidR="00962AAA" w:rsidRPr="008222D1">
              <w:rPr>
                <w:rFonts w:cs="Calibri"/>
                <w:color w:val="000000"/>
                <w:sz w:val="22"/>
                <w:szCs w:val="22"/>
              </w:rPr>
              <w:t xml:space="preserve">DAC-GT </w:t>
            </w:r>
            <w:r w:rsidRPr="008222D1">
              <w:rPr>
                <w:rFonts w:cs="Calibri"/>
                <w:color w:val="000000"/>
                <w:sz w:val="22"/>
                <w:szCs w:val="22"/>
              </w:rPr>
              <w:t xml:space="preserve">program could reduce GHG emissions.  </w:t>
            </w:r>
          </w:p>
        </w:tc>
      </w:tr>
      <w:tr w:rsidR="006074EE" w:rsidRPr="008222D1" w14:paraId="65217187" w14:textId="77777777" w:rsidTr="00412BAE">
        <w:trPr>
          <w:trHeight w:val="876"/>
        </w:trPr>
        <w:tc>
          <w:tcPr>
            <w:tcW w:w="3240" w:type="dxa"/>
            <w:shd w:val="clear" w:color="auto" w:fill="auto"/>
            <w:hideMark/>
          </w:tcPr>
          <w:p w14:paraId="051D266A" w14:textId="77777777" w:rsidR="006074EE" w:rsidRPr="008222D1" w:rsidRDefault="006074EE" w:rsidP="0097059F">
            <w:pPr>
              <w:spacing w:before="60" w:after="60" w:line="240" w:lineRule="auto"/>
              <w:rPr>
                <w:rFonts w:eastAsia="Times New Roman" w:cs="Calibri"/>
                <w:color w:val="000000"/>
                <w:sz w:val="22"/>
                <w:szCs w:val="22"/>
              </w:rPr>
            </w:pPr>
            <w:r w:rsidRPr="008222D1">
              <w:rPr>
                <w:rFonts w:eastAsia="Times New Roman" w:cs="Calibri"/>
                <w:color w:val="000000"/>
                <w:sz w:val="22"/>
                <w:szCs w:val="22"/>
              </w:rPr>
              <w:t>E3. Estimated environmental benefits</w:t>
            </w:r>
          </w:p>
        </w:tc>
        <w:tc>
          <w:tcPr>
            <w:tcW w:w="1260" w:type="dxa"/>
            <w:shd w:val="clear" w:color="auto" w:fill="auto"/>
            <w:hideMark/>
          </w:tcPr>
          <w:p w14:paraId="4A575ED0" w14:textId="77777777" w:rsidR="006074EE" w:rsidRPr="008222D1" w:rsidRDefault="006074EE" w:rsidP="0097059F">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14DD3525" w14:textId="77777777" w:rsidR="006074EE" w:rsidRPr="008222D1" w:rsidRDefault="006074EE" w:rsidP="005C4CB7">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5334" w:type="dxa"/>
            <w:shd w:val="clear" w:color="auto" w:fill="auto"/>
            <w:hideMark/>
          </w:tcPr>
          <w:p w14:paraId="054C8F48" w14:textId="77777777" w:rsidR="006074EE" w:rsidRPr="008222D1" w:rsidRDefault="006074EE" w:rsidP="0097059F">
            <w:pPr>
              <w:spacing w:before="60" w:after="60" w:line="240" w:lineRule="auto"/>
              <w:rPr>
                <w:rFonts w:cs="Calibri"/>
                <w:color w:val="000000"/>
                <w:sz w:val="22"/>
                <w:szCs w:val="22"/>
              </w:rPr>
            </w:pPr>
            <w:r w:rsidRPr="008222D1">
              <w:rPr>
                <w:rFonts w:cs="Calibri"/>
                <w:color w:val="000000"/>
                <w:sz w:val="22"/>
                <w:szCs w:val="22"/>
              </w:rPr>
              <w:t>Analysis shows 29,717 metric tons of avoided CO2 emissions and estimated solar generation of 130,753 MWh from the interim resources serving these customers.</w:t>
            </w:r>
          </w:p>
        </w:tc>
      </w:tr>
    </w:tbl>
    <w:p w14:paraId="295F1DDC" w14:textId="3A4F92AF" w:rsidR="00F02605" w:rsidRPr="008222D1" w:rsidRDefault="006074EE" w:rsidP="009561F8">
      <w:r w:rsidRPr="008222D1">
        <w:br w:type="textWrapping" w:clear="all"/>
      </w:r>
      <w:r w:rsidR="00F02605" w:rsidRPr="008222D1">
        <w:br w:type="page"/>
      </w:r>
    </w:p>
    <w:p w14:paraId="1B6F655D" w14:textId="77777777" w:rsidR="00F45DE0" w:rsidRPr="008222D1" w:rsidRDefault="00F45DE0" w:rsidP="00F45DE0">
      <w:pPr>
        <w:pStyle w:val="Heading4"/>
      </w:pPr>
      <w:r w:rsidRPr="008222D1">
        <w:lastRenderedPageBreak/>
        <w:t>E1. Participating Customer Perception of Benefits</w:t>
      </w:r>
    </w:p>
    <w:p w14:paraId="1B905311" w14:textId="0191507F" w:rsidR="00F45DE0" w:rsidRPr="008222D1" w:rsidRDefault="00F45DE0" w:rsidP="00F02605">
      <w:r w:rsidRPr="008222D1">
        <w:t xml:space="preserve">In interviews, we asked each of the PAs </w:t>
      </w:r>
      <w:r w:rsidR="00E82D2D" w:rsidRPr="008222D1">
        <w:t xml:space="preserve">about </w:t>
      </w:r>
      <w:r w:rsidRPr="008222D1">
        <w:t xml:space="preserve">what benefits of </w:t>
      </w:r>
      <w:r w:rsidR="00685DA3" w:rsidRPr="008222D1">
        <w:t xml:space="preserve">the </w:t>
      </w:r>
      <w:r w:rsidRPr="008222D1">
        <w:t xml:space="preserve">DAC-GT and CSGT </w:t>
      </w:r>
      <w:r w:rsidR="00685DA3" w:rsidRPr="008222D1">
        <w:t xml:space="preserve">programs </w:t>
      </w:r>
      <w:r w:rsidRPr="008222D1">
        <w:t xml:space="preserve">they see as being the most important benefits for eligible customers. Half </w:t>
      </w:r>
      <w:r w:rsidR="00D36A61" w:rsidRPr="008222D1">
        <w:t>(five)</w:t>
      </w:r>
      <w:r w:rsidRPr="008222D1">
        <w:t xml:space="preserve"> of </w:t>
      </w:r>
      <w:r w:rsidR="00BF3DB9" w:rsidRPr="008222D1">
        <w:t xml:space="preserve">the </w:t>
      </w:r>
      <w:r w:rsidRPr="008222D1">
        <w:t>interviewed PA</w:t>
      </w:r>
      <w:r w:rsidR="00BF3DB9" w:rsidRPr="008222D1">
        <w:t>s</w:t>
      </w:r>
      <w:r w:rsidRPr="008222D1">
        <w:t xml:space="preserve"> highlighted the 20 percent bill discount as the biggest benefit that customers would associate with the program</w:t>
      </w:r>
      <w:r w:rsidR="00962AAA" w:rsidRPr="008222D1">
        <w:t>s</w:t>
      </w:r>
      <w:r w:rsidRPr="008222D1">
        <w:t xml:space="preserve">, with one going as far to say that when given a choice between renewable power and a bill discount, the customers would choose the latter over the former. </w:t>
      </w:r>
    </w:p>
    <w:p w14:paraId="0ACF6216" w14:textId="5F38F056" w:rsidR="00F45DE0" w:rsidRPr="008222D1" w:rsidRDefault="00F45DE0" w:rsidP="00F45DE0">
      <w:pPr>
        <w:spacing w:before="240"/>
      </w:pPr>
      <w:r w:rsidRPr="008222D1">
        <w:t>Not all PAs highlighted financial benefits as the primary customer benefit. Others highlighted local communities’ participation in renewable energy (n=4), the general environmental benefits of renewable power (n=3), the reduction of pollution and health benefits of renewable power (n=1), and the education of customers about energy sources and renewable energy (n=1) as important benefits of the program.</w:t>
      </w:r>
    </w:p>
    <w:p w14:paraId="50F28E3A" w14:textId="2668F361" w:rsidR="00F45DE0" w:rsidRPr="008222D1" w:rsidRDefault="00F45DE0" w:rsidP="00F45DE0">
      <w:pPr>
        <w:spacing w:before="240"/>
      </w:pPr>
      <w:r w:rsidRPr="008222D1">
        <w:t>Community sponsors and implementers were also asked</w:t>
      </w:r>
      <w:r w:rsidRPr="008222D1" w:rsidDel="00A37275">
        <w:t xml:space="preserve"> </w:t>
      </w:r>
      <w:r w:rsidR="00A37275" w:rsidRPr="008222D1">
        <w:t xml:space="preserve">what </w:t>
      </w:r>
      <w:r w:rsidRPr="008222D1">
        <w:t>benefits matter most to the residents that they serve, and the majority answered that the bill discount is the most important benefit to customers. While the bill discount was mentioned as the primary benefit in most interviews (n=8), it was not the only important benefit raised by community organizations. One organization highlighted the fact that the programs provide an opportunity to reduce the shame that is often associated with using bill assistance programs. Multiple sponsors and implementers highlighted the important health benefits of reduced emissions due to the use of renewable power, and that the health impacts of pollution are salient to the communities they serve (n=3). One sponsor highlighted the fact that the bill discount itself can have health impacts for low-income community members, as the money that would otherwise be spent on energy can be spent on food, clothing, and other necessities.</w:t>
      </w:r>
    </w:p>
    <w:p w14:paraId="044735AB" w14:textId="08CB960C" w:rsidR="00F45DE0" w:rsidRPr="008222D1" w:rsidRDefault="00F45DE0" w:rsidP="00F1134C">
      <w:r w:rsidRPr="008222D1">
        <w:rPr>
          <w:rFonts w:eastAsia="Calibri" w:cs="Calibri"/>
        </w:rPr>
        <w:t>We also asked customers about the</w:t>
      </w:r>
      <w:r w:rsidR="00944987" w:rsidRPr="008222D1">
        <w:rPr>
          <w:rFonts w:eastAsia="Calibri" w:cs="Calibri"/>
        </w:rPr>
        <w:t>ir</w:t>
      </w:r>
      <w:r w:rsidRPr="008222D1">
        <w:rPr>
          <w:rFonts w:eastAsia="Calibri" w:cs="Calibri"/>
        </w:rPr>
        <w:t xml:space="preserve"> perceptions of the programs’ environmental and societal benefits. </w:t>
      </w:r>
    </w:p>
    <w:p w14:paraId="3AE2987E" w14:textId="79EFD38B" w:rsidR="00F45DE0" w:rsidRPr="008222D1" w:rsidRDefault="00F45DE0" w:rsidP="00F45DE0">
      <w:pPr>
        <w:spacing w:after="360"/>
      </w:pPr>
      <w:r w:rsidRPr="008222D1">
        <w:t xml:space="preserve">To assess customer understanding of the program benefits, particularly related to accessing renewable energy, we asked participants how much they feel they are contributing to clean energy by being enrolled in the </w:t>
      </w:r>
      <w:r w:rsidR="00962AAA" w:rsidRPr="008222D1">
        <w:t>DAC-GT</w:t>
      </w:r>
      <w:r w:rsidR="00C90AFD" w:rsidRPr="008222D1">
        <w:t xml:space="preserve"> </w:t>
      </w:r>
      <w:r w:rsidRPr="008222D1">
        <w:t xml:space="preserve">program. </w:t>
      </w:r>
      <w:r w:rsidR="00C90AFD" w:rsidRPr="008222D1">
        <w:t xml:space="preserve">Only </w:t>
      </w:r>
      <w:r w:rsidR="00E0322C" w:rsidRPr="008222D1">
        <w:t xml:space="preserve">6 </w:t>
      </w:r>
      <w:r w:rsidR="00ED415B" w:rsidRPr="008222D1">
        <w:t xml:space="preserve">percent </w:t>
      </w:r>
      <w:r w:rsidR="002404DA" w:rsidRPr="008222D1">
        <w:t>of CPA participants respondents</w:t>
      </w:r>
      <w:r w:rsidR="00C90AFD" w:rsidRPr="008222D1">
        <w:t xml:space="preserve"> and </w:t>
      </w:r>
      <w:r w:rsidR="00E0322C" w:rsidRPr="008222D1">
        <w:t>7</w:t>
      </w:r>
      <w:r w:rsidR="00C90AFD" w:rsidRPr="008222D1">
        <w:t xml:space="preserve"> percent </w:t>
      </w:r>
      <w:r w:rsidR="002404DA" w:rsidRPr="008222D1">
        <w:t>of PG&amp;E participants respondents</w:t>
      </w:r>
      <w:r w:rsidR="00C90AFD" w:rsidRPr="008222D1">
        <w:t xml:space="preserve"> felt that they were not at all </w:t>
      </w:r>
      <w:r w:rsidR="00ED415B" w:rsidRPr="008222D1">
        <w:t>contributing</w:t>
      </w:r>
      <w:r w:rsidR="00C90AFD" w:rsidRPr="008222D1">
        <w:t xml:space="preserve"> to clean energy</w:t>
      </w:r>
      <w:r w:rsidRPr="008222D1">
        <w:t>, though a quarter of all participants were not sure (</w:t>
      </w:r>
      <w:r w:rsidR="005F2F9A" w:rsidRPr="008222D1">
        <w:fldChar w:fldCharType="begin"/>
      </w:r>
      <w:r w:rsidR="005F2F9A" w:rsidRPr="008222D1">
        <w:instrText xml:space="preserve"> REF _Ref92459869 \h </w:instrText>
      </w:r>
      <w:r w:rsidR="008222D1">
        <w:instrText xml:space="preserve"> \* MERGEFORMAT </w:instrText>
      </w:r>
      <w:r w:rsidR="005F2F9A" w:rsidRPr="008222D1">
        <w:fldChar w:fldCharType="separate"/>
      </w:r>
      <w:r w:rsidR="006B0B05" w:rsidRPr="008222D1">
        <w:t xml:space="preserve">Figure </w:t>
      </w:r>
      <w:r w:rsidR="006B0B05">
        <w:rPr>
          <w:noProof/>
        </w:rPr>
        <w:t>55</w:t>
      </w:r>
      <w:r w:rsidR="005F2F9A" w:rsidRPr="008222D1">
        <w:fldChar w:fldCharType="end"/>
      </w:r>
      <w:r w:rsidRPr="008222D1">
        <w:t xml:space="preserve">). </w:t>
      </w:r>
    </w:p>
    <w:p w14:paraId="2200FC88" w14:textId="7D59B1E6" w:rsidR="00F45DE0" w:rsidRPr="008222D1" w:rsidRDefault="00F45DE0" w:rsidP="00F1134C">
      <w:pPr>
        <w:pStyle w:val="Caption"/>
      </w:pPr>
      <w:bookmarkStart w:id="194" w:name="_Ref92459869"/>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55</w:t>
      </w:r>
      <w:r w:rsidRPr="008222D1">
        <w:fldChar w:fldCharType="end"/>
      </w:r>
      <w:bookmarkEnd w:id="194"/>
      <w:r w:rsidRPr="008222D1">
        <w:t xml:space="preserve">: Perception of How Much </w:t>
      </w:r>
      <w:r w:rsidR="00A5287D" w:rsidRPr="008222D1">
        <w:t>Respondents</w:t>
      </w:r>
      <w:r w:rsidRPr="008222D1">
        <w:t xml:space="preserve"> Contribute to Clean Energy</w:t>
      </w:r>
      <w:r w:rsidR="007B2F95" w:rsidRPr="008222D1">
        <w:rPr>
          <w:noProof/>
        </w:rPr>
        <w:drawing>
          <wp:inline distT="0" distB="0" distL="0" distR="0" wp14:anchorId="2202317C" wp14:editId="2ADA1FD9">
            <wp:extent cx="6126480" cy="3063240"/>
            <wp:effectExtent l="0" t="0" r="0" b="0"/>
            <wp:docPr id="1536854634" name="Picture 153685463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34" name="Picture 1536854634" descr="Timeline&#10;&#10;Description automatically generated"/>
                    <pic:cNvPicPr/>
                  </pic:nvPicPr>
                  <pic:blipFill>
                    <a:blip r:embed="rId131"/>
                    <a:stretch>
                      <a:fillRect/>
                    </a:stretch>
                  </pic:blipFill>
                  <pic:spPr>
                    <a:xfrm>
                      <a:off x="0" y="0"/>
                      <a:ext cx="6126480" cy="3063240"/>
                    </a:xfrm>
                    <a:prstGeom prst="rect">
                      <a:avLst/>
                    </a:prstGeom>
                  </pic:spPr>
                </pic:pic>
              </a:graphicData>
            </a:graphic>
          </wp:inline>
        </w:drawing>
      </w:r>
    </w:p>
    <w:p w14:paraId="1AE4B052" w14:textId="49A5D512" w:rsidR="00F45DE0" w:rsidRPr="008222D1" w:rsidRDefault="00F45DE0" w:rsidP="00F45DE0">
      <w:pPr>
        <w:spacing w:after="360"/>
        <w:jc w:val="center"/>
        <w:rPr>
          <w:rFonts w:eastAsia="Calibri" w:cs="Calibri"/>
        </w:rPr>
      </w:pPr>
    </w:p>
    <w:p w14:paraId="524CF522" w14:textId="39D8B43A" w:rsidR="00F45DE0" w:rsidRPr="008222D1" w:rsidRDefault="00F45DE0" w:rsidP="00F45DE0">
      <w:pPr>
        <w:spacing w:after="360"/>
      </w:pPr>
      <w:r w:rsidRPr="008222D1">
        <w:rPr>
          <w:rFonts w:eastAsia="Calibri" w:cs="Calibri"/>
        </w:rPr>
        <w:t xml:space="preserve">We asked participants if they thought they would have been able to contribute to adding solar energy to the grid without </w:t>
      </w:r>
      <w:r w:rsidR="00C90AFD" w:rsidRPr="008222D1">
        <w:rPr>
          <w:rFonts w:eastAsia="Calibri" w:cs="Calibri"/>
        </w:rPr>
        <w:t>the DAC-GT</w:t>
      </w:r>
      <w:r w:rsidRPr="008222D1">
        <w:rPr>
          <w:rFonts w:eastAsia="Calibri" w:cs="Calibri"/>
        </w:rPr>
        <w:t xml:space="preserve"> program</w:t>
      </w:r>
      <w:r w:rsidR="00612660" w:rsidRPr="008222D1">
        <w:rPr>
          <w:rFonts w:eastAsia="Calibri" w:cs="Calibri"/>
        </w:rPr>
        <w:t>,</w:t>
      </w:r>
      <w:r w:rsidRPr="008222D1">
        <w:rPr>
          <w:rFonts w:eastAsia="Calibri" w:cs="Calibri"/>
        </w:rPr>
        <w:t xml:space="preserve"> since </w:t>
      </w:r>
      <w:r w:rsidR="00612660" w:rsidRPr="008222D1">
        <w:rPr>
          <w:rFonts w:eastAsia="Calibri" w:cs="Calibri"/>
        </w:rPr>
        <w:t>the</w:t>
      </w:r>
      <w:r w:rsidRPr="008222D1">
        <w:rPr>
          <w:rFonts w:eastAsia="Calibri" w:cs="Calibri"/>
        </w:rPr>
        <w:t xml:space="preserve"> program aims to help customers who otherwise would not be able to put solar on their rooftops due to financial barriers or because of ownership barriers. Close to 85 percent of all participants said that they were not sure or that they knew they would be unable to contribute to </w:t>
      </w:r>
      <w:r w:rsidR="00EE73E1" w:rsidRPr="008222D1">
        <w:rPr>
          <w:rFonts w:eastAsia="Calibri" w:cs="Calibri"/>
        </w:rPr>
        <w:t xml:space="preserve">adding </w:t>
      </w:r>
      <w:r w:rsidRPr="008222D1">
        <w:rPr>
          <w:rFonts w:eastAsia="Calibri" w:cs="Calibri"/>
        </w:rPr>
        <w:t xml:space="preserve">clean energy </w:t>
      </w:r>
      <w:r w:rsidR="00EE73E1" w:rsidRPr="008222D1">
        <w:rPr>
          <w:rFonts w:eastAsia="Calibri" w:cs="Calibri"/>
        </w:rPr>
        <w:t xml:space="preserve">to </w:t>
      </w:r>
      <w:r w:rsidRPr="008222D1">
        <w:rPr>
          <w:rFonts w:eastAsia="Calibri" w:cs="Calibri"/>
        </w:rPr>
        <w:t>the grid without this program (</w:t>
      </w:r>
      <w:r w:rsidR="00581F3B" w:rsidRPr="008222D1">
        <w:rPr>
          <w:rFonts w:eastAsia="Calibri" w:cs="Calibri"/>
        </w:rPr>
        <w:fldChar w:fldCharType="begin"/>
      </w:r>
      <w:r w:rsidR="00581F3B" w:rsidRPr="008222D1">
        <w:rPr>
          <w:rFonts w:eastAsia="Calibri" w:cs="Calibri"/>
        </w:rPr>
        <w:instrText xml:space="preserve"> REF _Ref92461123 \h </w:instrText>
      </w:r>
      <w:r w:rsidR="008222D1">
        <w:rPr>
          <w:rFonts w:eastAsia="Calibri" w:cs="Calibri"/>
        </w:rPr>
        <w:instrText xml:space="preserve"> \* MERGEFORMAT </w:instrText>
      </w:r>
      <w:r w:rsidR="00581F3B" w:rsidRPr="008222D1">
        <w:rPr>
          <w:rFonts w:eastAsia="Calibri" w:cs="Calibri"/>
        </w:rPr>
      </w:r>
      <w:r w:rsidR="00581F3B" w:rsidRPr="008222D1">
        <w:rPr>
          <w:rFonts w:eastAsia="Calibri" w:cs="Calibri"/>
        </w:rPr>
        <w:fldChar w:fldCharType="separate"/>
      </w:r>
      <w:r w:rsidR="006B0B05" w:rsidRPr="008222D1">
        <w:t xml:space="preserve">Figure </w:t>
      </w:r>
      <w:r w:rsidR="006B0B05">
        <w:rPr>
          <w:noProof/>
        </w:rPr>
        <w:t>56</w:t>
      </w:r>
      <w:r w:rsidR="00581F3B" w:rsidRPr="008222D1">
        <w:rPr>
          <w:rFonts w:eastAsia="Calibri" w:cs="Calibri"/>
        </w:rPr>
        <w:fldChar w:fldCharType="end"/>
      </w:r>
      <w:r w:rsidRPr="008222D1">
        <w:rPr>
          <w:rFonts w:eastAsia="Calibri" w:cs="Calibri"/>
        </w:rPr>
        <w:t>)</w:t>
      </w:r>
      <w:r w:rsidR="00EE73E1" w:rsidRPr="008222D1">
        <w:rPr>
          <w:rFonts w:eastAsia="Calibri" w:cs="Calibri"/>
        </w:rPr>
        <w:t>,</w:t>
      </w:r>
      <w:r w:rsidRPr="008222D1">
        <w:rPr>
          <w:rFonts w:eastAsia="Calibri" w:cs="Calibri"/>
        </w:rPr>
        <w:t xml:space="preserve"> suggesting that participants are under the impression that the program is the only option for them to contribute cleaner energy to the grid.  </w:t>
      </w:r>
    </w:p>
    <w:p w14:paraId="6D64EDCB" w14:textId="77777777" w:rsidR="00F45DE0" w:rsidRPr="008222D1" w:rsidRDefault="00F45DE0" w:rsidP="00F45DE0">
      <w:pPr>
        <w:spacing w:after="360"/>
        <w:rPr>
          <w:rFonts w:eastAsia="Calibri" w:cs="Calibri"/>
        </w:rPr>
      </w:pPr>
    </w:p>
    <w:p w14:paraId="2463E35F" w14:textId="296AA53E" w:rsidR="00F45DE0" w:rsidRPr="008222D1" w:rsidRDefault="00F45DE0" w:rsidP="00D87FED">
      <w:pPr>
        <w:pStyle w:val="Caption"/>
      </w:pPr>
      <w:bookmarkStart w:id="195" w:name="_Ref92461123"/>
      <w:r w:rsidRPr="008222D1">
        <w:lastRenderedPageBreak/>
        <w:t xml:space="preserve">Figure </w:t>
      </w:r>
      <w:r w:rsidRPr="008222D1">
        <w:fldChar w:fldCharType="begin"/>
      </w:r>
      <w:r w:rsidRPr="008222D1">
        <w:instrText>SEQ Figure \* ARABIC</w:instrText>
      </w:r>
      <w:r w:rsidRPr="008222D1">
        <w:fldChar w:fldCharType="separate"/>
      </w:r>
      <w:r w:rsidR="006B0B05">
        <w:rPr>
          <w:noProof/>
        </w:rPr>
        <w:t>56</w:t>
      </w:r>
      <w:r w:rsidRPr="008222D1">
        <w:fldChar w:fldCharType="end"/>
      </w:r>
      <w:bookmarkEnd w:id="195"/>
      <w:r w:rsidRPr="008222D1">
        <w:t>: Perception of Ability to Contribution to Clean Energy Without Program</w:t>
      </w:r>
      <w:r w:rsidR="009D02A0" w:rsidRPr="008222D1">
        <w:rPr>
          <w:noProof/>
        </w:rPr>
        <w:drawing>
          <wp:inline distT="0" distB="0" distL="0" distR="0" wp14:anchorId="5533EF90" wp14:editId="1EEEA952">
            <wp:extent cx="6126480" cy="3063240"/>
            <wp:effectExtent l="0" t="0" r="0" b="0"/>
            <wp:docPr id="1536854635" name="Picture 153685463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35" name="Picture 1536854635" descr="Chart, bar chart&#10;&#10;Description automatically generated"/>
                    <pic:cNvPicPr/>
                  </pic:nvPicPr>
                  <pic:blipFill>
                    <a:blip r:embed="rId132"/>
                    <a:stretch>
                      <a:fillRect/>
                    </a:stretch>
                  </pic:blipFill>
                  <pic:spPr>
                    <a:xfrm>
                      <a:off x="0" y="0"/>
                      <a:ext cx="6126480" cy="3063240"/>
                    </a:xfrm>
                    <a:prstGeom prst="rect">
                      <a:avLst/>
                    </a:prstGeom>
                  </pic:spPr>
                </pic:pic>
              </a:graphicData>
            </a:graphic>
          </wp:inline>
        </w:drawing>
      </w:r>
    </w:p>
    <w:p w14:paraId="581F1763" w14:textId="50C8AE4D" w:rsidR="00C23E1B" w:rsidRPr="008222D1" w:rsidRDefault="00FF4D46" w:rsidP="00161980">
      <w:pPr>
        <w:spacing w:before="360" w:after="360"/>
      </w:pPr>
      <w:r w:rsidRPr="008222D1">
        <w:rPr>
          <w:rFonts w:eastAsia="Calibri" w:cs="Calibri"/>
        </w:rPr>
        <w:t>When we broke out participants by those that are aware and un</w:t>
      </w:r>
      <w:r w:rsidR="00E35171" w:rsidRPr="008222D1">
        <w:rPr>
          <w:rFonts w:eastAsia="Calibri" w:cs="Calibri"/>
        </w:rPr>
        <w:t>a</w:t>
      </w:r>
      <w:r w:rsidRPr="008222D1">
        <w:rPr>
          <w:rFonts w:eastAsia="Calibri" w:cs="Calibri"/>
        </w:rPr>
        <w:t xml:space="preserve">ware of the </w:t>
      </w:r>
      <w:r w:rsidR="00C90AFD" w:rsidRPr="008222D1">
        <w:rPr>
          <w:rFonts w:eastAsia="Calibri" w:cs="Calibri"/>
        </w:rPr>
        <w:t xml:space="preserve">DAC-GT </w:t>
      </w:r>
      <w:r w:rsidRPr="008222D1">
        <w:rPr>
          <w:rFonts w:eastAsia="Calibri" w:cs="Calibri"/>
        </w:rPr>
        <w:t xml:space="preserve">program, </w:t>
      </w:r>
      <w:r w:rsidR="00E35171" w:rsidRPr="008222D1">
        <w:rPr>
          <w:rFonts w:eastAsia="Calibri" w:cs="Calibri"/>
        </w:rPr>
        <w:t>participants</w:t>
      </w:r>
      <w:r w:rsidRPr="008222D1">
        <w:rPr>
          <w:rFonts w:eastAsia="Calibri" w:cs="Calibri"/>
        </w:rPr>
        <w:t xml:space="preserve"> who were aware of the program were more likely to say that they did not think that they could contribute to solar energy on the grid </w:t>
      </w:r>
      <w:r w:rsidR="00E35171" w:rsidRPr="008222D1">
        <w:rPr>
          <w:rFonts w:eastAsia="Calibri" w:cs="Calibri"/>
          <w:i/>
          <w:iCs/>
        </w:rPr>
        <w:t>without</w:t>
      </w:r>
      <w:r w:rsidRPr="008222D1">
        <w:rPr>
          <w:rFonts w:eastAsia="Calibri" w:cs="Calibri"/>
        </w:rPr>
        <w:t xml:space="preserve"> this program, though this difference was not </w:t>
      </w:r>
      <w:r w:rsidR="00E35171" w:rsidRPr="008222D1">
        <w:rPr>
          <w:rFonts w:eastAsia="Calibri" w:cs="Calibri"/>
        </w:rPr>
        <w:t>statistically</w:t>
      </w:r>
      <w:r w:rsidRPr="008222D1">
        <w:rPr>
          <w:rFonts w:eastAsia="Calibri" w:cs="Calibri"/>
        </w:rPr>
        <w:t xml:space="preserve"> significant. </w:t>
      </w:r>
    </w:p>
    <w:p w14:paraId="34273BA6" w14:textId="1779B81D" w:rsidR="00F45DE0" w:rsidRPr="008222D1" w:rsidRDefault="00F45DE0" w:rsidP="00F45DE0">
      <w:pPr>
        <w:pStyle w:val="Heading4"/>
      </w:pPr>
      <w:r w:rsidRPr="008222D1">
        <w:t xml:space="preserve">E2. Share of Customers </w:t>
      </w:r>
      <w:r w:rsidR="00287B90" w:rsidRPr="008222D1">
        <w:t xml:space="preserve">That Think </w:t>
      </w:r>
      <w:r w:rsidRPr="008222D1">
        <w:t>the Program Reduces GHG Emissions</w:t>
      </w:r>
    </w:p>
    <w:p w14:paraId="602822C6" w14:textId="5B32B53F" w:rsidR="00F45DE0" w:rsidRPr="008222D1" w:rsidRDefault="00F45DE0" w:rsidP="00F45DE0">
      <w:pPr>
        <w:spacing w:after="360"/>
        <w:rPr>
          <w:rFonts w:eastAsia="Calibri" w:cs="Calibri"/>
        </w:rPr>
      </w:pPr>
      <w:r w:rsidRPr="008222D1">
        <w:rPr>
          <w:rFonts w:eastAsia="Calibri" w:cs="Calibri"/>
        </w:rPr>
        <w:t xml:space="preserve">We asked participants if they thought the </w:t>
      </w:r>
      <w:r w:rsidR="00C90AFD" w:rsidRPr="008222D1">
        <w:rPr>
          <w:rFonts w:eastAsia="Calibri" w:cs="Calibri"/>
        </w:rPr>
        <w:t>DAC-GT</w:t>
      </w:r>
      <w:r w:rsidRPr="008222D1">
        <w:rPr>
          <w:rFonts w:eastAsia="Calibri" w:cs="Calibri"/>
        </w:rPr>
        <w:t xml:space="preserve"> program ultimately lowers greenhouse gas (GHG) emissions in California. Over half of respondents felt that it does a great deal </w:t>
      </w:r>
      <w:r w:rsidR="00C91D29" w:rsidRPr="008222D1">
        <w:rPr>
          <w:rFonts w:eastAsia="Calibri" w:cs="Calibri"/>
        </w:rPr>
        <w:t xml:space="preserve">to reduce </w:t>
      </w:r>
      <w:r w:rsidRPr="008222D1">
        <w:rPr>
          <w:rFonts w:eastAsia="Calibri" w:cs="Calibri"/>
        </w:rPr>
        <w:t xml:space="preserve">or mostly reduces GHG emissions. </w:t>
      </w:r>
      <w:r w:rsidR="00262D1B" w:rsidRPr="008222D1">
        <w:rPr>
          <w:rFonts w:eastAsia="Calibri" w:cs="Calibri"/>
        </w:rPr>
        <w:t xml:space="preserve">Less than </w:t>
      </w:r>
      <w:r w:rsidR="00C91D29" w:rsidRPr="008222D1">
        <w:rPr>
          <w:rFonts w:eastAsia="Calibri" w:cs="Calibri"/>
        </w:rPr>
        <w:t>10</w:t>
      </w:r>
      <w:r w:rsidR="00262D1B" w:rsidRPr="008222D1">
        <w:rPr>
          <w:rFonts w:eastAsia="Calibri" w:cs="Calibri"/>
        </w:rPr>
        <w:t xml:space="preserve"> percent of CPA participants felt that the program had little to no affect, with </w:t>
      </w:r>
      <w:r w:rsidR="00C91D29" w:rsidRPr="008222D1">
        <w:rPr>
          <w:rFonts w:eastAsia="Calibri" w:cs="Calibri"/>
        </w:rPr>
        <w:t xml:space="preserve">4 </w:t>
      </w:r>
      <w:r w:rsidR="00262D1B" w:rsidRPr="008222D1">
        <w:rPr>
          <w:rFonts w:eastAsia="Calibri" w:cs="Calibri"/>
        </w:rPr>
        <w:t>percent reporting “</w:t>
      </w:r>
      <w:r w:rsidR="00C91D29" w:rsidRPr="008222D1">
        <w:rPr>
          <w:rFonts w:eastAsia="Calibri" w:cs="Calibri"/>
        </w:rPr>
        <w:t xml:space="preserve">mostly </w:t>
      </w:r>
      <w:r w:rsidR="00262D1B" w:rsidRPr="008222D1">
        <w:rPr>
          <w:rFonts w:eastAsia="Calibri" w:cs="Calibri"/>
        </w:rPr>
        <w:t xml:space="preserve">not” and </w:t>
      </w:r>
      <w:r w:rsidR="00C91D29" w:rsidRPr="008222D1">
        <w:rPr>
          <w:rFonts w:eastAsia="Calibri" w:cs="Calibri"/>
        </w:rPr>
        <w:t xml:space="preserve">4 </w:t>
      </w:r>
      <w:r w:rsidR="00262D1B" w:rsidRPr="008222D1">
        <w:rPr>
          <w:rFonts w:eastAsia="Calibri" w:cs="Calibri"/>
        </w:rPr>
        <w:t>percent reporting “</w:t>
      </w:r>
      <w:r w:rsidR="00C91D29" w:rsidRPr="008222D1">
        <w:rPr>
          <w:rFonts w:eastAsia="Calibri" w:cs="Calibri"/>
        </w:rPr>
        <w:t xml:space="preserve">not </w:t>
      </w:r>
      <w:r w:rsidR="00262D1B" w:rsidRPr="008222D1">
        <w:rPr>
          <w:rFonts w:eastAsia="Calibri" w:cs="Calibri"/>
        </w:rPr>
        <w:t>at all</w:t>
      </w:r>
      <w:r w:rsidR="00C91D29" w:rsidRPr="008222D1">
        <w:rPr>
          <w:rFonts w:eastAsia="Calibri" w:cs="Calibri"/>
        </w:rPr>
        <w:t>.</w:t>
      </w:r>
      <w:r w:rsidR="00262D1B" w:rsidRPr="008222D1">
        <w:rPr>
          <w:rFonts w:eastAsia="Calibri" w:cs="Calibri"/>
        </w:rPr>
        <w:t>”</w:t>
      </w:r>
      <w:r w:rsidRPr="008222D1" w:rsidDel="00262D1B">
        <w:rPr>
          <w:rFonts w:eastAsia="Calibri" w:cs="Calibri"/>
        </w:rPr>
        <w:t xml:space="preserve"> </w:t>
      </w:r>
      <w:r w:rsidRPr="008222D1">
        <w:rPr>
          <w:rFonts w:eastAsia="Calibri" w:cs="Calibri"/>
        </w:rPr>
        <w:t>(</w:t>
      </w:r>
      <w:r w:rsidR="005F2F9A" w:rsidRPr="008222D1">
        <w:rPr>
          <w:rFonts w:eastAsia="Calibri" w:cs="Calibri"/>
        </w:rPr>
        <w:fldChar w:fldCharType="begin"/>
      </w:r>
      <w:r w:rsidR="005F2F9A" w:rsidRPr="008222D1">
        <w:rPr>
          <w:rFonts w:eastAsia="Calibri" w:cs="Calibri"/>
        </w:rPr>
        <w:instrText xml:space="preserve"> REF _Ref92459887 \h </w:instrText>
      </w:r>
      <w:r w:rsidR="008222D1">
        <w:rPr>
          <w:rFonts w:eastAsia="Calibri" w:cs="Calibri"/>
        </w:rPr>
        <w:instrText xml:space="preserve"> \* MERGEFORMAT </w:instrText>
      </w:r>
      <w:r w:rsidR="005F2F9A" w:rsidRPr="008222D1">
        <w:rPr>
          <w:rFonts w:eastAsia="Calibri" w:cs="Calibri"/>
        </w:rPr>
      </w:r>
      <w:r w:rsidR="005F2F9A" w:rsidRPr="008222D1">
        <w:rPr>
          <w:rFonts w:eastAsia="Calibri" w:cs="Calibri"/>
        </w:rPr>
        <w:fldChar w:fldCharType="separate"/>
      </w:r>
      <w:r w:rsidR="006B0B05" w:rsidRPr="008222D1">
        <w:t xml:space="preserve">Figure </w:t>
      </w:r>
      <w:r w:rsidR="006B0B05">
        <w:rPr>
          <w:noProof/>
        </w:rPr>
        <w:t>57</w:t>
      </w:r>
      <w:r w:rsidR="005F2F9A" w:rsidRPr="008222D1">
        <w:rPr>
          <w:rFonts w:eastAsia="Calibri" w:cs="Calibri"/>
        </w:rPr>
        <w:fldChar w:fldCharType="end"/>
      </w:r>
      <w:r w:rsidRPr="008222D1">
        <w:rPr>
          <w:rFonts w:eastAsia="Calibri" w:cs="Calibri"/>
        </w:rPr>
        <w:t>).</w:t>
      </w:r>
    </w:p>
    <w:p w14:paraId="7ECAED1A" w14:textId="53D29C79" w:rsidR="00F45DE0" w:rsidRPr="008222D1" w:rsidRDefault="00F45DE0" w:rsidP="00D87FED">
      <w:pPr>
        <w:pStyle w:val="Caption"/>
      </w:pPr>
      <w:bookmarkStart w:id="196" w:name="_Ref92459887"/>
      <w:r w:rsidRPr="008222D1">
        <w:lastRenderedPageBreak/>
        <w:t>Figure</w:t>
      </w:r>
      <w:r w:rsidR="00D87FED" w:rsidRPr="008222D1">
        <w:t xml:space="preserve"> </w:t>
      </w:r>
      <w:r w:rsidRPr="008222D1">
        <w:fldChar w:fldCharType="begin"/>
      </w:r>
      <w:r w:rsidRPr="008222D1">
        <w:instrText>SEQ Figure \* ARABIC</w:instrText>
      </w:r>
      <w:r w:rsidRPr="008222D1">
        <w:fldChar w:fldCharType="separate"/>
      </w:r>
      <w:r w:rsidR="006B0B05">
        <w:rPr>
          <w:noProof/>
        </w:rPr>
        <w:t>57</w:t>
      </w:r>
      <w:r w:rsidRPr="008222D1">
        <w:fldChar w:fldCharType="end"/>
      </w:r>
      <w:bookmarkEnd w:id="196"/>
      <w:r w:rsidR="00D87FED" w:rsidRPr="008222D1">
        <w:t>:</w:t>
      </w:r>
      <w:r w:rsidRPr="008222D1">
        <w:t xml:space="preserve"> Perceptions of GHG Reduction Among Respondents</w:t>
      </w:r>
      <w:r w:rsidR="00855BE3" w:rsidRPr="008222D1">
        <w:rPr>
          <w:noProof/>
        </w:rPr>
        <w:drawing>
          <wp:inline distT="0" distB="0" distL="0" distR="0" wp14:anchorId="1A4D839F" wp14:editId="61267ED1">
            <wp:extent cx="6126480" cy="3063240"/>
            <wp:effectExtent l="0" t="0" r="0" b="0"/>
            <wp:docPr id="1536854637" name="Picture 153685463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637" name="Picture 1536854637" descr="Chart, bar chart&#10;&#10;Description automatically generated"/>
                    <pic:cNvPicPr/>
                  </pic:nvPicPr>
                  <pic:blipFill>
                    <a:blip r:embed="rId133"/>
                    <a:stretch>
                      <a:fillRect/>
                    </a:stretch>
                  </pic:blipFill>
                  <pic:spPr>
                    <a:xfrm>
                      <a:off x="0" y="0"/>
                      <a:ext cx="6126480" cy="3063240"/>
                    </a:xfrm>
                    <a:prstGeom prst="rect">
                      <a:avLst/>
                    </a:prstGeom>
                  </pic:spPr>
                </pic:pic>
              </a:graphicData>
            </a:graphic>
          </wp:inline>
        </w:drawing>
      </w:r>
    </w:p>
    <w:p w14:paraId="49F70338" w14:textId="6FB884D7" w:rsidR="00F45DE0" w:rsidRPr="008222D1" w:rsidRDefault="00F45DE0" w:rsidP="00F45DE0">
      <w:pPr>
        <w:keepNext/>
        <w:keepLines/>
        <w:spacing w:after="360"/>
        <w:jc w:val="center"/>
      </w:pPr>
    </w:p>
    <w:p w14:paraId="24435017" w14:textId="77777777" w:rsidR="00F45DE0" w:rsidRPr="008222D1" w:rsidRDefault="00F45DE0" w:rsidP="00F45DE0">
      <w:pPr>
        <w:pStyle w:val="Heading4"/>
      </w:pPr>
      <w:r w:rsidRPr="008222D1">
        <w:t>E3. Estimated Environmental Benefits</w:t>
      </w:r>
    </w:p>
    <w:p w14:paraId="4564468A" w14:textId="3FCB0079" w:rsidR="00F45DE0" w:rsidRPr="008222D1" w:rsidRDefault="00F45DE0" w:rsidP="00F45DE0">
      <w:pPr>
        <w:rPr>
          <w:rFonts w:eastAsia="Calibri" w:cs="Calibri"/>
        </w:rPr>
      </w:pPr>
      <w:r w:rsidRPr="008222D1">
        <w:rPr>
          <w:rFonts w:eastAsia="Calibri" w:cs="Calibri"/>
        </w:rPr>
        <w:t>Evergreen quantified avoided emissions resulting from participation in program years 2020 and 2021. During this period</w:t>
      </w:r>
      <w:r w:rsidR="005E3907" w:rsidRPr="008222D1">
        <w:rPr>
          <w:rFonts w:eastAsia="Calibri" w:cs="Calibri"/>
        </w:rPr>
        <w:t>,</w:t>
      </w:r>
      <w:r w:rsidRPr="008222D1">
        <w:rPr>
          <w:rFonts w:eastAsia="Calibri" w:cs="Calibri"/>
        </w:rPr>
        <w:t xml:space="preserve"> no new capacity was installed, and all participation relied on interim RPS resources. </w:t>
      </w:r>
      <w:r w:rsidRPr="008222D1">
        <w:rPr>
          <w:rFonts w:eastAsia="Calibri" w:cs="Calibri"/>
        </w:rPr>
        <w:fldChar w:fldCharType="begin"/>
      </w:r>
      <w:r w:rsidRPr="008222D1">
        <w:rPr>
          <w:rFonts w:eastAsia="Calibri" w:cs="Calibri"/>
        </w:rPr>
        <w:instrText xml:space="preserve"> REF _Ref90645249 \h </w:instrText>
      </w:r>
      <w:r w:rsidR="008222D1">
        <w:rPr>
          <w:rFonts w:eastAsia="Calibri" w:cs="Calibri"/>
        </w:rPr>
        <w:instrText xml:space="preserve"> \* MERGEFORMAT </w:instrText>
      </w:r>
      <w:r w:rsidRPr="008222D1">
        <w:rPr>
          <w:rFonts w:eastAsia="Calibri" w:cs="Calibri"/>
        </w:rPr>
      </w:r>
      <w:r w:rsidRPr="008222D1">
        <w:rPr>
          <w:rFonts w:eastAsia="Calibri" w:cs="Calibri"/>
        </w:rPr>
        <w:fldChar w:fldCharType="separate"/>
      </w:r>
      <w:r w:rsidR="006B0B05" w:rsidRPr="008222D1">
        <w:t xml:space="preserve">Table </w:t>
      </w:r>
      <w:r w:rsidR="006B0B05">
        <w:rPr>
          <w:noProof/>
        </w:rPr>
        <w:t>70</w:t>
      </w:r>
      <w:r w:rsidRPr="008222D1">
        <w:rPr>
          <w:rFonts w:eastAsia="Calibri" w:cs="Calibri"/>
        </w:rPr>
        <w:fldChar w:fldCharType="end"/>
      </w:r>
      <w:r w:rsidRPr="008222D1">
        <w:rPr>
          <w:rFonts w:eastAsia="Calibri" w:cs="Calibri"/>
        </w:rPr>
        <w:t xml:space="preserve"> below presents the results of the avoided emissions analysis. The only PA to enroll participants in the 2020 program year was PG&amp;E. During program year 2021, CPA also began enrollment. All avoided emissions are based on DAC-GT program participation; no CSGT participation was recorded by PAs in program years 2020 or 2021.</w:t>
      </w:r>
    </w:p>
    <w:p w14:paraId="32F30136" w14:textId="18FBB2AF" w:rsidR="00F45DE0" w:rsidRPr="008222D1" w:rsidRDefault="00F45DE0" w:rsidP="00F45DE0">
      <w:pPr>
        <w:pStyle w:val="Caption"/>
      </w:pPr>
      <w:bookmarkStart w:id="197" w:name="_Ref90645249"/>
      <w:r w:rsidRPr="008222D1">
        <w:t xml:space="preserve">Table </w:t>
      </w:r>
      <w:r w:rsidRPr="008222D1">
        <w:fldChar w:fldCharType="begin"/>
      </w:r>
      <w:r w:rsidRPr="008222D1">
        <w:instrText>SEQ Table \* ARABIC</w:instrText>
      </w:r>
      <w:r w:rsidRPr="008222D1">
        <w:fldChar w:fldCharType="separate"/>
      </w:r>
      <w:r w:rsidR="006B0B05">
        <w:rPr>
          <w:noProof/>
        </w:rPr>
        <w:t>70</w:t>
      </w:r>
      <w:r w:rsidRPr="008222D1">
        <w:fldChar w:fldCharType="end"/>
      </w:r>
      <w:bookmarkEnd w:id="197"/>
      <w:r w:rsidRPr="008222D1">
        <w:t>: DAC-GT Program Year 2020 and 2021 Annual Avoided Emissions</w:t>
      </w:r>
    </w:p>
    <w:tbl>
      <w:tblPr>
        <w:tblW w:w="8640" w:type="dxa"/>
        <w:jc w:val="center"/>
        <w:tblLayout w:type="fixed"/>
        <w:tblLook w:val="0600" w:firstRow="0" w:lastRow="0" w:firstColumn="0" w:lastColumn="0" w:noHBand="1" w:noVBand="1"/>
      </w:tblPr>
      <w:tblGrid>
        <w:gridCol w:w="1530"/>
        <w:gridCol w:w="1890"/>
        <w:gridCol w:w="1530"/>
        <w:gridCol w:w="1890"/>
        <w:gridCol w:w="1800"/>
      </w:tblGrid>
      <w:tr w:rsidR="00F45DE0" w:rsidRPr="008222D1" w14:paraId="61EFD4AD" w14:textId="77777777" w:rsidTr="00C90AFD">
        <w:trPr>
          <w:trHeight w:val="540"/>
          <w:jc w:val="center"/>
        </w:trPr>
        <w:tc>
          <w:tcPr>
            <w:tcW w:w="1530" w:type="dxa"/>
            <w:tcBorders>
              <w:left w:val="nil"/>
              <w:right w:val="nil"/>
            </w:tcBorders>
            <w:shd w:val="clear" w:color="auto" w:fill="4F6228" w:themeFill="accent3" w:themeFillShade="80"/>
            <w:noWrap/>
            <w:vAlign w:val="bottom"/>
            <w:hideMark/>
          </w:tcPr>
          <w:p w14:paraId="2F824FBB" w14:textId="77777777" w:rsidR="00F45DE0" w:rsidRPr="008222D1" w:rsidRDefault="00F45DE0" w:rsidP="00C90AFD">
            <w:pPr>
              <w:keepNext/>
              <w:keepLines/>
              <w:spacing w:before="60"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Year</w:t>
            </w:r>
          </w:p>
        </w:tc>
        <w:tc>
          <w:tcPr>
            <w:tcW w:w="1890" w:type="dxa"/>
            <w:tcBorders>
              <w:left w:val="nil"/>
              <w:right w:val="nil"/>
            </w:tcBorders>
            <w:shd w:val="clear" w:color="auto" w:fill="4F6228" w:themeFill="accent3" w:themeFillShade="80"/>
            <w:noWrap/>
            <w:vAlign w:val="bottom"/>
            <w:hideMark/>
          </w:tcPr>
          <w:p w14:paraId="35398DFA"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w:t>
            </w:r>
          </w:p>
        </w:tc>
        <w:tc>
          <w:tcPr>
            <w:tcW w:w="1530" w:type="dxa"/>
            <w:tcBorders>
              <w:left w:val="nil"/>
              <w:right w:val="nil"/>
            </w:tcBorders>
            <w:shd w:val="clear" w:color="auto" w:fill="4F6228" w:themeFill="accent3" w:themeFillShade="80"/>
            <w:vAlign w:val="bottom"/>
          </w:tcPr>
          <w:p w14:paraId="7C088FE0"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1890" w:type="dxa"/>
            <w:tcBorders>
              <w:left w:val="nil"/>
              <w:right w:val="nil"/>
            </w:tcBorders>
            <w:shd w:val="clear" w:color="auto" w:fill="4F6228" w:themeFill="accent3" w:themeFillShade="80"/>
            <w:noWrap/>
            <w:vAlign w:val="bottom"/>
            <w:hideMark/>
          </w:tcPr>
          <w:p w14:paraId="6F847F54"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Estimated Solar Generation (MWh)</w:t>
            </w:r>
          </w:p>
        </w:tc>
        <w:tc>
          <w:tcPr>
            <w:tcW w:w="1800" w:type="dxa"/>
            <w:tcBorders>
              <w:left w:val="nil"/>
              <w:right w:val="nil"/>
            </w:tcBorders>
            <w:shd w:val="clear" w:color="auto" w:fill="4F6228" w:themeFill="accent3" w:themeFillShade="80"/>
            <w:noWrap/>
            <w:vAlign w:val="bottom"/>
            <w:hideMark/>
          </w:tcPr>
          <w:p w14:paraId="4915BC91"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Estimated Avoided Emissions (mt-CO</w:t>
            </w:r>
            <w:r w:rsidRPr="008222D1">
              <w:rPr>
                <w:rFonts w:asciiTheme="majorHAnsi" w:hAnsiTheme="majorHAnsi"/>
                <w:b/>
                <w:bCs/>
                <w:color w:val="FFFFFF" w:themeColor="background1"/>
                <w:sz w:val="22"/>
                <w:szCs w:val="22"/>
                <w:vertAlign w:val="subscript"/>
              </w:rPr>
              <w:t>2</w:t>
            </w:r>
            <w:r w:rsidRPr="008222D1">
              <w:rPr>
                <w:rFonts w:asciiTheme="majorHAnsi" w:hAnsiTheme="majorHAnsi"/>
                <w:b/>
                <w:bCs/>
                <w:color w:val="FFFFFF" w:themeColor="background1"/>
                <w:sz w:val="22"/>
                <w:szCs w:val="22"/>
              </w:rPr>
              <w:t>)</w:t>
            </w:r>
          </w:p>
        </w:tc>
      </w:tr>
      <w:tr w:rsidR="00F45DE0" w:rsidRPr="008222D1" w14:paraId="00709CBC" w14:textId="77777777" w:rsidTr="00894070">
        <w:trPr>
          <w:trHeight w:val="320"/>
          <w:jc w:val="center"/>
        </w:trPr>
        <w:tc>
          <w:tcPr>
            <w:tcW w:w="1530" w:type="dxa"/>
            <w:tcBorders>
              <w:top w:val="nil"/>
              <w:left w:val="nil"/>
              <w:bottom w:val="single" w:sz="4" w:space="0" w:color="auto"/>
            </w:tcBorders>
            <w:shd w:val="clear" w:color="auto" w:fill="auto"/>
            <w:noWrap/>
            <w:vAlign w:val="center"/>
            <w:hideMark/>
          </w:tcPr>
          <w:p w14:paraId="48BECE0F"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2020</w:t>
            </w:r>
          </w:p>
        </w:tc>
        <w:tc>
          <w:tcPr>
            <w:tcW w:w="1890" w:type="dxa"/>
            <w:tcBorders>
              <w:top w:val="nil"/>
              <w:bottom w:val="single" w:sz="4" w:space="0" w:color="auto"/>
            </w:tcBorders>
            <w:shd w:val="clear" w:color="auto" w:fill="auto"/>
            <w:noWrap/>
            <w:vAlign w:val="center"/>
            <w:hideMark/>
          </w:tcPr>
          <w:p w14:paraId="5AF3EDCA" w14:textId="77777777" w:rsidR="00F45DE0" w:rsidRPr="008222D1" w:rsidRDefault="00F45DE0" w:rsidP="00894070">
            <w:pPr>
              <w:keepNext/>
              <w:keepLines/>
              <w:spacing w:before="60" w:after="60" w:line="240" w:lineRule="auto"/>
              <w:ind w:right="68"/>
              <w:jc w:val="center"/>
              <w:rPr>
                <w:rFonts w:eastAsia="Times New Roman" w:cs="Calibri"/>
                <w:color w:val="000000"/>
                <w:sz w:val="22"/>
                <w:szCs w:val="22"/>
                <w:lang w:eastAsia="zh-CN"/>
              </w:rPr>
            </w:pPr>
            <w:r w:rsidRPr="008222D1">
              <w:rPr>
                <w:rFonts w:eastAsia="Times New Roman" w:cs="Calibri"/>
                <w:color w:val="000000"/>
                <w:sz w:val="22"/>
                <w:szCs w:val="22"/>
                <w:lang w:eastAsia="zh-CN"/>
              </w:rPr>
              <w:t>DAC-GT</w:t>
            </w:r>
          </w:p>
        </w:tc>
        <w:tc>
          <w:tcPr>
            <w:tcW w:w="1530" w:type="dxa"/>
            <w:tcBorders>
              <w:top w:val="nil"/>
              <w:bottom w:val="single" w:sz="4" w:space="0" w:color="auto"/>
            </w:tcBorders>
            <w:vAlign w:val="center"/>
          </w:tcPr>
          <w:p w14:paraId="5AF63E24"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PG&amp;E</w:t>
            </w:r>
          </w:p>
        </w:tc>
        <w:tc>
          <w:tcPr>
            <w:tcW w:w="1890" w:type="dxa"/>
            <w:tcBorders>
              <w:top w:val="nil"/>
              <w:bottom w:val="single" w:sz="4" w:space="0" w:color="auto"/>
            </w:tcBorders>
            <w:shd w:val="clear" w:color="auto" w:fill="auto"/>
            <w:noWrap/>
            <w:vAlign w:val="center"/>
          </w:tcPr>
          <w:p w14:paraId="33BACA2A" w14:textId="77777777" w:rsidR="00F45DE0" w:rsidRPr="008222D1" w:rsidRDefault="00F45DE0" w:rsidP="00894070">
            <w:pPr>
              <w:keepNext/>
              <w:keepLines/>
              <w:spacing w:before="60" w:after="60" w:line="240" w:lineRule="auto"/>
              <w:ind w:left="347" w:right="348"/>
              <w:jc w:val="center"/>
              <w:rPr>
                <w:rFonts w:eastAsia="Times New Roman" w:cs="Calibri"/>
                <w:color w:val="000000"/>
                <w:sz w:val="22"/>
                <w:szCs w:val="22"/>
                <w:lang w:eastAsia="zh-CN"/>
              </w:rPr>
            </w:pPr>
            <w:r w:rsidRPr="008222D1">
              <w:rPr>
                <w:rFonts w:eastAsia="Times New Roman" w:cs="Calibri"/>
                <w:color w:val="000000"/>
                <w:sz w:val="22"/>
                <w:szCs w:val="22"/>
                <w:lang w:eastAsia="zh-CN"/>
              </w:rPr>
              <w:t>20,845</w:t>
            </w:r>
          </w:p>
        </w:tc>
        <w:tc>
          <w:tcPr>
            <w:tcW w:w="1800" w:type="dxa"/>
            <w:tcBorders>
              <w:top w:val="nil"/>
              <w:bottom w:val="single" w:sz="4" w:space="0" w:color="auto"/>
            </w:tcBorders>
            <w:shd w:val="clear" w:color="auto" w:fill="auto"/>
            <w:noWrap/>
            <w:vAlign w:val="center"/>
          </w:tcPr>
          <w:p w14:paraId="1FEA73FE" w14:textId="77777777" w:rsidR="00F45DE0" w:rsidRPr="008222D1" w:rsidRDefault="00F45DE0" w:rsidP="00894070">
            <w:pPr>
              <w:keepNext/>
              <w:keepLines/>
              <w:spacing w:before="60" w:after="60" w:line="240" w:lineRule="auto"/>
              <w:ind w:left="149" w:right="75"/>
              <w:jc w:val="center"/>
              <w:rPr>
                <w:rFonts w:eastAsia="Times New Roman" w:cs="Calibri"/>
                <w:color w:val="000000"/>
                <w:sz w:val="22"/>
                <w:szCs w:val="22"/>
                <w:lang w:eastAsia="zh-CN"/>
              </w:rPr>
            </w:pPr>
            <w:r w:rsidRPr="008222D1">
              <w:rPr>
                <w:rFonts w:eastAsia="Times New Roman" w:cs="Calibri"/>
                <w:color w:val="000000"/>
                <w:sz w:val="22"/>
                <w:szCs w:val="22"/>
                <w:lang w:eastAsia="zh-CN"/>
              </w:rPr>
              <w:t>4,740</w:t>
            </w:r>
          </w:p>
        </w:tc>
      </w:tr>
      <w:tr w:rsidR="003B3401" w:rsidRPr="008222D1" w14:paraId="0E3BB363" w14:textId="77777777" w:rsidTr="00A06761">
        <w:trPr>
          <w:trHeight w:val="320"/>
          <w:jc w:val="center"/>
        </w:trPr>
        <w:tc>
          <w:tcPr>
            <w:tcW w:w="1530" w:type="dxa"/>
            <w:tcBorders>
              <w:top w:val="single" w:sz="4" w:space="0" w:color="auto"/>
              <w:left w:val="nil"/>
              <w:bottom w:val="single" w:sz="4" w:space="0" w:color="auto"/>
            </w:tcBorders>
            <w:shd w:val="clear" w:color="auto" w:fill="auto"/>
            <w:noWrap/>
            <w:vAlign w:val="center"/>
          </w:tcPr>
          <w:p w14:paraId="7B399A61" w14:textId="77777777" w:rsidR="003B3401" w:rsidRPr="008222D1" w:rsidRDefault="003B3401" w:rsidP="003B340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2021</w:t>
            </w:r>
          </w:p>
        </w:tc>
        <w:tc>
          <w:tcPr>
            <w:tcW w:w="1890" w:type="dxa"/>
            <w:tcBorders>
              <w:top w:val="single" w:sz="4" w:space="0" w:color="auto"/>
              <w:bottom w:val="single" w:sz="4" w:space="0" w:color="auto"/>
            </w:tcBorders>
            <w:shd w:val="clear" w:color="auto" w:fill="auto"/>
            <w:noWrap/>
            <w:vAlign w:val="center"/>
          </w:tcPr>
          <w:p w14:paraId="6BE48362" w14:textId="77777777" w:rsidR="003B3401" w:rsidRPr="008222D1" w:rsidRDefault="003B3401" w:rsidP="003B3401">
            <w:pPr>
              <w:keepNext/>
              <w:keepLines/>
              <w:spacing w:before="60" w:after="60" w:line="240" w:lineRule="auto"/>
              <w:ind w:right="68"/>
              <w:jc w:val="center"/>
              <w:rPr>
                <w:rFonts w:eastAsia="Times New Roman" w:cs="Calibri"/>
                <w:color w:val="000000"/>
                <w:sz w:val="22"/>
                <w:szCs w:val="22"/>
                <w:lang w:eastAsia="zh-CN"/>
              </w:rPr>
            </w:pPr>
            <w:r w:rsidRPr="008222D1">
              <w:rPr>
                <w:rFonts w:eastAsia="Times New Roman" w:cs="Calibri"/>
                <w:color w:val="000000"/>
                <w:sz w:val="22"/>
                <w:szCs w:val="22"/>
                <w:lang w:eastAsia="zh-CN"/>
              </w:rPr>
              <w:t>DAC-GT</w:t>
            </w:r>
          </w:p>
        </w:tc>
        <w:tc>
          <w:tcPr>
            <w:tcW w:w="1530" w:type="dxa"/>
            <w:tcBorders>
              <w:top w:val="single" w:sz="4" w:space="0" w:color="auto"/>
              <w:bottom w:val="single" w:sz="4" w:space="0" w:color="auto"/>
            </w:tcBorders>
            <w:vAlign w:val="center"/>
          </w:tcPr>
          <w:p w14:paraId="38912DA1" w14:textId="77777777" w:rsidR="003B3401" w:rsidRPr="008222D1" w:rsidRDefault="003B3401" w:rsidP="003B340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PG&amp;E</w:t>
            </w:r>
          </w:p>
        </w:tc>
        <w:tc>
          <w:tcPr>
            <w:tcW w:w="1890" w:type="dxa"/>
            <w:tcBorders>
              <w:top w:val="single" w:sz="4" w:space="0" w:color="auto"/>
              <w:bottom w:val="single" w:sz="4" w:space="0" w:color="auto"/>
            </w:tcBorders>
            <w:shd w:val="clear" w:color="auto" w:fill="auto"/>
            <w:noWrap/>
            <w:vAlign w:val="center"/>
          </w:tcPr>
          <w:p w14:paraId="34904A0A" w14:textId="246D18BD" w:rsidR="003B3401" w:rsidRPr="00412BAE" w:rsidRDefault="003B3401" w:rsidP="003B340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127,902</w:t>
            </w:r>
          </w:p>
        </w:tc>
        <w:tc>
          <w:tcPr>
            <w:tcW w:w="1800" w:type="dxa"/>
            <w:tcBorders>
              <w:top w:val="single" w:sz="4" w:space="0" w:color="auto"/>
              <w:bottom w:val="single" w:sz="4" w:space="0" w:color="auto"/>
            </w:tcBorders>
            <w:shd w:val="clear" w:color="auto" w:fill="auto"/>
            <w:noWrap/>
            <w:vAlign w:val="center"/>
          </w:tcPr>
          <w:p w14:paraId="1E751F3A" w14:textId="085AD9F0" w:rsidR="003B3401" w:rsidRPr="00412BAE" w:rsidRDefault="003B3401" w:rsidP="003B3401">
            <w:pPr>
              <w:keepNext/>
              <w:keepLines/>
              <w:spacing w:before="60" w:after="60" w:line="240" w:lineRule="auto"/>
              <w:ind w:left="149" w:right="75"/>
              <w:jc w:val="center"/>
              <w:rPr>
                <w:rFonts w:eastAsia="Times New Roman" w:cs="Calibri"/>
                <w:color w:val="000000"/>
                <w:sz w:val="22"/>
                <w:szCs w:val="22"/>
                <w:lang w:eastAsia="zh-CN"/>
              </w:rPr>
            </w:pPr>
            <w:r w:rsidRPr="008222D1">
              <w:rPr>
                <w:rFonts w:eastAsia="Times New Roman" w:cs="Calibri"/>
                <w:color w:val="000000"/>
                <w:sz w:val="22"/>
                <w:szCs w:val="22"/>
                <w:lang w:eastAsia="zh-CN"/>
              </w:rPr>
              <w:t>29,083</w:t>
            </w:r>
          </w:p>
        </w:tc>
      </w:tr>
      <w:tr w:rsidR="00F45DE0" w:rsidRPr="008222D1" w14:paraId="1A52BD53" w14:textId="77777777" w:rsidTr="00A06761">
        <w:trPr>
          <w:trHeight w:val="320"/>
          <w:jc w:val="center"/>
        </w:trPr>
        <w:tc>
          <w:tcPr>
            <w:tcW w:w="1530" w:type="dxa"/>
            <w:tcBorders>
              <w:top w:val="single" w:sz="4" w:space="0" w:color="auto"/>
              <w:left w:val="nil"/>
              <w:bottom w:val="single" w:sz="4" w:space="0" w:color="auto"/>
            </w:tcBorders>
            <w:shd w:val="clear" w:color="auto" w:fill="auto"/>
            <w:noWrap/>
            <w:vAlign w:val="center"/>
            <w:hideMark/>
          </w:tcPr>
          <w:p w14:paraId="235DA31A"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2021</w:t>
            </w:r>
          </w:p>
        </w:tc>
        <w:tc>
          <w:tcPr>
            <w:tcW w:w="1890" w:type="dxa"/>
            <w:tcBorders>
              <w:top w:val="single" w:sz="4" w:space="0" w:color="auto"/>
              <w:bottom w:val="single" w:sz="4" w:space="0" w:color="auto"/>
            </w:tcBorders>
            <w:shd w:val="clear" w:color="auto" w:fill="auto"/>
            <w:noWrap/>
            <w:vAlign w:val="center"/>
            <w:hideMark/>
          </w:tcPr>
          <w:p w14:paraId="5A46D085" w14:textId="77777777" w:rsidR="00F45DE0" w:rsidRPr="008222D1" w:rsidRDefault="00F45DE0" w:rsidP="00894070">
            <w:pPr>
              <w:keepNext/>
              <w:keepLines/>
              <w:spacing w:before="60" w:after="60" w:line="240" w:lineRule="auto"/>
              <w:ind w:right="68"/>
              <w:jc w:val="center"/>
              <w:rPr>
                <w:rFonts w:eastAsia="Times New Roman" w:cs="Calibri"/>
                <w:color w:val="000000"/>
                <w:sz w:val="22"/>
                <w:szCs w:val="22"/>
                <w:lang w:eastAsia="zh-CN"/>
              </w:rPr>
            </w:pPr>
            <w:r w:rsidRPr="008222D1">
              <w:rPr>
                <w:rFonts w:eastAsia="Times New Roman" w:cs="Calibri"/>
                <w:color w:val="000000"/>
                <w:sz w:val="22"/>
                <w:szCs w:val="22"/>
                <w:lang w:eastAsia="zh-CN"/>
              </w:rPr>
              <w:t>DAC-GT</w:t>
            </w:r>
          </w:p>
        </w:tc>
        <w:tc>
          <w:tcPr>
            <w:tcW w:w="1530" w:type="dxa"/>
            <w:tcBorders>
              <w:top w:val="single" w:sz="4" w:space="0" w:color="auto"/>
              <w:bottom w:val="single" w:sz="4" w:space="0" w:color="auto"/>
            </w:tcBorders>
            <w:vAlign w:val="center"/>
          </w:tcPr>
          <w:p w14:paraId="69BA615F"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CPA</w:t>
            </w:r>
          </w:p>
        </w:tc>
        <w:tc>
          <w:tcPr>
            <w:tcW w:w="1890" w:type="dxa"/>
            <w:tcBorders>
              <w:top w:val="single" w:sz="4" w:space="0" w:color="auto"/>
              <w:bottom w:val="single" w:sz="4" w:space="0" w:color="auto"/>
            </w:tcBorders>
            <w:shd w:val="clear" w:color="auto" w:fill="auto"/>
            <w:noWrap/>
            <w:vAlign w:val="center"/>
          </w:tcPr>
          <w:p w14:paraId="2E36584C" w14:textId="77777777" w:rsidR="00F45DE0" w:rsidRPr="008222D1" w:rsidRDefault="00F45DE0" w:rsidP="00894070">
            <w:pPr>
              <w:keepNext/>
              <w:keepLines/>
              <w:spacing w:before="60" w:after="60" w:line="240" w:lineRule="auto"/>
              <w:ind w:left="347" w:right="348"/>
              <w:jc w:val="center"/>
              <w:rPr>
                <w:rFonts w:eastAsia="Times New Roman" w:cs="Calibri"/>
                <w:color w:val="000000"/>
                <w:sz w:val="22"/>
                <w:szCs w:val="22"/>
                <w:lang w:eastAsia="zh-CN"/>
              </w:rPr>
            </w:pPr>
            <w:r w:rsidRPr="008222D1">
              <w:rPr>
                <w:rFonts w:eastAsia="Times New Roman" w:cs="Calibri"/>
                <w:color w:val="000000"/>
                <w:sz w:val="22"/>
                <w:szCs w:val="22"/>
                <w:lang w:eastAsia="zh-CN"/>
              </w:rPr>
              <w:t>3,232</w:t>
            </w:r>
          </w:p>
        </w:tc>
        <w:tc>
          <w:tcPr>
            <w:tcW w:w="1800" w:type="dxa"/>
            <w:tcBorders>
              <w:top w:val="single" w:sz="4" w:space="0" w:color="auto"/>
              <w:bottom w:val="single" w:sz="4" w:space="0" w:color="auto"/>
            </w:tcBorders>
            <w:shd w:val="clear" w:color="auto" w:fill="auto"/>
            <w:noWrap/>
            <w:vAlign w:val="center"/>
          </w:tcPr>
          <w:p w14:paraId="75E62CD4" w14:textId="77777777" w:rsidR="00F45DE0" w:rsidRPr="008222D1" w:rsidRDefault="00F45DE0" w:rsidP="00894070">
            <w:pPr>
              <w:keepNext/>
              <w:keepLines/>
              <w:spacing w:before="60" w:after="60" w:line="240" w:lineRule="auto"/>
              <w:ind w:left="158" w:right="75"/>
              <w:jc w:val="center"/>
              <w:rPr>
                <w:rFonts w:eastAsia="Times New Roman" w:cs="Calibri"/>
                <w:color w:val="000000"/>
                <w:sz w:val="22"/>
                <w:szCs w:val="22"/>
                <w:lang w:eastAsia="zh-CN"/>
              </w:rPr>
            </w:pPr>
            <w:r w:rsidRPr="008222D1">
              <w:rPr>
                <w:rFonts w:eastAsia="Times New Roman" w:cs="Calibri"/>
                <w:color w:val="000000"/>
                <w:sz w:val="22"/>
                <w:szCs w:val="22"/>
                <w:lang w:eastAsia="zh-CN"/>
              </w:rPr>
              <w:t>721</w:t>
            </w:r>
          </w:p>
        </w:tc>
      </w:tr>
    </w:tbl>
    <w:p w14:paraId="7335D9D0" w14:textId="77777777" w:rsidR="00F45DE0" w:rsidRPr="008222D1" w:rsidRDefault="00F45DE0" w:rsidP="00F45DE0">
      <w:pPr>
        <w:rPr>
          <w:rFonts w:eastAsia="Calibri" w:cs="Calibri"/>
        </w:rPr>
      </w:pPr>
    </w:p>
    <w:p w14:paraId="73F1F765" w14:textId="3BB0FB8E" w:rsidR="00F45DE0" w:rsidRPr="008222D1" w:rsidRDefault="00F45DE0" w:rsidP="00F45DE0">
      <w:pPr>
        <w:rPr>
          <w:rFonts w:eastAsia="Calibri" w:cs="Calibri"/>
        </w:rPr>
      </w:pPr>
      <w:r w:rsidRPr="008222D1">
        <w:rPr>
          <w:rFonts w:eastAsia="Calibri" w:cs="Calibri"/>
        </w:rPr>
        <w:t xml:space="preserve">The method used to estimate the avoided emissions reported in </w:t>
      </w:r>
      <w:r w:rsidR="00E77844" w:rsidRPr="008222D1">
        <w:rPr>
          <w:rFonts w:eastAsia="Calibri" w:cs="Calibri"/>
        </w:rPr>
        <w:fldChar w:fldCharType="begin"/>
      </w:r>
      <w:r w:rsidR="00E77844" w:rsidRPr="008222D1">
        <w:rPr>
          <w:rFonts w:eastAsia="Calibri" w:cs="Calibri"/>
        </w:rPr>
        <w:instrText xml:space="preserve"> REF _Ref90645249 \h </w:instrText>
      </w:r>
      <w:r w:rsidR="008222D1">
        <w:rPr>
          <w:rFonts w:eastAsia="Calibri" w:cs="Calibri"/>
        </w:rPr>
        <w:instrText xml:space="preserve"> \* MERGEFORMAT </w:instrText>
      </w:r>
      <w:r w:rsidR="00E77844" w:rsidRPr="008222D1">
        <w:rPr>
          <w:rFonts w:eastAsia="Calibri" w:cs="Calibri"/>
        </w:rPr>
      </w:r>
      <w:r w:rsidR="00E77844" w:rsidRPr="008222D1">
        <w:rPr>
          <w:rFonts w:eastAsia="Calibri" w:cs="Calibri"/>
        </w:rPr>
        <w:fldChar w:fldCharType="separate"/>
      </w:r>
      <w:r w:rsidR="006B0B05" w:rsidRPr="008222D1">
        <w:t xml:space="preserve">Table </w:t>
      </w:r>
      <w:r w:rsidR="006B0B05">
        <w:rPr>
          <w:noProof/>
        </w:rPr>
        <w:t>70</w:t>
      </w:r>
      <w:r w:rsidR="00E77844" w:rsidRPr="008222D1">
        <w:rPr>
          <w:rFonts w:eastAsia="Calibri" w:cs="Calibri"/>
        </w:rPr>
        <w:fldChar w:fldCharType="end"/>
      </w:r>
      <w:r w:rsidRPr="008222D1">
        <w:rPr>
          <w:rFonts w:eastAsia="Calibri" w:cs="Calibri"/>
        </w:rPr>
        <w:t xml:space="preserve"> aligns with the method used in the </w:t>
      </w:r>
      <w:r w:rsidR="00A90AAC" w:rsidRPr="008222D1">
        <w:rPr>
          <w:rFonts w:eastAsia="Calibri" w:cs="Calibri"/>
        </w:rPr>
        <w:t>Solar on Multifamily Affordable Housing (</w:t>
      </w:r>
      <w:r w:rsidRPr="008222D1">
        <w:rPr>
          <w:rFonts w:eastAsia="Calibri" w:cs="Calibri"/>
        </w:rPr>
        <w:t>SOMAH</w:t>
      </w:r>
      <w:r w:rsidR="00A90AAC" w:rsidRPr="008222D1">
        <w:rPr>
          <w:rFonts w:eastAsia="Calibri" w:cs="Calibri"/>
        </w:rPr>
        <w:t>)</w:t>
      </w:r>
      <w:r w:rsidRPr="008222D1">
        <w:rPr>
          <w:rFonts w:eastAsia="Calibri" w:cs="Calibri"/>
        </w:rPr>
        <w:t xml:space="preserve"> evaluation with the purpose of estimating avoided emissions that can be compared across similar programs. </w:t>
      </w:r>
      <w:r w:rsidR="001A3143" w:rsidRPr="008222D1">
        <w:rPr>
          <w:rFonts w:eastAsia="Calibri" w:cs="Calibri"/>
        </w:rPr>
        <w:t xml:space="preserve">Program year 2020 </w:t>
      </w:r>
      <w:r w:rsidR="001A3143" w:rsidRPr="008222D1">
        <w:rPr>
          <w:rFonts w:eastAsia="Calibri" w:cs="Calibri"/>
        </w:rPr>
        <w:lastRenderedPageBreak/>
        <w:t>findings are based on REC retirements for interim RPS resources. Because program year 2021 was still in progress at the time of reporting, Evergreen leveraged participant billing data to estimate total consumption over the program year to serve as a proxy for the interim RPS resource generation and subsequent program avoided emissions.</w:t>
      </w:r>
    </w:p>
    <w:p w14:paraId="4A6E31FC" w14:textId="12E6A7F1" w:rsidR="009D5155" w:rsidRPr="008222D1" w:rsidRDefault="00F45DE0" w:rsidP="00F45DE0">
      <w:pPr>
        <w:rPr>
          <w:rFonts w:eastAsia="Calibri" w:cs="Calibri"/>
        </w:rPr>
      </w:pPr>
      <w:r w:rsidRPr="008222D1">
        <w:rPr>
          <w:rFonts w:eastAsia="Calibri" w:cs="Calibri"/>
        </w:rPr>
        <w:t xml:space="preserve">To better understand the progress of the DAC-GT program in terms of potential avoided emissions, Evergreen compared the annual avoided emissions achieved to date relative to the estimated total potential annual avoided emissions based on the program capacity allocated to each PA. As of </w:t>
      </w:r>
      <w:r w:rsidR="009D3C72" w:rsidRPr="008222D1">
        <w:rPr>
          <w:rFonts w:eastAsia="Calibri" w:cs="Calibri"/>
        </w:rPr>
        <w:t>the</w:t>
      </w:r>
      <w:r w:rsidRPr="008222D1">
        <w:rPr>
          <w:rFonts w:eastAsia="Calibri" w:cs="Calibri"/>
        </w:rPr>
        <w:t xml:space="preserve"> time of reporting, Evergreen estimates that PG&amp;E has achieved approximately 95</w:t>
      </w:r>
      <w:r w:rsidR="004B6B9E" w:rsidRPr="008222D1">
        <w:rPr>
          <w:rFonts w:eastAsia="Calibri" w:cs="Calibri"/>
        </w:rPr>
        <w:t xml:space="preserve"> percent </w:t>
      </w:r>
      <w:r w:rsidRPr="008222D1">
        <w:rPr>
          <w:rFonts w:eastAsia="Calibri" w:cs="Calibri"/>
        </w:rPr>
        <w:t>of potential avoided emissions based on its maximum capacity allocation. Similarly, we estimate CPA has achieved approximately 13</w:t>
      </w:r>
      <w:r w:rsidR="004B6B9E" w:rsidRPr="008222D1">
        <w:rPr>
          <w:rFonts w:eastAsia="Calibri" w:cs="Calibri"/>
        </w:rPr>
        <w:t xml:space="preserve"> percent </w:t>
      </w:r>
      <w:r w:rsidRPr="008222D1">
        <w:rPr>
          <w:rFonts w:eastAsia="Calibri" w:cs="Calibri"/>
        </w:rPr>
        <w:t>of potential avoided emissions based on its allocated capacity. These estimates assume a solar PV system capacity factor of 23</w:t>
      </w:r>
      <w:r w:rsidR="004B6B9E" w:rsidRPr="008222D1">
        <w:rPr>
          <w:rFonts w:eastAsia="Calibri" w:cs="Calibri"/>
        </w:rPr>
        <w:t xml:space="preserve"> percent</w:t>
      </w:r>
      <w:r w:rsidRPr="008222D1">
        <w:rPr>
          <w:rFonts w:eastAsia="Calibri" w:cs="Calibri"/>
        </w:rPr>
        <w:t>.</w:t>
      </w:r>
      <w:r w:rsidR="00F74C45" w:rsidRPr="008222D1">
        <w:rPr>
          <w:rStyle w:val="FootnoteReference"/>
          <w:rFonts w:eastAsia="Calibri"/>
        </w:rPr>
        <w:footnoteReference w:id="59"/>
      </w:r>
      <w:r w:rsidR="009D5155" w:rsidRPr="008222D1">
        <w:rPr>
          <w:rFonts w:eastAsia="Calibri" w:cs="Calibri"/>
        </w:rPr>
        <w:t xml:space="preserve"> </w:t>
      </w:r>
    </w:p>
    <w:p w14:paraId="1747E640" w14:textId="02F5337A" w:rsidR="00F45DE0" w:rsidRPr="008222D1" w:rsidRDefault="00F45DE0" w:rsidP="00F45DE0">
      <w:pPr>
        <w:rPr>
          <w:rFonts w:eastAsia="Calibri" w:cs="Calibri"/>
        </w:rPr>
      </w:pPr>
      <w:r w:rsidRPr="008222D1">
        <w:rPr>
          <w:rFonts w:eastAsia="Calibri" w:cs="Calibri"/>
        </w:rPr>
        <w:t xml:space="preserve">In addition to this analysis, Evergreen also estimated avoided emissions using </w:t>
      </w:r>
      <w:r w:rsidR="004B6B9E" w:rsidRPr="008222D1">
        <w:rPr>
          <w:rFonts w:eastAsia="Calibri" w:cs="Calibri"/>
        </w:rPr>
        <w:t xml:space="preserve">the </w:t>
      </w:r>
      <w:r w:rsidR="004B6B9E" w:rsidRPr="008222D1">
        <w:t>California Air Resources Board’s (CARB’s)</w:t>
      </w:r>
      <w:r w:rsidRPr="008222D1">
        <w:rPr>
          <w:rFonts w:eastAsia="Calibri" w:cs="Calibri"/>
        </w:rPr>
        <w:t xml:space="preserve"> annual average emissions factor. The results of this analysis are presented in </w:t>
      </w:r>
      <w:r w:rsidRPr="008222D1">
        <w:rPr>
          <w:rFonts w:eastAsia="Calibri" w:cs="Calibri"/>
        </w:rPr>
        <w:fldChar w:fldCharType="begin"/>
      </w:r>
      <w:r w:rsidRPr="008222D1">
        <w:rPr>
          <w:rFonts w:eastAsia="Calibri" w:cs="Calibri"/>
        </w:rPr>
        <w:instrText xml:space="preserve"> REF _Ref90645283 \h </w:instrText>
      </w:r>
      <w:r w:rsidR="008222D1">
        <w:rPr>
          <w:rFonts w:eastAsia="Calibri" w:cs="Calibri"/>
        </w:rPr>
        <w:instrText xml:space="preserve"> \* MERGEFORMAT </w:instrText>
      </w:r>
      <w:r w:rsidRPr="008222D1">
        <w:rPr>
          <w:rFonts w:eastAsia="Calibri" w:cs="Calibri"/>
        </w:rPr>
      </w:r>
      <w:r w:rsidRPr="008222D1">
        <w:rPr>
          <w:rFonts w:eastAsia="Calibri" w:cs="Calibri"/>
        </w:rPr>
        <w:fldChar w:fldCharType="separate"/>
      </w:r>
      <w:r w:rsidR="006B0B05" w:rsidRPr="008222D1">
        <w:t xml:space="preserve">Table </w:t>
      </w:r>
      <w:r w:rsidR="006B0B05">
        <w:rPr>
          <w:noProof/>
        </w:rPr>
        <w:t>71</w:t>
      </w:r>
      <w:r w:rsidRPr="008222D1">
        <w:rPr>
          <w:rFonts w:eastAsia="Calibri" w:cs="Calibri"/>
        </w:rPr>
        <w:fldChar w:fldCharType="end"/>
      </w:r>
      <w:r w:rsidRPr="008222D1">
        <w:rPr>
          <w:rFonts w:eastAsia="Calibri" w:cs="Calibri"/>
        </w:rPr>
        <w:t>. Of note is the relative similarity in estimated avoided emissions between this evaluation and the CARB estimate despite the different methods used in each calculation.</w:t>
      </w:r>
    </w:p>
    <w:p w14:paraId="3C58E9BC" w14:textId="2E31E8C1" w:rsidR="00F45DE0" w:rsidRPr="008222D1" w:rsidRDefault="00F45DE0" w:rsidP="00F45DE0">
      <w:pPr>
        <w:pStyle w:val="Caption"/>
      </w:pPr>
      <w:bookmarkStart w:id="198" w:name="_Ref90645283"/>
      <w:r w:rsidRPr="008222D1">
        <w:t xml:space="preserve">Table </w:t>
      </w:r>
      <w:r w:rsidRPr="008222D1">
        <w:fldChar w:fldCharType="begin"/>
      </w:r>
      <w:r w:rsidRPr="008222D1">
        <w:instrText>SEQ Table \* ARABIC</w:instrText>
      </w:r>
      <w:r w:rsidRPr="008222D1">
        <w:fldChar w:fldCharType="separate"/>
      </w:r>
      <w:r w:rsidR="006B0B05">
        <w:rPr>
          <w:noProof/>
        </w:rPr>
        <w:t>71</w:t>
      </w:r>
      <w:r w:rsidRPr="008222D1">
        <w:fldChar w:fldCharType="end"/>
      </w:r>
      <w:bookmarkEnd w:id="198"/>
      <w:r w:rsidRPr="008222D1">
        <w:t>: DAC-GT Program Year 2020 and 2021 Annual Avoided Emissions – CARB Reporting</w:t>
      </w:r>
    </w:p>
    <w:tbl>
      <w:tblPr>
        <w:tblW w:w="8251" w:type="dxa"/>
        <w:jc w:val="center"/>
        <w:tblLayout w:type="fixed"/>
        <w:tblLook w:val="0600" w:firstRow="0" w:lastRow="0" w:firstColumn="0" w:lastColumn="0" w:noHBand="1" w:noVBand="1"/>
      </w:tblPr>
      <w:tblGrid>
        <w:gridCol w:w="1411"/>
        <w:gridCol w:w="1548"/>
        <w:gridCol w:w="1737"/>
        <w:gridCol w:w="1874"/>
        <w:gridCol w:w="1681"/>
      </w:tblGrid>
      <w:tr w:rsidR="00F45DE0" w:rsidRPr="008222D1" w14:paraId="22E61F5D" w14:textId="77777777" w:rsidTr="00894070">
        <w:trPr>
          <w:trHeight w:val="540"/>
          <w:jc w:val="center"/>
        </w:trPr>
        <w:tc>
          <w:tcPr>
            <w:tcW w:w="1411" w:type="dxa"/>
            <w:tcBorders>
              <w:left w:val="nil"/>
              <w:right w:val="nil"/>
            </w:tcBorders>
            <w:shd w:val="clear" w:color="auto" w:fill="4F6228" w:themeFill="accent3" w:themeFillShade="80"/>
            <w:noWrap/>
            <w:hideMark/>
          </w:tcPr>
          <w:p w14:paraId="3A0BABE3"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Year</w:t>
            </w:r>
          </w:p>
        </w:tc>
        <w:tc>
          <w:tcPr>
            <w:tcW w:w="1548" w:type="dxa"/>
            <w:tcBorders>
              <w:left w:val="nil"/>
              <w:right w:val="nil"/>
            </w:tcBorders>
            <w:shd w:val="clear" w:color="auto" w:fill="4F6228" w:themeFill="accent3" w:themeFillShade="80"/>
          </w:tcPr>
          <w:p w14:paraId="6CCDEE17"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Administrator</w:t>
            </w:r>
          </w:p>
        </w:tc>
        <w:tc>
          <w:tcPr>
            <w:tcW w:w="1737" w:type="dxa"/>
            <w:tcBorders>
              <w:left w:val="nil"/>
              <w:right w:val="nil"/>
            </w:tcBorders>
            <w:shd w:val="clear" w:color="auto" w:fill="4F6228" w:themeFill="accent3" w:themeFillShade="80"/>
          </w:tcPr>
          <w:p w14:paraId="3333E543"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GHG Allowance Funding Allocation</w:t>
            </w:r>
          </w:p>
        </w:tc>
        <w:tc>
          <w:tcPr>
            <w:tcW w:w="1874" w:type="dxa"/>
            <w:tcBorders>
              <w:left w:val="nil"/>
              <w:right w:val="nil"/>
            </w:tcBorders>
            <w:shd w:val="clear" w:color="auto" w:fill="4F6228" w:themeFill="accent3" w:themeFillShade="80"/>
            <w:noWrap/>
            <w:hideMark/>
          </w:tcPr>
          <w:p w14:paraId="68EF0D62"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Estimated Solar Generation (MWh)</w:t>
            </w:r>
          </w:p>
        </w:tc>
        <w:tc>
          <w:tcPr>
            <w:tcW w:w="1681" w:type="dxa"/>
            <w:tcBorders>
              <w:left w:val="nil"/>
              <w:right w:val="nil"/>
            </w:tcBorders>
            <w:shd w:val="clear" w:color="auto" w:fill="4F6228" w:themeFill="accent3" w:themeFillShade="80"/>
            <w:noWrap/>
            <w:hideMark/>
          </w:tcPr>
          <w:p w14:paraId="35E164D5" w14:textId="77777777" w:rsidR="00F45DE0" w:rsidRPr="008222D1" w:rsidRDefault="00F45DE0" w:rsidP="00894070">
            <w:pPr>
              <w:keepNext/>
              <w:keepLines/>
              <w:spacing w:before="60"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Estimated Avoided Emissions (CO</w:t>
            </w:r>
            <w:r w:rsidRPr="008222D1">
              <w:rPr>
                <w:rFonts w:asciiTheme="majorHAnsi" w:hAnsiTheme="majorHAnsi"/>
                <w:b/>
                <w:bCs/>
                <w:color w:val="FFFFFF" w:themeColor="background1"/>
                <w:sz w:val="22"/>
                <w:szCs w:val="22"/>
                <w:vertAlign w:val="subscript"/>
              </w:rPr>
              <w:t>2</w:t>
            </w:r>
            <w:r w:rsidRPr="008222D1">
              <w:rPr>
                <w:rFonts w:asciiTheme="majorHAnsi" w:hAnsiTheme="majorHAnsi"/>
                <w:b/>
                <w:bCs/>
                <w:color w:val="FFFFFF" w:themeColor="background1"/>
                <w:sz w:val="22"/>
                <w:szCs w:val="22"/>
              </w:rPr>
              <w:t>)</w:t>
            </w:r>
          </w:p>
        </w:tc>
      </w:tr>
      <w:tr w:rsidR="00F45DE0" w:rsidRPr="008222D1" w14:paraId="32D2DB95" w14:textId="77777777" w:rsidTr="00894070">
        <w:trPr>
          <w:trHeight w:val="320"/>
          <w:jc w:val="center"/>
        </w:trPr>
        <w:tc>
          <w:tcPr>
            <w:tcW w:w="1411" w:type="dxa"/>
            <w:tcBorders>
              <w:top w:val="nil"/>
              <w:left w:val="nil"/>
              <w:bottom w:val="single" w:sz="4" w:space="0" w:color="auto"/>
            </w:tcBorders>
            <w:shd w:val="clear" w:color="auto" w:fill="auto"/>
            <w:noWrap/>
            <w:hideMark/>
          </w:tcPr>
          <w:p w14:paraId="714E0068"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2020</w:t>
            </w:r>
          </w:p>
        </w:tc>
        <w:tc>
          <w:tcPr>
            <w:tcW w:w="1548" w:type="dxa"/>
            <w:tcBorders>
              <w:top w:val="nil"/>
              <w:bottom w:val="single" w:sz="4" w:space="0" w:color="auto"/>
            </w:tcBorders>
          </w:tcPr>
          <w:p w14:paraId="58729CE0"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 xml:space="preserve">PG&amp;E </w:t>
            </w:r>
          </w:p>
        </w:tc>
        <w:tc>
          <w:tcPr>
            <w:tcW w:w="1737" w:type="dxa"/>
            <w:tcBorders>
              <w:top w:val="nil"/>
              <w:bottom w:val="single" w:sz="4" w:space="0" w:color="auto"/>
            </w:tcBorders>
          </w:tcPr>
          <w:p w14:paraId="3FF92A65"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100%</w:t>
            </w:r>
          </w:p>
        </w:tc>
        <w:tc>
          <w:tcPr>
            <w:tcW w:w="1874" w:type="dxa"/>
            <w:tcBorders>
              <w:top w:val="nil"/>
              <w:bottom w:val="single" w:sz="4" w:space="0" w:color="auto"/>
            </w:tcBorders>
            <w:shd w:val="clear" w:color="auto" w:fill="auto"/>
            <w:noWrap/>
          </w:tcPr>
          <w:p w14:paraId="54DC498B" w14:textId="77777777" w:rsidR="00F45DE0" w:rsidRPr="008222D1" w:rsidRDefault="00F45DE0" w:rsidP="00894070">
            <w:pPr>
              <w:keepNext/>
              <w:keepLines/>
              <w:spacing w:before="60" w:after="60" w:line="240" w:lineRule="auto"/>
              <w:ind w:left="333" w:right="515"/>
              <w:jc w:val="center"/>
              <w:rPr>
                <w:rFonts w:eastAsia="Times New Roman" w:cs="Calibri"/>
                <w:color w:val="000000"/>
                <w:sz w:val="22"/>
                <w:szCs w:val="22"/>
                <w:lang w:eastAsia="zh-CN"/>
              </w:rPr>
            </w:pPr>
            <w:r w:rsidRPr="008222D1">
              <w:rPr>
                <w:rFonts w:eastAsia="Times New Roman" w:cs="Calibri"/>
                <w:color w:val="000000"/>
                <w:sz w:val="22"/>
                <w:szCs w:val="22"/>
                <w:lang w:eastAsia="zh-CN"/>
              </w:rPr>
              <w:t>20,845</w:t>
            </w:r>
          </w:p>
        </w:tc>
        <w:tc>
          <w:tcPr>
            <w:tcW w:w="1681" w:type="dxa"/>
            <w:tcBorders>
              <w:top w:val="nil"/>
              <w:bottom w:val="single" w:sz="4" w:space="0" w:color="auto"/>
            </w:tcBorders>
            <w:shd w:val="clear" w:color="auto" w:fill="auto"/>
            <w:noWrap/>
          </w:tcPr>
          <w:p w14:paraId="21FE4612" w14:textId="77777777" w:rsidR="00F45DE0" w:rsidRPr="008222D1" w:rsidRDefault="00F45DE0" w:rsidP="00894070">
            <w:pPr>
              <w:keepNext/>
              <w:keepLines/>
              <w:spacing w:before="60" w:after="60" w:line="240" w:lineRule="auto"/>
              <w:ind w:left="149" w:right="157"/>
              <w:jc w:val="center"/>
              <w:rPr>
                <w:rFonts w:eastAsia="Times New Roman" w:cs="Calibri"/>
                <w:color w:val="000000"/>
                <w:sz w:val="22"/>
                <w:szCs w:val="22"/>
                <w:lang w:eastAsia="zh-CN"/>
              </w:rPr>
            </w:pPr>
            <w:r w:rsidRPr="008222D1">
              <w:rPr>
                <w:rFonts w:eastAsia="Times New Roman" w:cs="Calibri"/>
                <w:color w:val="000000"/>
                <w:sz w:val="22"/>
                <w:szCs w:val="22"/>
                <w:lang w:eastAsia="zh-CN"/>
              </w:rPr>
              <w:t>4,415</w:t>
            </w:r>
          </w:p>
        </w:tc>
      </w:tr>
      <w:tr w:rsidR="004E6CB1" w:rsidRPr="008222D1" w14:paraId="53F0CC4F" w14:textId="77777777" w:rsidTr="00686ED5">
        <w:trPr>
          <w:trHeight w:val="320"/>
          <w:jc w:val="center"/>
        </w:trPr>
        <w:tc>
          <w:tcPr>
            <w:tcW w:w="1411" w:type="dxa"/>
            <w:tcBorders>
              <w:top w:val="single" w:sz="4" w:space="0" w:color="auto"/>
              <w:left w:val="nil"/>
              <w:bottom w:val="single" w:sz="4" w:space="0" w:color="auto"/>
            </w:tcBorders>
            <w:shd w:val="clear" w:color="auto" w:fill="auto"/>
            <w:noWrap/>
          </w:tcPr>
          <w:p w14:paraId="5E3EC210" w14:textId="77777777" w:rsidR="004E6CB1" w:rsidRPr="008222D1" w:rsidRDefault="004E6CB1" w:rsidP="004E6CB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2021</w:t>
            </w:r>
          </w:p>
        </w:tc>
        <w:tc>
          <w:tcPr>
            <w:tcW w:w="1548" w:type="dxa"/>
            <w:tcBorders>
              <w:top w:val="single" w:sz="4" w:space="0" w:color="auto"/>
              <w:bottom w:val="single" w:sz="4" w:space="0" w:color="auto"/>
            </w:tcBorders>
          </w:tcPr>
          <w:p w14:paraId="28A7BEF9" w14:textId="77777777" w:rsidR="004E6CB1" w:rsidRPr="008222D1" w:rsidRDefault="004E6CB1" w:rsidP="004E6CB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PG&amp;E</w:t>
            </w:r>
          </w:p>
        </w:tc>
        <w:tc>
          <w:tcPr>
            <w:tcW w:w="1737" w:type="dxa"/>
            <w:tcBorders>
              <w:top w:val="single" w:sz="4" w:space="0" w:color="auto"/>
              <w:bottom w:val="single" w:sz="4" w:space="0" w:color="auto"/>
            </w:tcBorders>
          </w:tcPr>
          <w:p w14:paraId="46562428" w14:textId="77777777" w:rsidR="004E6CB1" w:rsidRPr="008222D1" w:rsidRDefault="004E6CB1" w:rsidP="004E6CB1">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100%</w:t>
            </w:r>
          </w:p>
        </w:tc>
        <w:tc>
          <w:tcPr>
            <w:tcW w:w="1874" w:type="dxa"/>
            <w:tcBorders>
              <w:top w:val="single" w:sz="4" w:space="0" w:color="auto"/>
              <w:bottom w:val="single" w:sz="4" w:space="0" w:color="auto"/>
            </w:tcBorders>
            <w:shd w:val="clear" w:color="auto" w:fill="auto"/>
            <w:noWrap/>
          </w:tcPr>
          <w:p w14:paraId="71B5FA3B" w14:textId="26DA1954" w:rsidR="004E6CB1" w:rsidRPr="008222D1" w:rsidRDefault="004E6CB1" w:rsidP="004E6CB1">
            <w:pPr>
              <w:keepNext/>
              <w:keepLines/>
              <w:spacing w:before="60" w:after="60" w:line="240" w:lineRule="auto"/>
              <w:ind w:left="333" w:right="515"/>
              <w:jc w:val="center"/>
              <w:rPr>
                <w:rFonts w:eastAsia="Times New Roman" w:cs="Calibri"/>
                <w:color w:val="000000"/>
                <w:sz w:val="22"/>
                <w:szCs w:val="22"/>
                <w:lang w:eastAsia="zh-CN"/>
              </w:rPr>
            </w:pPr>
            <w:r w:rsidRPr="008222D1">
              <w:rPr>
                <w:rFonts w:eastAsia="Times New Roman" w:cs="Calibri"/>
                <w:color w:val="000000"/>
                <w:sz w:val="22"/>
                <w:szCs w:val="22"/>
                <w:lang w:eastAsia="zh-CN"/>
              </w:rPr>
              <w:t>127,902</w:t>
            </w:r>
          </w:p>
        </w:tc>
        <w:tc>
          <w:tcPr>
            <w:tcW w:w="1681" w:type="dxa"/>
            <w:tcBorders>
              <w:top w:val="single" w:sz="4" w:space="0" w:color="auto"/>
              <w:bottom w:val="single" w:sz="4" w:space="0" w:color="auto"/>
            </w:tcBorders>
            <w:shd w:val="clear" w:color="auto" w:fill="auto"/>
            <w:noWrap/>
          </w:tcPr>
          <w:p w14:paraId="6D4D9241" w14:textId="6C58F88B" w:rsidR="004E6CB1" w:rsidRPr="008222D1" w:rsidRDefault="004E6CB1" w:rsidP="004E6CB1">
            <w:pPr>
              <w:keepNext/>
              <w:keepLines/>
              <w:spacing w:before="60" w:after="60" w:line="240" w:lineRule="auto"/>
              <w:ind w:left="149" w:right="157"/>
              <w:jc w:val="center"/>
              <w:rPr>
                <w:rFonts w:eastAsia="Times New Roman" w:cs="Calibri"/>
                <w:color w:val="000000"/>
                <w:sz w:val="22"/>
                <w:szCs w:val="22"/>
                <w:lang w:eastAsia="zh-CN"/>
              </w:rPr>
            </w:pPr>
            <w:r w:rsidRPr="008222D1">
              <w:rPr>
                <w:rFonts w:eastAsia="Times New Roman" w:cs="Calibri"/>
                <w:color w:val="000000"/>
                <w:sz w:val="22"/>
                <w:szCs w:val="22"/>
                <w:lang w:eastAsia="zh-CN"/>
              </w:rPr>
              <w:t>27,092</w:t>
            </w:r>
          </w:p>
        </w:tc>
      </w:tr>
      <w:tr w:rsidR="00F45DE0" w:rsidRPr="008222D1" w14:paraId="7D88A7D3" w14:textId="77777777" w:rsidTr="00686ED5">
        <w:trPr>
          <w:trHeight w:val="320"/>
          <w:jc w:val="center"/>
        </w:trPr>
        <w:tc>
          <w:tcPr>
            <w:tcW w:w="1411" w:type="dxa"/>
            <w:tcBorders>
              <w:top w:val="single" w:sz="4" w:space="0" w:color="auto"/>
              <w:left w:val="nil"/>
              <w:bottom w:val="single" w:sz="4" w:space="0" w:color="000000"/>
            </w:tcBorders>
            <w:shd w:val="clear" w:color="auto" w:fill="auto"/>
            <w:noWrap/>
            <w:hideMark/>
          </w:tcPr>
          <w:p w14:paraId="57DAE6E9"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2021</w:t>
            </w:r>
          </w:p>
        </w:tc>
        <w:tc>
          <w:tcPr>
            <w:tcW w:w="1548" w:type="dxa"/>
            <w:tcBorders>
              <w:top w:val="single" w:sz="4" w:space="0" w:color="auto"/>
              <w:bottom w:val="single" w:sz="4" w:space="0" w:color="000000"/>
            </w:tcBorders>
          </w:tcPr>
          <w:p w14:paraId="03D96E49"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CPA</w:t>
            </w:r>
          </w:p>
        </w:tc>
        <w:tc>
          <w:tcPr>
            <w:tcW w:w="1737" w:type="dxa"/>
            <w:tcBorders>
              <w:top w:val="single" w:sz="4" w:space="0" w:color="auto"/>
              <w:bottom w:val="single" w:sz="4" w:space="0" w:color="000000"/>
            </w:tcBorders>
          </w:tcPr>
          <w:p w14:paraId="4768A0BD" w14:textId="77777777" w:rsidR="00F45DE0" w:rsidRPr="008222D1" w:rsidRDefault="00F45DE0" w:rsidP="00894070">
            <w:pPr>
              <w:keepNext/>
              <w:keepLines/>
              <w:spacing w:before="60" w:after="60" w:line="240" w:lineRule="auto"/>
              <w:jc w:val="center"/>
              <w:rPr>
                <w:rFonts w:eastAsia="Times New Roman" w:cs="Calibri"/>
                <w:color w:val="000000"/>
                <w:sz w:val="22"/>
                <w:szCs w:val="22"/>
                <w:lang w:eastAsia="zh-CN"/>
              </w:rPr>
            </w:pPr>
            <w:r w:rsidRPr="008222D1">
              <w:rPr>
                <w:rFonts w:eastAsia="Times New Roman" w:cs="Calibri"/>
                <w:color w:val="000000"/>
                <w:sz w:val="22"/>
                <w:szCs w:val="22"/>
                <w:lang w:eastAsia="zh-CN"/>
              </w:rPr>
              <w:t>100%</w:t>
            </w:r>
          </w:p>
        </w:tc>
        <w:tc>
          <w:tcPr>
            <w:tcW w:w="1874" w:type="dxa"/>
            <w:tcBorders>
              <w:top w:val="single" w:sz="4" w:space="0" w:color="auto"/>
              <w:bottom w:val="single" w:sz="4" w:space="0" w:color="000000"/>
            </w:tcBorders>
            <w:shd w:val="clear" w:color="auto" w:fill="auto"/>
            <w:noWrap/>
          </w:tcPr>
          <w:p w14:paraId="13EB51AC" w14:textId="77777777" w:rsidR="00F45DE0" w:rsidRPr="008222D1" w:rsidRDefault="00F45DE0" w:rsidP="00894070">
            <w:pPr>
              <w:keepNext/>
              <w:keepLines/>
              <w:spacing w:before="60" w:after="60" w:line="240" w:lineRule="auto"/>
              <w:ind w:left="333" w:right="515"/>
              <w:jc w:val="center"/>
              <w:rPr>
                <w:rFonts w:eastAsia="Times New Roman" w:cs="Calibri"/>
                <w:color w:val="000000"/>
                <w:sz w:val="22"/>
                <w:szCs w:val="22"/>
                <w:lang w:eastAsia="zh-CN"/>
              </w:rPr>
            </w:pPr>
            <w:r w:rsidRPr="008222D1">
              <w:rPr>
                <w:rFonts w:eastAsia="Times New Roman" w:cs="Calibri"/>
                <w:color w:val="000000"/>
                <w:sz w:val="22"/>
                <w:szCs w:val="22"/>
                <w:lang w:eastAsia="zh-CN"/>
              </w:rPr>
              <w:t>3,232</w:t>
            </w:r>
          </w:p>
        </w:tc>
        <w:tc>
          <w:tcPr>
            <w:tcW w:w="1681" w:type="dxa"/>
            <w:tcBorders>
              <w:top w:val="single" w:sz="4" w:space="0" w:color="auto"/>
              <w:bottom w:val="single" w:sz="4" w:space="0" w:color="000000"/>
            </w:tcBorders>
            <w:shd w:val="clear" w:color="auto" w:fill="auto"/>
            <w:noWrap/>
          </w:tcPr>
          <w:p w14:paraId="45A8F340" w14:textId="77777777" w:rsidR="00F45DE0" w:rsidRPr="008222D1" w:rsidRDefault="00F45DE0" w:rsidP="00894070">
            <w:pPr>
              <w:keepNext/>
              <w:keepLines/>
              <w:spacing w:before="60" w:after="60" w:line="240" w:lineRule="auto"/>
              <w:ind w:left="149" w:right="157"/>
              <w:jc w:val="center"/>
              <w:rPr>
                <w:rFonts w:eastAsia="Times New Roman" w:cs="Calibri"/>
                <w:color w:val="000000"/>
                <w:sz w:val="22"/>
                <w:szCs w:val="22"/>
                <w:lang w:eastAsia="zh-CN"/>
              </w:rPr>
            </w:pPr>
            <w:r w:rsidRPr="008222D1">
              <w:rPr>
                <w:rFonts w:eastAsia="Times New Roman" w:cs="Calibri"/>
                <w:color w:val="000000"/>
                <w:sz w:val="22"/>
                <w:szCs w:val="22"/>
                <w:lang w:eastAsia="zh-CN"/>
              </w:rPr>
              <w:t>685</w:t>
            </w:r>
          </w:p>
        </w:tc>
      </w:tr>
    </w:tbl>
    <w:p w14:paraId="7E9B5816" w14:textId="77777777" w:rsidR="00F45DE0" w:rsidRPr="008222D1" w:rsidRDefault="00F45DE0" w:rsidP="00F45DE0">
      <w:pPr>
        <w:rPr>
          <w:rFonts w:eastAsia="Calibri" w:cs="Calibri"/>
        </w:rPr>
      </w:pPr>
    </w:p>
    <w:p w14:paraId="288F4FBC" w14:textId="78ABF793" w:rsidR="00F45DE0" w:rsidRPr="008222D1" w:rsidRDefault="00F45DE0" w:rsidP="00F45DE0">
      <w:pPr>
        <w:rPr>
          <w:rFonts w:eastAsia="Calibri" w:cs="Calibri"/>
        </w:rPr>
      </w:pPr>
      <w:r w:rsidRPr="008222D1">
        <w:rPr>
          <w:rFonts w:eastAsia="Calibri" w:cs="Calibri"/>
        </w:rPr>
        <w:t xml:space="preserve">The CARB avoided emissions also reflect the allocation of GHG allowance proceeds used to fund the DAC-GT program in 2020 and 2021, as CARB requires avoided emissions reporting based on a </w:t>
      </w:r>
      <w:r w:rsidRPr="008222D1">
        <w:rPr>
          <w:rFonts w:eastAsia="Calibri" w:cs="Calibri"/>
          <w:i/>
        </w:rPr>
        <w:t>pro rata</w:t>
      </w:r>
      <w:r w:rsidRPr="008222D1">
        <w:rPr>
          <w:rFonts w:eastAsia="Calibri" w:cs="Calibri"/>
        </w:rPr>
        <w:t xml:space="preserve"> basis of funds provided. This policy will have reporting implications in subsequent program years as the DAC programs will provide customer volumetric discounts</w:t>
      </w:r>
      <w:r w:rsidR="00A37275" w:rsidRPr="008222D1">
        <w:rPr>
          <w:rFonts w:eastAsia="Calibri" w:cs="Calibri"/>
        </w:rPr>
        <w:t>,</w:t>
      </w:r>
      <w:r w:rsidRPr="008222D1">
        <w:rPr>
          <w:rFonts w:eastAsia="Calibri" w:cs="Calibri"/>
        </w:rPr>
        <w:t xml:space="preserve"> which cannot be funded by GHG allowance proceeds. Consequently, the DAC programs will be funded through a combination of GHG allowance proceeds as well as public purpose program funding resources. The proportion of the GHG allowance proceeds will need to be applied </w:t>
      </w:r>
      <w:r w:rsidRPr="008222D1">
        <w:rPr>
          <w:rFonts w:eastAsia="Calibri" w:cs="Calibri"/>
          <w:i/>
        </w:rPr>
        <w:t>pro rata</w:t>
      </w:r>
      <w:r w:rsidRPr="008222D1">
        <w:rPr>
          <w:rFonts w:eastAsia="Calibri" w:cs="Calibri"/>
        </w:rPr>
        <w:t xml:space="preserve"> to future avoided emission estimates when reporting to CARB. These changes in funding sources are expected to begin during the 2022 program year. Additionally, any previous reporting to CARB that reflects </w:t>
      </w:r>
      <w:r w:rsidRPr="008222D1">
        <w:rPr>
          <w:rFonts w:eastAsia="Calibri" w:cs="Calibri"/>
        </w:rPr>
        <w:lastRenderedPageBreak/>
        <w:t>lifetime avoided emissions that have been reported across all program years since the program’s inception in 2019 should be revised to reflect the updated funding allocation.</w:t>
      </w:r>
    </w:p>
    <w:p w14:paraId="69181344" w14:textId="61FB4D4F" w:rsidR="00722AF6" w:rsidRPr="008222D1" w:rsidRDefault="00722AF6" w:rsidP="00686ED5">
      <w:pPr>
        <w:pStyle w:val="Heading3"/>
        <w:numPr>
          <w:ilvl w:val="0"/>
          <w:numId w:val="0"/>
        </w:numPr>
      </w:pPr>
      <w:bookmarkStart w:id="199" w:name="_Toc95742229"/>
      <w:r w:rsidRPr="008222D1">
        <w:t xml:space="preserve">Local Jobs and Training (CSGT </w:t>
      </w:r>
      <w:r w:rsidR="00202367" w:rsidRPr="008222D1">
        <w:t xml:space="preserve">Program </w:t>
      </w:r>
      <w:r w:rsidRPr="008222D1">
        <w:t>Only)</w:t>
      </w:r>
      <w:bookmarkEnd w:id="199"/>
    </w:p>
    <w:p w14:paraId="24378588" w14:textId="28E72B46" w:rsidR="006074EE" w:rsidRPr="008222D1" w:rsidRDefault="006074EE" w:rsidP="00686ED5">
      <w:pPr>
        <w:pStyle w:val="Caption"/>
        <w:keepNext/>
        <w:spacing w:before="240"/>
      </w:pPr>
      <w:r w:rsidRPr="008222D1">
        <w:t xml:space="preserve">Table </w:t>
      </w:r>
      <w:r w:rsidRPr="008222D1">
        <w:fldChar w:fldCharType="begin"/>
      </w:r>
      <w:r w:rsidRPr="008222D1">
        <w:instrText>SEQ Table \* ARABIC</w:instrText>
      </w:r>
      <w:r w:rsidRPr="008222D1">
        <w:fldChar w:fldCharType="separate"/>
      </w:r>
      <w:r w:rsidR="006B0B05">
        <w:rPr>
          <w:noProof/>
        </w:rPr>
        <w:t>72</w:t>
      </w:r>
      <w:r w:rsidRPr="008222D1">
        <w:fldChar w:fldCharType="end"/>
      </w:r>
      <w:r w:rsidRPr="008222D1">
        <w:t xml:space="preserve">: Measurement of Metrics Based on Evaluation Data Collected and Questions to Consider Improving Metrics in the Future </w:t>
      </w:r>
    </w:p>
    <w:tbl>
      <w:tblPr>
        <w:tblpPr w:leftFromText="180" w:rightFromText="180" w:vertAnchor="text" w:tblpXSpec="center" w:tblpY="1"/>
        <w:tblOverlap w:val="never"/>
        <w:tblW w:w="9834" w:type="dxa"/>
        <w:tblLayout w:type="fixed"/>
        <w:tblLook w:val="04A0" w:firstRow="1" w:lastRow="0" w:firstColumn="1" w:lastColumn="0" w:noHBand="0" w:noVBand="1"/>
      </w:tblPr>
      <w:tblGrid>
        <w:gridCol w:w="3240"/>
        <w:gridCol w:w="1260"/>
        <w:gridCol w:w="5334"/>
      </w:tblGrid>
      <w:tr w:rsidR="006074EE" w:rsidRPr="008222D1" w14:paraId="1739FC47" w14:textId="77777777" w:rsidTr="00686ED5">
        <w:trPr>
          <w:trHeight w:val="709"/>
          <w:tblHeader/>
        </w:trPr>
        <w:tc>
          <w:tcPr>
            <w:tcW w:w="3240" w:type="dxa"/>
            <w:tcBorders>
              <w:top w:val="single" w:sz="4" w:space="0" w:color="auto"/>
              <w:left w:val="nil"/>
              <w:bottom w:val="single" w:sz="4" w:space="0" w:color="auto"/>
              <w:right w:val="single" w:sz="4" w:space="0" w:color="auto"/>
            </w:tcBorders>
            <w:shd w:val="clear" w:color="auto" w:fill="4F6228" w:themeFill="accent3" w:themeFillShade="80"/>
            <w:vAlign w:val="bottom"/>
            <w:hideMark/>
          </w:tcPr>
          <w:p w14:paraId="010A7A7E" w14:textId="77777777" w:rsidR="006074EE" w:rsidRPr="008222D1" w:rsidRDefault="006074EE" w:rsidP="008A343C">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Program Outcome Metric</w:t>
            </w:r>
          </w:p>
        </w:tc>
        <w:tc>
          <w:tcPr>
            <w:tcW w:w="1260" w:type="dxa"/>
            <w:tcBorders>
              <w:top w:val="single" w:sz="4" w:space="0" w:color="auto"/>
              <w:left w:val="nil"/>
              <w:bottom w:val="single" w:sz="4" w:space="0" w:color="auto"/>
              <w:right w:val="single" w:sz="4" w:space="0" w:color="auto"/>
            </w:tcBorders>
            <w:shd w:val="clear" w:color="auto" w:fill="4F6228" w:themeFill="accent3" w:themeFillShade="80"/>
            <w:vAlign w:val="bottom"/>
          </w:tcPr>
          <w:p w14:paraId="0A09DD36" w14:textId="77777777" w:rsidR="006074EE" w:rsidRPr="008222D1" w:rsidRDefault="006074EE" w:rsidP="005C4CB7">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Outcomes</w:t>
            </w:r>
          </w:p>
        </w:tc>
        <w:tc>
          <w:tcPr>
            <w:tcW w:w="5334" w:type="dxa"/>
            <w:tcBorders>
              <w:top w:val="single" w:sz="4" w:space="0" w:color="auto"/>
              <w:left w:val="nil"/>
              <w:bottom w:val="single" w:sz="4" w:space="0" w:color="auto"/>
              <w:right w:val="single" w:sz="4" w:space="0" w:color="auto"/>
            </w:tcBorders>
            <w:shd w:val="clear" w:color="auto" w:fill="4F6228" w:themeFill="accent3" w:themeFillShade="80"/>
            <w:vAlign w:val="bottom"/>
            <w:hideMark/>
          </w:tcPr>
          <w:p w14:paraId="37782541" w14:textId="77777777" w:rsidR="006074EE" w:rsidRPr="008222D1" w:rsidRDefault="006074EE" w:rsidP="005C4CB7">
            <w:pPr>
              <w:keepNext/>
              <w:keepLines/>
              <w:tabs>
                <w:tab w:val="left" w:pos="1511"/>
              </w:tab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Measurement of Metric Based on Evaluation Data Collected</w:t>
            </w:r>
          </w:p>
        </w:tc>
      </w:tr>
      <w:tr w:rsidR="00B57DF1" w:rsidRPr="008222D1" w14:paraId="0879650A" w14:textId="77777777" w:rsidTr="00202367">
        <w:trPr>
          <w:trHeight w:val="597"/>
        </w:trPr>
        <w:tc>
          <w:tcPr>
            <w:tcW w:w="3240" w:type="dxa"/>
            <w:tcBorders>
              <w:top w:val="nil"/>
              <w:left w:val="nil"/>
              <w:bottom w:val="single" w:sz="4" w:space="0" w:color="auto"/>
              <w:right w:val="single" w:sz="4" w:space="0" w:color="auto"/>
            </w:tcBorders>
            <w:shd w:val="clear" w:color="auto" w:fill="auto"/>
            <w:hideMark/>
          </w:tcPr>
          <w:p w14:paraId="5C85A05E" w14:textId="77777777" w:rsidR="006074EE" w:rsidRPr="008222D1" w:rsidRDefault="006074EE" w:rsidP="008A343C">
            <w:pPr>
              <w:spacing w:before="60" w:after="60" w:line="240" w:lineRule="auto"/>
              <w:rPr>
                <w:rFonts w:eastAsia="Times New Roman" w:cs="Calibri"/>
                <w:color w:val="000000"/>
                <w:sz w:val="22"/>
                <w:szCs w:val="22"/>
              </w:rPr>
            </w:pPr>
            <w:r w:rsidRPr="008222D1">
              <w:rPr>
                <w:rFonts w:eastAsia="Times New Roman" w:cs="Calibri"/>
                <w:color w:val="000000"/>
                <w:sz w:val="22"/>
                <w:szCs w:val="22"/>
              </w:rPr>
              <w:t>J1. # of leveraged job training programs</w:t>
            </w:r>
          </w:p>
        </w:tc>
        <w:tc>
          <w:tcPr>
            <w:tcW w:w="1260" w:type="dxa"/>
            <w:tcBorders>
              <w:top w:val="nil"/>
              <w:left w:val="nil"/>
              <w:bottom w:val="single" w:sz="4" w:space="0" w:color="auto"/>
              <w:right w:val="single" w:sz="4" w:space="0" w:color="auto"/>
            </w:tcBorders>
            <w:shd w:val="clear" w:color="auto" w:fill="auto"/>
            <w:hideMark/>
          </w:tcPr>
          <w:p w14:paraId="0D662831" w14:textId="77777777" w:rsidR="006074EE" w:rsidRPr="008222D1" w:rsidRDefault="006074EE" w:rsidP="008A343C">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5334" w:type="dxa"/>
            <w:vMerge w:val="restart"/>
            <w:tcBorders>
              <w:top w:val="single" w:sz="4" w:space="0" w:color="auto"/>
              <w:left w:val="nil"/>
              <w:bottom w:val="single" w:sz="4" w:space="0" w:color="auto"/>
            </w:tcBorders>
            <w:shd w:val="clear" w:color="auto" w:fill="F2F2F2" w:themeFill="background1" w:themeFillShade="F2"/>
            <w:hideMark/>
          </w:tcPr>
          <w:p w14:paraId="2320A4D0" w14:textId="77777777" w:rsidR="006074EE" w:rsidRPr="008222D1" w:rsidRDefault="006074EE" w:rsidP="008A343C">
            <w:pPr>
              <w:spacing w:before="60" w:after="0" w:line="240" w:lineRule="auto"/>
              <w:rPr>
                <w:rFonts w:eastAsia="Times New Roman" w:cs="Calibri"/>
                <w:color w:val="000000"/>
                <w:sz w:val="22"/>
                <w:szCs w:val="22"/>
              </w:rPr>
            </w:pPr>
            <w:r w:rsidRPr="008222D1">
              <w:rPr>
                <w:rFonts w:eastAsia="Times New Roman" w:cs="Calibri"/>
                <w:color w:val="000000"/>
                <w:sz w:val="22"/>
                <w:szCs w:val="22"/>
              </w:rPr>
              <w:t xml:space="preserve">Not able to determine at this time. </w:t>
            </w:r>
          </w:p>
          <w:p w14:paraId="365F7E34" w14:textId="77777777" w:rsidR="006074EE" w:rsidRPr="008222D1" w:rsidRDefault="006074EE" w:rsidP="005C4CB7">
            <w:pPr>
              <w:spacing w:after="0" w:line="240" w:lineRule="auto"/>
              <w:rPr>
                <w:rFonts w:eastAsia="Times New Roman" w:cs="Calibri"/>
                <w:color w:val="000000"/>
                <w:sz w:val="22"/>
                <w:szCs w:val="22"/>
              </w:rPr>
            </w:pPr>
          </w:p>
        </w:tc>
      </w:tr>
      <w:tr w:rsidR="00B57DF1" w:rsidRPr="008222D1" w14:paraId="2A85BE53" w14:textId="77777777" w:rsidTr="00202367">
        <w:trPr>
          <w:trHeight w:val="570"/>
        </w:trPr>
        <w:tc>
          <w:tcPr>
            <w:tcW w:w="3240" w:type="dxa"/>
            <w:tcBorders>
              <w:top w:val="nil"/>
              <w:left w:val="nil"/>
              <w:bottom w:val="nil"/>
              <w:right w:val="single" w:sz="4" w:space="0" w:color="auto"/>
            </w:tcBorders>
            <w:shd w:val="clear" w:color="auto" w:fill="auto"/>
            <w:hideMark/>
          </w:tcPr>
          <w:p w14:paraId="3425E36F" w14:textId="77777777" w:rsidR="006074EE" w:rsidRPr="008222D1" w:rsidRDefault="006074EE" w:rsidP="008A343C">
            <w:pPr>
              <w:spacing w:before="60" w:after="60" w:line="240" w:lineRule="auto"/>
              <w:rPr>
                <w:rFonts w:eastAsia="Times New Roman" w:cs="Calibri"/>
                <w:color w:val="000000"/>
                <w:sz w:val="22"/>
                <w:szCs w:val="22"/>
              </w:rPr>
            </w:pPr>
            <w:r w:rsidRPr="008222D1">
              <w:rPr>
                <w:rFonts w:eastAsia="Times New Roman" w:cs="Calibri"/>
                <w:color w:val="000000"/>
                <w:sz w:val="22"/>
                <w:szCs w:val="22"/>
              </w:rPr>
              <w:t>J2. # of local job hires linked to program</w:t>
            </w:r>
          </w:p>
        </w:tc>
        <w:tc>
          <w:tcPr>
            <w:tcW w:w="1260" w:type="dxa"/>
            <w:tcBorders>
              <w:top w:val="nil"/>
              <w:left w:val="nil"/>
              <w:bottom w:val="nil"/>
              <w:right w:val="single" w:sz="4" w:space="0" w:color="auto"/>
            </w:tcBorders>
            <w:shd w:val="clear" w:color="auto" w:fill="auto"/>
            <w:hideMark/>
          </w:tcPr>
          <w:p w14:paraId="2C92F902" w14:textId="77777777" w:rsidR="006074EE" w:rsidRPr="008222D1" w:rsidRDefault="006074EE" w:rsidP="008A343C">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5334" w:type="dxa"/>
            <w:vMerge/>
            <w:tcBorders>
              <w:left w:val="nil"/>
              <w:bottom w:val="single" w:sz="4" w:space="0" w:color="auto"/>
            </w:tcBorders>
            <w:shd w:val="clear" w:color="auto" w:fill="F2F2F2" w:themeFill="background1" w:themeFillShade="F2"/>
            <w:hideMark/>
          </w:tcPr>
          <w:p w14:paraId="1D6799D8" w14:textId="77777777" w:rsidR="006074EE" w:rsidRPr="008222D1" w:rsidRDefault="006074EE" w:rsidP="005C4CB7">
            <w:pPr>
              <w:spacing w:after="0" w:line="240" w:lineRule="auto"/>
              <w:rPr>
                <w:rFonts w:eastAsia="Times New Roman" w:cs="Calibri"/>
                <w:color w:val="000000"/>
                <w:sz w:val="22"/>
                <w:szCs w:val="22"/>
              </w:rPr>
            </w:pPr>
          </w:p>
        </w:tc>
      </w:tr>
      <w:tr w:rsidR="000D7B68" w:rsidRPr="008222D1" w14:paraId="38E37365" w14:textId="77777777" w:rsidTr="00686ED5">
        <w:trPr>
          <w:trHeight w:val="525"/>
        </w:trPr>
        <w:tc>
          <w:tcPr>
            <w:tcW w:w="3240" w:type="dxa"/>
            <w:tcBorders>
              <w:top w:val="single" w:sz="4" w:space="0" w:color="auto"/>
              <w:left w:val="nil"/>
              <w:bottom w:val="single" w:sz="4" w:space="0" w:color="auto"/>
              <w:right w:val="single" w:sz="4" w:space="0" w:color="auto"/>
            </w:tcBorders>
            <w:shd w:val="clear" w:color="auto" w:fill="auto"/>
            <w:hideMark/>
          </w:tcPr>
          <w:p w14:paraId="67E33B3C" w14:textId="77777777" w:rsidR="006074EE" w:rsidRPr="008222D1" w:rsidRDefault="006074EE" w:rsidP="008A343C">
            <w:pPr>
              <w:spacing w:before="60" w:after="60" w:line="240" w:lineRule="auto"/>
              <w:rPr>
                <w:rFonts w:eastAsia="Times New Roman" w:cs="Calibri"/>
                <w:color w:val="000000"/>
                <w:sz w:val="22"/>
                <w:szCs w:val="22"/>
              </w:rPr>
            </w:pPr>
            <w:r w:rsidRPr="008222D1">
              <w:rPr>
                <w:rFonts w:eastAsia="Times New Roman" w:cs="Calibri"/>
                <w:color w:val="000000"/>
                <w:sz w:val="22"/>
                <w:szCs w:val="22"/>
              </w:rPr>
              <w:t>J3. # of trainees and job outcomes</w:t>
            </w:r>
          </w:p>
        </w:tc>
        <w:tc>
          <w:tcPr>
            <w:tcW w:w="1260" w:type="dxa"/>
            <w:tcBorders>
              <w:top w:val="single" w:sz="4" w:space="0" w:color="auto"/>
              <w:left w:val="nil"/>
              <w:bottom w:val="single" w:sz="4" w:space="0" w:color="auto"/>
              <w:right w:val="single" w:sz="4" w:space="0" w:color="auto"/>
            </w:tcBorders>
            <w:shd w:val="clear" w:color="auto" w:fill="auto"/>
            <w:hideMark/>
          </w:tcPr>
          <w:p w14:paraId="136458C6" w14:textId="77777777" w:rsidR="006074EE" w:rsidRPr="008222D1" w:rsidRDefault="006074EE" w:rsidP="008A343C">
            <w:pPr>
              <w:spacing w:before="60" w:after="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5334" w:type="dxa"/>
            <w:vMerge/>
            <w:tcBorders>
              <w:left w:val="nil"/>
              <w:bottom w:val="single" w:sz="4" w:space="0" w:color="auto"/>
            </w:tcBorders>
            <w:shd w:val="clear" w:color="auto" w:fill="F2F2F2" w:themeFill="background1" w:themeFillShade="F2"/>
            <w:hideMark/>
          </w:tcPr>
          <w:p w14:paraId="0BAE4D98" w14:textId="77777777" w:rsidR="006074EE" w:rsidRPr="008222D1" w:rsidRDefault="006074EE" w:rsidP="005C4CB7">
            <w:pPr>
              <w:spacing w:after="0" w:line="240" w:lineRule="auto"/>
              <w:rPr>
                <w:rFonts w:eastAsia="Times New Roman" w:cs="Calibri"/>
                <w:color w:val="000000"/>
                <w:sz w:val="22"/>
                <w:szCs w:val="22"/>
              </w:rPr>
            </w:pPr>
          </w:p>
        </w:tc>
      </w:tr>
    </w:tbl>
    <w:p w14:paraId="75E2DE19" w14:textId="08CEC5DB" w:rsidR="00F45DE0" w:rsidRPr="008222D1" w:rsidRDefault="006074EE" w:rsidP="00202367">
      <w:pPr>
        <w:spacing w:after="0"/>
      </w:pPr>
      <w:r w:rsidRPr="008222D1">
        <w:br w:type="textWrapping" w:clear="all"/>
      </w:r>
    </w:p>
    <w:p w14:paraId="21972F78" w14:textId="77777777" w:rsidR="00722AF6" w:rsidRPr="008222D1" w:rsidRDefault="00722AF6" w:rsidP="00202367">
      <w:pPr>
        <w:pStyle w:val="Heading4"/>
        <w:spacing w:before="0"/>
      </w:pPr>
      <w:r w:rsidRPr="008222D1">
        <w:t xml:space="preserve">J1. Number of Leveraged Job Training Programs </w:t>
      </w:r>
    </w:p>
    <w:p w14:paraId="4004DE51" w14:textId="554FF183" w:rsidR="00722AF6" w:rsidRPr="008222D1" w:rsidRDefault="00722AF6" w:rsidP="00722AF6">
      <w:r w:rsidRPr="008222D1">
        <w:t>Our initial data request from PAs asked for any data or tracking that they could provide for local jobs and local hiring</w:t>
      </w:r>
      <w:r w:rsidR="002333E8" w:rsidRPr="008222D1">
        <w:t>,</w:t>
      </w:r>
      <w:r w:rsidRPr="008222D1">
        <w:t xml:space="preserve"> but given the early status of the contracted CSGT projects at that point, PAs were unable to provide </w:t>
      </w:r>
      <w:r w:rsidR="002333E8" w:rsidRPr="008222D1">
        <w:t xml:space="preserve">Evergreen </w:t>
      </w:r>
      <w:r w:rsidRPr="008222D1">
        <w:t xml:space="preserve">with </w:t>
      </w:r>
      <w:r w:rsidR="002333E8" w:rsidRPr="008222D1">
        <w:t xml:space="preserve">these </w:t>
      </w:r>
      <w:r w:rsidRPr="008222D1">
        <w:t xml:space="preserve">data. </w:t>
      </w:r>
    </w:p>
    <w:p w14:paraId="15D1AD75" w14:textId="76F120DB" w:rsidR="00722AF6" w:rsidRPr="008222D1" w:rsidRDefault="00722AF6" w:rsidP="00722AF6">
      <w:r w:rsidRPr="008222D1">
        <w:t>Most of the information we received regarding local jobs and trainings was received directly from GRID Alternatives, wh</w:t>
      </w:r>
      <w:r w:rsidR="00487832" w:rsidRPr="008222D1">
        <w:t>ich</w:t>
      </w:r>
      <w:r w:rsidRPr="008222D1">
        <w:t xml:space="preserve"> is the workforce development partner for each of the currently contracted CSGT projects. GRID</w:t>
      </w:r>
      <w:r w:rsidR="00D8078B" w:rsidRPr="008222D1">
        <w:t xml:space="preserve"> Alternatives</w:t>
      </w:r>
      <w:r w:rsidRPr="008222D1">
        <w:t xml:space="preserve"> is a large, non-profit solar installer based out of Oakland, CA.</w:t>
      </w:r>
    </w:p>
    <w:p w14:paraId="27F827CA" w14:textId="7A61EB51" w:rsidR="00722AF6" w:rsidRPr="008222D1" w:rsidRDefault="00722AF6" w:rsidP="00722AF6">
      <w:r w:rsidRPr="008222D1">
        <w:t xml:space="preserve">Workforce development attestations provided initial detail into how GRID Alternatives proposed to implement the CPUC’s local jobs and training requirements for the CSGT program. These attestations point to relationships with local governments and non-profits in project census tracts and existing workforce development programs established by GRID </w:t>
      </w:r>
      <w:r w:rsidR="00D8078B" w:rsidRPr="008222D1">
        <w:t>Alternatives</w:t>
      </w:r>
      <w:r w:rsidRPr="008222D1">
        <w:t xml:space="preserve"> that will be leveraged to meet the CPUC’s requirements. At the time these attestations were submitted, specific numbers of trainees were not provided, as they are dependent upon the number of people enrolled in </w:t>
      </w:r>
      <w:r w:rsidR="00A90AAC" w:rsidRPr="008222D1">
        <w:t xml:space="preserve">CSGT. </w:t>
      </w:r>
    </w:p>
    <w:p w14:paraId="761B3264" w14:textId="4727A1D4" w:rsidR="00722AF6" w:rsidRPr="008222D1" w:rsidRDefault="00722AF6" w:rsidP="00722AF6">
      <w:r w:rsidRPr="008222D1">
        <w:t xml:space="preserve">In our interview with GRID Alternatives, they provided more clarity on how they intend to implement this portion of the program. GRID </w:t>
      </w:r>
      <w:r w:rsidR="009F5841" w:rsidRPr="008222D1">
        <w:t>Alternatives</w:t>
      </w:r>
      <w:r w:rsidRPr="008222D1">
        <w:t xml:space="preserve"> specified that they engage with local high schools and colleges to provide training programs focused at different populations (such as veterans, high school students, and women). GRID </w:t>
      </w:r>
      <w:r w:rsidR="009F5841" w:rsidRPr="008222D1">
        <w:t>Alternatives</w:t>
      </w:r>
      <w:r w:rsidRPr="008222D1">
        <w:t xml:space="preserve"> also highlighted relationships with local workforce investment boards and unions as important to their goal of broadening access to </w:t>
      </w:r>
      <w:r w:rsidRPr="008222D1">
        <w:lastRenderedPageBreak/>
        <w:t xml:space="preserve">solar work as much as possible, and these local relationships will help them to meet the local jobs and training requirement. </w:t>
      </w:r>
    </w:p>
    <w:p w14:paraId="0C692782" w14:textId="7EEEA4CA" w:rsidR="00722AF6" w:rsidRPr="008222D1" w:rsidRDefault="00722AF6" w:rsidP="00722AF6">
      <w:r w:rsidRPr="008222D1">
        <w:t xml:space="preserve">GRID </w:t>
      </w:r>
      <w:r w:rsidR="00BA7A81" w:rsidRPr="008222D1">
        <w:t>Alternatives</w:t>
      </w:r>
      <w:r w:rsidRPr="008222D1">
        <w:t xml:space="preserve"> reported that they will likely be physically building the projects they are involved in, though even if they do not, they could still implement the same workforce development initiatives described above. Assuming GRID </w:t>
      </w:r>
      <w:r w:rsidR="00BA7A81" w:rsidRPr="008222D1">
        <w:t>Alternatives</w:t>
      </w:r>
      <w:r w:rsidRPr="008222D1">
        <w:t xml:space="preserve"> builds the CSGT projects, they estimated that they would have </w:t>
      </w:r>
      <w:r w:rsidR="00BA7A81" w:rsidRPr="008222D1">
        <w:t xml:space="preserve">10 </w:t>
      </w:r>
      <w:r w:rsidRPr="008222D1">
        <w:t xml:space="preserve">positions with multiple openings for trainees from their programs, with an estimated target of at least 50 percent local hires. GRID </w:t>
      </w:r>
      <w:r w:rsidR="00BA7A81" w:rsidRPr="008222D1">
        <w:t>Alternatives</w:t>
      </w:r>
      <w:r w:rsidRPr="008222D1">
        <w:t xml:space="preserve"> also stated that they have training logs and other methods of tracking hires and training requirements.</w:t>
      </w:r>
    </w:p>
    <w:p w14:paraId="391D5F66" w14:textId="3A69BF56" w:rsidR="00722AF6" w:rsidRPr="008222D1" w:rsidRDefault="00722AF6" w:rsidP="00722AF6">
      <w:pPr>
        <w:pStyle w:val="Heading4"/>
      </w:pPr>
      <w:r w:rsidRPr="008222D1">
        <w:t xml:space="preserve">J2. Number of Local Job Hires Linked to the </w:t>
      </w:r>
      <w:r w:rsidR="00BA7A81" w:rsidRPr="008222D1">
        <w:t xml:space="preserve">CSGT </w:t>
      </w:r>
      <w:r w:rsidRPr="008222D1">
        <w:t>Program</w:t>
      </w:r>
    </w:p>
    <w:p w14:paraId="36E1963C" w14:textId="19D70950" w:rsidR="00722AF6" w:rsidRPr="008222D1" w:rsidRDefault="00722AF6" w:rsidP="00722AF6">
      <w:r w:rsidRPr="008222D1">
        <w:t>We asked community sponsors if they had hired any additional staff for th</w:t>
      </w:r>
      <w:r w:rsidR="00BA7A81" w:rsidRPr="008222D1">
        <w:t>e CSGT</w:t>
      </w:r>
      <w:r w:rsidRPr="008222D1">
        <w:t xml:space="preserve"> program thus far</w:t>
      </w:r>
      <w:r w:rsidR="00B307C5" w:rsidRPr="008222D1">
        <w:t>;</w:t>
      </w:r>
      <w:r w:rsidRPr="008222D1">
        <w:t xml:space="preserve"> no new staff were reported by the six community sponsors that we asked about hiring. They were also unable to give an estimate for the labor income in order to allow us to look at labor income and community economic output. </w:t>
      </w:r>
    </w:p>
    <w:p w14:paraId="074D4EE5" w14:textId="77777777" w:rsidR="00722AF6" w:rsidRPr="008222D1" w:rsidRDefault="00722AF6" w:rsidP="00722AF6">
      <w:pPr>
        <w:pStyle w:val="Heading4"/>
      </w:pPr>
      <w:r w:rsidRPr="008222D1">
        <w:t>J3. Number of Trainees and Job Outcomes</w:t>
      </w:r>
    </w:p>
    <w:p w14:paraId="3BD86B87" w14:textId="292A913F" w:rsidR="0019248E" w:rsidRDefault="00722AF6" w:rsidP="00722AF6">
      <w:r w:rsidRPr="008222D1">
        <w:t xml:space="preserve">Since most PAs had not yet launched the CSGT program at the time of the data request we sent to PAs, and that those who had successfully contracted CSGT </w:t>
      </w:r>
      <w:r w:rsidR="00A90AAC" w:rsidRPr="008222D1">
        <w:t>projects</w:t>
      </w:r>
      <w:r w:rsidRPr="008222D1">
        <w:t xml:space="preserve"> had not yet begun construction, PAs were not able to provide us with specific estimates of the number of job trainees or specific workforce development metrics and goals. We did receive workforce development attestations provided in accepted CSGT offers. </w:t>
      </w:r>
    </w:p>
    <w:p w14:paraId="6112EB10" w14:textId="14DB714F" w:rsidR="00C84B2C" w:rsidRDefault="00C84B2C" w:rsidP="00722AF6"/>
    <w:p w14:paraId="4196A5C9" w14:textId="77777777" w:rsidR="00C84B2C" w:rsidRPr="008222D1" w:rsidRDefault="00C84B2C" w:rsidP="00722AF6"/>
    <w:p w14:paraId="3F824716" w14:textId="77777777" w:rsidR="00C84B2C" w:rsidRDefault="00C84B2C">
      <w:pPr>
        <w:spacing w:after="0" w:line="240" w:lineRule="auto"/>
        <w:sectPr w:rsidR="00C84B2C" w:rsidSect="00F45DE0">
          <w:headerReference w:type="default" r:id="rId134"/>
          <w:pgSz w:w="12240" w:h="15840"/>
          <w:pgMar w:top="1800" w:right="1152" w:bottom="1440" w:left="1440" w:header="720" w:footer="893" w:gutter="0"/>
          <w:cols w:space="720"/>
          <w:docGrid w:linePitch="326"/>
        </w:sectPr>
      </w:pPr>
    </w:p>
    <w:p w14:paraId="1A95DF2C" w14:textId="4841327C" w:rsidR="00267A36" w:rsidRPr="00412BAE" w:rsidRDefault="0019248E" w:rsidP="0019248E">
      <w:pPr>
        <w:pStyle w:val="Heading-Appendix"/>
        <w:rPr>
          <w:color w:val="000000" w:themeColor="text1"/>
        </w:rPr>
      </w:pPr>
      <w:bookmarkStart w:id="200" w:name="_Toc95742230"/>
      <w:r w:rsidRPr="008222D1">
        <w:rPr>
          <w:color w:val="000000" w:themeColor="text1"/>
        </w:rPr>
        <w:lastRenderedPageBreak/>
        <w:drawing>
          <wp:anchor distT="0" distB="0" distL="114300" distR="114300" simplePos="0" relativeHeight="251658289" behindDoc="0" locked="0" layoutInCell="1" allowOverlap="1" wp14:anchorId="28698D65" wp14:editId="74623275">
            <wp:simplePos x="0" y="0"/>
            <wp:positionH relativeFrom="column">
              <wp:posOffset>5233670</wp:posOffset>
            </wp:positionH>
            <wp:positionV relativeFrom="paragraph">
              <wp:posOffset>-641259</wp:posOffset>
            </wp:positionV>
            <wp:extent cx="831215" cy="859155"/>
            <wp:effectExtent l="0" t="0" r="0" b="4445"/>
            <wp:wrapNone/>
            <wp:docPr id="153685465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215" cy="859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2D1">
        <w:rPr>
          <w:color w:val="000000" w:themeColor="text1"/>
        </w:rPr>
        <mc:AlternateContent>
          <mc:Choice Requires="wps">
            <w:drawing>
              <wp:anchor distT="0" distB="0" distL="114300" distR="114300" simplePos="0" relativeHeight="251658290" behindDoc="1" locked="0" layoutInCell="1" allowOverlap="1" wp14:anchorId="7636B061" wp14:editId="2B197F70">
                <wp:simplePos x="0" y="0"/>
                <wp:positionH relativeFrom="column">
                  <wp:posOffset>-914400</wp:posOffset>
                </wp:positionH>
                <wp:positionV relativeFrom="paragraph">
                  <wp:posOffset>-1143000</wp:posOffset>
                </wp:positionV>
                <wp:extent cx="7863840" cy="1632857"/>
                <wp:effectExtent l="0" t="0" r="0" b="5715"/>
                <wp:wrapNone/>
                <wp:docPr id="1536854651" name="Rectangle 15368546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32857"/>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a14="http://schemas.microsoft.com/office/drawing/2010/main" xmlns:pic="http://schemas.openxmlformats.org/drawingml/2006/picture" xmlns:adec="http://schemas.microsoft.com/office/drawing/2017/decorative" xmlns:ma14="http://schemas.microsoft.com/office/mac/drawingml/2011/main" xmlns:a="http://schemas.openxmlformats.org/drawingml/2006/main">
            <w:pict w14:anchorId="70CDC603">
              <v:rect id="Rectangle 1536854651" style="position:absolute;margin-left:-1in;margin-top:-90pt;width:619.2pt;height:128.55pt;z-index:-251658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357430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"/>
            </w:pict>
          </mc:Fallback>
        </mc:AlternateContent>
      </w:r>
      <w:r w:rsidRPr="008222D1">
        <w:rPr>
          <w:color w:val="000000" w:themeColor="text1"/>
        </w:rPr>
        <w:t xml:space="preserve">Appendix </w:t>
      </w:r>
      <w:r w:rsidR="00267A36" w:rsidRPr="008222D1">
        <w:rPr>
          <w:color w:val="000000" w:themeColor="text1"/>
        </w:rPr>
        <w:t>G</w:t>
      </w:r>
      <w:r w:rsidRPr="008222D1">
        <w:rPr>
          <w:color w:val="000000" w:themeColor="text1"/>
        </w:rPr>
        <w:t xml:space="preserve">: </w:t>
      </w:r>
      <w:r w:rsidR="00267A36" w:rsidRPr="008222D1">
        <w:rPr>
          <w:color w:val="000000" w:themeColor="text1"/>
        </w:rPr>
        <w:t>Sensitivity Analysis</w:t>
      </w:r>
      <w:bookmarkEnd w:id="200"/>
    </w:p>
    <w:p w14:paraId="7769152D" w14:textId="77777777" w:rsidR="00571C28" w:rsidRPr="008222D1" w:rsidRDefault="00571C28" w:rsidP="00571C28"/>
    <w:p w14:paraId="72B9DA53" w14:textId="4E3C4A65" w:rsidR="0038679A" w:rsidRPr="008222D1" w:rsidRDefault="00571C28" w:rsidP="00571C28">
      <w:r w:rsidRPr="008222D1">
        <w:t>The following tables demonstrate sensitivity analysis findings</w:t>
      </w:r>
      <w:r w:rsidR="007944DA" w:rsidRPr="008222D1">
        <w:t xml:space="preserve"> with the alteration of eligibility requirements under the following scenarios </w:t>
      </w:r>
      <w:r w:rsidR="00412BAE">
        <w:t>for CSGT</w:t>
      </w:r>
      <w:r w:rsidR="007944DA" w:rsidRPr="008222D1">
        <w:t xml:space="preserve">: </w:t>
      </w:r>
    </w:p>
    <w:p w14:paraId="7D9CAB6F" w14:textId="5CC6B6FF" w:rsidR="0038679A" w:rsidRPr="008222D1" w:rsidRDefault="0038679A" w:rsidP="0038679A">
      <w:pPr>
        <w:pStyle w:val="ListParagraph"/>
        <w:numPr>
          <w:ilvl w:val="0"/>
          <w:numId w:val="105"/>
        </w:numPr>
      </w:pPr>
      <w:r w:rsidRPr="008222D1">
        <w:t>Baseline: Top 25% DACs and 5</w:t>
      </w:r>
      <w:r w:rsidR="00AC20BF" w:rsidRPr="008222D1">
        <w:t>-</w:t>
      </w:r>
      <w:r w:rsidRPr="008222D1">
        <w:t>mile buffer</w:t>
      </w:r>
    </w:p>
    <w:p w14:paraId="7E69AF8A" w14:textId="4E6736DE" w:rsidR="0038679A" w:rsidRPr="008222D1" w:rsidRDefault="0038679A" w:rsidP="0038679A">
      <w:pPr>
        <w:pStyle w:val="ListParagraph"/>
        <w:numPr>
          <w:ilvl w:val="0"/>
          <w:numId w:val="105"/>
        </w:numPr>
      </w:pPr>
      <w:r w:rsidRPr="008222D1">
        <w:t>Scenario 1: Top 30% DACs and 5</w:t>
      </w:r>
      <w:r w:rsidR="00AC20BF" w:rsidRPr="008222D1">
        <w:t>-</w:t>
      </w:r>
      <w:r w:rsidRPr="008222D1">
        <w:t>mile buffer</w:t>
      </w:r>
    </w:p>
    <w:p w14:paraId="378048D4" w14:textId="68B0C181" w:rsidR="0038679A" w:rsidRPr="008222D1" w:rsidRDefault="0038679A" w:rsidP="0038679A">
      <w:pPr>
        <w:pStyle w:val="ListParagraph"/>
        <w:numPr>
          <w:ilvl w:val="0"/>
          <w:numId w:val="105"/>
        </w:numPr>
      </w:pPr>
      <w:r w:rsidRPr="008222D1">
        <w:t>Scenario 2: Top 40% DACs and 5</w:t>
      </w:r>
      <w:r w:rsidR="00AC20BF" w:rsidRPr="008222D1">
        <w:t>-</w:t>
      </w:r>
      <w:r w:rsidRPr="008222D1">
        <w:t>mile buffer</w:t>
      </w:r>
    </w:p>
    <w:p w14:paraId="4F76C50E" w14:textId="5FFC706A" w:rsidR="0038679A" w:rsidRPr="008222D1" w:rsidRDefault="0038679A" w:rsidP="0038679A">
      <w:pPr>
        <w:pStyle w:val="ListParagraph"/>
        <w:numPr>
          <w:ilvl w:val="0"/>
          <w:numId w:val="105"/>
        </w:numPr>
      </w:pPr>
      <w:r w:rsidRPr="008222D1">
        <w:t>Scenario 3: Top 25% DACs and 10</w:t>
      </w:r>
      <w:r w:rsidR="00AC20BF" w:rsidRPr="008222D1">
        <w:t>-</w:t>
      </w:r>
      <w:r w:rsidRPr="008222D1">
        <w:t xml:space="preserve">mile buffer </w:t>
      </w:r>
    </w:p>
    <w:p w14:paraId="1A729456" w14:textId="72718AB1" w:rsidR="0038679A" w:rsidRPr="008222D1" w:rsidRDefault="0038679A" w:rsidP="0038679A">
      <w:pPr>
        <w:pStyle w:val="ListParagraph"/>
        <w:numPr>
          <w:ilvl w:val="0"/>
          <w:numId w:val="105"/>
        </w:numPr>
      </w:pPr>
      <w:r w:rsidRPr="008222D1">
        <w:t>Scenario 4: Top 25% DACs and 15</w:t>
      </w:r>
      <w:r w:rsidR="00AC20BF" w:rsidRPr="008222D1">
        <w:t>-</w:t>
      </w:r>
      <w:r w:rsidRPr="008222D1">
        <w:t xml:space="preserve">mile buffer </w:t>
      </w:r>
    </w:p>
    <w:p w14:paraId="69E5B4AA" w14:textId="75444ADF" w:rsidR="006E6F83" w:rsidRPr="008222D1" w:rsidRDefault="006E6F83" w:rsidP="004725E4">
      <w:pPr>
        <w:rPr>
          <w:b/>
          <w:bCs/>
        </w:rPr>
      </w:pPr>
    </w:p>
    <w:p w14:paraId="6F026AD8" w14:textId="10D9941D" w:rsidR="006E6F83" w:rsidRPr="008222D1" w:rsidRDefault="006E6F83" w:rsidP="00412BAE">
      <w:pPr>
        <w:pStyle w:val="Caption"/>
        <w:keepNext/>
      </w:pPr>
      <w:r w:rsidRPr="008222D1">
        <w:t xml:space="preserve">Table </w:t>
      </w:r>
      <w:r>
        <w:fldChar w:fldCharType="begin"/>
      </w:r>
      <w:r>
        <w:instrText>SEQ Table \* ARABIC</w:instrText>
      </w:r>
      <w:r>
        <w:fldChar w:fldCharType="separate"/>
      </w:r>
      <w:r w:rsidR="006B0B05">
        <w:rPr>
          <w:noProof/>
        </w:rPr>
        <w:t>73</w:t>
      </w:r>
      <w:r>
        <w:fldChar w:fldCharType="end"/>
      </w:r>
      <w:r w:rsidRPr="008222D1">
        <w:t>: CSGT Baseline (Top 25%) Project Eligibility Summary</w:t>
      </w:r>
    </w:p>
    <w:tbl>
      <w:tblPr>
        <w:tblStyle w:val="TableGrid"/>
        <w:tblW w:w="11070" w:type="dxa"/>
        <w:jc w:val="center"/>
        <w:tblLayout w:type="fixed"/>
        <w:tblLook w:val="04A0" w:firstRow="1" w:lastRow="0" w:firstColumn="1" w:lastColumn="0" w:noHBand="0" w:noVBand="1"/>
      </w:tblPr>
      <w:tblGrid>
        <w:gridCol w:w="990"/>
        <w:gridCol w:w="2250"/>
        <w:gridCol w:w="1350"/>
        <w:gridCol w:w="1800"/>
        <w:gridCol w:w="1260"/>
        <w:gridCol w:w="1710"/>
        <w:gridCol w:w="1710"/>
      </w:tblGrid>
      <w:tr w:rsidR="006E6F83" w:rsidRPr="008222D1" w14:paraId="15300428" w14:textId="77777777" w:rsidTr="00AC20BF">
        <w:trPr>
          <w:trHeight w:val="657"/>
          <w:jc w:val="center"/>
        </w:trPr>
        <w:tc>
          <w:tcPr>
            <w:tcW w:w="990" w:type="dxa"/>
            <w:tcBorders>
              <w:top w:val="nil"/>
              <w:bottom w:val="nil"/>
            </w:tcBorders>
            <w:shd w:val="clear" w:color="auto" w:fill="425B0A"/>
            <w:noWrap/>
            <w:vAlign w:val="bottom"/>
            <w:hideMark/>
          </w:tcPr>
          <w:p w14:paraId="3B757269" w14:textId="77777777" w:rsidR="006E6F83" w:rsidRPr="00412BAE" w:rsidRDefault="006E6F83" w:rsidP="00412BAE">
            <w:pPr>
              <w:spacing w:after="60"/>
              <w:rPr>
                <w:b/>
                <w:color w:val="FFFFFF" w:themeColor="background1"/>
              </w:rPr>
            </w:pPr>
            <w:r w:rsidRPr="00412BAE">
              <w:rPr>
                <w:b/>
                <w:color w:val="FFFFFF" w:themeColor="background1"/>
              </w:rPr>
              <w:t>PA</w:t>
            </w:r>
          </w:p>
        </w:tc>
        <w:tc>
          <w:tcPr>
            <w:tcW w:w="2250" w:type="dxa"/>
            <w:tcBorders>
              <w:top w:val="nil"/>
              <w:bottom w:val="nil"/>
            </w:tcBorders>
            <w:shd w:val="clear" w:color="auto" w:fill="425B0A"/>
            <w:vAlign w:val="bottom"/>
          </w:tcPr>
          <w:p w14:paraId="23B2F81E" w14:textId="77777777" w:rsidR="006E6F83" w:rsidRPr="00412BAE" w:rsidRDefault="006E6F83" w:rsidP="00412BAE">
            <w:pPr>
              <w:spacing w:after="60"/>
              <w:jc w:val="center"/>
              <w:rPr>
                <w:b/>
                <w:color w:val="FFFFFF" w:themeColor="background1"/>
              </w:rPr>
            </w:pPr>
            <w:r w:rsidRPr="00412BAE">
              <w:rPr>
                <w:b/>
                <w:color w:val="FFFFFF" w:themeColor="background1"/>
              </w:rPr>
              <w:t>Avg Eligible Customers per 100,000 people</w:t>
            </w:r>
          </w:p>
        </w:tc>
        <w:tc>
          <w:tcPr>
            <w:tcW w:w="1350" w:type="dxa"/>
            <w:tcBorders>
              <w:top w:val="nil"/>
              <w:bottom w:val="nil"/>
            </w:tcBorders>
            <w:shd w:val="clear" w:color="auto" w:fill="425B0A"/>
            <w:vAlign w:val="bottom"/>
          </w:tcPr>
          <w:p w14:paraId="23E565CD" w14:textId="77777777" w:rsidR="006E6F83" w:rsidRPr="00412BAE" w:rsidRDefault="006E6F83" w:rsidP="00A06761">
            <w:pPr>
              <w:spacing w:after="0"/>
              <w:jc w:val="center"/>
              <w:rPr>
                <w:b/>
                <w:color w:val="FFFFFF" w:themeColor="background1"/>
              </w:rPr>
            </w:pPr>
            <w:r w:rsidRPr="00412BAE">
              <w:rPr>
                <w:b/>
                <w:color w:val="FFFFFF" w:themeColor="background1"/>
              </w:rPr>
              <w:t>Median Land Cost</w:t>
            </w:r>
          </w:p>
          <w:p w14:paraId="327F2737" w14:textId="77777777" w:rsidR="006E6F83" w:rsidRPr="00412BAE" w:rsidRDefault="006E6F83" w:rsidP="00412BAE">
            <w:pPr>
              <w:spacing w:after="60"/>
              <w:jc w:val="center"/>
              <w:rPr>
                <w:b/>
                <w:color w:val="FFFFFF" w:themeColor="background1"/>
              </w:rPr>
            </w:pPr>
            <w:r w:rsidRPr="00412BAE">
              <w:rPr>
                <w:b/>
                <w:color w:val="FFFFFF" w:themeColor="background1"/>
              </w:rPr>
              <w:t>($/Acre)</w:t>
            </w:r>
          </w:p>
        </w:tc>
        <w:tc>
          <w:tcPr>
            <w:tcW w:w="1800" w:type="dxa"/>
            <w:tcBorders>
              <w:top w:val="nil"/>
              <w:bottom w:val="nil"/>
            </w:tcBorders>
            <w:shd w:val="clear" w:color="auto" w:fill="425B0A"/>
            <w:noWrap/>
            <w:vAlign w:val="bottom"/>
          </w:tcPr>
          <w:p w14:paraId="5310363B" w14:textId="77777777" w:rsidR="006E6F83" w:rsidRPr="00412BAE" w:rsidRDefault="006E6F83" w:rsidP="00412BAE">
            <w:pPr>
              <w:spacing w:after="60"/>
              <w:jc w:val="center"/>
              <w:rPr>
                <w:b/>
                <w:color w:val="FFFFFF" w:themeColor="background1"/>
              </w:rPr>
            </w:pPr>
            <w:r w:rsidRPr="00412BAE">
              <w:rPr>
                <w:b/>
                <w:color w:val="FFFFFF" w:themeColor="background1"/>
              </w:rPr>
              <w:t>Total Solar Land (Acres)</w:t>
            </w:r>
          </w:p>
        </w:tc>
        <w:tc>
          <w:tcPr>
            <w:tcW w:w="1260" w:type="dxa"/>
            <w:tcBorders>
              <w:top w:val="nil"/>
              <w:bottom w:val="nil"/>
            </w:tcBorders>
            <w:shd w:val="clear" w:color="auto" w:fill="425B0A"/>
            <w:vAlign w:val="bottom"/>
          </w:tcPr>
          <w:p w14:paraId="2FFD59B0" w14:textId="77777777" w:rsidR="006E6F83" w:rsidRPr="00412BAE" w:rsidRDefault="006E6F83" w:rsidP="00412BAE">
            <w:pPr>
              <w:spacing w:before="60" w:after="60"/>
              <w:jc w:val="center"/>
              <w:rPr>
                <w:b/>
                <w:color w:val="FFFFFF" w:themeColor="background1"/>
              </w:rPr>
            </w:pPr>
            <w:r w:rsidRPr="00412BAE">
              <w:rPr>
                <w:b/>
                <w:color w:val="FFFFFF" w:themeColor="background1"/>
              </w:rPr>
              <w:t>Total Solar Capacity (MW)</w:t>
            </w:r>
          </w:p>
        </w:tc>
        <w:tc>
          <w:tcPr>
            <w:tcW w:w="1710" w:type="dxa"/>
            <w:tcBorders>
              <w:top w:val="nil"/>
              <w:bottom w:val="nil"/>
            </w:tcBorders>
            <w:shd w:val="clear" w:color="auto" w:fill="425B0A"/>
            <w:vAlign w:val="bottom"/>
          </w:tcPr>
          <w:p w14:paraId="25669021" w14:textId="77777777" w:rsidR="006E6F83" w:rsidRPr="00412BAE" w:rsidRDefault="006E6F83" w:rsidP="00412BAE">
            <w:pPr>
              <w:spacing w:after="60"/>
              <w:jc w:val="center"/>
              <w:rPr>
                <w:b/>
                <w:color w:val="FFFFFF" w:themeColor="background1"/>
              </w:rPr>
            </w:pPr>
            <w:r w:rsidRPr="00412BAE">
              <w:rPr>
                <w:b/>
                <w:color w:val="FFFFFF" w:themeColor="background1"/>
              </w:rPr>
              <w:t>Median Distance to Transmission (Miles)</w:t>
            </w:r>
          </w:p>
        </w:tc>
        <w:tc>
          <w:tcPr>
            <w:tcW w:w="1710" w:type="dxa"/>
            <w:tcBorders>
              <w:top w:val="nil"/>
              <w:bottom w:val="nil"/>
            </w:tcBorders>
            <w:shd w:val="clear" w:color="auto" w:fill="425B0A"/>
            <w:vAlign w:val="bottom"/>
          </w:tcPr>
          <w:p w14:paraId="6AB3F7A2" w14:textId="77777777" w:rsidR="006E6F83" w:rsidRPr="00412BAE" w:rsidRDefault="006E6F83" w:rsidP="00412BAE">
            <w:pPr>
              <w:spacing w:after="60"/>
              <w:jc w:val="center"/>
              <w:rPr>
                <w:b/>
                <w:color w:val="FFFFFF" w:themeColor="background1"/>
              </w:rPr>
            </w:pPr>
            <w:r w:rsidRPr="00412BAE">
              <w:rPr>
                <w:b/>
                <w:color w:val="FFFFFF" w:themeColor="background1"/>
              </w:rPr>
              <w:t>Median Cost of Living Index</w:t>
            </w:r>
          </w:p>
        </w:tc>
      </w:tr>
      <w:tr w:rsidR="006E6F83" w:rsidRPr="008222D1" w14:paraId="1E65448D" w14:textId="77777777" w:rsidTr="00412BAE">
        <w:trPr>
          <w:trHeight w:val="300"/>
          <w:jc w:val="center"/>
        </w:trPr>
        <w:tc>
          <w:tcPr>
            <w:tcW w:w="990" w:type="dxa"/>
            <w:tcBorders>
              <w:top w:val="nil"/>
            </w:tcBorders>
            <w:noWrap/>
            <w:vAlign w:val="center"/>
          </w:tcPr>
          <w:p w14:paraId="6E1C2122" w14:textId="77777777" w:rsidR="006E6F83" w:rsidRPr="008222D1" w:rsidRDefault="006E6F83" w:rsidP="00AC20BF">
            <w:pPr>
              <w:spacing w:before="60" w:after="60"/>
            </w:pPr>
            <w:r w:rsidRPr="008222D1">
              <w:t>PG&amp;E</w:t>
            </w:r>
          </w:p>
        </w:tc>
        <w:tc>
          <w:tcPr>
            <w:tcW w:w="2250" w:type="dxa"/>
            <w:tcBorders>
              <w:top w:val="nil"/>
            </w:tcBorders>
            <w:vAlign w:val="center"/>
          </w:tcPr>
          <w:p w14:paraId="483014CE" w14:textId="77777777" w:rsidR="006E6F83" w:rsidRPr="008222D1" w:rsidRDefault="006E6F83" w:rsidP="00AC20BF">
            <w:pPr>
              <w:spacing w:before="60" w:after="60"/>
              <w:ind w:right="704"/>
              <w:jc w:val="right"/>
            </w:pPr>
            <w:r w:rsidRPr="008222D1">
              <w:rPr>
                <w:rFonts w:eastAsia="Times New Roman" w:cs="Calibri"/>
              </w:rPr>
              <w:t>3,137</w:t>
            </w:r>
          </w:p>
        </w:tc>
        <w:tc>
          <w:tcPr>
            <w:tcW w:w="1350" w:type="dxa"/>
            <w:tcBorders>
              <w:top w:val="nil"/>
            </w:tcBorders>
            <w:vAlign w:val="center"/>
          </w:tcPr>
          <w:p w14:paraId="779AFB9F" w14:textId="77777777" w:rsidR="006E6F83" w:rsidRPr="008222D1" w:rsidRDefault="006E6F83" w:rsidP="00AC20BF">
            <w:pPr>
              <w:spacing w:before="60" w:after="60"/>
              <w:ind w:right="169"/>
              <w:jc w:val="right"/>
            </w:pPr>
            <w:r w:rsidRPr="008222D1">
              <w:rPr>
                <w:rFonts w:eastAsia="Times New Roman" w:cs="Calibri"/>
              </w:rPr>
              <w:t> $9,700</w:t>
            </w:r>
          </w:p>
        </w:tc>
        <w:tc>
          <w:tcPr>
            <w:tcW w:w="1800" w:type="dxa"/>
            <w:tcBorders>
              <w:top w:val="nil"/>
            </w:tcBorders>
            <w:noWrap/>
            <w:vAlign w:val="center"/>
          </w:tcPr>
          <w:p w14:paraId="0FB40C55" w14:textId="77777777" w:rsidR="006E6F83" w:rsidRPr="008222D1" w:rsidRDefault="006E6F83" w:rsidP="00AC20BF">
            <w:pPr>
              <w:spacing w:before="60" w:after="60"/>
              <w:ind w:right="349"/>
              <w:jc w:val="right"/>
            </w:pPr>
            <w:r w:rsidRPr="008222D1">
              <w:rPr>
                <w:rFonts w:eastAsia="Times New Roman" w:cs="Calibri"/>
              </w:rPr>
              <w:t> 3,749,820</w:t>
            </w:r>
          </w:p>
        </w:tc>
        <w:tc>
          <w:tcPr>
            <w:tcW w:w="1260" w:type="dxa"/>
            <w:tcBorders>
              <w:top w:val="nil"/>
            </w:tcBorders>
            <w:vAlign w:val="center"/>
          </w:tcPr>
          <w:p w14:paraId="0949DF3E" w14:textId="77777777" w:rsidR="006E6F83" w:rsidRPr="008222D1" w:rsidRDefault="006E6F83" w:rsidP="00AC20BF">
            <w:pPr>
              <w:spacing w:before="60" w:after="60"/>
              <w:ind w:right="159"/>
              <w:jc w:val="right"/>
            </w:pPr>
            <w:r w:rsidRPr="008222D1">
              <w:rPr>
                <w:rFonts w:eastAsia="Times New Roman" w:cs="Calibri"/>
              </w:rPr>
              <w:t>485,600</w:t>
            </w:r>
          </w:p>
        </w:tc>
        <w:tc>
          <w:tcPr>
            <w:tcW w:w="1710" w:type="dxa"/>
            <w:tcBorders>
              <w:top w:val="nil"/>
            </w:tcBorders>
            <w:vAlign w:val="center"/>
          </w:tcPr>
          <w:p w14:paraId="7205F023" w14:textId="77777777" w:rsidR="006E6F83" w:rsidRPr="008222D1" w:rsidRDefault="006E6F83" w:rsidP="00AC20BF">
            <w:pPr>
              <w:spacing w:before="60" w:after="60"/>
              <w:ind w:right="524"/>
              <w:jc w:val="right"/>
            </w:pPr>
            <w:r w:rsidRPr="008222D1">
              <w:rPr>
                <w:rFonts w:eastAsia="Times New Roman" w:cs="Calibri"/>
              </w:rPr>
              <w:t>3.01</w:t>
            </w:r>
          </w:p>
        </w:tc>
        <w:tc>
          <w:tcPr>
            <w:tcW w:w="1710" w:type="dxa"/>
            <w:tcBorders>
              <w:top w:val="nil"/>
            </w:tcBorders>
            <w:vAlign w:val="center"/>
          </w:tcPr>
          <w:p w14:paraId="68DA6BC5" w14:textId="77777777" w:rsidR="006E6F83" w:rsidRPr="008222D1" w:rsidRDefault="006E6F83" w:rsidP="00AC20BF">
            <w:pPr>
              <w:spacing w:before="60" w:after="60"/>
              <w:jc w:val="center"/>
              <w:rPr>
                <w:rFonts w:cstheme="minorHAnsi"/>
              </w:rPr>
            </w:pPr>
            <w:r w:rsidRPr="008222D1">
              <w:rPr>
                <w:rFonts w:eastAsia="Times New Roman" w:cs="Calibri"/>
              </w:rPr>
              <w:t>106.1</w:t>
            </w:r>
          </w:p>
        </w:tc>
      </w:tr>
      <w:tr w:rsidR="006E6F83" w:rsidRPr="008222D1" w14:paraId="10485F41" w14:textId="77777777" w:rsidTr="00412BAE">
        <w:trPr>
          <w:trHeight w:val="300"/>
          <w:jc w:val="center"/>
        </w:trPr>
        <w:tc>
          <w:tcPr>
            <w:tcW w:w="990" w:type="dxa"/>
            <w:noWrap/>
            <w:vAlign w:val="center"/>
          </w:tcPr>
          <w:p w14:paraId="2E03A2DA" w14:textId="77777777" w:rsidR="006E6F83" w:rsidRPr="008222D1" w:rsidRDefault="006E6F83" w:rsidP="00AC20BF">
            <w:pPr>
              <w:spacing w:before="60" w:after="60"/>
            </w:pPr>
            <w:r w:rsidRPr="008222D1">
              <w:t>SCE</w:t>
            </w:r>
          </w:p>
        </w:tc>
        <w:tc>
          <w:tcPr>
            <w:tcW w:w="2250" w:type="dxa"/>
            <w:vAlign w:val="center"/>
          </w:tcPr>
          <w:p w14:paraId="5C8B3F90" w14:textId="77777777" w:rsidR="006E6F83" w:rsidRPr="008222D1" w:rsidRDefault="006E6F83" w:rsidP="00AC20BF">
            <w:pPr>
              <w:spacing w:before="60" w:after="60"/>
              <w:ind w:right="704"/>
              <w:jc w:val="right"/>
            </w:pPr>
            <w:r w:rsidRPr="008222D1">
              <w:rPr>
                <w:rFonts w:eastAsia="Times New Roman" w:cs="Calibri"/>
              </w:rPr>
              <w:t>8,170</w:t>
            </w:r>
          </w:p>
        </w:tc>
        <w:tc>
          <w:tcPr>
            <w:tcW w:w="1350" w:type="dxa"/>
            <w:vAlign w:val="center"/>
          </w:tcPr>
          <w:p w14:paraId="65126442" w14:textId="77777777" w:rsidR="006E6F83" w:rsidRPr="008222D1" w:rsidRDefault="006E6F83" w:rsidP="00AC20BF">
            <w:pPr>
              <w:spacing w:before="60" w:after="60"/>
              <w:ind w:right="169"/>
              <w:jc w:val="right"/>
            </w:pPr>
            <w:r w:rsidRPr="008222D1">
              <w:rPr>
                <w:rFonts w:eastAsia="Times New Roman" w:cs="Calibri"/>
              </w:rPr>
              <w:t> $11,700</w:t>
            </w:r>
          </w:p>
        </w:tc>
        <w:tc>
          <w:tcPr>
            <w:tcW w:w="1800" w:type="dxa"/>
            <w:noWrap/>
            <w:vAlign w:val="center"/>
          </w:tcPr>
          <w:p w14:paraId="0D9D15DD" w14:textId="77777777" w:rsidR="006E6F83" w:rsidRPr="008222D1" w:rsidRDefault="006E6F83" w:rsidP="00AC20BF">
            <w:pPr>
              <w:spacing w:before="60" w:after="60"/>
              <w:ind w:right="349"/>
              <w:jc w:val="right"/>
            </w:pPr>
            <w:r w:rsidRPr="008222D1">
              <w:rPr>
                <w:rFonts w:eastAsia="Times New Roman" w:cs="Calibri"/>
              </w:rPr>
              <w:t> 728,910</w:t>
            </w:r>
          </w:p>
        </w:tc>
        <w:tc>
          <w:tcPr>
            <w:tcW w:w="1260" w:type="dxa"/>
            <w:vAlign w:val="center"/>
          </w:tcPr>
          <w:p w14:paraId="5E5C899D" w14:textId="77777777" w:rsidR="006E6F83" w:rsidRPr="008222D1" w:rsidRDefault="006E6F83" w:rsidP="00AC20BF">
            <w:pPr>
              <w:spacing w:before="60" w:after="60"/>
              <w:ind w:right="159"/>
              <w:jc w:val="right"/>
            </w:pPr>
            <w:r w:rsidRPr="008222D1">
              <w:rPr>
                <w:rFonts w:eastAsia="Times New Roman" w:cs="Calibri"/>
              </w:rPr>
              <w:t>94,393</w:t>
            </w:r>
          </w:p>
        </w:tc>
        <w:tc>
          <w:tcPr>
            <w:tcW w:w="1710" w:type="dxa"/>
            <w:vAlign w:val="center"/>
          </w:tcPr>
          <w:p w14:paraId="1F182D12" w14:textId="77777777" w:rsidR="006E6F83" w:rsidRPr="008222D1" w:rsidRDefault="006E6F83" w:rsidP="00AC20BF">
            <w:pPr>
              <w:spacing w:before="60" w:after="60"/>
              <w:ind w:right="524"/>
              <w:jc w:val="right"/>
            </w:pPr>
            <w:r w:rsidRPr="008222D1">
              <w:rPr>
                <w:rFonts w:eastAsia="Times New Roman" w:cs="Calibri"/>
              </w:rPr>
              <w:t>1.69</w:t>
            </w:r>
          </w:p>
        </w:tc>
        <w:tc>
          <w:tcPr>
            <w:tcW w:w="1710" w:type="dxa"/>
            <w:vAlign w:val="center"/>
          </w:tcPr>
          <w:p w14:paraId="7D85C7A1" w14:textId="77777777" w:rsidR="006E6F83" w:rsidRPr="008222D1" w:rsidRDefault="006E6F83" w:rsidP="00AC20BF">
            <w:pPr>
              <w:spacing w:before="60" w:after="60"/>
              <w:jc w:val="center"/>
              <w:rPr>
                <w:rFonts w:cstheme="minorHAnsi"/>
              </w:rPr>
            </w:pPr>
            <w:r w:rsidRPr="008222D1">
              <w:rPr>
                <w:rFonts w:eastAsia="Times New Roman" w:cs="Calibri"/>
              </w:rPr>
              <w:t>101.8</w:t>
            </w:r>
          </w:p>
        </w:tc>
      </w:tr>
      <w:tr w:rsidR="006E6F83" w:rsidRPr="008222D1" w14:paraId="24CF813A" w14:textId="77777777" w:rsidTr="00412BAE">
        <w:trPr>
          <w:trHeight w:val="300"/>
          <w:jc w:val="center"/>
        </w:trPr>
        <w:tc>
          <w:tcPr>
            <w:tcW w:w="990" w:type="dxa"/>
            <w:noWrap/>
            <w:vAlign w:val="center"/>
          </w:tcPr>
          <w:p w14:paraId="437B0C84" w14:textId="77777777" w:rsidR="006E6F83" w:rsidRPr="008222D1" w:rsidRDefault="006E6F83" w:rsidP="00AC20BF">
            <w:pPr>
              <w:spacing w:before="60" w:after="60"/>
            </w:pPr>
            <w:r w:rsidRPr="008222D1">
              <w:t>SDG&amp;E</w:t>
            </w:r>
          </w:p>
        </w:tc>
        <w:tc>
          <w:tcPr>
            <w:tcW w:w="2250" w:type="dxa"/>
            <w:vAlign w:val="center"/>
          </w:tcPr>
          <w:p w14:paraId="629BFDDE" w14:textId="77777777" w:rsidR="006E6F83" w:rsidRPr="008222D1" w:rsidRDefault="006E6F83" w:rsidP="00AC20BF">
            <w:pPr>
              <w:spacing w:before="60" w:after="60"/>
              <w:ind w:right="704"/>
              <w:jc w:val="right"/>
            </w:pPr>
            <w:r w:rsidRPr="008222D1">
              <w:rPr>
                <w:rFonts w:eastAsia="Times New Roman" w:cs="Calibri"/>
              </w:rPr>
              <w:t>3,296</w:t>
            </w:r>
          </w:p>
        </w:tc>
        <w:tc>
          <w:tcPr>
            <w:tcW w:w="1350" w:type="dxa"/>
            <w:vAlign w:val="center"/>
          </w:tcPr>
          <w:p w14:paraId="1567064B" w14:textId="77777777" w:rsidR="006E6F83" w:rsidRPr="008222D1" w:rsidRDefault="006E6F83" w:rsidP="00AC20BF">
            <w:pPr>
              <w:spacing w:before="60" w:after="60"/>
              <w:ind w:right="169"/>
              <w:jc w:val="right"/>
            </w:pPr>
            <w:r w:rsidRPr="008222D1">
              <w:rPr>
                <w:rFonts w:eastAsia="Times New Roman" w:cs="Calibri"/>
              </w:rPr>
              <w:t> $21,200</w:t>
            </w:r>
          </w:p>
        </w:tc>
        <w:tc>
          <w:tcPr>
            <w:tcW w:w="1800" w:type="dxa"/>
            <w:noWrap/>
            <w:vAlign w:val="center"/>
          </w:tcPr>
          <w:p w14:paraId="2C691A27" w14:textId="77777777" w:rsidR="006E6F83" w:rsidRPr="008222D1" w:rsidRDefault="006E6F83" w:rsidP="00AC20BF">
            <w:pPr>
              <w:spacing w:before="60" w:after="60"/>
              <w:ind w:right="349"/>
              <w:jc w:val="right"/>
            </w:pPr>
            <w:r w:rsidRPr="008222D1">
              <w:rPr>
                <w:rFonts w:eastAsia="Times New Roman" w:cs="Calibri"/>
              </w:rPr>
              <w:t> 1,930</w:t>
            </w:r>
          </w:p>
        </w:tc>
        <w:tc>
          <w:tcPr>
            <w:tcW w:w="1260" w:type="dxa"/>
            <w:vAlign w:val="center"/>
          </w:tcPr>
          <w:p w14:paraId="571D18C4" w14:textId="77777777" w:rsidR="006E6F83" w:rsidRPr="008222D1" w:rsidRDefault="006E6F83" w:rsidP="00AC20BF">
            <w:pPr>
              <w:spacing w:before="60" w:after="60"/>
              <w:ind w:right="159"/>
              <w:jc w:val="right"/>
            </w:pPr>
            <w:r w:rsidRPr="008222D1">
              <w:rPr>
                <w:rFonts w:eastAsia="Times New Roman" w:cs="Calibri"/>
              </w:rPr>
              <w:t>250</w:t>
            </w:r>
          </w:p>
        </w:tc>
        <w:tc>
          <w:tcPr>
            <w:tcW w:w="1710" w:type="dxa"/>
            <w:vAlign w:val="center"/>
          </w:tcPr>
          <w:p w14:paraId="124C05CD" w14:textId="77777777" w:rsidR="006E6F83" w:rsidRPr="008222D1" w:rsidRDefault="006E6F83" w:rsidP="00AC20BF">
            <w:pPr>
              <w:spacing w:before="60" w:after="60"/>
              <w:ind w:right="524"/>
              <w:jc w:val="right"/>
            </w:pPr>
            <w:r w:rsidRPr="008222D1">
              <w:rPr>
                <w:rFonts w:eastAsia="Times New Roman" w:cs="Calibri"/>
              </w:rPr>
              <w:t>0.48</w:t>
            </w:r>
          </w:p>
        </w:tc>
        <w:tc>
          <w:tcPr>
            <w:tcW w:w="1710" w:type="dxa"/>
            <w:vAlign w:val="center"/>
          </w:tcPr>
          <w:p w14:paraId="098740D9" w14:textId="77777777" w:rsidR="006E6F83" w:rsidRPr="008222D1" w:rsidRDefault="006E6F83" w:rsidP="00AC20BF">
            <w:pPr>
              <w:spacing w:before="60" w:after="60"/>
              <w:jc w:val="center"/>
              <w:rPr>
                <w:rFonts w:cstheme="minorHAnsi"/>
              </w:rPr>
            </w:pPr>
            <w:r w:rsidRPr="008222D1">
              <w:rPr>
                <w:rFonts w:eastAsia="Times New Roman" w:cs="Calibri"/>
              </w:rPr>
              <w:t>112.6</w:t>
            </w:r>
          </w:p>
        </w:tc>
      </w:tr>
    </w:tbl>
    <w:p w14:paraId="6E9E5DA7" w14:textId="7D8D9047" w:rsidR="006E6F83" w:rsidRPr="008222D1" w:rsidRDefault="006E6F83" w:rsidP="004725E4">
      <w:pPr>
        <w:rPr>
          <w:b/>
          <w:bCs/>
        </w:rPr>
      </w:pPr>
    </w:p>
    <w:p w14:paraId="79388EE3" w14:textId="73CDA2D4" w:rsidR="006E6F83" w:rsidRPr="008222D1" w:rsidRDefault="006E6F83" w:rsidP="00412BAE">
      <w:pPr>
        <w:pStyle w:val="Caption"/>
        <w:keepNext/>
      </w:pPr>
      <w:r w:rsidRPr="008222D1">
        <w:t xml:space="preserve">Table </w:t>
      </w:r>
      <w:r>
        <w:fldChar w:fldCharType="begin"/>
      </w:r>
      <w:r>
        <w:instrText>SEQ Table \* ARABIC</w:instrText>
      </w:r>
      <w:r>
        <w:fldChar w:fldCharType="separate"/>
      </w:r>
      <w:r w:rsidR="006B0B05">
        <w:rPr>
          <w:noProof/>
        </w:rPr>
        <w:t>74</w:t>
      </w:r>
      <w:r>
        <w:fldChar w:fldCharType="end"/>
      </w:r>
      <w:r w:rsidRPr="008222D1">
        <w:t>: CSGT Scenario 1 (Top 30%) Project Eligibility Summary</w:t>
      </w:r>
    </w:p>
    <w:tbl>
      <w:tblPr>
        <w:tblStyle w:val="TableGrid"/>
        <w:tblW w:w="11070" w:type="dxa"/>
        <w:jc w:val="center"/>
        <w:tblLayout w:type="fixed"/>
        <w:tblLook w:val="04A0" w:firstRow="1" w:lastRow="0" w:firstColumn="1" w:lastColumn="0" w:noHBand="0" w:noVBand="1"/>
      </w:tblPr>
      <w:tblGrid>
        <w:gridCol w:w="990"/>
        <w:gridCol w:w="2250"/>
        <w:gridCol w:w="1350"/>
        <w:gridCol w:w="1800"/>
        <w:gridCol w:w="1260"/>
        <w:gridCol w:w="1710"/>
        <w:gridCol w:w="1710"/>
      </w:tblGrid>
      <w:tr w:rsidR="006E6F83" w:rsidRPr="008222D1" w14:paraId="5EF9C5BD" w14:textId="77777777" w:rsidTr="00AC20BF">
        <w:trPr>
          <w:trHeight w:val="657"/>
          <w:jc w:val="center"/>
        </w:trPr>
        <w:tc>
          <w:tcPr>
            <w:tcW w:w="990" w:type="dxa"/>
            <w:tcBorders>
              <w:top w:val="nil"/>
              <w:bottom w:val="nil"/>
            </w:tcBorders>
            <w:shd w:val="clear" w:color="auto" w:fill="425B0A"/>
            <w:noWrap/>
            <w:vAlign w:val="bottom"/>
            <w:hideMark/>
          </w:tcPr>
          <w:p w14:paraId="09CE9547" w14:textId="77777777" w:rsidR="006E6F83" w:rsidRPr="008222D1" w:rsidRDefault="006E6F83" w:rsidP="00AC20BF">
            <w:pPr>
              <w:spacing w:before="60" w:after="60"/>
              <w:rPr>
                <w:b/>
                <w:color w:val="FFFFFF" w:themeColor="background1"/>
              </w:rPr>
            </w:pPr>
          </w:p>
          <w:p w14:paraId="55416D2E" w14:textId="77777777" w:rsidR="006E6F83" w:rsidRPr="008222D1" w:rsidRDefault="006E6F83" w:rsidP="00AC20BF">
            <w:pPr>
              <w:spacing w:before="60" w:after="60"/>
              <w:rPr>
                <w:b/>
                <w:color w:val="FFFFFF" w:themeColor="background1"/>
              </w:rPr>
            </w:pPr>
            <w:r w:rsidRPr="008222D1">
              <w:rPr>
                <w:b/>
                <w:color w:val="FFFFFF" w:themeColor="background1"/>
              </w:rPr>
              <w:t>PA</w:t>
            </w:r>
          </w:p>
        </w:tc>
        <w:tc>
          <w:tcPr>
            <w:tcW w:w="2250" w:type="dxa"/>
            <w:tcBorders>
              <w:top w:val="nil"/>
              <w:bottom w:val="nil"/>
            </w:tcBorders>
            <w:shd w:val="clear" w:color="auto" w:fill="425B0A"/>
            <w:vAlign w:val="bottom"/>
          </w:tcPr>
          <w:p w14:paraId="4A0653E1" w14:textId="77777777" w:rsidR="006E6F83" w:rsidRPr="008222D1" w:rsidRDefault="006E6F83" w:rsidP="00AC20BF">
            <w:pPr>
              <w:spacing w:before="60" w:after="60"/>
              <w:jc w:val="center"/>
              <w:rPr>
                <w:b/>
                <w:color w:val="FFFFFF" w:themeColor="background1"/>
              </w:rPr>
            </w:pPr>
            <w:r w:rsidRPr="008222D1">
              <w:rPr>
                <w:b/>
                <w:color w:val="FFFFFF" w:themeColor="background1"/>
              </w:rPr>
              <w:t>Avg Eligible Customers per 100,000 people</w:t>
            </w:r>
          </w:p>
        </w:tc>
        <w:tc>
          <w:tcPr>
            <w:tcW w:w="1350" w:type="dxa"/>
            <w:tcBorders>
              <w:top w:val="nil"/>
              <w:bottom w:val="nil"/>
            </w:tcBorders>
            <w:shd w:val="clear" w:color="auto" w:fill="425B0A"/>
            <w:vAlign w:val="bottom"/>
          </w:tcPr>
          <w:p w14:paraId="6FCCB43B" w14:textId="77777777" w:rsidR="006E6F83" w:rsidRPr="008222D1" w:rsidRDefault="006E6F83" w:rsidP="00A06761">
            <w:pPr>
              <w:spacing w:before="60" w:after="0"/>
              <w:jc w:val="center"/>
              <w:rPr>
                <w:b/>
                <w:color w:val="FFFFFF" w:themeColor="background1"/>
              </w:rPr>
            </w:pPr>
            <w:r w:rsidRPr="008222D1">
              <w:rPr>
                <w:b/>
                <w:color w:val="FFFFFF" w:themeColor="background1"/>
              </w:rPr>
              <w:t>Median Land Cost</w:t>
            </w:r>
          </w:p>
          <w:p w14:paraId="1B2B1EF1" w14:textId="77777777" w:rsidR="006E6F83" w:rsidRPr="008222D1" w:rsidRDefault="006E6F83" w:rsidP="00A06761">
            <w:pPr>
              <w:spacing w:after="60"/>
              <w:jc w:val="center"/>
              <w:rPr>
                <w:b/>
                <w:color w:val="FFFFFF" w:themeColor="background1"/>
              </w:rPr>
            </w:pPr>
            <w:r w:rsidRPr="008222D1">
              <w:rPr>
                <w:b/>
                <w:color w:val="FFFFFF" w:themeColor="background1"/>
              </w:rPr>
              <w:t>($/Acre)</w:t>
            </w:r>
          </w:p>
        </w:tc>
        <w:tc>
          <w:tcPr>
            <w:tcW w:w="1800" w:type="dxa"/>
            <w:tcBorders>
              <w:top w:val="nil"/>
              <w:bottom w:val="nil"/>
            </w:tcBorders>
            <w:shd w:val="clear" w:color="auto" w:fill="425B0A"/>
            <w:noWrap/>
            <w:vAlign w:val="bottom"/>
          </w:tcPr>
          <w:p w14:paraId="604EBF6B" w14:textId="77777777" w:rsidR="006E6F83" w:rsidRPr="008222D1" w:rsidRDefault="006E6F83" w:rsidP="00AC20BF">
            <w:pPr>
              <w:spacing w:before="60" w:after="60"/>
              <w:jc w:val="center"/>
              <w:rPr>
                <w:b/>
                <w:color w:val="FFFFFF" w:themeColor="background1"/>
              </w:rPr>
            </w:pPr>
            <w:r w:rsidRPr="008222D1">
              <w:rPr>
                <w:b/>
                <w:color w:val="FFFFFF" w:themeColor="background1"/>
              </w:rPr>
              <w:t>Total Solar Land (Acres)</w:t>
            </w:r>
          </w:p>
        </w:tc>
        <w:tc>
          <w:tcPr>
            <w:tcW w:w="1260" w:type="dxa"/>
            <w:tcBorders>
              <w:top w:val="nil"/>
              <w:bottom w:val="nil"/>
            </w:tcBorders>
            <w:shd w:val="clear" w:color="auto" w:fill="425B0A"/>
            <w:vAlign w:val="bottom"/>
          </w:tcPr>
          <w:p w14:paraId="48124ABB" w14:textId="77777777" w:rsidR="006E6F83" w:rsidRPr="008222D1" w:rsidRDefault="006E6F83" w:rsidP="00AC20BF">
            <w:pPr>
              <w:spacing w:before="60" w:after="60"/>
              <w:jc w:val="center"/>
              <w:rPr>
                <w:b/>
                <w:color w:val="FFFFFF" w:themeColor="background1"/>
              </w:rPr>
            </w:pPr>
            <w:r w:rsidRPr="008222D1">
              <w:rPr>
                <w:b/>
                <w:color w:val="FFFFFF" w:themeColor="background1"/>
              </w:rPr>
              <w:t>Total Solar Capacity (MW)</w:t>
            </w:r>
          </w:p>
        </w:tc>
        <w:tc>
          <w:tcPr>
            <w:tcW w:w="1710" w:type="dxa"/>
            <w:tcBorders>
              <w:top w:val="nil"/>
              <w:bottom w:val="nil"/>
            </w:tcBorders>
            <w:shd w:val="clear" w:color="auto" w:fill="425B0A"/>
            <w:vAlign w:val="bottom"/>
          </w:tcPr>
          <w:p w14:paraId="00C9C021" w14:textId="77777777" w:rsidR="006E6F83" w:rsidRPr="008222D1" w:rsidRDefault="006E6F83" w:rsidP="00AC20BF">
            <w:pPr>
              <w:spacing w:before="60" w:after="60"/>
              <w:jc w:val="center"/>
              <w:rPr>
                <w:b/>
                <w:color w:val="FFFFFF" w:themeColor="background1"/>
              </w:rPr>
            </w:pPr>
            <w:r w:rsidRPr="008222D1">
              <w:rPr>
                <w:b/>
                <w:color w:val="FFFFFF" w:themeColor="background1"/>
              </w:rPr>
              <w:t>Median Distance to Transmission (Miles)</w:t>
            </w:r>
          </w:p>
        </w:tc>
        <w:tc>
          <w:tcPr>
            <w:tcW w:w="1710" w:type="dxa"/>
            <w:tcBorders>
              <w:top w:val="nil"/>
              <w:bottom w:val="nil"/>
            </w:tcBorders>
            <w:shd w:val="clear" w:color="auto" w:fill="425B0A"/>
            <w:vAlign w:val="bottom"/>
          </w:tcPr>
          <w:p w14:paraId="56DC5D72" w14:textId="77777777" w:rsidR="006E6F83" w:rsidRPr="008222D1" w:rsidRDefault="006E6F83" w:rsidP="00AC20BF">
            <w:pPr>
              <w:spacing w:before="60" w:after="60"/>
              <w:jc w:val="center"/>
              <w:rPr>
                <w:b/>
                <w:color w:val="FFFFFF" w:themeColor="background1"/>
              </w:rPr>
            </w:pPr>
            <w:r w:rsidRPr="008222D1">
              <w:rPr>
                <w:b/>
                <w:color w:val="FFFFFF" w:themeColor="background1"/>
              </w:rPr>
              <w:t>Median Cost of Living Index</w:t>
            </w:r>
          </w:p>
        </w:tc>
      </w:tr>
      <w:tr w:rsidR="006E6F83" w:rsidRPr="008222D1" w14:paraId="47D76A26" w14:textId="77777777" w:rsidTr="00AC20BF">
        <w:trPr>
          <w:trHeight w:val="300"/>
          <w:jc w:val="center"/>
        </w:trPr>
        <w:tc>
          <w:tcPr>
            <w:tcW w:w="990" w:type="dxa"/>
            <w:tcBorders>
              <w:top w:val="nil"/>
            </w:tcBorders>
            <w:noWrap/>
          </w:tcPr>
          <w:p w14:paraId="2F23DB79" w14:textId="77777777" w:rsidR="006E6F83" w:rsidRPr="008222D1" w:rsidRDefault="006E6F83" w:rsidP="00AC20BF">
            <w:pPr>
              <w:spacing w:before="60" w:after="60"/>
            </w:pPr>
            <w:r w:rsidRPr="008222D1">
              <w:t>PG&amp;E</w:t>
            </w:r>
          </w:p>
        </w:tc>
        <w:tc>
          <w:tcPr>
            <w:tcW w:w="2250" w:type="dxa"/>
            <w:tcBorders>
              <w:top w:val="nil"/>
            </w:tcBorders>
            <w:vAlign w:val="center"/>
          </w:tcPr>
          <w:p w14:paraId="0DA77572" w14:textId="77777777" w:rsidR="006E6F83" w:rsidRPr="008222D1" w:rsidRDefault="006E6F83" w:rsidP="00AC20BF">
            <w:pPr>
              <w:spacing w:before="60" w:after="60"/>
              <w:ind w:right="704"/>
              <w:jc w:val="right"/>
            </w:pPr>
            <w:r w:rsidRPr="008222D1">
              <w:rPr>
                <w:rFonts w:eastAsia="Times New Roman" w:cs="Calibri"/>
              </w:rPr>
              <w:t>2,880</w:t>
            </w:r>
          </w:p>
        </w:tc>
        <w:tc>
          <w:tcPr>
            <w:tcW w:w="1350" w:type="dxa"/>
            <w:tcBorders>
              <w:top w:val="nil"/>
            </w:tcBorders>
          </w:tcPr>
          <w:p w14:paraId="6C514AA3" w14:textId="77777777" w:rsidR="006E6F83" w:rsidRPr="008222D1" w:rsidRDefault="006E6F83" w:rsidP="00AC20BF">
            <w:pPr>
              <w:spacing w:before="60" w:after="60"/>
            </w:pPr>
            <w:r w:rsidRPr="008222D1">
              <w:rPr>
                <w:rFonts w:eastAsia="Times New Roman" w:cs="Calibri"/>
              </w:rPr>
              <w:t> $9,100</w:t>
            </w:r>
          </w:p>
        </w:tc>
        <w:tc>
          <w:tcPr>
            <w:tcW w:w="1800" w:type="dxa"/>
            <w:tcBorders>
              <w:top w:val="nil"/>
            </w:tcBorders>
            <w:noWrap/>
          </w:tcPr>
          <w:p w14:paraId="05A94036" w14:textId="77777777" w:rsidR="006E6F83" w:rsidRPr="008222D1" w:rsidRDefault="006E6F83" w:rsidP="00AC20BF">
            <w:pPr>
              <w:spacing w:before="60" w:after="60"/>
            </w:pPr>
            <w:r w:rsidRPr="008222D1">
              <w:rPr>
                <w:rFonts w:eastAsia="Times New Roman" w:cs="Calibri"/>
              </w:rPr>
              <w:t> 4,040,939</w:t>
            </w:r>
          </w:p>
        </w:tc>
        <w:tc>
          <w:tcPr>
            <w:tcW w:w="1260" w:type="dxa"/>
            <w:tcBorders>
              <w:top w:val="nil"/>
            </w:tcBorders>
          </w:tcPr>
          <w:p w14:paraId="491107CC" w14:textId="77777777" w:rsidR="006E6F83" w:rsidRPr="008222D1" w:rsidRDefault="006E6F83" w:rsidP="00AC20BF">
            <w:pPr>
              <w:spacing w:before="60" w:after="60"/>
            </w:pPr>
            <w:r w:rsidRPr="008222D1">
              <w:rPr>
                <w:rFonts w:eastAsia="Times New Roman" w:cs="Calibri"/>
              </w:rPr>
              <w:t>523,299</w:t>
            </w:r>
          </w:p>
        </w:tc>
        <w:tc>
          <w:tcPr>
            <w:tcW w:w="1710" w:type="dxa"/>
            <w:tcBorders>
              <w:top w:val="nil"/>
            </w:tcBorders>
          </w:tcPr>
          <w:p w14:paraId="2D64EF15" w14:textId="77777777" w:rsidR="006E6F83" w:rsidRPr="008222D1" w:rsidRDefault="006E6F83" w:rsidP="00AC20BF">
            <w:pPr>
              <w:spacing w:before="60" w:after="60"/>
            </w:pPr>
            <w:r w:rsidRPr="008222D1">
              <w:rPr>
                <w:rFonts w:eastAsia="Times New Roman" w:cs="Calibri"/>
              </w:rPr>
              <w:t>3.19</w:t>
            </w:r>
          </w:p>
        </w:tc>
        <w:tc>
          <w:tcPr>
            <w:tcW w:w="1710" w:type="dxa"/>
            <w:tcBorders>
              <w:top w:val="nil"/>
            </w:tcBorders>
          </w:tcPr>
          <w:p w14:paraId="1434C788" w14:textId="77777777" w:rsidR="006E6F83" w:rsidRPr="008222D1" w:rsidRDefault="006E6F83" w:rsidP="00AC20BF">
            <w:pPr>
              <w:spacing w:before="60" w:after="60"/>
              <w:rPr>
                <w:rFonts w:cstheme="minorHAnsi"/>
              </w:rPr>
            </w:pPr>
            <w:r w:rsidRPr="008222D1">
              <w:rPr>
                <w:rFonts w:eastAsia="Times New Roman" w:cs="Calibri"/>
              </w:rPr>
              <w:t>106.1</w:t>
            </w:r>
          </w:p>
        </w:tc>
      </w:tr>
      <w:tr w:rsidR="006E6F83" w:rsidRPr="008222D1" w14:paraId="12ADBBF0" w14:textId="77777777" w:rsidTr="00AC20BF">
        <w:trPr>
          <w:trHeight w:val="300"/>
          <w:jc w:val="center"/>
        </w:trPr>
        <w:tc>
          <w:tcPr>
            <w:tcW w:w="990" w:type="dxa"/>
            <w:noWrap/>
          </w:tcPr>
          <w:p w14:paraId="2E10010F" w14:textId="77777777" w:rsidR="006E6F83" w:rsidRPr="008222D1" w:rsidRDefault="006E6F83" w:rsidP="00AC20BF">
            <w:pPr>
              <w:spacing w:before="60" w:after="60"/>
            </w:pPr>
            <w:r w:rsidRPr="008222D1">
              <w:t>SCE</w:t>
            </w:r>
          </w:p>
        </w:tc>
        <w:tc>
          <w:tcPr>
            <w:tcW w:w="2250" w:type="dxa"/>
            <w:vAlign w:val="center"/>
          </w:tcPr>
          <w:p w14:paraId="37055A57" w14:textId="77777777" w:rsidR="006E6F83" w:rsidRPr="008222D1" w:rsidRDefault="006E6F83" w:rsidP="00AC20BF">
            <w:pPr>
              <w:spacing w:before="60" w:after="60"/>
              <w:ind w:right="704"/>
              <w:jc w:val="right"/>
            </w:pPr>
            <w:r w:rsidRPr="008222D1">
              <w:rPr>
                <w:rFonts w:eastAsia="Times New Roman" w:cs="Calibri"/>
              </w:rPr>
              <w:t>7,844</w:t>
            </w:r>
          </w:p>
        </w:tc>
        <w:tc>
          <w:tcPr>
            <w:tcW w:w="1350" w:type="dxa"/>
          </w:tcPr>
          <w:p w14:paraId="636796CB" w14:textId="77777777" w:rsidR="006E6F83" w:rsidRPr="008222D1" w:rsidRDefault="006E6F83" w:rsidP="00AC20BF">
            <w:pPr>
              <w:spacing w:before="60" w:after="60"/>
            </w:pPr>
            <w:r w:rsidRPr="008222D1">
              <w:rPr>
                <w:rFonts w:eastAsia="Times New Roman" w:cs="Calibri"/>
              </w:rPr>
              <w:t> $11,700</w:t>
            </w:r>
          </w:p>
        </w:tc>
        <w:tc>
          <w:tcPr>
            <w:tcW w:w="1800" w:type="dxa"/>
            <w:noWrap/>
          </w:tcPr>
          <w:p w14:paraId="1810C5C3" w14:textId="77777777" w:rsidR="006E6F83" w:rsidRPr="008222D1" w:rsidRDefault="006E6F83" w:rsidP="00AC20BF">
            <w:pPr>
              <w:spacing w:before="60" w:after="60"/>
            </w:pPr>
            <w:r w:rsidRPr="008222D1">
              <w:rPr>
                <w:rFonts w:eastAsia="Times New Roman" w:cs="Calibri"/>
              </w:rPr>
              <w:t> 749,479</w:t>
            </w:r>
          </w:p>
        </w:tc>
        <w:tc>
          <w:tcPr>
            <w:tcW w:w="1260" w:type="dxa"/>
          </w:tcPr>
          <w:p w14:paraId="567F7F6A" w14:textId="77777777" w:rsidR="006E6F83" w:rsidRPr="008222D1" w:rsidRDefault="006E6F83" w:rsidP="00AC20BF">
            <w:pPr>
              <w:spacing w:before="60" w:after="60"/>
            </w:pPr>
            <w:r w:rsidRPr="008222D1">
              <w:rPr>
                <w:rFonts w:eastAsia="Times New Roman" w:cs="Calibri"/>
              </w:rPr>
              <w:t>97,057</w:t>
            </w:r>
          </w:p>
        </w:tc>
        <w:tc>
          <w:tcPr>
            <w:tcW w:w="1710" w:type="dxa"/>
          </w:tcPr>
          <w:p w14:paraId="7447DA79" w14:textId="77777777" w:rsidR="006E6F83" w:rsidRPr="008222D1" w:rsidRDefault="006E6F83" w:rsidP="00AC20BF">
            <w:pPr>
              <w:spacing w:before="60" w:after="60"/>
            </w:pPr>
            <w:r w:rsidRPr="008222D1">
              <w:rPr>
                <w:rFonts w:eastAsia="Times New Roman" w:cs="Calibri"/>
              </w:rPr>
              <w:t>1.57</w:t>
            </w:r>
          </w:p>
        </w:tc>
        <w:tc>
          <w:tcPr>
            <w:tcW w:w="1710" w:type="dxa"/>
          </w:tcPr>
          <w:p w14:paraId="0395536A" w14:textId="77777777" w:rsidR="006E6F83" w:rsidRPr="008222D1" w:rsidRDefault="006E6F83" w:rsidP="00AC20BF">
            <w:pPr>
              <w:spacing w:before="60" w:after="60"/>
              <w:rPr>
                <w:rFonts w:cstheme="minorHAnsi"/>
              </w:rPr>
            </w:pPr>
            <w:r w:rsidRPr="008222D1">
              <w:rPr>
                <w:rFonts w:eastAsia="Times New Roman" w:cs="Calibri"/>
              </w:rPr>
              <w:t>101.8</w:t>
            </w:r>
          </w:p>
        </w:tc>
      </w:tr>
      <w:tr w:rsidR="006E6F83" w:rsidRPr="008222D1" w14:paraId="274AADE4" w14:textId="77777777" w:rsidTr="00AC20BF">
        <w:trPr>
          <w:trHeight w:val="300"/>
          <w:jc w:val="center"/>
        </w:trPr>
        <w:tc>
          <w:tcPr>
            <w:tcW w:w="990" w:type="dxa"/>
            <w:noWrap/>
          </w:tcPr>
          <w:p w14:paraId="2E0FA308" w14:textId="77777777" w:rsidR="006E6F83" w:rsidRPr="008222D1" w:rsidRDefault="006E6F83" w:rsidP="00AC20BF">
            <w:pPr>
              <w:spacing w:before="60" w:after="60"/>
            </w:pPr>
            <w:r w:rsidRPr="008222D1">
              <w:t>SDG&amp;E</w:t>
            </w:r>
          </w:p>
        </w:tc>
        <w:tc>
          <w:tcPr>
            <w:tcW w:w="2250" w:type="dxa"/>
            <w:vAlign w:val="center"/>
          </w:tcPr>
          <w:p w14:paraId="28EE3044" w14:textId="77777777" w:rsidR="006E6F83" w:rsidRPr="008222D1" w:rsidRDefault="006E6F83" w:rsidP="00AC20BF">
            <w:pPr>
              <w:spacing w:before="60" w:after="60"/>
              <w:ind w:right="704"/>
              <w:jc w:val="right"/>
            </w:pPr>
            <w:r w:rsidRPr="008222D1">
              <w:rPr>
                <w:rFonts w:eastAsia="Times New Roman" w:cs="Calibri"/>
              </w:rPr>
              <w:t>2,633</w:t>
            </w:r>
          </w:p>
        </w:tc>
        <w:tc>
          <w:tcPr>
            <w:tcW w:w="1350" w:type="dxa"/>
          </w:tcPr>
          <w:p w14:paraId="54BE69AF" w14:textId="77777777" w:rsidR="006E6F83" w:rsidRPr="008222D1" w:rsidRDefault="006E6F83" w:rsidP="00AC20BF">
            <w:pPr>
              <w:spacing w:before="60" w:after="60"/>
            </w:pPr>
            <w:r w:rsidRPr="008222D1">
              <w:rPr>
                <w:rFonts w:eastAsia="Times New Roman" w:cs="Calibri"/>
              </w:rPr>
              <w:t>$21,200</w:t>
            </w:r>
          </w:p>
        </w:tc>
        <w:tc>
          <w:tcPr>
            <w:tcW w:w="1800" w:type="dxa"/>
            <w:noWrap/>
          </w:tcPr>
          <w:p w14:paraId="27E93545" w14:textId="77777777" w:rsidR="006E6F83" w:rsidRPr="008222D1" w:rsidRDefault="006E6F83" w:rsidP="00AC20BF">
            <w:pPr>
              <w:spacing w:before="60" w:after="60"/>
            </w:pPr>
            <w:r w:rsidRPr="008222D1">
              <w:rPr>
                <w:rFonts w:eastAsia="Times New Roman" w:cs="Calibri"/>
              </w:rPr>
              <w:t> 3,646</w:t>
            </w:r>
          </w:p>
        </w:tc>
        <w:tc>
          <w:tcPr>
            <w:tcW w:w="1260" w:type="dxa"/>
          </w:tcPr>
          <w:p w14:paraId="38AD519D" w14:textId="77777777" w:rsidR="006E6F83" w:rsidRPr="008222D1" w:rsidRDefault="006E6F83" w:rsidP="00AC20BF">
            <w:pPr>
              <w:spacing w:before="60" w:after="60"/>
            </w:pPr>
            <w:r w:rsidRPr="008222D1">
              <w:rPr>
                <w:rFonts w:eastAsia="Times New Roman" w:cs="Calibri"/>
              </w:rPr>
              <w:t>472</w:t>
            </w:r>
          </w:p>
        </w:tc>
        <w:tc>
          <w:tcPr>
            <w:tcW w:w="1710" w:type="dxa"/>
          </w:tcPr>
          <w:p w14:paraId="6C20BAB1" w14:textId="77777777" w:rsidR="006E6F83" w:rsidRPr="008222D1" w:rsidRDefault="006E6F83" w:rsidP="00AC20BF">
            <w:pPr>
              <w:spacing w:before="60" w:after="60"/>
            </w:pPr>
            <w:r w:rsidRPr="008222D1">
              <w:rPr>
                <w:rFonts w:eastAsia="Times New Roman" w:cs="Calibri"/>
              </w:rPr>
              <w:t>0.95</w:t>
            </w:r>
          </w:p>
        </w:tc>
        <w:tc>
          <w:tcPr>
            <w:tcW w:w="1710" w:type="dxa"/>
          </w:tcPr>
          <w:p w14:paraId="3EA6FD28" w14:textId="77777777" w:rsidR="006E6F83" w:rsidRPr="008222D1" w:rsidRDefault="006E6F83" w:rsidP="00AC20BF">
            <w:pPr>
              <w:spacing w:before="60" w:after="60"/>
              <w:rPr>
                <w:rFonts w:eastAsia="Times New Roman" w:cs="Calibri"/>
              </w:rPr>
            </w:pPr>
            <w:r w:rsidRPr="008222D1">
              <w:rPr>
                <w:rFonts w:eastAsia="Times New Roman" w:cs="Calibri"/>
              </w:rPr>
              <w:t>112.6</w:t>
            </w:r>
          </w:p>
        </w:tc>
      </w:tr>
    </w:tbl>
    <w:p w14:paraId="0657A921" w14:textId="78430F22" w:rsidR="006E6F83" w:rsidRPr="008222D1" w:rsidRDefault="006E6F83" w:rsidP="004725E4">
      <w:pPr>
        <w:rPr>
          <w:b/>
          <w:bCs/>
        </w:rPr>
      </w:pPr>
    </w:p>
    <w:p w14:paraId="01A6F7E5" w14:textId="1D2C1A09" w:rsidR="006E6F83" w:rsidRPr="008222D1" w:rsidRDefault="006E6F83" w:rsidP="00412BAE">
      <w:pPr>
        <w:pStyle w:val="Caption"/>
        <w:keepNext/>
      </w:pPr>
      <w:r w:rsidRPr="008222D1">
        <w:lastRenderedPageBreak/>
        <w:t xml:space="preserve">Table </w:t>
      </w:r>
      <w:r>
        <w:fldChar w:fldCharType="begin"/>
      </w:r>
      <w:r>
        <w:instrText>SEQ Table \* ARABIC</w:instrText>
      </w:r>
      <w:r>
        <w:fldChar w:fldCharType="separate"/>
      </w:r>
      <w:r w:rsidR="006B0B05">
        <w:rPr>
          <w:noProof/>
        </w:rPr>
        <w:t>75</w:t>
      </w:r>
      <w:r>
        <w:fldChar w:fldCharType="end"/>
      </w:r>
      <w:r w:rsidRPr="008222D1">
        <w:t>: CSGT Scenario 2 (Top 40%) Project Eligibility Summary</w:t>
      </w:r>
    </w:p>
    <w:tbl>
      <w:tblPr>
        <w:tblStyle w:val="TableGrid"/>
        <w:tblW w:w="11070" w:type="dxa"/>
        <w:jc w:val="center"/>
        <w:tblLayout w:type="fixed"/>
        <w:tblLook w:val="04A0" w:firstRow="1" w:lastRow="0" w:firstColumn="1" w:lastColumn="0" w:noHBand="0" w:noVBand="1"/>
      </w:tblPr>
      <w:tblGrid>
        <w:gridCol w:w="990"/>
        <w:gridCol w:w="2250"/>
        <w:gridCol w:w="1350"/>
        <w:gridCol w:w="1800"/>
        <w:gridCol w:w="1260"/>
        <w:gridCol w:w="1710"/>
        <w:gridCol w:w="1710"/>
      </w:tblGrid>
      <w:tr w:rsidR="006E6F83" w:rsidRPr="008222D1" w14:paraId="7E65A376" w14:textId="77777777" w:rsidTr="00AC20BF">
        <w:trPr>
          <w:trHeight w:val="657"/>
          <w:jc w:val="center"/>
        </w:trPr>
        <w:tc>
          <w:tcPr>
            <w:tcW w:w="990" w:type="dxa"/>
            <w:tcBorders>
              <w:top w:val="nil"/>
              <w:bottom w:val="nil"/>
            </w:tcBorders>
            <w:shd w:val="clear" w:color="auto" w:fill="425B0A"/>
            <w:noWrap/>
            <w:vAlign w:val="bottom"/>
            <w:hideMark/>
          </w:tcPr>
          <w:p w14:paraId="7D80C5CF" w14:textId="77777777" w:rsidR="006E6F83" w:rsidRPr="008222D1" w:rsidRDefault="006E6F83" w:rsidP="00AC20BF">
            <w:pPr>
              <w:spacing w:before="60" w:after="60"/>
              <w:rPr>
                <w:b/>
                <w:color w:val="FFFFFF" w:themeColor="background1"/>
              </w:rPr>
            </w:pPr>
          </w:p>
          <w:p w14:paraId="50318A30" w14:textId="77777777" w:rsidR="006E6F83" w:rsidRPr="008222D1" w:rsidRDefault="006E6F83" w:rsidP="00AC20BF">
            <w:pPr>
              <w:spacing w:before="60" w:after="60"/>
              <w:rPr>
                <w:b/>
                <w:color w:val="FFFFFF" w:themeColor="background1"/>
              </w:rPr>
            </w:pPr>
            <w:r w:rsidRPr="008222D1">
              <w:rPr>
                <w:b/>
                <w:color w:val="FFFFFF" w:themeColor="background1"/>
              </w:rPr>
              <w:t>PA</w:t>
            </w:r>
          </w:p>
        </w:tc>
        <w:tc>
          <w:tcPr>
            <w:tcW w:w="2250" w:type="dxa"/>
            <w:tcBorders>
              <w:top w:val="nil"/>
              <w:bottom w:val="nil"/>
            </w:tcBorders>
            <w:shd w:val="clear" w:color="auto" w:fill="425B0A"/>
            <w:vAlign w:val="bottom"/>
          </w:tcPr>
          <w:p w14:paraId="178F3FB6" w14:textId="77777777" w:rsidR="006E6F83" w:rsidRPr="008222D1" w:rsidRDefault="006E6F83" w:rsidP="00AC20BF">
            <w:pPr>
              <w:spacing w:before="60" w:after="60"/>
              <w:jc w:val="center"/>
              <w:rPr>
                <w:b/>
                <w:color w:val="FFFFFF" w:themeColor="background1"/>
              </w:rPr>
            </w:pPr>
            <w:r w:rsidRPr="008222D1">
              <w:rPr>
                <w:b/>
                <w:color w:val="FFFFFF" w:themeColor="background1"/>
              </w:rPr>
              <w:t>Avg Eligible Customers per 100,000 people</w:t>
            </w:r>
          </w:p>
        </w:tc>
        <w:tc>
          <w:tcPr>
            <w:tcW w:w="1350" w:type="dxa"/>
            <w:tcBorders>
              <w:top w:val="nil"/>
              <w:bottom w:val="nil"/>
            </w:tcBorders>
            <w:shd w:val="clear" w:color="auto" w:fill="425B0A"/>
            <w:vAlign w:val="bottom"/>
          </w:tcPr>
          <w:p w14:paraId="6D8BEEA6" w14:textId="77777777" w:rsidR="006E6F83" w:rsidRPr="008222D1" w:rsidRDefault="006E6F83" w:rsidP="00AC20BF">
            <w:pPr>
              <w:spacing w:before="60" w:after="0"/>
              <w:jc w:val="center"/>
              <w:rPr>
                <w:b/>
                <w:color w:val="FFFFFF" w:themeColor="background1"/>
              </w:rPr>
            </w:pPr>
            <w:r w:rsidRPr="008222D1">
              <w:rPr>
                <w:b/>
                <w:color w:val="FFFFFF" w:themeColor="background1"/>
              </w:rPr>
              <w:t>Median Land Cost</w:t>
            </w:r>
          </w:p>
          <w:p w14:paraId="2C4F45B9" w14:textId="77777777" w:rsidR="006E6F83" w:rsidRPr="008222D1" w:rsidRDefault="006E6F83" w:rsidP="00AC20BF">
            <w:pPr>
              <w:spacing w:after="60"/>
              <w:jc w:val="center"/>
              <w:rPr>
                <w:b/>
                <w:color w:val="FFFFFF" w:themeColor="background1"/>
              </w:rPr>
            </w:pPr>
            <w:r w:rsidRPr="008222D1">
              <w:rPr>
                <w:b/>
                <w:color w:val="FFFFFF" w:themeColor="background1"/>
              </w:rPr>
              <w:t>($/Acre)</w:t>
            </w:r>
          </w:p>
        </w:tc>
        <w:tc>
          <w:tcPr>
            <w:tcW w:w="1800" w:type="dxa"/>
            <w:tcBorders>
              <w:top w:val="nil"/>
              <w:bottom w:val="nil"/>
            </w:tcBorders>
            <w:shd w:val="clear" w:color="auto" w:fill="425B0A"/>
            <w:noWrap/>
            <w:vAlign w:val="bottom"/>
          </w:tcPr>
          <w:p w14:paraId="7832A7F0" w14:textId="77777777" w:rsidR="006E6F83" w:rsidRPr="008222D1" w:rsidRDefault="006E6F83" w:rsidP="00AC20BF">
            <w:pPr>
              <w:spacing w:before="60" w:after="60"/>
              <w:jc w:val="center"/>
              <w:rPr>
                <w:b/>
                <w:color w:val="FFFFFF" w:themeColor="background1"/>
              </w:rPr>
            </w:pPr>
            <w:r w:rsidRPr="008222D1">
              <w:rPr>
                <w:b/>
                <w:color w:val="FFFFFF" w:themeColor="background1"/>
              </w:rPr>
              <w:t>Total Solar Land (Acres)</w:t>
            </w:r>
          </w:p>
        </w:tc>
        <w:tc>
          <w:tcPr>
            <w:tcW w:w="1260" w:type="dxa"/>
            <w:tcBorders>
              <w:top w:val="nil"/>
              <w:bottom w:val="nil"/>
            </w:tcBorders>
            <w:shd w:val="clear" w:color="auto" w:fill="425B0A"/>
            <w:vAlign w:val="bottom"/>
          </w:tcPr>
          <w:p w14:paraId="4A61AB4E" w14:textId="77777777" w:rsidR="006E6F83" w:rsidRPr="008222D1" w:rsidRDefault="006E6F83" w:rsidP="00AC20BF">
            <w:pPr>
              <w:spacing w:after="60"/>
              <w:jc w:val="center"/>
              <w:rPr>
                <w:b/>
                <w:color w:val="FFFFFF" w:themeColor="background1"/>
              </w:rPr>
            </w:pPr>
            <w:r w:rsidRPr="008222D1">
              <w:rPr>
                <w:b/>
                <w:color w:val="FFFFFF" w:themeColor="background1"/>
              </w:rPr>
              <w:t>Total Solar Capacity (MW)</w:t>
            </w:r>
          </w:p>
        </w:tc>
        <w:tc>
          <w:tcPr>
            <w:tcW w:w="1710" w:type="dxa"/>
            <w:tcBorders>
              <w:top w:val="nil"/>
              <w:bottom w:val="nil"/>
            </w:tcBorders>
            <w:shd w:val="clear" w:color="auto" w:fill="425B0A"/>
            <w:vAlign w:val="bottom"/>
          </w:tcPr>
          <w:p w14:paraId="1FF5B8C3" w14:textId="77777777" w:rsidR="006E6F83" w:rsidRPr="008222D1" w:rsidRDefault="006E6F83" w:rsidP="00AC20BF">
            <w:pPr>
              <w:spacing w:before="60" w:after="60"/>
              <w:jc w:val="center"/>
              <w:rPr>
                <w:b/>
                <w:color w:val="FFFFFF" w:themeColor="background1"/>
              </w:rPr>
            </w:pPr>
            <w:r w:rsidRPr="008222D1">
              <w:rPr>
                <w:b/>
                <w:color w:val="FFFFFF" w:themeColor="background1"/>
              </w:rPr>
              <w:t>Median Distance to Transmission (Miles)</w:t>
            </w:r>
          </w:p>
        </w:tc>
        <w:tc>
          <w:tcPr>
            <w:tcW w:w="1710" w:type="dxa"/>
            <w:tcBorders>
              <w:top w:val="nil"/>
              <w:bottom w:val="nil"/>
            </w:tcBorders>
            <w:shd w:val="clear" w:color="auto" w:fill="425B0A"/>
            <w:vAlign w:val="bottom"/>
          </w:tcPr>
          <w:p w14:paraId="30BDDA1F" w14:textId="77777777" w:rsidR="006E6F83" w:rsidRPr="008222D1" w:rsidRDefault="006E6F83" w:rsidP="00AC20BF">
            <w:pPr>
              <w:spacing w:before="60" w:after="60"/>
              <w:jc w:val="center"/>
              <w:rPr>
                <w:b/>
                <w:color w:val="FFFFFF" w:themeColor="background1"/>
              </w:rPr>
            </w:pPr>
            <w:r w:rsidRPr="008222D1">
              <w:rPr>
                <w:b/>
                <w:color w:val="FFFFFF" w:themeColor="background1"/>
              </w:rPr>
              <w:t>Median Cost of Living Index</w:t>
            </w:r>
          </w:p>
        </w:tc>
      </w:tr>
      <w:tr w:rsidR="006E6F83" w:rsidRPr="008222D1" w14:paraId="1F6BB693" w14:textId="77777777" w:rsidTr="00AC20BF">
        <w:trPr>
          <w:trHeight w:val="300"/>
          <w:jc w:val="center"/>
        </w:trPr>
        <w:tc>
          <w:tcPr>
            <w:tcW w:w="990" w:type="dxa"/>
            <w:tcBorders>
              <w:top w:val="nil"/>
            </w:tcBorders>
            <w:noWrap/>
          </w:tcPr>
          <w:p w14:paraId="1C3CDBA8" w14:textId="77777777" w:rsidR="006E6F83" w:rsidRPr="008222D1" w:rsidRDefault="006E6F83" w:rsidP="00AC20BF">
            <w:pPr>
              <w:spacing w:before="60" w:after="60"/>
            </w:pPr>
            <w:r w:rsidRPr="008222D1">
              <w:t>PG&amp;E</w:t>
            </w:r>
          </w:p>
        </w:tc>
        <w:tc>
          <w:tcPr>
            <w:tcW w:w="2250" w:type="dxa"/>
            <w:tcBorders>
              <w:top w:val="nil"/>
            </w:tcBorders>
            <w:vAlign w:val="center"/>
          </w:tcPr>
          <w:p w14:paraId="65C3842F" w14:textId="77777777" w:rsidR="006E6F83" w:rsidRPr="008222D1" w:rsidRDefault="006E6F83" w:rsidP="00AC20BF">
            <w:pPr>
              <w:spacing w:before="60" w:after="60"/>
              <w:ind w:right="704"/>
              <w:jc w:val="right"/>
            </w:pPr>
            <w:r w:rsidRPr="008222D1">
              <w:rPr>
                <w:rFonts w:eastAsia="Times New Roman" w:cs="Calibri"/>
              </w:rPr>
              <w:t>2,523</w:t>
            </w:r>
          </w:p>
        </w:tc>
        <w:tc>
          <w:tcPr>
            <w:tcW w:w="1350" w:type="dxa"/>
            <w:tcBorders>
              <w:top w:val="nil"/>
            </w:tcBorders>
            <w:vAlign w:val="center"/>
          </w:tcPr>
          <w:p w14:paraId="18B2FC35" w14:textId="77777777" w:rsidR="006E6F83" w:rsidRPr="008222D1" w:rsidRDefault="006E6F83" w:rsidP="00AC20BF">
            <w:pPr>
              <w:spacing w:before="60" w:after="60"/>
              <w:jc w:val="right"/>
            </w:pPr>
            <w:r w:rsidRPr="008222D1">
              <w:rPr>
                <w:rFonts w:eastAsia="Times New Roman" w:cs="Calibri"/>
              </w:rPr>
              <w:t> $8,200</w:t>
            </w:r>
          </w:p>
        </w:tc>
        <w:tc>
          <w:tcPr>
            <w:tcW w:w="1800" w:type="dxa"/>
            <w:tcBorders>
              <w:top w:val="nil"/>
            </w:tcBorders>
            <w:noWrap/>
            <w:vAlign w:val="center"/>
          </w:tcPr>
          <w:p w14:paraId="25823DC5" w14:textId="77777777" w:rsidR="006E6F83" w:rsidRPr="008222D1" w:rsidRDefault="006E6F83" w:rsidP="00AC20BF">
            <w:pPr>
              <w:spacing w:before="60" w:after="60"/>
              <w:ind w:right="259"/>
              <w:jc w:val="right"/>
            </w:pPr>
            <w:r w:rsidRPr="008222D1">
              <w:rPr>
                <w:rFonts w:eastAsia="Times New Roman" w:cs="Calibri"/>
              </w:rPr>
              <w:t> 4,839,676</w:t>
            </w:r>
          </w:p>
        </w:tc>
        <w:tc>
          <w:tcPr>
            <w:tcW w:w="1260" w:type="dxa"/>
            <w:tcBorders>
              <w:top w:val="nil"/>
            </w:tcBorders>
            <w:vAlign w:val="center"/>
          </w:tcPr>
          <w:p w14:paraId="1088711B" w14:textId="77777777" w:rsidR="006E6F83" w:rsidRPr="008222D1" w:rsidRDefault="006E6F83" w:rsidP="00AC20BF">
            <w:pPr>
              <w:spacing w:before="60" w:after="60"/>
              <w:jc w:val="right"/>
            </w:pPr>
            <w:r w:rsidRPr="008222D1">
              <w:rPr>
                <w:rFonts w:eastAsia="Times New Roman" w:cs="Calibri"/>
              </w:rPr>
              <w:t>626,735</w:t>
            </w:r>
          </w:p>
        </w:tc>
        <w:tc>
          <w:tcPr>
            <w:tcW w:w="1710" w:type="dxa"/>
            <w:tcBorders>
              <w:top w:val="nil"/>
            </w:tcBorders>
            <w:vAlign w:val="center"/>
          </w:tcPr>
          <w:p w14:paraId="5D67D7AC" w14:textId="77777777" w:rsidR="006E6F83" w:rsidRPr="008222D1" w:rsidRDefault="006E6F83" w:rsidP="00AC20BF">
            <w:pPr>
              <w:spacing w:before="60" w:after="60"/>
              <w:ind w:right="434"/>
              <w:jc w:val="right"/>
            </w:pPr>
            <w:r w:rsidRPr="008222D1">
              <w:rPr>
                <w:rFonts w:eastAsia="Times New Roman" w:cs="Calibri"/>
              </w:rPr>
              <w:t>3.18</w:t>
            </w:r>
          </w:p>
        </w:tc>
        <w:tc>
          <w:tcPr>
            <w:tcW w:w="1710" w:type="dxa"/>
            <w:tcBorders>
              <w:top w:val="nil"/>
            </w:tcBorders>
            <w:vAlign w:val="center"/>
          </w:tcPr>
          <w:p w14:paraId="73C9CA88" w14:textId="77777777" w:rsidR="006E6F83" w:rsidRPr="008222D1" w:rsidRDefault="006E6F83" w:rsidP="00AC20BF">
            <w:pPr>
              <w:spacing w:before="60" w:after="60"/>
              <w:ind w:right="439"/>
              <w:jc w:val="right"/>
              <w:rPr>
                <w:rFonts w:cstheme="minorHAnsi"/>
              </w:rPr>
            </w:pPr>
            <w:r w:rsidRPr="008222D1">
              <w:rPr>
                <w:rFonts w:eastAsia="Times New Roman" w:cs="Calibri"/>
              </w:rPr>
              <w:t>105.0</w:t>
            </w:r>
          </w:p>
        </w:tc>
      </w:tr>
      <w:tr w:rsidR="006E6F83" w:rsidRPr="008222D1" w14:paraId="31E90BCA" w14:textId="77777777" w:rsidTr="00AC20BF">
        <w:trPr>
          <w:trHeight w:val="300"/>
          <w:jc w:val="center"/>
        </w:trPr>
        <w:tc>
          <w:tcPr>
            <w:tcW w:w="990" w:type="dxa"/>
            <w:noWrap/>
          </w:tcPr>
          <w:p w14:paraId="0247DFED" w14:textId="77777777" w:rsidR="006E6F83" w:rsidRPr="008222D1" w:rsidRDefault="006E6F83" w:rsidP="00AC20BF">
            <w:pPr>
              <w:spacing w:before="60" w:after="60"/>
            </w:pPr>
            <w:r w:rsidRPr="008222D1">
              <w:t>SCE</w:t>
            </w:r>
          </w:p>
        </w:tc>
        <w:tc>
          <w:tcPr>
            <w:tcW w:w="2250" w:type="dxa"/>
            <w:vAlign w:val="center"/>
          </w:tcPr>
          <w:p w14:paraId="1A663542" w14:textId="77777777" w:rsidR="006E6F83" w:rsidRPr="008222D1" w:rsidRDefault="006E6F83" w:rsidP="00AC20BF">
            <w:pPr>
              <w:spacing w:before="60" w:after="60"/>
              <w:ind w:right="704"/>
              <w:jc w:val="right"/>
            </w:pPr>
            <w:r w:rsidRPr="008222D1">
              <w:rPr>
                <w:rFonts w:eastAsia="Times New Roman" w:cs="Calibri"/>
              </w:rPr>
              <w:t>7,519</w:t>
            </w:r>
          </w:p>
        </w:tc>
        <w:tc>
          <w:tcPr>
            <w:tcW w:w="1350" w:type="dxa"/>
            <w:vAlign w:val="center"/>
          </w:tcPr>
          <w:p w14:paraId="5E15D442" w14:textId="77777777" w:rsidR="006E6F83" w:rsidRPr="008222D1" w:rsidRDefault="006E6F83" w:rsidP="00AC20BF">
            <w:pPr>
              <w:spacing w:before="60" w:after="60"/>
              <w:jc w:val="right"/>
            </w:pPr>
            <w:r w:rsidRPr="008222D1">
              <w:rPr>
                <w:rFonts w:eastAsia="Times New Roman" w:cs="Calibri"/>
              </w:rPr>
              <w:t> $11,700</w:t>
            </w:r>
          </w:p>
        </w:tc>
        <w:tc>
          <w:tcPr>
            <w:tcW w:w="1800" w:type="dxa"/>
            <w:noWrap/>
            <w:vAlign w:val="center"/>
          </w:tcPr>
          <w:p w14:paraId="067CCA10" w14:textId="77777777" w:rsidR="006E6F83" w:rsidRPr="008222D1" w:rsidRDefault="006E6F83" w:rsidP="00AC20BF">
            <w:pPr>
              <w:spacing w:before="60" w:after="60"/>
              <w:ind w:right="259"/>
              <w:jc w:val="right"/>
            </w:pPr>
            <w:r w:rsidRPr="008222D1">
              <w:rPr>
                <w:rFonts w:eastAsia="Times New Roman" w:cs="Calibri"/>
              </w:rPr>
              <w:t> 809,944</w:t>
            </w:r>
          </w:p>
        </w:tc>
        <w:tc>
          <w:tcPr>
            <w:tcW w:w="1260" w:type="dxa"/>
            <w:vAlign w:val="center"/>
          </w:tcPr>
          <w:p w14:paraId="7C60725E" w14:textId="77777777" w:rsidR="006E6F83" w:rsidRPr="008222D1" w:rsidRDefault="006E6F83" w:rsidP="00AC20BF">
            <w:pPr>
              <w:spacing w:before="60" w:after="60"/>
              <w:jc w:val="right"/>
            </w:pPr>
            <w:r w:rsidRPr="008222D1">
              <w:rPr>
                <w:rFonts w:eastAsia="Times New Roman" w:cs="Calibri"/>
              </w:rPr>
              <w:t>104,887</w:t>
            </w:r>
          </w:p>
        </w:tc>
        <w:tc>
          <w:tcPr>
            <w:tcW w:w="1710" w:type="dxa"/>
            <w:vAlign w:val="center"/>
          </w:tcPr>
          <w:p w14:paraId="1B1086F2" w14:textId="77777777" w:rsidR="006E6F83" w:rsidRPr="008222D1" w:rsidRDefault="006E6F83" w:rsidP="00AC20BF">
            <w:pPr>
              <w:spacing w:before="60" w:after="60"/>
              <w:ind w:right="434"/>
              <w:jc w:val="right"/>
            </w:pPr>
            <w:r w:rsidRPr="008222D1">
              <w:rPr>
                <w:rFonts w:eastAsia="Times New Roman" w:cs="Calibri"/>
              </w:rPr>
              <w:t>1.59</w:t>
            </w:r>
          </w:p>
        </w:tc>
        <w:tc>
          <w:tcPr>
            <w:tcW w:w="1710" w:type="dxa"/>
            <w:vAlign w:val="center"/>
          </w:tcPr>
          <w:p w14:paraId="6415C30F" w14:textId="77777777" w:rsidR="006E6F83" w:rsidRPr="008222D1" w:rsidRDefault="006E6F83" w:rsidP="00AC20BF">
            <w:pPr>
              <w:spacing w:before="60" w:after="60"/>
              <w:ind w:right="439"/>
              <w:jc w:val="right"/>
              <w:rPr>
                <w:rFonts w:cstheme="minorHAnsi"/>
              </w:rPr>
            </w:pPr>
            <w:r w:rsidRPr="008222D1">
              <w:rPr>
                <w:rFonts w:eastAsia="Times New Roman" w:cs="Calibri"/>
              </w:rPr>
              <w:t>101.8</w:t>
            </w:r>
          </w:p>
        </w:tc>
      </w:tr>
      <w:tr w:rsidR="006E6F83" w:rsidRPr="008222D1" w14:paraId="492FC2C4" w14:textId="77777777" w:rsidTr="00AC20BF">
        <w:trPr>
          <w:trHeight w:val="300"/>
          <w:jc w:val="center"/>
        </w:trPr>
        <w:tc>
          <w:tcPr>
            <w:tcW w:w="990" w:type="dxa"/>
            <w:noWrap/>
          </w:tcPr>
          <w:p w14:paraId="54760917" w14:textId="77777777" w:rsidR="006E6F83" w:rsidRPr="008222D1" w:rsidRDefault="006E6F83" w:rsidP="00AC20BF">
            <w:pPr>
              <w:spacing w:before="60" w:after="60"/>
            </w:pPr>
            <w:r w:rsidRPr="008222D1">
              <w:t>SDG&amp;E</w:t>
            </w:r>
          </w:p>
        </w:tc>
        <w:tc>
          <w:tcPr>
            <w:tcW w:w="2250" w:type="dxa"/>
            <w:vAlign w:val="center"/>
          </w:tcPr>
          <w:p w14:paraId="4F47A6D9" w14:textId="77777777" w:rsidR="006E6F83" w:rsidRPr="008222D1" w:rsidRDefault="006E6F83" w:rsidP="00AC20BF">
            <w:pPr>
              <w:spacing w:before="60" w:after="60"/>
              <w:ind w:right="704"/>
              <w:jc w:val="right"/>
            </w:pPr>
            <w:r w:rsidRPr="008222D1">
              <w:rPr>
                <w:rFonts w:eastAsia="Times New Roman" w:cs="Calibri"/>
              </w:rPr>
              <w:t>2,193</w:t>
            </w:r>
          </w:p>
        </w:tc>
        <w:tc>
          <w:tcPr>
            <w:tcW w:w="1350" w:type="dxa"/>
            <w:vAlign w:val="center"/>
          </w:tcPr>
          <w:p w14:paraId="0AD8B777" w14:textId="77777777" w:rsidR="006E6F83" w:rsidRPr="008222D1" w:rsidRDefault="006E6F83" w:rsidP="00AC20BF">
            <w:pPr>
              <w:spacing w:before="60" w:after="60"/>
              <w:jc w:val="right"/>
            </w:pPr>
            <w:r w:rsidRPr="008222D1">
              <w:rPr>
                <w:rFonts w:eastAsia="Times New Roman" w:cs="Calibri"/>
              </w:rPr>
              <w:t> $18,600</w:t>
            </w:r>
          </w:p>
        </w:tc>
        <w:tc>
          <w:tcPr>
            <w:tcW w:w="1800" w:type="dxa"/>
            <w:noWrap/>
            <w:vAlign w:val="center"/>
          </w:tcPr>
          <w:p w14:paraId="37030189" w14:textId="77777777" w:rsidR="006E6F83" w:rsidRPr="008222D1" w:rsidRDefault="006E6F83" w:rsidP="00AC20BF">
            <w:pPr>
              <w:spacing w:before="60" w:after="60"/>
              <w:ind w:right="259"/>
              <w:jc w:val="right"/>
            </w:pPr>
            <w:r w:rsidRPr="008222D1">
              <w:rPr>
                <w:rFonts w:eastAsia="Times New Roman" w:cs="Calibri"/>
              </w:rPr>
              <w:t>22,835</w:t>
            </w:r>
          </w:p>
        </w:tc>
        <w:tc>
          <w:tcPr>
            <w:tcW w:w="1260" w:type="dxa"/>
            <w:vAlign w:val="center"/>
          </w:tcPr>
          <w:p w14:paraId="095EAC2E" w14:textId="77777777" w:rsidR="006E6F83" w:rsidRPr="008222D1" w:rsidRDefault="006E6F83" w:rsidP="00AC20BF">
            <w:pPr>
              <w:spacing w:before="60" w:after="60"/>
              <w:jc w:val="right"/>
            </w:pPr>
            <w:r w:rsidRPr="008222D1">
              <w:rPr>
                <w:rFonts w:eastAsia="Times New Roman" w:cs="Calibri"/>
              </w:rPr>
              <w:t>2,957</w:t>
            </w:r>
          </w:p>
        </w:tc>
        <w:tc>
          <w:tcPr>
            <w:tcW w:w="1710" w:type="dxa"/>
            <w:vAlign w:val="center"/>
          </w:tcPr>
          <w:p w14:paraId="10001829" w14:textId="77777777" w:rsidR="006E6F83" w:rsidRPr="008222D1" w:rsidRDefault="006E6F83" w:rsidP="00AC20BF">
            <w:pPr>
              <w:spacing w:before="60" w:after="60"/>
              <w:ind w:right="434"/>
              <w:jc w:val="right"/>
            </w:pPr>
            <w:r w:rsidRPr="008222D1">
              <w:rPr>
                <w:rFonts w:eastAsia="Times New Roman" w:cs="Calibri"/>
              </w:rPr>
              <w:t>0.51</w:t>
            </w:r>
          </w:p>
        </w:tc>
        <w:tc>
          <w:tcPr>
            <w:tcW w:w="1710" w:type="dxa"/>
            <w:vAlign w:val="center"/>
          </w:tcPr>
          <w:p w14:paraId="6EABA041" w14:textId="77777777" w:rsidR="006E6F83" w:rsidRPr="008222D1" w:rsidRDefault="006E6F83" w:rsidP="00AC20BF">
            <w:pPr>
              <w:spacing w:before="60" w:after="60"/>
              <w:ind w:right="439"/>
              <w:jc w:val="right"/>
              <w:rPr>
                <w:rFonts w:cstheme="minorHAnsi"/>
              </w:rPr>
            </w:pPr>
            <w:r w:rsidRPr="008222D1">
              <w:rPr>
                <w:rFonts w:eastAsia="Times New Roman" w:cs="Calibri"/>
              </w:rPr>
              <w:t>107.8</w:t>
            </w:r>
          </w:p>
        </w:tc>
      </w:tr>
    </w:tbl>
    <w:p w14:paraId="7E9A9343" w14:textId="528F5056" w:rsidR="006E6F83" w:rsidRPr="008222D1" w:rsidRDefault="006E6F83" w:rsidP="006E6F83">
      <w:pPr>
        <w:rPr>
          <w:b/>
          <w:bCs/>
        </w:rPr>
      </w:pPr>
    </w:p>
    <w:p w14:paraId="265C4E65" w14:textId="5407CF73" w:rsidR="004725E4" w:rsidRPr="008222D1" w:rsidRDefault="004725E4" w:rsidP="00412BAE">
      <w:pPr>
        <w:pStyle w:val="Caption"/>
        <w:keepNext/>
      </w:pPr>
      <w:r w:rsidRPr="008222D1">
        <w:t xml:space="preserve">Table </w:t>
      </w:r>
      <w:r>
        <w:fldChar w:fldCharType="begin"/>
      </w:r>
      <w:r>
        <w:instrText>SEQ Table \* ARABIC</w:instrText>
      </w:r>
      <w:r>
        <w:fldChar w:fldCharType="separate"/>
      </w:r>
      <w:r w:rsidR="006B0B05">
        <w:rPr>
          <w:noProof/>
        </w:rPr>
        <w:t>76</w:t>
      </w:r>
      <w:r>
        <w:fldChar w:fldCharType="end"/>
      </w:r>
      <w:r w:rsidRPr="008222D1">
        <w:t>: CSGT Scenario 3 (10-mile Buffer) Project Eligibility Summary</w:t>
      </w:r>
    </w:p>
    <w:tbl>
      <w:tblPr>
        <w:tblStyle w:val="TableGrid"/>
        <w:tblW w:w="11070" w:type="dxa"/>
        <w:jc w:val="center"/>
        <w:tblLayout w:type="fixed"/>
        <w:tblLook w:val="04A0" w:firstRow="1" w:lastRow="0" w:firstColumn="1" w:lastColumn="0" w:noHBand="0" w:noVBand="1"/>
      </w:tblPr>
      <w:tblGrid>
        <w:gridCol w:w="990"/>
        <w:gridCol w:w="2250"/>
        <w:gridCol w:w="1350"/>
        <w:gridCol w:w="1800"/>
        <w:gridCol w:w="1260"/>
        <w:gridCol w:w="1710"/>
        <w:gridCol w:w="1710"/>
      </w:tblGrid>
      <w:tr w:rsidR="006E6F83" w:rsidRPr="008222D1" w14:paraId="066061B1" w14:textId="77777777" w:rsidTr="00AC20BF">
        <w:trPr>
          <w:trHeight w:val="657"/>
          <w:jc w:val="center"/>
        </w:trPr>
        <w:tc>
          <w:tcPr>
            <w:tcW w:w="990" w:type="dxa"/>
            <w:tcBorders>
              <w:top w:val="nil"/>
              <w:bottom w:val="nil"/>
            </w:tcBorders>
            <w:shd w:val="clear" w:color="auto" w:fill="425B0A"/>
            <w:noWrap/>
            <w:vAlign w:val="bottom"/>
            <w:hideMark/>
          </w:tcPr>
          <w:p w14:paraId="0B106987" w14:textId="77777777" w:rsidR="006E6F83" w:rsidRPr="008222D1" w:rsidRDefault="006E6F83" w:rsidP="00AC20BF">
            <w:pPr>
              <w:spacing w:before="60" w:after="60"/>
              <w:rPr>
                <w:b/>
                <w:color w:val="FFFFFF" w:themeColor="background1"/>
              </w:rPr>
            </w:pPr>
          </w:p>
          <w:p w14:paraId="0FAD2102" w14:textId="77777777" w:rsidR="006E6F83" w:rsidRPr="008222D1" w:rsidRDefault="006E6F83" w:rsidP="00AC20BF">
            <w:pPr>
              <w:spacing w:before="60" w:after="60"/>
              <w:rPr>
                <w:b/>
                <w:color w:val="FFFFFF" w:themeColor="background1"/>
              </w:rPr>
            </w:pPr>
            <w:r w:rsidRPr="008222D1">
              <w:rPr>
                <w:b/>
                <w:color w:val="FFFFFF" w:themeColor="background1"/>
              </w:rPr>
              <w:t>PA</w:t>
            </w:r>
          </w:p>
        </w:tc>
        <w:tc>
          <w:tcPr>
            <w:tcW w:w="2250" w:type="dxa"/>
            <w:tcBorders>
              <w:top w:val="nil"/>
              <w:bottom w:val="nil"/>
            </w:tcBorders>
            <w:shd w:val="clear" w:color="auto" w:fill="425B0A"/>
            <w:vAlign w:val="bottom"/>
          </w:tcPr>
          <w:p w14:paraId="7FD80FB5" w14:textId="77777777" w:rsidR="006E6F83" w:rsidRPr="008222D1" w:rsidRDefault="006E6F83" w:rsidP="00AC20BF">
            <w:pPr>
              <w:spacing w:before="60" w:after="60"/>
              <w:jc w:val="center"/>
              <w:rPr>
                <w:b/>
                <w:color w:val="FFFFFF" w:themeColor="background1"/>
              </w:rPr>
            </w:pPr>
            <w:r w:rsidRPr="008222D1">
              <w:rPr>
                <w:b/>
                <w:color w:val="FFFFFF" w:themeColor="background1"/>
              </w:rPr>
              <w:t>Avg Eligible Customers per 100,000 people</w:t>
            </w:r>
          </w:p>
        </w:tc>
        <w:tc>
          <w:tcPr>
            <w:tcW w:w="1350" w:type="dxa"/>
            <w:tcBorders>
              <w:top w:val="nil"/>
              <w:bottom w:val="nil"/>
            </w:tcBorders>
            <w:shd w:val="clear" w:color="auto" w:fill="425B0A"/>
            <w:vAlign w:val="bottom"/>
          </w:tcPr>
          <w:p w14:paraId="1EDF859F" w14:textId="77777777" w:rsidR="006E6F83" w:rsidRPr="008222D1" w:rsidRDefault="006E6F83" w:rsidP="00AC20BF">
            <w:pPr>
              <w:spacing w:before="60" w:after="0"/>
              <w:jc w:val="center"/>
              <w:rPr>
                <w:b/>
                <w:color w:val="FFFFFF" w:themeColor="background1"/>
              </w:rPr>
            </w:pPr>
            <w:r w:rsidRPr="008222D1">
              <w:rPr>
                <w:b/>
                <w:color w:val="FFFFFF" w:themeColor="background1"/>
              </w:rPr>
              <w:t>Median Land Cost</w:t>
            </w:r>
          </w:p>
          <w:p w14:paraId="0015E9C6" w14:textId="77777777" w:rsidR="006E6F83" w:rsidRPr="008222D1" w:rsidRDefault="006E6F83" w:rsidP="00AC20BF">
            <w:pPr>
              <w:spacing w:after="60"/>
              <w:jc w:val="center"/>
              <w:rPr>
                <w:b/>
                <w:color w:val="FFFFFF" w:themeColor="background1"/>
              </w:rPr>
            </w:pPr>
            <w:r w:rsidRPr="008222D1">
              <w:rPr>
                <w:b/>
                <w:color w:val="FFFFFF" w:themeColor="background1"/>
              </w:rPr>
              <w:t>($/Acre)</w:t>
            </w:r>
          </w:p>
        </w:tc>
        <w:tc>
          <w:tcPr>
            <w:tcW w:w="1800" w:type="dxa"/>
            <w:tcBorders>
              <w:top w:val="nil"/>
              <w:bottom w:val="nil"/>
            </w:tcBorders>
            <w:shd w:val="clear" w:color="auto" w:fill="425B0A"/>
            <w:noWrap/>
            <w:vAlign w:val="bottom"/>
          </w:tcPr>
          <w:p w14:paraId="63B60F91" w14:textId="77777777" w:rsidR="006E6F83" w:rsidRPr="008222D1" w:rsidRDefault="006E6F83" w:rsidP="00AC20BF">
            <w:pPr>
              <w:spacing w:before="60" w:after="60"/>
              <w:jc w:val="center"/>
              <w:rPr>
                <w:b/>
                <w:color w:val="FFFFFF" w:themeColor="background1"/>
              </w:rPr>
            </w:pPr>
            <w:r w:rsidRPr="008222D1">
              <w:rPr>
                <w:b/>
                <w:color w:val="FFFFFF" w:themeColor="background1"/>
              </w:rPr>
              <w:t>Total Solar Land (Acres)</w:t>
            </w:r>
          </w:p>
        </w:tc>
        <w:tc>
          <w:tcPr>
            <w:tcW w:w="1260" w:type="dxa"/>
            <w:tcBorders>
              <w:top w:val="nil"/>
              <w:bottom w:val="nil"/>
            </w:tcBorders>
            <w:shd w:val="clear" w:color="auto" w:fill="425B0A"/>
            <w:vAlign w:val="bottom"/>
          </w:tcPr>
          <w:p w14:paraId="5A80282F" w14:textId="77777777" w:rsidR="006E6F83" w:rsidRPr="008222D1" w:rsidRDefault="006E6F83" w:rsidP="00AC20BF">
            <w:pPr>
              <w:spacing w:before="60" w:after="60"/>
              <w:jc w:val="center"/>
              <w:rPr>
                <w:b/>
                <w:color w:val="FFFFFF" w:themeColor="background1"/>
              </w:rPr>
            </w:pPr>
            <w:r w:rsidRPr="008222D1">
              <w:rPr>
                <w:b/>
                <w:color w:val="FFFFFF" w:themeColor="background1"/>
              </w:rPr>
              <w:t>Total Solar Capacity (MW)</w:t>
            </w:r>
          </w:p>
        </w:tc>
        <w:tc>
          <w:tcPr>
            <w:tcW w:w="1710" w:type="dxa"/>
            <w:tcBorders>
              <w:top w:val="nil"/>
              <w:bottom w:val="nil"/>
            </w:tcBorders>
            <w:shd w:val="clear" w:color="auto" w:fill="425B0A"/>
            <w:vAlign w:val="bottom"/>
          </w:tcPr>
          <w:p w14:paraId="019279E1" w14:textId="77777777" w:rsidR="006E6F83" w:rsidRPr="008222D1" w:rsidRDefault="006E6F83" w:rsidP="00AC20BF">
            <w:pPr>
              <w:spacing w:before="60" w:after="60"/>
              <w:jc w:val="center"/>
              <w:rPr>
                <w:b/>
                <w:color w:val="FFFFFF" w:themeColor="background1"/>
              </w:rPr>
            </w:pPr>
            <w:r w:rsidRPr="008222D1">
              <w:rPr>
                <w:b/>
                <w:color w:val="FFFFFF" w:themeColor="background1"/>
              </w:rPr>
              <w:t>Median Distance to Transmission (Miles)</w:t>
            </w:r>
          </w:p>
        </w:tc>
        <w:tc>
          <w:tcPr>
            <w:tcW w:w="1710" w:type="dxa"/>
            <w:tcBorders>
              <w:top w:val="nil"/>
              <w:bottom w:val="nil"/>
            </w:tcBorders>
            <w:shd w:val="clear" w:color="auto" w:fill="425B0A"/>
            <w:vAlign w:val="bottom"/>
          </w:tcPr>
          <w:p w14:paraId="6B5A684E" w14:textId="77777777" w:rsidR="006E6F83" w:rsidRPr="008222D1" w:rsidRDefault="006E6F83" w:rsidP="00AC20BF">
            <w:pPr>
              <w:spacing w:before="60" w:after="60"/>
              <w:jc w:val="center"/>
              <w:rPr>
                <w:b/>
                <w:color w:val="FFFFFF" w:themeColor="background1"/>
              </w:rPr>
            </w:pPr>
            <w:r w:rsidRPr="008222D1">
              <w:rPr>
                <w:b/>
                <w:color w:val="FFFFFF" w:themeColor="background1"/>
              </w:rPr>
              <w:t>Median Cost of Living Index</w:t>
            </w:r>
          </w:p>
        </w:tc>
      </w:tr>
      <w:tr w:rsidR="006E6F83" w:rsidRPr="008222D1" w14:paraId="1897B955" w14:textId="77777777" w:rsidTr="00AC20BF">
        <w:trPr>
          <w:trHeight w:val="300"/>
          <w:jc w:val="center"/>
        </w:trPr>
        <w:tc>
          <w:tcPr>
            <w:tcW w:w="990" w:type="dxa"/>
            <w:tcBorders>
              <w:top w:val="nil"/>
            </w:tcBorders>
            <w:noWrap/>
            <w:vAlign w:val="center"/>
          </w:tcPr>
          <w:p w14:paraId="3A906ACA" w14:textId="77777777" w:rsidR="006E6F83" w:rsidRPr="008222D1" w:rsidRDefault="006E6F83" w:rsidP="00AC20BF">
            <w:pPr>
              <w:spacing w:before="60" w:after="60"/>
            </w:pPr>
            <w:r w:rsidRPr="008222D1">
              <w:t>PG&amp;E</w:t>
            </w:r>
          </w:p>
        </w:tc>
        <w:tc>
          <w:tcPr>
            <w:tcW w:w="2250" w:type="dxa"/>
            <w:tcBorders>
              <w:top w:val="nil"/>
            </w:tcBorders>
            <w:vAlign w:val="center"/>
          </w:tcPr>
          <w:p w14:paraId="515D96A8" w14:textId="77777777" w:rsidR="006E6F83" w:rsidRPr="008222D1" w:rsidRDefault="006E6F83" w:rsidP="00AC20BF">
            <w:pPr>
              <w:spacing w:before="60" w:after="60"/>
              <w:ind w:right="-106"/>
              <w:jc w:val="center"/>
            </w:pPr>
            <w:r w:rsidRPr="008222D1">
              <w:rPr>
                <w:rFonts w:eastAsia="Times New Roman" w:cs="Calibri"/>
              </w:rPr>
              <w:t>2,543</w:t>
            </w:r>
          </w:p>
        </w:tc>
        <w:tc>
          <w:tcPr>
            <w:tcW w:w="1350" w:type="dxa"/>
            <w:tcBorders>
              <w:top w:val="nil"/>
            </w:tcBorders>
            <w:vAlign w:val="center"/>
          </w:tcPr>
          <w:p w14:paraId="0E698B9E" w14:textId="77742911" w:rsidR="006E6F83" w:rsidRPr="008222D1" w:rsidRDefault="006E6F83" w:rsidP="00AC20BF">
            <w:pPr>
              <w:spacing w:before="60" w:after="60"/>
              <w:jc w:val="center"/>
            </w:pPr>
            <w:r w:rsidRPr="008222D1">
              <w:rPr>
                <w:rFonts w:eastAsia="Times New Roman" w:cs="Calibri"/>
              </w:rPr>
              <w:t>$9,700</w:t>
            </w:r>
          </w:p>
        </w:tc>
        <w:tc>
          <w:tcPr>
            <w:tcW w:w="1800" w:type="dxa"/>
            <w:tcBorders>
              <w:top w:val="nil"/>
            </w:tcBorders>
            <w:noWrap/>
            <w:vAlign w:val="center"/>
          </w:tcPr>
          <w:p w14:paraId="021DE50C" w14:textId="3E585605" w:rsidR="006E6F83" w:rsidRPr="008222D1" w:rsidRDefault="006E6F83" w:rsidP="00AC20BF">
            <w:pPr>
              <w:spacing w:before="60" w:after="60"/>
              <w:jc w:val="center"/>
            </w:pPr>
            <w:r w:rsidRPr="008222D1">
              <w:rPr>
                <w:rFonts w:eastAsia="Times New Roman" w:cs="Calibri"/>
              </w:rPr>
              <w:t>4,480,445</w:t>
            </w:r>
          </w:p>
        </w:tc>
        <w:tc>
          <w:tcPr>
            <w:tcW w:w="1260" w:type="dxa"/>
            <w:tcBorders>
              <w:top w:val="nil"/>
            </w:tcBorders>
            <w:vAlign w:val="center"/>
          </w:tcPr>
          <w:p w14:paraId="4FE8BD1F" w14:textId="77777777" w:rsidR="006E6F83" w:rsidRPr="008222D1" w:rsidRDefault="006E6F83" w:rsidP="00AC20BF">
            <w:pPr>
              <w:spacing w:before="60" w:after="60"/>
              <w:jc w:val="center"/>
            </w:pPr>
            <w:r w:rsidRPr="008222D1">
              <w:rPr>
                <w:rFonts w:eastAsia="Times New Roman" w:cs="Calibri"/>
              </w:rPr>
              <w:t>580,215</w:t>
            </w:r>
          </w:p>
        </w:tc>
        <w:tc>
          <w:tcPr>
            <w:tcW w:w="1710" w:type="dxa"/>
            <w:tcBorders>
              <w:top w:val="nil"/>
            </w:tcBorders>
            <w:vAlign w:val="center"/>
          </w:tcPr>
          <w:p w14:paraId="2EAC3E35" w14:textId="77777777" w:rsidR="006E6F83" w:rsidRPr="008222D1" w:rsidRDefault="006E6F83" w:rsidP="00AC20BF">
            <w:pPr>
              <w:spacing w:before="60" w:after="60"/>
              <w:jc w:val="center"/>
            </w:pPr>
            <w:r w:rsidRPr="008222D1">
              <w:rPr>
                <w:rFonts w:eastAsia="Times New Roman" w:cs="Calibri"/>
              </w:rPr>
              <w:t>2.92</w:t>
            </w:r>
          </w:p>
        </w:tc>
        <w:tc>
          <w:tcPr>
            <w:tcW w:w="1710" w:type="dxa"/>
            <w:tcBorders>
              <w:top w:val="nil"/>
            </w:tcBorders>
            <w:vAlign w:val="center"/>
          </w:tcPr>
          <w:p w14:paraId="20DB4FF9" w14:textId="77777777" w:rsidR="006E6F83" w:rsidRPr="008222D1" w:rsidRDefault="006E6F83" w:rsidP="00AC20BF">
            <w:pPr>
              <w:spacing w:before="60" w:after="60"/>
              <w:jc w:val="center"/>
              <w:rPr>
                <w:rFonts w:cstheme="minorHAnsi"/>
              </w:rPr>
            </w:pPr>
            <w:r w:rsidRPr="008222D1">
              <w:rPr>
                <w:rFonts w:eastAsia="Times New Roman" w:cs="Calibri"/>
              </w:rPr>
              <w:t>106.1</w:t>
            </w:r>
          </w:p>
        </w:tc>
      </w:tr>
      <w:tr w:rsidR="006E6F83" w:rsidRPr="008222D1" w14:paraId="7D823243" w14:textId="77777777" w:rsidTr="00AC20BF">
        <w:trPr>
          <w:trHeight w:val="300"/>
          <w:jc w:val="center"/>
        </w:trPr>
        <w:tc>
          <w:tcPr>
            <w:tcW w:w="990" w:type="dxa"/>
            <w:noWrap/>
            <w:vAlign w:val="center"/>
          </w:tcPr>
          <w:p w14:paraId="0FADBC5C" w14:textId="77777777" w:rsidR="006E6F83" w:rsidRPr="008222D1" w:rsidRDefault="006E6F83" w:rsidP="00AC20BF">
            <w:pPr>
              <w:spacing w:before="60" w:after="60"/>
            </w:pPr>
            <w:r w:rsidRPr="008222D1">
              <w:t>SCE</w:t>
            </w:r>
          </w:p>
        </w:tc>
        <w:tc>
          <w:tcPr>
            <w:tcW w:w="2250" w:type="dxa"/>
            <w:vAlign w:val="center"/>
          </w:tcPr>
          <w:p w14:paraId="171FDE08" w14:textId="77777777" w:rsidR="006E6F83" w:rsidRPr="008222D1" w:rsidRDefault="006E6F83" w:rsidP="00AC20BF">
            <w:pPr>
              <w:spacing w:before="60" w:after="60"/>
              <w:ind w:right="-106"/>
              <w:jc w:val="center"/>
            </w:pPr>
            <w:r w:rsidRPr="008222D1">
              <w:rPr>
                <w:rFonts w:eastAsia="Times New Roman" w:cs="Calibri"/>
              </w:rPr>
              <w:t>7,497</w:t>
            </w:r>
          </w:p>
        </w:tc>
        <w:tc>
          <w:tcPr>
            <w:tcW w:w="1350" w:type="dxa"/>
            <w:vAlign w:val="center"/>
          </w:tcPr>
          <w:p w14:paraId="3C958CC2" w14:textId="5DE8DB40" w:rsidR="006E6F83" w:rsidRPr="008222D1" w:rsidRDefault="006E6F83" w:rsidP="00AC20BF">
            <w:pPr>
              <w:spacing w:before="60" w:after="60"/>
              <w:jc w:val="center"/>
            </w:pPr>
            <w:r w:rsidRPr="008222D1">
              <w:rPr>
                <w:rFonts w:eastAsia="Times New Roman" w:cs="Calibri"/>
              </w:rPr>
              <w:t>$11,700</w:t>
            </w:r>
          </w:p>
        </w:tc>
        <w:tc>
          <w:tcPr>
            <w:tcW w:w="1800" w:type="dxa"/>
            <w:noWrap/>
            <w:vAlign w:val="center"/>
          </w:tcPr>
          <w:p w14:paraId="5045BCA0" w14:textId="4930137F" w:rsidR="006E6F83" w:rsidRPr="008222D1" w:rsidRDefault="006E6F83" w:rsidP="00AC20BF">
            <w:pPr>
              <w:spacing w:before="60" w:after="60"/>
              <w:jc w:val="center"/>
            </w:pPr>
            <w:r w:rsidRPr="008222D1">
              <w:rPr>
                <w:rFonts w:eastAsia="Times New Roman" w:cs="Calibri"/>
              </w:rPr>
              <w:t>760,918</w:t>
            </w:r>
          </w:p>
        </w:tc>
        <w:tc>
          <w:tcPr>
            <w:tcW w:w="1260" w:type="dxa"/>
            <w:vAlign w:val="center"/>
          </w:tcPr>
          <w:p w14:paraId="1E623146" w14:textId="77777777" w:rsidR="006E6F83" w:rsidRPr="008222D1" w:rsidRDefault="006E6F83" w:rsidP="00AC20BF">
            <w:pPr>
              <w:spacing w:before="60" w:after="60"/>
              <w:jc w:val="center"/>
            </w:pPr>
            <w:r w:rsidRPr="008222D1">
              <w:rPr>
                <w:rFonts w:eastAsia="Times New Roman" w:cs="Calibri"/>
              </w:rPr>
              <w:t>98,539</w:t>
            </w:r>
          </w:p>
        </w:tc>
        <w:tc>
          <w:tcPr>
            <w:tcW w:w="1710" w:type="dxa"/>
            <w:vAlign w:val="center"/>
          </w:tcPr>
          <w:p w14:paraId="38091A87" w14:textId="77777777" w:rsidR="006E6F83" w:rsidRPr="008222D1" w:rsidRDefault="006E6F83" w:rsidP="00AC20BF">
            <w:pPr>
              <w:spacing w:before="60" w:after="60"/>
              <w:jc w:val="center"/>
            </w:pPr>
            <w:r w:rsidRPr="008222D1">
              <w:rPr>
                <w:rFonts w:eastAsia="Times New Roman" w:cs="Calibri"/>
              </w:rPr>
              <w:t>1.69</w:t>
            </w:r>
          </w:p>
        </w:tc>
        <w:tc>
          <w:tcPr>
            <w:tcW w:w="1710" w:type="dxa"/>
            <w:vAlign w:val="center"/>
          </w:tcPr>
          <w:p w14:paraId="504B8D8D" w14:textId="77777777" w:rsidR="006E6F83" w:rsidRPr="008222D1" w:rsidRDefault="006E6F83" w:rsidP="00AC20BF">
            <w:pPr>
              <w:spacing w:before="60" w:after="60"/>
              <w:jc w:val="center"/>
              <w:rPr>
                <w:rFonts w:cstheme="minorHAnsi"/>
              </w:rPr>
            </w:pPr>
            <w:r w:rsidRPr="008222D1">
              <w:rPr>
                <w:rFonts w:eastAsia="Times New Roman" w:cs="Calibri"/>
              </w:rPr>
              <w:t>101.8</w:t>
            </w:r>
          </w:p>
        </w:tc>
      </w:tr>
      <w:tr w:rsidR="006E6F83" w:rsidRPr="008222D1" w14:paraId="6FDEF7A5" w14:textId="77777777" w:rsidTr="00AC20BF">
        <w:trPr>
          <w:trHeight w:val="300"/>
          <w:jc w:val="center"/>
        </w:trPr>
        <w:tc>
          <w:tcPr>
            <w:tcW w:w="990" w:type="dxa"/>
            <w:noWrap/>
            <w:vAlign w:val="center"/>
          </w:tcPr>
          <w:p w14:paraId="06CF1E98" w14:textId="77777777" w:rsidR="006E6F83" w:rsidRPr="008222D1" w:rsidRDefault="006E6F83" w:rsidP="00AC20BF">
            <w:pPr>
              <w:spacing w:before="60" w:after="60"/>
            </w:pPr>
            <w:r w:rsidRPr="008222D1">
              <w:t>SDG&amp;E</w:t>
            </w:r>
          </w:p>
        </w:tc>
        <w:tc>
          <w:tcPr>
            <w:tcW w:w="2250" w:type="dxa"/>
            <w:vAlign w:val="center"/>
          </w:tcPr>
          <w:p w14:paraId="52D55036" w14:textId="77777777" w:rsidR="006E6F83" w:rsidRPr="008222D1" w:rsidRDefault="006E6F83" w:rsidP="00AC20BF">
            <w:pPr>
              <w:spacing w:before="60" w:after="60"/>
              <w:ind w:right="-106"/>
              <w:jc w:val="center"/>
            </w:pPr>
            <w:r w:rsidRPr="008222D1">
              <w:rPr>
                <w:rFonts w:eastAsia="Times New Roman" w:cs="Calibri"/>
              </w:rPr>
              <w:t>2,548</w:t>
            </w:r>
          </w:p>
        </w:tc>
        <w:tc>
          <w:tcPr>
            <w:tcW w:w="1350" w:type="dxa"/>
            <w:vAlign w:val="center"/>
          </w:tcPr>
          <w:p w14:paraId="5C72FAC9" w14:textId="5468C288" w:rsidR="006E6F83" w:rsidRPr="008222D1" w:rsidRDefault="006E6F83" w:rsidP="00AC20BF">
            <w:pPr>
              <w:spacing w:before="60" w:after="60"/>
              <w:jc w:val="center"/>
            </w:pPr>
            <w:r w:rsidRPr="008222D1">
              <w:rPr>
                <w:rFonts w:eastAsia="Times New Roman" w:cs="Calibri"/>
              </w:rPr>
              <w:t>$19,100</w:t>
            </w:r>
          </w:p>
        </w:tc>
        <w:tc>
          <w:tcPr>
            <w:tcW w:w="1800" w:type="dxa"/>
            <w:noWrap/>
            <w:vAlign w:val="center"/>
          </w:tcPr>
          <w:p w14:paraId="420BE2B0" w14:textId="51FBBB9D" w:rsidR="006E6F83" w:rsidRPr="008222D1" w:rsidRDefault="006E6F83" w:rsidP="00AC20BF">
            <w:pPr>
              <w:spacing w:before="60" w:after="60"/>
              <w:jc w:val="center"/>
            </w:pPr>
            <w:r w:rsidRPr="008222D1">
              <w:rPr>
                <w:rFonts w:eastAsia="Times New Roman" w:cs="Calibri"/>
              </w:rPr>
              <w:t>7,663</w:t>
            </w:r>
          </w:p>
        </w:tc>
        <w:tc>
          <w:tcPr>
            <w:tcW w:w="1260" w:type="dxa"/>
            <w:vAlign w:val="center"/>
          </w:tcPr>
          <w:p w14:paraId="5D044277" w14:textId="77777777" w:rsidR="006E6F83" w:rsidRPr="008222D1" w:rsidRDefault="006E6F83" w:rsidP="00AC20BF">
            <w:pPr>
              <w:spacing w:before="60" w:after="60"/>
              <w:jc w:val="center"/>
            </w:pPr>
            <w:r w:rsidRPr="008222D1">
              <w:rPr>
                <w:rFonts w:eastAsia="Times New Roman" w:cs="Calibri"/>
              </w:rPr>
              <w:t>992</w:t>
            </w:r>
          </w:p>
        </w:tc>
        <w:tc>
          <w:tcPr>
            <w:tcW w:w="1710" w:type="dxa"/>
            <w:vAlign w:val="center"/>
          </w:tcPr>
          <w:p w14:paraId="0776C8D8" w14:textId="77777777" w:rsidR="006E6F83" w:rsidRPr="008222D1" w:rsidRDefault="006E6F83" w:rsidP="00AC20BF">
            <w:pPr>
              <w:spacing w:before="60" w:after="60"/>
              <w:jc w:val="center"/>
            </w:pPr>
            <w:r w:rsidRPr="008222D1">
              <w:rPr>
                <w:rFonts w:eastAsia="Times New Roman" w:cs="Calibri"/>
              </w:rPr>
              <w:t>0.66</w:t>
            </w:r>
          </w:p>
        </w:tc>
        <w:tc>
          <w:tcPr>
            <w:tcW w:w="1710" w:type="dxa"/>
            <w:vAlign w:val="center"/>
          </w:tcPr>
          <w:p w14:paraId="7303B260" w14:textId="77777777" w:rsidR="006E6F83" w:rsidRPr="008222D1" w:rsidRDefault="006E6F83" w:rsidP="00AC20BF">
            <w:pPr>
              <w:spacing w:before="60" w:after="60"/>
              <w:jc w:val="center"/>
              <w:rPr>
                <w:rFonts w:cstheme="minorHAnsi"/>
              </w:rPr>
            </w:pPr>
            <w:r w:rsidRPr="008222D1">
              <w:rPr>
                <w:rFonts w:eastAsia="Times New Roman" w:cs="Calibri"/>
              </w:rPr>
              <w:t>111.9</w:t>
            </w:r>
          </w:p>
        </w:tc>
      </w:tr>
    </w:tbl>
    <w:p w14:paraId="4A132696" w14:textId="7D3DDF69" w:rsidR="006E6F83" w:rsidRPr="008222D1" w:rsidRDefault="006E6F83" w:rsidP="006E6F83">
      <w:pPr>
        <w:rPr>
          <w:b/>
          <w:bCs/>
        </w:rPr>
      </w:pPr>
    </w:p>
    <w:p w14:paraId="2D0982FA" w14:textId="36FF15EE" w:rsidR="004725E4" w:rsidRPr="008222D1" w:rsidRDefault="004725E4" w:rsidP="00412BAE">
      <w:pPr>
        <w:pStyle w:val="Caption"/>
        <w:keepNext/>
      </w:pPr>
      <w:r w:rsidRPr="008222D1">
        <w:t xml:space="preserve">Table </w:t>
      </w:r>
      <w:r>
        <w:fldChar w:fldCharType="begin"/>
      </w:r>
      <w:r>
        <w:instrText>SEQ Table \* ARABIC</w:instrText>
      </w:r>
      <w:r>
        <w:fldChar w:fldCharType="separate"/>
      </w:r>
      <w:r w:rsidR="006B0B05">
        <w:rPr>
          <w:noProof/>
        </w:rPr>
        <w:t>77</w:t>
      </w:r>
      <w:r>
        <w:fldChar w:fldCharType="end"/>
      </w:r>
      <w:r w:rsidRPr="008222D1">
        <w:t>: CSGT Scenario 4 (15-mile Buffer) Project Eligibility Summary</w:t>
      </w:r>
    </w:p>
    <w:tbl>
      <w:tblPr>
        <w:tblStyle w:val="TableGrid"/>
        <w:tblW w:w="11070" w:type="dxa"/>
        <w:jc w:val="center"/>
        <w:tblLayout w:type="fixed"/>
        <w:tblLook w:val="04A0" w:firstRow="1" w:lastRow="0" w:firstColumn="1" w:lastColumn="0" w:noHBand="0" w:noVBand="1"/>
      </w:tblPr>
      <w:tblGrid>
        <w:gridCol w:w="990"/>
        <w:gridCol w:w="2250"/>
        <w:gridCol w:w="1350"/>
        <w:gridCol w:w="1800"/>
        <w:gridCol w:w="1260"/>
        <w:gridCol w:w="1710"/>
        <w:gridCol w:w="1710"/>
      </w:tblGrid>
      <w:tr w:rsidR="00AC20BF" w:rsidRPr="008222D1" w14:paraId="7B976136" w14:textId="77777777" w:rsidTr="00AC20BF">
        <w:trPr>
          <w:trHeight w:val="657"/>
          <w:jc w:val="center"/>
        </w:trPr>
        <w:tc>
          <w:tcPr>
            <w:tcW w:w="990" w:type="dxa"/>
            <w:tcBorders>
              <w:top w:val="nil"/>
              <w:bottom w:val="nil"/>
            </w:tcBorders>
            <w:shd w:val="clear" w:color="auto" w:fill="425B0A"/>
            <w:noWrap/>
            <w:vAlign w:val="bottom"/>
            <w:hideMark/>
          </w:tcPr>
          <w:p w14:paraId="5BBC28D9" w14:textId="77777777" w:rsidR="006E6F83" w:rsidRPr="008222D1" w:rsidRDefault="006E6F83" w:rsidP="00AC20BF">
            <w:pPr>
              <w:spacing w:before="60" w:after="60"/>
              <w:rPr>
                <w:b/>
                <w:color w:val="FFFFFF" w:themeColor="background1"/>
              </w:rPr>
            </w:pPr>
          </w:p>
          <w:p w14:paraId="5C77FD4C" w14:textId="77777777" w:rsidR="006E6F83" w:rsidRPr="008222D1" w:rsidRDefault="006E6F83" w:rsidP="00AC20BF">
            <w:pPr>
              <w:spacing w:before="60" w:after="60"/>
              <w:rPr>
                <w:b/>
                <w:color w:val="FFFFFF" w:themeColor="background1"/>
              </w:rPr>
            </w:pPr>
            <w:r w:rsidRPr="008222D1">
              <w:rPr>
                <w:b/>
                <w:color w:val="FFFFFF" w:themeColor="background1"/>
              </w:rPr>
              <w:t>PA</w:t>
            </w:r>
          </w:p>
        </w:tc>
        <w:tc>
          <w:tcPr>
            <w:tcW w:w="2250" w:type="dxa"/>
            <w:tcBorders>
              <w:top w:val="nil"/>
              <w:bottom w:val="nil"/>
            </w:tcBorders>
            <w:shd w:val="clear" w:color="auto" w:fill="425B0A"/>
            <w:vAlign w:val="bottom"/>
          </w:tcPr>
          <w:p w14:paraId="023D3F1B" w14:textId="77777777" w:rsidR="006E6F83" w:rsidRPr="008222D1" w:rsidRDefault="006E6F83" w:rsidP="00AC20BF">
            <w:pPr>
              <w:spacing w:before="60" w:after="60"/>
              <w:jc w:val="center"/>
              <w:rPr>
                <w:b/>
                <w:color w:val="FFFFFF" w:themeColor="background1"/>
              </w:rPr>
            </w:pPr>
            <w:r w:rsidRPr="008222D1">
              <w:rPr>
                <w:b/>
                <w:color w:val="FFFFFF" w:themeColor="background1"/>
              </w:rPr>
              <w:t>Avg Eligible Customers per 100,000 people</w:t>
            </w:r>
          </w:p>
        </w:tc>
        <w:tc>
          <w:tcPr>
            <w:tcW w:w="1350" w:type="dxa"/>
            <w:tcBorders>
              <w:top w:val="nil"/>
              <w:bottom w:val="nil"/>
            </w:tcBorders>
            <w:shd w:val="clear" w:color="auto" w:fill="425B0A"/>
            <w:vAlign w:val="bottom"/>
          </w:tcPr>
          <w:p w14:paraId="02AA90E8" w14:textId="77777777" w:rsidR="006E6F83" w:rsidRPr="008222D1" w:rsidRDefault="006E6F83" w:rsidP="00AC20BF">
            <w:pPr>
              <w:spacing w:before="60" w:after="0"/>
              <w:jc w:val="center"/>
              <w:rPr>
                <w:b/>
                <w:color w:val="FFFFFF" w:themeColor="background1"/>
              </w:rPr>
            </w:pPr>
            <w:r w:rsidRPr="008222D1">
              <w:rPr>
                <w:b/>
                <w:color w:val="FFFFFF" w:themeColor="background1"/>
              </w:rPr>
              <w:t>Median Land Cost</w:t>
            </w:r>
          </w:p>
          <w:p w14:paraId="6485BA32" w14:textId="77777777" w:rsidR="006E6F83" w:rsidRPr="008222D1" w:rsidRDefault="006E6F83" w:rsidP="00AC20BF">
            <w:pPr>
              <w:spacing w:after="60"/>
              <w:jc w:val="center"/>
              <w:rPr>
                <w:b/>
                <w:color w:val="FFFFFF" w:themeColor="background1"/>
              </w:rPr>
            </w:pPr>
            <w:r w:rsidRPr="008222D1">
              <w:rPr>
                <w:b/>
                <w:color w:val="FFFFFF" w:themeColor="background1"/>
              </w:rPr>
              <w:t>($/Acre)</w:t>
            </w:r>
          </w:p>
        </w:tc>
        <w:tc>
          <w:tcPr>
            <w:tcW w:w="1800" w:type="dxa"/>
            <w:tcBorders>
              <w:top w:val="nil"/>
              <w:bottom w:val="nil"/>
            </w:tcBorders>
            <w:shd w:val="clear" w:color="auto" w:fill="425B0A"/>
            <w:noWrap/>
            <w:vAlign w:val="bottom"/>
          </w:tcPr>
          <w:p w14:paraId="7944FD8D" w14:textId="77777777" w:rsidR="006E6F83" w:rsidRPr="008222D1" w:rsidRDefault="006E6F83" w:rsidP="00AC20BF">
            <w:pPr>
              <w:spacing w:before="60" w:after="60"/>
              <w:jc w:val="center"/>
              <w:rPr>
                <w:b/>
                <w:color w:val="FFFFFF" w:themeColor="background1"/>
              </w:rPr>
            </w:pPr>
            <w:r w:rsidRPr="008222D1">
              <w:rPr>
                <w:b/>
                <w:color w:val="FFFFFF" w:themeColor="background1"/>
              </w:rPr>
              <w:t>Total Solar Land (Acres)</w:t>
            </w:r>
          </w:p>
        </w:tc>
        <w:tc>
          <w:tcPr>
            <w:tcW w:w="1260" w:type="dxa"/>
            <w:tcBorders>
              <w:top w:val="nil"/>
              <w:bottom w:val="nil"/>
            </w:tcBorders>
            <w:shd w:val="clear" w:color="auto" w:fill="425B0A"/>
            <w:vAlign w:val="bottom"/>
          </w:tcPr>
          <w:p w14:paraId="66C00A46" w14:textId="77777777" w:rsidR="006E6F83" w:rsidRPr="008222D1" w:rsidRDefault="006E6F83" w:rsidP="00AC20BF">
            <w:pPr>
              <w:spacing w:before="60" w:after="60"/>
              <w:jc w:val="center"/>
              <w:rPr>
                <w:b/>
                <w:color w:val="FFFFFF" w:themeColor="background1"/>
              </w:rPr>
            </w:pPr>
            <w:r w:rsidRPr="008222D1">
              <w:rPr>
                <w:b/>
                <w:color w:val="FFFFFF" w:themeColor="background1"/>
              </w:rPr>
              <w:t>Total Solar Capacity (MW)</w:t>
            </w:r>
          </w:p>
        </w:tc>
        <w:tc>
          <w:tcPr>
            <w:tcW w:w="1710" w:type="dxa"/>
            <w:tcBorders>
              <w:top w:val="nil"/>
              <w:bottom w:val="nil"/>
            </w:tcBorders>
            <w:shd w:val="clear" w:color="auto" w:fill="425B0A"/>
            <w:vAlign w:val="bottom"/>
          </w:tcPr>
          <w:p w14:paraId="7057099A" w14:textId="77777777" w:rsidR="006E6F83" w:rsidRPr="008222D1" w:rsidRDefault="006E6F83" w:rsidP="00AC20BF">
            <w:pPr>
              <w:spacing w:before="60" w:after="60"/>
              <w:jc w:val="center"/>
              <w:rPr>
                <w:b/>
                <w:color w:val="FFFFFF" w:themeColor="background1"/>
              </w:rPr>
            </w:pPr>
            <w:r w:rsidRPr="008222D1">
              <w:rPr>
                <w:b/>
                <w:color w:val="FFFFFF" w:themeColor="background1"/>
              </w:rPr>
              <w:t>Median Distance to Transmission (Miles)</w:t>
            </w:r>
          </w:p>
        </w:tc>
        <w:tc>
          <w:tcPr>
            <w:tcW w:w="1710" w:type="dxa"/>
            <w:tcBorders>
              <w:top w:val="nil"/>
              <w:bottom w:val="nil"/>
            </w:tcBorders>
            <w:shd w:val="clear" w:color="auto" w:fill="425B0A"/>
            <w:vAlign w:val="bottom"/>
          </w:tcPr>
          <w:p w14:paraId="5618418B" w14:textId="77777777" w:rsidR="006E6F83" w:rsidRPr="008222D1" w:rsidRDefault="006E6F83" w:rsidP="00AC20BF">
            <w:pPr>
              <w:spacing w:before="60" w:after="60"/>
              <w:jc w:val="center"/>
              <w:rPr>
                <w:b/>
                <w:color w:val="FFFFFF" w:themeColor="background1"/>
              </w:rPr>
            </w:pPr>
            <w:r w:rsidRPr="008222D1">
              <w:rPr>
                <w:b/>
                <w:color w:val="FFFFFF" w:themeColor="background1"/>
              </w:rPr>
              <w:t>Median Cost of Living Index</w:t>
            </w:r>
          </w:p>
        </w:tc>
      </w:tr>
      <w:tr w:rsidR="006E6F83" w:rsidRPr="008222D1" w14:paraId="6176DF74" w14:textId="77777777" w:rsidTr="00AC20BF">
        <w:trPr>
          <w:trHeight w:val="300"/>
          <w:jc w:val="center"/>
        </w:trPr>
        <w:tc>
          <w:tcPr>
            <w:tcW w:w="990" w:type="dxa"/>
            <w:tcBorders>
              <w:top w:val="nil"/>
            </w:tcBorders>
            <w:noWrap/>
            <w:vAlign w:val="center"/>
          </w:tcPr>
          <w:p w14:paraId="79794E26" w14:textId="77777777" w:rsidR="006E6F83" w:rsidRPr="008222D1" w:rsidRDefault="006E6F83" w:rsidP="00AC20BF">
            <w:r w:rsidRPr="008222D1">
              <w:t>PG&amp;E</w:t>
            </w:r>
          </w:p>
        </w:tc>
        <w:tc>
          <w:tcPr>
            <w:tcW w:w="2250" w:type="dxa"/>
            <w:tcBorders>
              <w:top w:val="nil"/>
            </w:tcBorders>
            <w:vAlign w:val="center"/>
          </w:tcPr>
          <w:p w14:paraId="3DB7F99F" w14:textId="77777777" w:rsidR="006E6F83" w:rsidRPr="008222D1" w:rsidRDefault="006E6F83" w:rsidP="00AC20BF">
            <w:pPr>
              <w:spacing w:before="60" w:after="60"/>
              <w:jc w:val="center"/>
            </w:pPr>
            <w:r w:rsidRPr="008222D1">
              <w:rPr>
                <w:rFonts w:eastAsia="Times New Roman" w:cs="Calibri"/>
              </w:rPr>
              <w:t>2,353</w:t>
            </w:r>
          </w:p>
        </w:tc>
        <w:tc>
          <w:tcPr>
            <w:tcW w:w="1350" w:type="dxa"/>
            <w:tcBorders>
              <w:top w:val="nil"/>
            </w:tcBorders>
            <w:vAlign w:val="center"/>
          </w:tcPr>
          <w:p w14:paraId="55F01F4E" w14:textId="1A65BDDE" w:rsidR="006E6F83" w:rsidRPr="008222D1" w:rsidRDefault="006E6F83" w:rsidP="00AC20BF">
            <w:pPr>
              <w:spacing w:before="60" w:after="60"/>
              <w:jc w:val="center"/>
            </w:pPr>
            <w:r w:rsidRPr="008222D1">
              <w:rPr>
                <w:rFonts w:eastAsia="Times New Roman" w:cs="Calibri"/>
              </w:rPr>
              <w:t>$9,500</w:t>
            </w:r>
          </w:p>
        </w:tc>
        <w:tc>
          <w:tcPr>
            <w:tcW w:w="1800" w:type="dxa"/>
            <w:tcBorders>
              <w:top w:val="nil"/>
            </w:tcBorders>
            <w:noWrap/>
            <w:vAlign w:val="center"/>
          </w:tcPr>
          <w:p w14:paraId="77EDC54E" w14:textId="4C31BC3F" w:rsidR="006E6F83" w:rsidRPr="008222D1" w:rsidRDefault="006E6F83" w:rsidP="00AC20BF">
            <w:pPr>
              <w:spacing w:before="60" w:after="60"/>
              <w:jc w:val="center"/>
            </w:pPr>
            <w:r w:rsidRPr="008222D1">
              <w:rPr>
                <w:rFonts w:eastAsia="Times New Roman" w:cs="Calibri"/>
              </w:rPr>
              <w:t>4,937,223</w:t>
            </w:r>
          </w:p>
        </w:tc>
        <w:tc>
          <w:tcPr>
            <w:tcW w:w="1260" w:type="dxa"/>
            <w:tcBorders>
              <w:top w:val="nil"/>
            </w:tcBorders>
            <w:vAlign w:val="center"/>
          </w:tcPr>
          <w:p w14:paraId="77B73698" w14:textId="77777777" w:rsidR="006E6F83" w:rsidRPr="008222D1" w:rsidRDefault="006E6F83" w:rsidP="00AC20BF">
            <w:pPr>
              <w:spacing w:before="60" w:after="60"/>
              <w:jc w:val="center"/>
            </w:pPr>
            <w:r w:rsidRPr="008222D1">
              <w:rPr>
                <w:rFonts w:eastAsia="Times New Roman" w:cs="Calibri"/>
              </w:rPr>
              <w:t>639,368</w:t>
            </w:r>
          </w:p>
        </w:tc>
        <w:tc>
          <w:tcPr>
            <w:tcW w:w="1710" w:type="dxa"/>
            <w:tcBorders>
              <w:top w:val="nil"/>
            </w:tcBorders>
            <w:vAlign w:val="center"/>
          </w:tcPr>
          <w:p w14:paraId="4AB66FC3" w14:textId="77777777" w:rsidR="006E6F83" w:rsidRPr="008222D1" w:rsidRDefault="006E6F83" w:rsidP="00AC20BF">
            <w:pPr>
              <w:spacing w:before="60" w:after="60"/>
              <w:jc w:val="center"/>
            </w:pPr>
            <w:r w:rsidRPr="008222D1">
              <w:rPr>
                <w:rFonts w:eastAsia="Times New Roman" w:cs="Calibri"/>
              </w:rPr>
              <w:t>2.83</w:t>
            </w:r>
          </w:p>
        </w:tc>
        <w:tc>
          <w:tcPr>
            <w:tcW w:w="1710" w:type="dxa"/>
            <w:tcBorders>
              <w:top w:val="nil"/>
            </w:tcBorders>
            <w:vAlign w:val="center"/>
          </w:tcPr>
          <w:p w14:paraId="53EA6022" w14:textId="77777777" w:rsidR="006E6F83" w:rsidRPr="008222D1" w:rsidRDefault="006E6F83" w:rsidP="00AC20BF">
            <w:pPr>
              <w:spacing w:before="60" w:after="60"/>
              <w:jc w:val="center"/>
              <w:rPr>
                <w:rFonts w:cstheme="minorHAnsi"/>
              </w:rPr>
            </w:pPr>
            <w:r w:rsidRPr="008222D1">
              <w:rPr>
                <w:rFonts w:eastAsia="Times New Roman" w:cs="Calibri"/>
              </w:rPr>
              <w:t>106.1</w:t>
            </w:r>
          </w:p>
        </w:tc>
      </w:tr>
      <w:tr w:rsidR="006E6F83" w:rsidRPr="008222D1" w14:paraId="55622F75" w14:textId="77777777" w:rsidTr="00AC20BF">
        <w:trPr>
          <w:trHeight w:val="300"/>
          <w:jc w:val="center"/>
        </w:trPr>
        <w:tc>
          <w:tcPr>
            <w:tcW w:w="990" w:type="dxa"/>
            <w:noWrap/>
            <w:vAlign w:val="center"/>
          </w:tcPr>
          <w:p w14:paraId="28673C95" w14:textId="77777777" w:rsidR="006E6F83" w:rsidRPr="008222D1" w:rsidRDefault="006E6F83" w:rsidP="00AC20BF">
            <w:r w:rsidRPr="008222D1">
              <w:t>SCE</w:t>
            </w:r>
          </w:p>
        </w:tc>
        <w:tc>
          <w:tcPr>
            <w:tcW w:w="2250" w:type="dxa"/>
            <w:vAlign w:val="center"/>
          </w:tcPr>
          <w:p w14:paraId="1B8BF8FF" w14:textId="77777777" w:rsidR="006E6F83" w:rsidRPr="008222D1" w:rsidRDefault="006E6F83" w:rsidP="00AC20BF">
            <w:pPr>
              <w:spacing w:before="60" w:after="60"/>
              <w:jc w:val="center"/>
            </w:pPr>
            <w:r w:rsidRPr="008222D1">
              <w:rPr>
                <w:rFonts w:eastAsia="Times New Roman" w:cs="Calibri"/>
              </w:rPr>
              <w:t>7,136</w:t>
            </w:r>
          </w:p>
        </w:tc>
        <w:tc>
          <w:tcPr>
            <w:tcW w:w="1350" w:type="dxa"/>
            <w:vAlign w:val="center"/>
          </w:tcPr>
          <w:p w14:paraId="63DC1272" w14:textId="2B0FAB7C" w:rsidR="006E6F83" w:rsidRPr="008222D1" w:rsidRDefault="006E6F83" w:rsidP="00AC20BF">
            <w:pPr>
              <w:spacing w:before="60" w:after="60"/>
              <w:jc w:val="center"/>
            </w:pPr>
            <w:r w:rsidRPr="008222D1">
              <w:rPr>
                <w:rFonts w:eastAsia="Times New Roman" w:cs="Calibri"/>
              </w:rPr>
              <w:t>$11,700</w:t>
            </w:r>
          </w:p>
        </w:tc>
        <w:tc>
          <w:tcPr>
            <w:tcW w:w="1800" w:type="dxa"/>
            <w:noWrap/>
            <w:vAlign w:val="center"/>
          </w:tcPr>
          <w:p w14:paraId="0CBC8804" w14:textId="13326B6C" w:rsidR="006E6F83" w:rsidRPr="008222D1" w:rsidRDefault="006E6F83" w:rsidP="00AC20BF">
            <w:pPr>
              <w:spacing w:before="60" w:after="60"/>
              <w:jc w:val="center"/>
            </w:pPr>
            <w:r w:rsidRPr="008222D1">
              <w:rPr>
                <w:rFonts w:eastAsia="Times New Roman" w:cs="Calibri"/>
              </w:rPr>
              <w:t>787,233</w:t>
            </w:r>
          </w:p>
        </w:tc>
        <w:tc>
          <w:tcPr>
            <w:tcW w:w="1260" w:type="dxa"/>
            <w:vAlign w:val="center"/>
          </w:tcPr>
          <w:p w14:paraId="37BACACF" w14:textId="77777777" w:rsidR="006E6F83" w:rsidRPr="008222D1" w:rsidRDefault="006E6F83" w:rsidP="00AC20BF">
            <w:pPr>
              <w:spacing w:before="60" w:after="60"/>
              <w:jc w:val="center"/>
            </w:pPr>
            <w:r w:rsidRPr="008222D1">
              <w:rPr>
                <w:rFonts w:eastAsia="Times New Roman" w:cs="Calibri"/>
              </w:rPr>
              <w:t>101,946</w:t>
            </w:r>
          </w:p>
        </w:tc>
        <w:tc>
          <w:tcPr>
            <w:tcW w:w="1710" w:type="dxa"/>
            <w:vAlign w:val="center"/>
          </w:tcPr>
          <w:p w14:paraId="14033A5F" w14:textId="77777777" w:rsidR="006E6F83" w:rsidRPr="008222D1" w:rsidRDefault="006E6F83" w:rsidP="00AC20BF">
            <w:pPr>
              <w:spacing w:before="60" w:after="60"/>
              <w:jc w:val="center"/>
            </w:pPr>
            <w:r w:rsidRPr="008222D1">
              <w:rPr>
                <w:rFonts w:eastAsia="Times New Roman" w:cs="Calibri"/>
              </w:rPr>
              <w:t>1.53</w:t>
            </w:r>
          </w:p>
        </w:tc>
        <w:tc>
          <w:tcPr>
            <w:tcW w:w="1710" w:type="dxa"/>
            <w:vAlign w:val="center"/>
          </w:tcPr>
          <w:p w14:paraId="5AE319D0" w14:textId="77777777" w:rsidR="006E6F83" w:rsidRPr="008222D1" w:rsidRDefault="006E6F83" w:rsidP="00AC20BF">
            <w:pPr>
              <w:spacing w:before="60" w:after="60"/>
              <w:jc w:val="center"/>
              <w:rPr>
                <w:rFonts w:cstheme="minorHAnsi"/>
              </w:rPr>
            </w:pPr>
            <w:r w:rsidRPr="008222D1">
              <w:rPr>
                <w:rFonts w:eastAsia="Times New Roman" w:cs="Calibri"/>
              </w:rPr>
              <w:t>101.8</w:t>
            </w:r>
          </w:p>
        </w:tc>
      </w:tr>
      <w:tr w:rsidR="006E6F83" w:rsidRPr="008222D1" w14:paraId="4BCB8464" w14:textId="77777777" w:rsidTr="00AC20BF">
        <w:trPr>
          <w:trHeight w:val="300"/>
          <w:jc w:val="center"/>
        </w:trPr>
        <w:tc>
          <w:tcPr>
            <w:tcW w:w="990" w:type="dxa"/>
            <w:noWrap/>
            <w:vAlign w:val="center"/>
          </w:tcPr>
          <w:p w14:paraId="32C36EC0" w14:textId="77777777" w:rsidR="006E6F83" w:rsidRPr="008222D1" w:rsidRDefault="006E6F83" w:rsidP="00AC20BF">
            <w:r w:rsidRPr="008222D1">
              <w:t>SDG&amp;E</w:t>
            </w:r>
          </w:p>
        </w:tc>
        <w:tc>
          <w:tcPr>
            <w:tcW w:w="2250" w:type="dxa"/>
            <w:vAlign w:val="center"/>
          </w:tcPr>
          <w:p w14:paraId="0E7C8E06" w14:textId="77777777" w:rsidR="006E6F83" w:rsidRPr="008222D1" w:rsidRDefault="006E6F83" w:rsidP="00AC20BF">
            <w:pPr>
              <w:spacing w:before="60" w:after="60"/>
              <w:jc w:val="center"/>
            </w:pPr>
            <w:r w:rsidRPr="008222D1">
              <w:rPr>
                <w:rFonts w:eastAsia="Times New Roman" w:cs="Calibri"/>
              </w:rPr>
              <w:t>2,097</w:t>
            </w:r>
          </w:p>
        </w:tc>
        <w:tc>
          <w:tcPr>
            <w:tcW w:w="1350" w:type="dxa"/>
            <w:vAlign w:val="center"/>
          </w:tcPr>
          <w:p w14:paraId="5B614096" w14:textId="104FCAA1" w:rsidR="006E6F83" w:rsidRPr="008222D1" w:rsidRDefault="006E6F83" w:rsidP="00AC20BF">
            <w:pPr>
              <w:spacing w:before="60" w:after="60"/>
              <w:jc w:val="center"/>
            </w:pPr>
            <w:r w:rsidRPr="008222D1">
              <w:rPr>
                <w:rFonts w:eastAsia="Times New Roman" w:cs="Calibri"/>
              </w:rPr>
              <w:t>$19,100</w:t>
            </w:r>
          </w:p>
        </w:tc>
        <w:tc>
          <w:tcPr>
            <w:tcW w:w="1800" w:type="dxa"/>
            <w:noWrap/>
            <w:vAlign w:val="center"/>
          </w:tcPr>
          <w:p w14:paraId="3CF7B47A" w14:textId="601D4566" w:rsidR="006E6F83" w:rsidRPr="008222D1" w:rsidRDefault="006E6F83" w:rsidP="00AC20BF">
            <w:pPr>
              <w:spacing w:before="60" w:after="60"/>
              <w:jc w:val="center"/>
            </w:pPr>
            <w:r w:rsidRPr="008222D1">
              <w:rPr>
                <w:rFonts w:eastAsia="Times New Roman" w:cs="Calibri"/>
              </w:rPr>
              <w:t>17,914</w:t>
            </w:r>
          </w:p>
        </w:tc>
        <w:tc>
          <w:tcPr>
            <w:tcW w:w="1260" w:type="dxa"/>
            <w:vAlign w:val="center"/>
          </w:tcPr>
          <w:p w14:paraId="05D37B13" w14:textId="77777777" w:rsidR="006E6F83" w:rsidRPr="008222D1" w:rsidRDefault="006E6F83" w:rsidP="00AC20BF">
            <w:pPr>
              <w:spacing w:before="60" w:after="60"/>
              <w:jc w:val="center"/>
            </w:pPr>
            <w:r w:rsidRPr="008222D1">
              <w:rPr>
                <w:rFonts w:eastAsia="Times New Roman" w:cs="Calibri"/>
              </w:rPr>
              <w:t>2,320</w:t>
            </w:r>
          </w:p>
        </w:tc>
        <w:tc>
          <w:tcPr>
            <w:tcW w:w="1710" w:type="dxa"/>
            <w:vAlign w:val="center"/>
          </w:tcPr>
          <w:p w14:paraId="1D2537B6" w14:textId="77777777" w:rsidR="006E6F83" w:rsidRPr="008222D1" w:rsidRDefault="006E6F83" w:rsidP="00AC20BF">
            <w:pPr>
              <w:spacing w:before="60" w:after="60"/>
              <w:jc w:val="center"/>
            </w:pPr>
            <w:r w:rsidRPr="008222D1">
              <w:rPr>
                <w:rFonts w:eastAsia="Times New Roman" w:cs="Calibri"/>
              </w:rPr>
              <w:t>1.15</w:t>
            </w:r>
          </w:p>
        </w:tc>
        <w:tc>
          <w:tcPr>
            <w:tcW w:w="1710" w:type="dxa"/>
            <w:vAlign w:val="center"/>
          </w:tcPr>
          <w:p w14:paraId="37D6F03F" w14:textId="77777777" w:rsidR="006E6F83" w:rsidRPr="008222D1" w:rsidRDefault="006E6F83" w:rsidP="00AC20BF">
            <w:pPr>
              <w:spacing w:before="60" w:after="60"/>
              <w:jc w:val="center"/>
              <w:rPr>
                <w:rFonts w:cstheme="minorHAnsi"/>
              </w:rPr>
            </w:pPr>
            <w:r w:rsidRPr="008222D1">
              <w:rPr>
                <w:rFonts w:eastAsia="Times New Roman" w:cs="Calibri"/>
              </w:rPr>
              <w:t>111.9</w:t>
            </w:r>
          </w:p>
        </w:tc>
      </w:tr>
    </w:tbl>
    <w:p w14:paraId="161407C7" w14:textId="1BFA4B51" w:rsidR="0038679A" w:rsidRPr="008222D1" w:rsidRDefault="0038679A" w:rsidP="00571C28">
      <w:pPr>
        <w:sectPr w:rsidR="0038679A" w:rsidRPr="008222D1" w:rsidSect="00F45DE0">
          <w:headerReference w:type="default" r:id="rId135"/>
          <w:pgSz w:w="12240" w:h="15840"/>
          <w:pgMar w:top="1800" w:right="1152" w:bottom="1440" w:left="1440" w:header="720" w:footer="893" w:gutter="0"/>
          <w:cols w:space="720"/>
          <w:docGrid w:linePitch="326"/>
        </w:sectPr>
      </w:pPr>
    </w:p>
    <w:bookmarkStart w:id="201" w:name="_Toc95742231"/>
    <w:p w14:paraId="39668B99" w14:textId="23703677" w:rsidR="00856F3D" w:rsidRPr="008222D1" w:rsidRDefault="00686ED5" w:rsidP="00686ED5">
      <w:pPr>
        <w:pStyle w:val="Heading-Appendix"/>
      </w:pPr>
      <w:r w:rsidRPr="008222D1">
        <w:rPr>
          <w:color w:val="000000" w:themeColor="text1"/>
        </w:rPr>
        <w:lastRenderedPageBreak/>
        <mc:AlternateContent>
          <mc:Choice Requires="wps">
            <w:drawing>
              <wp:anchor distT="0" distB="0" distL="114300" distR="114300" simplePos="0" relativeHeight="251658280" behindDoc="1" locked="0" layoutInCell="1" allowOverlap="1" wp14:anchorId="40EA0D1E" wp14:editId="75C61054">
                <wp:simplePos x="0" y="0"/>
                <wp:positionH relativeFrom="column">
                  <wp:posOffset>-925286</wp:posOffset>
                </wp:positionH>
                <wp:positionV relativeFrom="paragraph">
                  <wp:posOffset>-1164771</wp:posOffset>
                </wp:positionV>
                <wp:extent cx="7863840" cy="1611085"/>
                <wp:effectExtent l="0" t="0" r="0" b="1905"/>
                <wp:wrapNone/>
                <wp:docPr id="1536854638" name="Rectangle 15368546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11085"/>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123CE0AA">
              <v:rect id="Rectangle 1536854638" style="position:absolute;margin-left:-72.85pt;margin-top:-91.7pt;width:619.2pt;height:126.85pt;z-index:-251658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706221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"/>
            </w:pict>
          </mc:Fallback>
        </mc:AlternateContent>
      </w:r>
      <w:r w:rsidR="0070658F" w:rsidRPr="008222D1">
        <w:rPr>
          <w:color w:val="000000" w:themeColor="text1"/>
        </w:rPr>
        <w:drawing>
          <wp:anchor distT="0" distB="0" distL="114300" distR="114300" simplePos="0" relativeHeight="251658284" behindDoc="0" locked="0" layoutInCell="1" allowOverlap="1" wp14:anchorId="5FAE57CF" wp14:editId="4FF2DBC3">
            <wp:simplePos x="0" y="0"/>
            <wp:positionH relativeFrom="column">
              <wp:posOffset>5264785</wp:posOffset>
            </wp:positionH>
            <wp:positionV relativeFrom="paragraph">
              <wp:posOffset>-616404</wp:posOffset>
            </wp:positionV>
            <wp:extent cx="831215" cy="859155"/>
            <wp:effectExtent l="0" t="0" r="6985" b="4445"/>
            <wp:wrapNone/>
            <wp:docPr id="153685464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215" cy="85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F3D" w:rsidRPr="008222D1">
        <w:rPr>
          <w:color w:val="000000" w:themeColor="text1"/>
        </w:rPr>
        <w:t xml:space="preserve">Appendix </w:t>
      </w:r>
      <w:r w:rsidR="00267A36" w:rsidRPr="008222D1">
        <w:rPr>
          <w:color w:val="000000" w:themeColor="text1"/>
        </w:rPr>
        <w:t>H</w:t>
      </w:r>
      <w:r w:rsidR="00856F3D" w:rsidRPr="008222D1">
        <w:rPr>
          <w:color w:val="000000" w:themeColor="text1"/>
        </w:rPr>
        <w:t>: Evaluability Assessment</w:t>
      </w:r>
      <w:bookmarkEnd w:id="201"/>
    </w:p>
    <w:p w14:paraId="06AD37BC" w14:textId="77777777" w:rsidR="00CB6A74" w:rsidRPr="008222D1" w:rsidRDefault="00CB6A74" w:rsidP="00856F3D"/>
    <w:p w14:paraId="2D70E306" w14:textId="7401E3C5" w:rsidR="00856F3D" w:rsidRPr="008222D1" w:rsidRDefault="00856F3D" w:rsidP="00856F3D">
      <w:r w:rsidRPr="008222D1">
        <w:t>Given that the</w:t>
      </w:r>
      <w:r w:rsidR="00CB6A74" w:rsidRPr="008222D1">
        <w:t xml:space="preserve"> CSGT and DAC-GT</w:t>
      </w:r>
      <w:r w:rsidRPr="008222D1">
        <w:t xml:space="preserve"> programs are in the early stage</w:t>
      </w:r>
      <w:r w:rsidR="00CB6A74" w:rsidRPr="008222D1">
        <w:t>s</w:t>
      </w:r>
      <w:r w:rsidRPr="008222D1">
        <w:t xml:space="preserve"> of their implementation, this research was done with an eye towards what should be measured in the future to understand if the programs are meeting outcomes in the logic models. </w:t>
      </w:r>
    </w:p>
    <w:p w14:paraId="5EC215C0" w14:textId="1F6A26BC" w:rsidR="00856F3D" w:rsidRPr="008222D1" w:rsidRDefault="00F54245" w:rsidP="00856F3D">
      <w:r w:rsidRPr="008222D1">
        <w:fldChar w:fldCharType="begin"/>
      </w:r>
      <w:r w:rsidRPr="008222D1">
        <w:instrText xml:space="preserve"> REF _Ref92461548 \h </w:instrText>
      </w:r>
      <w:r w:rsidR="008222D1">
        <w:instrText xml:space="preserve"> \* MERGEFORMAT </w:instrText>
      </w:r>
      <w:r w:rsidRPr="008222D1">
        <w:fldChar w:fldCharType="separate"/>
      </w:r>
      <w:r w:rsidR="006B0B05" w:rsidRPr="008222D1">
        <w:t xml:space="preserve">Table </w:t>
      </w:r>
      <w:r w:rsidR="006B0B05">
        <w:rPr>
          <w:noProof/>
        </w:rPr>
        <w:t>78</w:t>
      </w:r>
      <w:r w:rsidRPr="008222D1">
        <w:fldChar w:fldCharType="end"/>
      </w:r>
      <w:r w:rsidR="00856F3D" w:rsidRPr="008222D1">
        <w:t xml:space="preserve"> maps the outcomes to the CS</w:t>
      </w:r>
      <w:r w:rsidR="005D7BA7" w:rsidRPr="008222D1">
        <w:t>GT</w:t>
      </w:r>
      <w:r w:rsidR="00856F3D" w:rsidRPr="008222D1">
        <w:t xml:space="preserve"> and DAC</w:t>
      </w:r>
      <w:r w:rsidR="005D7BA7" w:rsidRPr="008222D1">
        <w:t>-</w:t>
      </w:r>
      <w:r w:rsidR="00856F3D" w:rsidRPr="008222D1">
        <w:t xml:space="preserve">GT logic models included in Appendix </w:t>
      </w:r>
      <w:r w:rsidR="00686ED5" w:rsidRPr="008222D1">
        <w:t>B</w:t>
      </w:r>
      <w:r w:rsidR="00856F3D" w:rsidRPr="008222D1">
        <w:t xml:space="preserve">. Each metric is evaluated on a rating of 1 to 4 and color coded as shown below. </w:t>
      </w:r>
    </w:p>
    <w:tbl>
      <w:tblPr>
        <w:tblW w:w="7470" w:type="dxa"/>
        <w:jc w:val="center"/>
        <w:tblLayout w:type="fixed"/>
        <w:tblLook w:val="04A0" w:firstRow="1" w:lastRow="0" w:firstColumn="1" w:lastColumn="0" w:noHBand="0" w:noVBand="1"/>
      </w:tblPr>
      <w:tblGrid>
        <w:gridCol w:w="810"/>
        <w:gridCol w:w="6660"/>
      </w:tblGrid>
      <w:tr w:rsidR="00856F3D" w:rsidRPr="008222D1" w14:paraId="47B81CAB" w14:textId="77777777" w:rsidTr="0003613E">
        <w:trPr>
          <w:trHeight w:val="216"/>
          <w:jc w:val="center"/>
        </w:trPr>
        <w:tc>
          <w:tcPr>
            <w:tcW w:w="810" w:type="dxa"/>
            <w:tcBorders>
              <w:top w:val="single" w:sz="4" w:space="0" w:color="000000"/>
              <w:left w:val="single" w:sz="4" w:space="0" w:color="000000"/>
              <w:bottom w:val="single" w:sz="4" w:space="0" w:color="auto"/>
              <w:right w:val="single" w:sz="4" w:space="0" w:color="auto"/>
            </w:tcBorders>
            <w:shd w:val="clear" w:color="auto" w:fill="C2D69B" w:themeFill="accent3" w:themeFillTint="99"/>
            <w:hideMark/>
          </w:tcPr>
          <w:p w14:paraId="56C945E8" w14:textId="77777777" w:rsidR="00856F3D" w:rsidRPr="008222D1" w:rsidRDefault="00856F3D" w:rsidP="00894070">
            <w:pPr>
              <w:spacing w:after="0" w:line="240" w:lineRule="auto"/>
              <w:jc w:val="center"/>
              <w:rPr>
                <w:rFonts w:eastAsia="Times New Roman" w:cs="Calibri"/>
                <w:color w:val="000000"/>
              </w:rPr>
            </w:pPr>
            <w:r w:rsidRPr="008222D1">
              <w:rPr>
                <w:rFonts w:eastAsia="Times New Roman" w:cs="Calibri"/>
                <w:color w:val="000000"/>
              </w:rPr>
              <w:t>1</w:t>
            </w:r>
          </w:p>
        </w:tc>
        <w:tc>
          <w:tcPr>
            <w:tcW w:w="6660" w:type="dxa"/>
            <w:tcBorders>
              <w:top w:val="single" w:sz="4" w:space="0" w:color="000000"/>
              <w:left w:val="nil"/>
              <w:bottom w:val="single" w:sz="4" w:space="0" w:color="auto"/>
              <w:right w:val="single" w:sz="4" w:space="0" w:color="auto"/>
            </w:tcBorders>
            <w:shd w:val="clear" w:color="auto" w:fill="auto"/>
            <w:hideMark/>
          </w:tcPr>
          <w:p w14:paraId="028BC959" w14:textId="77777777" w:rsidR="00856F3D" w:rsidRPr="008222D1" w:rsidRDefault="00856F3D" w:rsidP="00894070">
            <w:pPr>
              <w:spacing w:after="0"/>
            </w:pPr>
            <w:r w:rsidRPr="008222D1">
              <w:t>Able to evaluate with current data</w:t>
            </w:r>
          </w:p>
        </w:tc>
      </w:tr>
      <w:tr w:rsidR="00856F3D" w:rsidRPr="008222D1" w14:paraId="568CAB87" w14:textId="77777777" w:rsidTr="0003613E">
        <w:trPr>
          <w:trHeight w:val="350"/>
          <w:jc w:val="center"/>
        </w:trPr>
        <w:tc>
          <w:tcPr>
            <w:tcW w:w="810" w:type="dxa"/>
            <w:tcBorders>
              <w:top w:val="single" w:sz="4" w:space="0" w:color="auto"/>
              <w:left w:val="single" w:sz="4" w:space="0" w:color="000000"/>
              <w:bottom w:val="single" w:sz="4" w:space="0" w:color="auto"/>
              <w:right w:val="single" w:sz="4" w:space="0" w:color="auto"/>
            </w:tcBorders>
            <w:shd w:val="clear" w:color="auto" w:fill="F7EC9D"/>
            <w:hideMark/>
          </w:tcPr>
          <w:p w14:paraId="7D30B4F2" w14:textId="77777777" w:rsidR="00856F3D" w:rsidRPr="008222D1" w:rsidRDefault="00856F3D" w:rsidP="00894070">
            <w:pPr>
              <w:spacing w:after="0" w:line="240" w:lineRule="auto"/>
              <w:jc w:val="center"/>
              <w:rPr>
                <w:rFonts w:eastAsia="Times New Roman" w:cs="Calibri"/>
                <w:color w:val="000000"/>
              </w:rPr>
            </w:pPr>
            <w:r w:rsidRPr="008222D1">
              <w:rPr>
                <w:rFonts w:eastAsia="Times New Roman" w:cs="Calibri"/>
                <w:color w:val="000000"/>
              </w:rPr>
              <w:t>2</w:t>
            </w:r>
          </w:p>
        </w:tc>
        <w:tc>
          <w:tcPr>
            <w:tcW w:w="6660" w:type="dxa"/>
            <w:tcBorders>
              <w:top w:val="nil"/>
              <w:left w:val="nil"/>
              <w:bottom w:val="single" w:sz="4" w:space="0" w:color="auto"/>
              <w:right w:val="single" w:sz="4" w:space="0" w:color="auto"/>
            </w:tcBorders>
            <w:shd w:val="clear" w:color="auto" w:fill="auto"/>
            <w:hideMark/>
          </w:tcPr>
          <w:p w14:paraId="509A9D2D" w14:textId="77777777" w:rsidR="00856F3D" w:rsidRPr="008222D1" w:rsidRDefault="00856F3D" w:rsidP="00894070">
            <w:pPr>
              <w:spacing w:after="0"/>
            </w:pPr>
            <w:r w:rsidRPr="008222D1">
              <w:t>Able to evaluate partially but additional data needed</w:t>
            </w:r>
          </w:p>
        </w:tc>
      </w:tr>
      <w:tr w:rsidR="00856F3D" w:rsidRPr="008222D1" w14:paraId="468D1D98" w14:textId="77777777" w:rsidTr="0003613E">
        <w:trPr>
          <w:trHeight w:val="350"/>
          <w:jc w:val="center"/>
        </w:trPr>
        <w:tc>
          <w:tcPr>
            <w:tcW w:w="810" w:type="dxa"/>
            <w:tcBorders>
              <w:top w:val="single" w:sz="4" w:space="0" w:color="auto"/>
              <w:left w:val="single" w:sz="4" w:space="0" w:color="000000"/>
              <w:bottom w:val="single" w:sz="4" w:space="0" w:color="auto"/>
              <w:right w:val="single" w:sz="4" w:space="0" w:color="auto"/>
            </w:tcBorders>
            <w:shd w:val="clear" w:color="auto" w:fill="FABF8F" w:themeFill="accent6" w:themeFillTint="99"/>
            <w:hideMark/>
          </w:tcPr>
          <w:p w14:paraId="6D9D2E43" w14:textId="77777777" w:rsidR="00856F3D" w:rsidRPr="008222D1" w:rsidRDefault="00856F3D" w:rsidP="00894070">
            <w:pPr>
              <w:spacing w:after="0" w:line="240" w:lineRule="auto"/>
              <w:jc w:val="center"/>
              <w:rPr>
                <w:rFonts w:eastAsia="Times New Roman" w:cs="Calibri"/>
                <w:color w:val="000000"/>
              </w:rPr>
            </w:pPr>
            <w:r w:rsidRPr="008222D1">
              <w:rPr>
                <w:rFonts w:eastAsia="Times New Roman" w:cs="Calibri"/>
                <w:color w:val="000000"/>
              </w:rPr>
              <w:t>3</w:t>
            </w:r>
          </w:p>
        </w:tc>
        <w:tc>
          <w:tcPr>
            <w:tcW w:w="6660" w:type="dxa"/>
            <w:tcBorders>
              <w:top w:val="nil"/>
              <w:left w:val="nil"/>
              <w:bottom w:val="single" w:sz="4" w:space="0" w:color="auto"/>
              <w:right w:val="single" w:sz="4" w:space="0" w:color="auto"/>
            </w:tcBorders>
            <w:shd w:val="clear" w:color="auto" w:fill="auto"/>
            <w:hideMark/>
          </w:tcPr>
          <w:p w14:paraId="4204A079" w14:textId="77777777" w:rsidR="00856F3D" w:rsidRPr="008222D1" w:rsidRDefault="00856F3D" w:rsidP="00894070">
            <w:pPr>
              <w:spacing w:after="0"/>
            </w:pPr>
            <w:r w:rsidRPr="008222D1">
              <w:t>Not able to evaluate and need additional data</w:t>
            </w:r>
          </w:p>
        </w:tc>
      </w:tr>
      <w:tr w:rsidR="00866705" w:rsidRPr="008222D1" w14:paraId="3CF1AB74" w14:textId="77777777" w:rsidTr="0003613E">
        <w:trPr>
          <w:trHeight w:val="350"/>
          <w:jc w:val="center"/>
        </w:trPr>
        <w:tc>
          <w:tcPr>
            <w:tcW w:w="810" w:type="dxa"/>
            <w:tcBorders>
              <w:top w:val="single" w:sz="4" w:space="0" w:color="auto"/>
              <w:left w:val="single" w:sz="4" w:space="0" w:color="000000"/>
              <w:bottom w:val="single" w:sz="4" w:space="0" w:color="auto"/>
              <w:right w:val="single" w:sz="4" w:space="0" w:color="auto"/>
            </w:tcBorders>
            <w:shd w:val="clear" w:color="auto" w:fill="BFBFBF" w:themeFill="background1" w:themeFillShade="BF"/>
            <w:hideMark/>
          </w:tcPr>
          <w:p w14:paraId="2EB52FAE" w14:textId="77777777" w:rsidR="00866705" w:rsidRPr="008222D1" w:rsidRDefault="00866705" w:rsidP="00866705">
            <w:pPr>
              <w:spacing w:after="0" w:line="240" w:lineRule="auto"/>
              <w:jc w:val="center"/>
              <w:rPr>
                <w:rFonts w:eastAsia="Times New Roman" w:cs="Calibri"/>
                <w:color w:val="000000"/>
              </w:rPr>
            </w:pPr>
            <w:r w:rsidRPr="008222D1">
              <w:rPr>
                <w:rFonts w:eastAsia="Times New Roman" w:cs="Calibri"/>
                <w:color w:val="000000"/>
              </w:rPr>
              <w:t>4</w:t>
            </w:r>
          </w:p>
        </w:tc>
        <w:tc>
          <w:tcPr>
            <w:tcW w:w="6660" w:type="dxa"/>
            <w:tcBorders>
              <w:top w:val="nil"/>
              <w:left w:val="nil"/>
              <w:bottom w:val="single" w:sz="4" w:space="0" w:color="auto"/>
              <w:right w:val="single" w:sz="4" w:space="0" w:color="auto"/>
            </w:tcBorders>
            <w:shd w:val="clear" w:color="auto" w:fill="auto"/>
            <w:hideMark/>
          </w:tcPr>
          <w:p w14:paraId="77F2E96B" w14:textId="5449F310" w:rsidR="00866705" w:rsidRPr="008222D1" w:rsidRDefault="00866705" w:rsidP="00866705">
            <w:pPr>
              <w:spacing w:after="0"/>
            </w:pPr>
            <w:r w:rsidRPr="008222D1">
              <w:t xml:space="preserve">Too soon to evaluate but can be evaluated in the future. </w:t>
            </w:r>
          </w:p>
        </w:tc>
      </w:tr>
    </w:tbl>
    <w:p w14:paraId="1E4B451A" w14:textId="77777777" w:rsidR="00856F3D" w:rsidRPr="008222D1" w:rsidRDefault="00856F3D" w:rsidP="00856F3D"/>
    <w:p w14:paraId="48A6C69E" w14:textId="61B73BD0" w:rsidR="00856F3D" w:rsidRPr="008222D1" w:rsidRDefault="00055A29" w:rsidP="00856F3D">
      <w:r w:rsidRPr="008222D1">
        <w:t>T</w:t>
      </w:r>
      <w:r w:rsidR="00856F3D" w:rsidRPr="008222D1">
        <w:t xml:space="preserve">he second to last column of </w:t>
      </w:r>
      <w:r w:rsidR="00B97C8D" w:rsidRPr="008222D1">
        <w:fldChar w:fldCharType="begin"/>
      </w:r>
      <w:r w:rsidR="00B97C8D" w:rsidRPr="008222D1">
        <w:instrText xml:space="preserve"> REF _Ref92461548 \h </w:instrText>
      </w:r>
      <w:r w:rsidR="008222D1">
        <w:instrText xml:space="preserve"> \* MERGEFORMAT </w:instrText>
      </w:r>
      <w:r w:rsidR="00B97C8D" w:rsidRPr="008222D1">
        <w:fldChar w:fldCharType="separate"/>
      </w:r>
      <w:r w:rsidR="006B0B05" w:rsidRPr="008222D1">
        <w:t xml:space="preserve">Table </w:t>
      </w:r>
      <w:r w:rsidR="006B0B05">
        <w:rPr>
          <w:noProof/>
        </w:rPr>
        <w:t>78</w:t>
      </w:r>
      <w:r w:rsidR="00B97C8D" w:rsidRPr="008222D1">
        <w:fldChar w:fldCharType="end"/>
      </w:r>
      <w:r w:rsidR="00856F3D" w:rsidRPr="008222D1">
        <w:t xml:space="preserve"> includes recommendations for what additional data can be collected in future evaluations to better assess the metrics for the programs. </w:t>
      </w:r>
    </w:p>
    <w:p w14:paraId="411E82E0" w14:textId="16D55BD5" w:rsidR="00856F3D" w:rsidRPr="008222D1" w:rsidRDefault="00856F3D" w:rsidP="00856F3D">
      <w:pPr>
        <w:sectPr w:rsidR="00856F3D" w:rsidRPr="008222D1" w:rsidSect="00642B47">
          <w:headerReference w:type="default" r:id="rId136"/>
          <w:footerReference w:type="default" r:id="rId137"/>
          <w:pgSz w:w="12240" w:h="15840"/>
          <w:pgMar w:top="1800" w:right="1152" w:bottom="1440" w:left="1440" w:header="720" w:footer="893" w:gutter="0"/>
          <w:cols w:space="720"/>
          <w:docGrid w:linePitch="326"/>
        </w:sectPr>
      </w:pPr>
      <w:r w:rsidRPr="008222D1">
        <w:t>Through this assessment, we identified questions for those involved in program design to consider for each metric to better understand the intent behind the program design or to better set targets to identify program success in achieving the outcomes set forth in the logic models. Those</w:t>
      </w:r>
      <w:r w:rsidR="0088290A" w:rsidRPr="008222D1">
        <w:t xml:space="preserve"> questions</w:t>
      </w:r>
      <w:r w:rsidRPr="008222D1">
        <w:t xml:space="preserve"> are identified in the last column</w:t>
      </w:r>
      <w:r w:rsidR="00412BAE">
        <w:t xml:space="preserve">. </w:t>
      </w:r>
      <w:r w:rsidRPr="008222D1">
        <w:t xml:space="preserve"> </w:t>
      </w:r>
    </w:p>
    <w:p w14:paraId="02DEEAE0" w14:textId="30EC2752" w:rsidR="00856F3D" w:rsidRPr="008222D1" w:rsidRDefault="00856F3D" w:rsidP="00F54245">
      <w:pPr>
        <w:pStyle w:val="Caption"/>
      </w:pPr>
      <w:bookmarkStart w:id="202" w:name="_Ref92461548"/>
      <w:bookmarkStart w:id="203" w:name="_Ref92459909"/>
      <w:r w:rsidRPr="008222D1">
        <w:lastRenderedPageBreak/>
        <w:t xml:space="preserve">Table </w:t>
      </w:r>
      <w:r w:rsidRPr="008222D1">
        <w:fldChar w:fldCharType="begin"/>
      </w:r>
      <w:r w:rsidRPr="008222D1">
        <w:instrText>SEQ Table \* ARABIC</w:instrText>
      </w:r>
      <w:r w:rsidRPr="008222D1">
        <w:fldChar w:fldCharType="separate"/>
      </w:r>
      <w:r w:rsidR="006B0B05">
        <w:rPr>
          <w:noProof/>
        </w:rPr>
        <w:t>78</w:t>
      </w:r>
      <w:r w:rsidRPr="008222D1">
        <w:fldChar w:fldCharType="end"/>
      </w:r>
      <w:bookmarkEnd w:id="202"/>
      <w:r w:rsidRPr="008222D1">
        <w:t xml:space="preserve">: Evaluability Assessment of Metrics </w:t>
      </w:r>
      <w:r w:rsidR="001C14EB" w:rsidRPr="008222D1">
        <w:t xml:space="preserve">Tied </w:t>
      </w:r>
      <w:r w:rsidRPr="008222D1">
        <w:t>to Logic Model Outcomes</w:t>
      </w:r>
      <w:bookmarkEnd w:id="203"/>
    </w:p>
    <w:tbl>
      <w:tblPr>
        <w:tblW w:w="13770" w:type="dxa"/>
        <w:jc w:val="center"/>
        <w:tblLayout w:type="fixed"/>
        <w:tblLook w:val="04A0" w:firstRow="1" w:lastRow="0" w:firstColumn="1" w:lastColumn="0" w:noHBand="0" w:noVBand="1"/>
      </w:tblPr>
      <w:tblGrid>
        <w:gridCol w:w="3600"/>
        <w:gridCol w:w="1350"/>
        <w:gridCol w:w="810"/>
        <w:gridCol w:w="4500"/>
        <w:gridCol w:w="3510"/>
      </w:tblGrid>
      <w:tr w:rsidR="00856F3D" w:rsidRPr="008222D1" w14:paraId="00E2853F" w14:textId="77777777" w:rsidTr="00686ED5">
        <w:trPr>
          <w:trHeight w:val="359"/>
          <w:tblHeader/>
          <w:jc w:val="center"/>
        </w:trPr>
        <w:tc>
          <w:tcPr>
            <w:tcW w:w="3600" w:type="dxa"/>
            <w:tcBorders>
              <w:top w:val="single" w:sz="4" w:space="0" w:color="auto"/>
              <w:left w:val="nil"/>
              <w:bottom w:val="single" w:sz="4" w:space="0" w:color="auto"/>
            </w:tcBorders>
            <w:shd w:val="clear" w:color="auto" w:fill="4F6228" w:themeFill="accent3" w:themeFillShade="80"/>
            <w:vAlign w:val="bottom"/>
          </w:tcPr>
          <w:p w14:paraId="3CE532B2" w14:textId="77777777" w:rsidR="00856F3D" w:rsidRPr="008222D1" w:rsidRDefault="00856F3D" w:rsidP="00686ED5">
            <w:pPr>
              <w:keepNext/>
              <w:keepLines/>
              <w:spacing w:after="60" w:line="240" w:lineRule="auto"/>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Metric</w:t>
            </w:r>
          </w:p>
        </w:tc>
        <w:tc>
          <w:tcPr>
            <w:tcW w:w="1350" w:type="dxa"/>
            <w:tcBorders>
              <w:top w:val="single" w:sz="4" w:space="0" w:color="auto"/>
              <w:bottom w:val="single" w:sz="4" w:space="0" w:color="auto"/>
            </w:tcBorders>
            <w:shd w:val="clear" w:color="auto" w:fill="4F6228" w:themeFill="accent3" w:themeFillShade="80"/>
            <w:vAlign w:val="bottom"/>
            <w:hideMark/>
          </w:tcPr>
          <w:p w14:paraId="3FD6ADA9" w14:textId="77777777" w:rsidR="00856F3D" w:rsidRPr="008222D1" w:rsidRDefault="00856F3D" w:rsidP="00894070">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Outcomes</w:t>
            </w:r>
          </w:p>
        </w:tc>
        <w:tc>
          <w:tcPr>
            <w:tcW w:w="810" w:type="dxa"/>
            <w:tcBorders>
              <w:top w:val="single" w:sz="4" w:space="0" w:color="auto"/>
              <w:bottom w:val="single" w:sz="4" w:space="0" w:color="auto"/>
            </w:tcBorders>
            <w:shd w:val="clear" w:color="auto" w:fill="4F6228" w:themeFill="accent3" w:themeFillShade="80"/>
            <w:vAlign w:val="bottom"/>
            <w:hideMark/>
          </w:tcPr>
          <w:p w14:paraId="29D0F274" w14:textId="77777777" w:rsidR="00856F3D" w:rsidRPr="008222D1" w:rsidRDefault="00856F3D" w:rsidP="00894070">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Score</w:t>
            </w:r>
          </w:p>
        </w:tc>
        <w:tc>
          <w:tcPr>
            <w:tcW w:w="4500" w:type="dxa"/>
            <w:tcBorders>
              <w:top w:val="single" w:sz="4" w:space="0" w:color="auto"/>
              <w:bottom w:val="single" w:sz="4" w:space="0" w:color="auto"/>
            </w:tcBorders>
            <w:shd w:val="clear" w:color="auto" w:fill="4F6228" w:themeFill="accent3" w:themeFillShade="80"/>
            <w:vAlign w:val="bottom"/>
            <w:hideMark/>
          </w:tcPr>
          <w:p w14:paraId="4FF21F9C" w14:textId="77777777" w:rsidR="00856F3D" w:rsidRPr="008222D1" w:rsidRDefault="00856F3D" w:rsidP="00894070">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Recommendations for Improving Evaluability</w:t>
            </w:r>
          </w:p>
        </w:tc>
        <w:tc>
          <w:tcPr>
            <w:tcW w:w="3510" w:type="dxa"/>
            <w:tcBorders>
              <w:top w:val="single" w:sz="4" w:space="0" w:color="auto"/>
              <w:bottom w:val="single" w:sz="4" w:space="0" w:color="auto"/>
              <w:right w:val="single" w:sz="4" w:space="0" w:color="auto"/>
            </w:tcBorders>
            <w:shd w:val="clear" w:color="auto" w:fill="4F6228" w:themeFill="accent3" w:themeFillShade="80"/>
            <w:vAlign w:val="bottom"/>
          </w:tcPr>
          <w:p w14:paraId="16B38ADA" w14:textId="77777777" w:rsidR="00856F3D" w:rsidRPr="008222D1" w:rsidRDefault="00856F3D" w:rsidP="00894070">
            <w:pPr>
              <w:keepNext/>
              <w:keepLines/>
              <w:spacing w:after="60" w:line="240" w:lineRule="auto"/>
              <w:jc w:val="center"/>
              <w:rPr>
                <w:rFonts w:asciiTheme="majorHAnsi" w:hAnsiTheme="majorHAnsi"/>
                <w:b/>
                <w:bCs/>
                <w:color w:val="FFFFFF" w:themeColor="background1"/>
                <w:sz w:val="22"/>
                <w:szCs w:val="22"/>
              </w:rPr>
            </w:pPr>
            <w:r w:rsidRPr="008222D1">
              <w:rPr>
                <w:rFonts w:asciiTheme="majorHAnsi" w:hAnsiTheme="majorHAnsi"/>
                <w:b/>
                <w:bCs/>
                <w:color w:val="FFFFFF" w:themeColor="background1"/>
                <w:sz w:val="22"/>
                <w:szCs w:val="22"/>
              </w:rPr>
              <w:t>Considerations for Improving Metric (where identified)</w:t>
            </w:r>
          </w:p>
        </w:tc>
      </w:tr>
      <w:tr w:rsidR="00856F3D" w:rsidRPr="008222D1" w14:paraId="520D4F11" w14:textId="77777777" w:rsidTr="00686ED5">
        <w:trPr>
          <w:trHeight w:val="647"/>
          <w:jc w:val="center"/>
        </w:trPr>
        <w:tc>
          <w:tcPr>
            <w:tcW w:w="3600" w:type="dxa"/>
            <w:tcBorders>
              <w:top w:val="nil"/>
              <w:left w:val="nil"/>
              <w:bottom w:val="single" w:sz="4" w:space="0" w:color="auto"/>
              <w:right w:val="nil"/>
            </w:tcBorders>
          </w:tcPr>
          <w:p w14:paraId="0D1E7045"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C1. Capacity procured and online by program PA</w:t>
            </w:r>
          </w:p>
        </w:tc>
        <w:tc>
          <w:tcPr>
            <w:tcW w:w="1350" w:type="dxa"/>
            <w:tcBorders>
              <w:top w:val="nil"/>
              <w:left w:val="nil"/>
              <w:bottom w:val="single" w:sz="4" w:space="0" w:color="auto"/>
              <w:right w:val="single" w:sz="4" w:space="0" w:color="auto"/>
            </w:tcBorders>
            <w:shd w:val="clear" w:color="auto" w:fill="auto"/>
            <w:hideMark/>
          </w:tcPr>
          <w:p w14:paraId="63C5CB40"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O.4, S.2</w:t>
            </w:r>
          </w:p>
          <w:p w14:paraId="361346D5"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O.3, S.1</w:t>
            </w:r>
          </w:p>
        </w:tc>
        <w:tc>
          <w:tcPr>
            <w:tcW w:w="810" w:type="dxa"/>
            <w:tcBorders>
              <w:top w:val="nil"/>
              <w:left w:val="nil"/>
              <w:bottom w:val="single" w:sz="4" w:space="0" w:color="auto"/>
              <w:right w:val="single" w:sz="4" w:space="0" w:color="auto"/>
            </w:tcBorders>
            <w:shd w:val="clear" w:color="auto" w:fill="F7EC9D"/>
            <w:hideMark/>
          </w:tcPr>
          <w:p w14:paraId="1C911CD1"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060B43B0"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Verify solar project performance through methods such as monitoring energy generation.</w:t>
            </w:r>
          </w:p>
        </w:tc>
        <w:tc>
          <w:tcPr>
            <w:tcW w:w="3510" w:type="dxa"/>
            <w:tcBorders>
              <w:top w:val="single" w:sz="4" w:space="0" w:color="auto"/>
              <w:left w:val="nil"/>
              <w:bottom w:val="single" w:sz="4" w:space="0" w:color="auto"/>
            </w:tcBorders>
          </w:tcPr>
          <w:p w14:paraId="79306E88"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 xml:space="preserve">How much capacity is expected on what timeline? </w:t>
            </w:r>
          </w:p>
        </w:tc>
      </w:tr>
      <w:tr w:rsidR="00856F3D" w:rsidRPr="008222D1" w14:paraId="0B2E1FFF" w14:textId="77777777" w:rsidTr="00686ED5">
        <w:trPr>
          <w:trHeight w:val="980"/>
          <w:jc w:val="center"/>
        </w:trPr>
        <w:tc>
          <w:tcPr>
            <w:tcW w:w="3600" w:type="dxa"/>
            <w:tcBorders>
              <w:top w:val="nil"/>
              <w:left w:val="nil"/>
              <w:bottom w:val="single" w:sz="4" w:space="0" w:color="auto"/>
              <w:right w:val="nil"/>
            </w:tcBorders>
          </w:tcPr>
          <w:p w14:paraId="639F1C29"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C2. Number of bids received per RFO</w:t>
            </w:r>
          </w:p>
        </w:tc>
        <w:tc>
          <w:tcPr>
            <w:tcW w:w="1350" w:type="dxa"/>
            <w:tcBorders>
              <w:top w:val="nil"/>
              <w:left w:val="nil"/>
              <w:bottom w:val="single" w:sz="4" w:space="0" w:color="auto"/>
              <w:right w:val="single" w:sz="4" w:space="0" w:color="auto"/>
            </w:tcBorders>
            <w:shd w:val="clear" w:color="auto" w:fill="auto"/>
            <w:hideMark/>
          </w:tcPr>
          <w:p w14:paraId="6A083AB1"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O.3</w:t>
            </w:r>
          </w:p>
          <w:p w14:paraId="58C0846C"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O.2</w:t>
            </w:r>
          </w:p>
        </w:tc>
        <w:tc>
          <w:tcPr>
            <w:tcW w:w="810" w:type="dxa"/>
            <w:tcBorders>
              <w:top w:val="nil"/>
              <w:left w:val="nil"/>
              <w:bottom w:val="single" w:sz="4" w:space="0" w:color="auto"/>
              <w:right w:val="single" w:sz="4" w:space="0" w:color="auto"/>
            </w:tcBorders>
            <w:shd w:val="clear" w:color="auto" w:fill="F7EC9D"/>
            <w:hideMark/>
          </w:tcPr>
          <w:p w14:paraId="6CA50131"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112BAC77"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PAs should report both the number of conforming and non-conforming bids and differentiate the number submitted offers vs. the number of proposed projects in those offers. </w:t>
            </w:r>
          </w:p>
        </w:tc>
        <w:tc>
          <w:tcPr>
            <w:tcW w:w="3510" w:type="dxa"/>
            <w:tcBorders>
              <w:top w:val="single" w:sz="4" w:space="0" w:color="auto"/>
              <w:left w:val="nil"/>
              <w:bottom w:val="single" w:sz="4" w:space="0" w:color="auto"/>
            </w:tcBorders>
          </w:tcPr>
          <w:p w14:paraId="538407DA"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 xml:space="preserve">What is the minimum acceptable number of </w:t>
            </w:r>
            <w:r w:rsidRPr="008222D1">
              <w:rPr>
                <w:rFonts w:cs="Calibri"/>
                <w:i/>
                <w:iCs/>
                <w:color w:val="000000"/>
                <w:sz w:val="22"/>
                <w:szCs w:val="22"/>
              </w:rPr>
              <w:t>conforming</w:t>
            </w:r>
            <w:r w:rsidRPr="008222D1">
              <w:rPr>
                <w:rFonts w:cs="Calibri"/>
                <w:color w:val="000000"/>
                <w:sz w:val="22"/>
                <w:szCs w:val="22"/>
              </w:rPr>
              <w:t xml:space="preserve"> bids, and how many conforming bids would be ideal? </w:t>
            </w:r>
          </w:p>
        </w:tc>
      </w:tr>
      <w:tr w:rsidR="00856F3D" w:rsidRPr="008222D1" w14:paraId="1CC02232" w14:textId="77777777" w:rsidTr="00686ED5">
        <w:trPr>
          <w:trHeight w:val="917"/>
          <w:jc w:val="center"/>
        </w:trPr>
        <w:tc>
          <w:tcPr>
            <w:tcW w:w="3600" w:type="dxa"/>
            <w:tcBorders>
              <w:top w:val="nil"/>
              <w:left w:val="nil"/>
              <w:bottom w:val="single" w:sz="4" w:space="0" w:color="auto"/>
              <w:right w:val="nil"/>
            </w:tcBorders>
          </w:tcPr>
          <w:p w14:paraId="038E3F66"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C3. Number and type of project sponsors (CSGT only)</w:t>
            </w:r>
          </w:p>
        </w:tc>
        <w:tc>
          <w:tcPr>
            <w:tcW w:w="1350" w:type="dxa"/>
            <w:tcBorders>
              <w:top w:val="nil"/>
              <w:left w:val="nil"/>
              <w:bottom w:val="single" w:sz="4" w:space="0" w:color="auto"/>
              <w:right w:val="single" w:sz="4" w:space="0" w:color="auto"/>
            </w:tcBorders>
            <w:shd w:val="clear" w:color="auto" w:fill="auto"/>
            <w:hideMark/>
          </w:tcPr>
          <w:p w14:paraId="0322E3A8"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O.2</w:t>
            </w:r>
          </w:p>
        </w:tc>
        <w:tc>
          <w:tcPr>
            <w:tcW w:w="810" w:type="dxa"/>
            <w:tcBorders>
              <w:top w:val="nil"/>
              <w:left w:val="nil"/>
              <w:bottom w:val="single" w:sz="4" w:space="0" w:color="auto"/>
              <w:right w:val="single" w:sz="4" w:space="0" w:color="auto"/>
            </w:tcBorders>
            <w:shd w:val="clear" w:color="auto" w:fill="F7EC9D"/>
            <w:hideMark/>
          </w:tcPr>
          <w:p w14:paraId="6C844EF6"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2AD636A5"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PAs report any outreach done with potential sponsors, messaging and materials used for that outreach, and the list of potential sponsors contacted. </w:t>
            </w:r>
          </w:p>
        </w:tc>
        <w:tc>
          <w:tcPr>
            <w:tcW w:w="3510" w:type="dxa"/>
            <w:tcBorders>
              <w:top w:val="single" w:sz="4" w:space="0" w:color="auto"/>
              <w:left w:val="nil"/>
              <w:bottom w:val="single" w:sz="4" w:space="0" w:color="auto"/>
            </w:tcBorders>
          </w:tcPr>
          <w:p w14:paraId="76FB2B7C" w14:textId="77777777" w:rsidR="00856F3D" w:rsidRPr="008222D1" w:rsidRDefault="00856F3D" w:rsidP="00894070">
            <w:pPr>
              <w:spacing w:after="0" w:line="240" w:lineRule="auto"/>
              <w:rPr>
                <w:rFonts w:eastAsia="Times New Roman" w:cs="Calibri"/>
                <w:color w:val="000000"/>
                <w:sz w:val="22"/>
                <w:szCs w:val="22"/>
              </w:rPr>
            </w:pPr>
          </w:p>
        </w:tc>
      </w:tr>
      <w:tr w:rsidR="00856F3D" w:rsidRPr="008222D1" w14:paraId="323BEC7F" w14:textId="77777777" w:rsidTr="00686ED5">
        <w:trPr>
          <w:trHeight w:val="680"/>
          <w:jc w:val="center"/>
        </w:trPr>
        <w:tc>
          <w:tcPr>
            <w:tcW w:w="3600" w:type="dxa"/>
            <w:tcBorders>
              <w:top w:val="nil"/>
              <w:left w:val="nil"/>
              <w:bottom w:val="single" w:sz="4" w:space="0" w:color="auto"/>
              <w:right w:val="nil"/>
            </w:tcBorders>
          </w:tcPr>
          <w:p w14:paraId="11EC8C3E"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C4. Results from program in both costs and benefits: number of MW installed/costs</w:t>
            </w:r>
          </w:p>
        </w:tc>
        <w:tc>
          <w:tcPr>
            <w:tcW w:w="1350" w:type="dxa"/>
            <w:tcBorders>
              <w:top w:val="nil"/>
              <w:left w:val="nil"/>
              <w:bottom w:val="single" w:sz="4" w:space="0" w:color="auto"/>
              <w:right w:val="single" w:sz="4" w:space="0" w:color="auto"/>
            </w:tcBorders>
            <w:shd w:val="clear" w:color="auto" w:fill="auto"/>
            <w:hideMark/>
          </w:tcPr>
          <w:p w14:paraId="3ACCE337"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S.2</w:t>
            </w:r>
          </w:p>
          <w:p w14:paraId="613593C3"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S.1</w:t>
            </w:r>
          </w:p>
        </w:tc>
        <w:tc>
          <w:tcPr>
            <w:tcW w:w="810" w:type="dxa"/>
            <w:tcBorders>
              <w:top w:val="nil"/>
              <w:left w:val="nil"/>
              <w:bottom w:val="single" w:sz="4" w:space="0" w:color="auto"/>
              <w:right w:val="single" w:sz="4" w:space="0" w:color="auto"/>
            </w:tcBorders>
            <w:shd w:val="clear" w:color="auto" w:fill="BFBFBF" w:themeFill="background1" w:themeFillShade="BF"/>
            <w:hideMark/>
          </w:tcPr>
          <w:p w14:paraId="5F72976C"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4</w:t>
            </w:r>
          </w:p>
        </w:tc>
        <w:tc>
          <w:tcPr>
            <w:tcW w:w="4500" w:type="dxa"/>
            <w:tcBorders>
              <w:top w:val="nil"/>
              <w:left w:val="nil"/>
              <w:bottom w:val="single" w:sz="4" w:space="0" w:color="auto"/>
              <w:right w:val="single" w:sz="4" w:space="0" w:color="auto"/>
            </w:tcBorders>
            <w:shd w:val="clear" w:color="auto" w:fill="auto"/>
            <w:hideMark/>
          </w:tcPr>
          <w:p w14:paraId="4A28068A" w14:textId="7601D56B" w:rsidR="00856F3D" w:rsidRPr="00A06761" w:rsidRDefault="00856F3D" w:rsidP="00894070">
            <w:pPr>
              <w:spacing w:after="0" w:line="240" w:lineRule="auto"/>
              <w:rPr>
                <w:rFonts w:eastAsia="Times New Roman" w:cs="Calibri"/>
                <w:color w:val="000000"/>
                <w:sz w:val="22"/>
                <w:szCs w:val="22"/>
              </w:rPr>
            </w:pPr>
          </w:p>
        </w:tc>
        <w:tc>
          <w:tcPr>
            <w:tcW w:w="3510" w:type="dxa"/>
            <w:tcBorders>
              <w:top w:val="single" w:sz="4" w:space="0" w:color="auto"/>
              <w:left w:val="nil"/>
              <w:bottom w:val="single" w:sz="4" w:space="0" w:color="auto"/>
            </w:tcBorders>
          </w:tcPr>
          <w:p w14:paraId="7C8FC315" w14:textId="54C33A65" w:rsidR="00856F3D" w:rsidRPr="00A06761" w:rsidRDefault="004C707B" w:rsidP="00894070">
            <w:pPr>
              <w:spacing w:after="0" w:line="240" w:lineRule="auto"/>
              <w:rPr>
                <w:rFonts w:eastAsia="Times New Roman" w:cs="Calibri"/>
                <w:color w:val="000000"/>
                <w:sz w:val="22"/>
                <w:szCs w:val="22"/>
              </w:rPr>
            </w:pPr>
            <w:r w:rsidRPr="00A06761">
              <w:rPr>
                <w:rFonts w:eastAsia="Times New Roman" w:cs="Calibri"/>
                <w:color w:val="000000"/>
                <w:sz w:val="22"/>
                <w:szCs w:val="22"/>
              </w:rPr>
              <w:t xml:space="preserve">Provide MW cost to evaluators. </w:t>
            </w:r>
          </w:p>
        </w:tc>
      </w:tr>
      <w:tr w:rsidR="00856F3D" w:rsidRPr="008222D1" w14:paraId="16697501" w14:textId="77777777" w:rsidTr="00686ED5">
        <w:trPr>
          <w:trHeight w:val="680"/>
          <w:jc w:val="center"/>
        </w:trPr>
        <w:tc>
          <w:tcPr>
            <w:tcW w:w="3600" w:type="dxa"/>
            <w:tcBorders>
              <w:top w:val="nil"/>
              <w:left w:val="nil"/>
              <w:bottom w:val="single" w:sz="4" w:space="0" w:color="auto"/>
              <w:right w:val="nil"/>
            </w:tcBorders>
          </w:tcPr>
          <w:p w14:paraId="3FECA552"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C5. Results from program costs to non-program PV</w:t>
            </w:r>
          </w:p>
        </w:tc>
        <w:tc>
          <w:tcPr>
            <w:tcW w:w="1350" w:type="dxa"/>
            <w:tcBorders>
              <w:top w:val="nil"/>
              <w:left w:val="nil"/>
              <w:bottom w:val="single" w:sz="4" w:space="0" w:color="auto"/>
              <w:right w:val="single" w:sz="4" w:space="0" w:color="auto"/>
            </w:tcBorders>
            <w:shd w:val="clear" w:color="auto" w:fill="auto"/>
            <w:hideMark/>
          </w:tcPr>
          <w:p w14:paraId="748F04D1"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S.2</w:t>
            </w:r>
          </w:p>
          <w:p w14:paraId="2DB8B173"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S.1</w:t>
            </w:r>
          </w:p>
        </w:tc>
        <w:tc>
          <w:tcPr>
            <w:tcW w:w="810" w:type="dxa"/>
            <w:tcBorders>
              <w:top w:val="nil"/>
              <w:left w:val="nil"/>
              <w:bottom w:val="single" w:sz="4" w:space="0" w:color="auto"/>
              <w:right w:val="single" w:sz="4" w:space="0" w:color="auto"/>
            </w:tcBorders>
            <w:shd w:val="clear" w:color="auto" w:fill="BFBFBF" w:themeFill="background1" w:themeFillShade="BF"/>
            <w:hideMark/>
          </w:tcPr>
          <w:p w14:paraId="217C556E"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4</w:t>
            </w:r>
          </w:p>
        </w:tc>
        <w:tc>
          <w:tcPr>
            <w:tcW w:w="4500" w:type="dxa"/>
            <w:tcBorders>
              <w:top w:val="nil"/>
              <w:left w:val="nil"/>
              <w:bottom w:val="single" w:sz="4" w:space="0" w:color="auto"/>
              <w:right w:val="single" w:sz="4" w:space="0" w:color="auto"/>
            </w:tcBorders>
            <w:shd w:val="clear" w:color="auto" w:fill="auto"/>
            <w:hideMark/>
          </w:tcPr>
          <w:p w14:paraId="39E62FD5" w14:textId="7006789E" w:rsidR="00856F3D" w:rsidRPr="00A06761" w:rsidRDefault="00700926"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Track so that you can compare this program to other similar programs. See additional suggested analysis in Appendix F section C.5</w:t>
            </w:r>
          </w:p>
        </w:tc>
        <w:tc>
          <w:tcPr>
            <w:tcW w:w="3510" w:type="dxa"/>
            <w:tcBorders>
              <w:top w:val="single" w:sz="4" w:space="0" w:color="auto"/>
              <w:left w:val="nil"/>
              <w:bottom w:val="single" w:sz="4" w:space="0" w:color="auto"/>
            </w:tcBorders>
          </w:tcPr>
          <w:p w14:paraId="4EC5D42C" w14:textId="736B821E" w:rsidR="00856F3D" w:rsidRPr="00A06761" w:rsidRDefault="00700926" w:rsidP="00A06761">
            <w:pPr>
              <w:spacing w:after="60" w:line="240" w:lineRule="auto"/>
              <w:rPr>
                <w:rFonts w:eastAsia="Times New Roman" w:cs="Calibri"/>
                <w:color w:val="000000"/>
                <w:sz w:val="22"/>
                <w:szCs w:val="22"/>
              </w:rPr>
            </w:pPr>
            <w:r w:rsidRPr="008222D1">
              <w:rPr>
                <w:rFonts w:eastAsia="Times New Roman" w:cs="Calibri"/>
                <w:color w:val="000000"/>
                <w:sz w:val="22"/>
                <w:szCs w:val="22"/>
              </w:rPr>
              <w:t>Provide MW cost to evaluators.</w:t>
            </w:r>
            <w:r w:rsidR="003E53EC" w:rsidRPr="008222D1">
              <w:rPr>
                <w:rFonts w:eastAsia="Times New Roman" w:cs="Calibri"/>
                <w:color w:val="000000"/>
                <w:sz w:val="22"/>
                <w:szCs w:val="22"/>
              </w:rPr>
              <w:t xml:space="preserve"> If interested in evaluating MW allocation of program, </w:t>
            </w:r>
            <w:r w:rsidR="00542467" w:rsidRPr="008222D1">
              <w:rPr>
                <w:rFonts w:eastAsia="Times New Roman" w:cs="Calibri"/>
                <w:color w:val="000000"/>
                <w:sz w:val="22"/>
                <w:szCs w:val="22"/>
              </w:rPr>
              <w:t xml:space="preserve">need to define the amount of cost burden the program is willing to place on non-Participants. </w:t>
            </w:r>
            <w:r w:rsidR="0094209D" w:rsidRPr="008222D1">
              <w:rPr>
                <w:rFonts w:eastAsia="Times New Roman" w:cs="Calibri"/>
                <w:color w:val="000000"/>
                <w:sz w:val="22"/>
                <w:szCs w:val="22"/>
              </w:rPr>
              <w:t xml:space="preserve">Any comparison to other programs should take into account that non-participant cost </w:t>
            </w:r>
            <w:r w:rsidR="008A5F92" w:rsidRPr="008222D1">
              <w:rPr>
                <w:rFonts w:eastAsia="Times New Roman" w:cs="Calibri"/>
                <w:color w:val="000000"/>
                <w:sz w:val="22"/>
                <w:szCs w:val="22"/>
              </w:rPr>
              <w:t xml:space="preserve">is partially balanced by the non-participant experiencing the benefit of a cleaner grid. </w:t>
            </w:r>
            <w:r w:rsidR="0094209D" w:rsidRPr="008222D1">
              <w:rPr>
                <w:rFonts w:eastAsia="Times New Roman" w:cs="Calibri"/>
                <w:color w:val="000000"/>
                <w:sz w:val="22"/>
                <w:szCs w:val="22"/>
              </w:rPr>
              <w:t xml:space="preserve"> </w:t>
            </w:r>
          </w:p>
        </w:tc>
      </w:tr>
      <w:tr w:rsidR="00856F3D" w:rsidRPr="008222D1" w14:paraId="36C9666F" w14:textId="77777777" w:rsidTr="00686ED5">
        <w:trPr>
          <w:trHeight w:val="593"/>
          <w:jc w:val="center"/>
        </w:trPr>
        <w:tc>
          <w:tcPr>
            <w:tcW w:w="3600" w:type="dxa"/>
            <w:tcBorders>
              <w:top w:val="nil"/>
              <w:left w:val="nil"/>
              <w:bottom w:val="single" w:sz="4" w:space="0" w:color="auto"/>
              <w:right w:val="nil"/>
            </w:tcBorders>
          </w:tcPr>
          <w:p w14:paraId="66BA52BF"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E1. Share of enrolled customers aware of program and program marketing</w:t>
            </w:r>
          </w:p>
        </w:tc>
        <w:tc>
          <w:tcPr>
            <w:tcW w:w="1350" w:type="dxa"/>
            <w:tcBorders>
              <w:top w:val="nil"/>
              <w:left w:val="nil"/>
              <w:bottom w:val="single" w:sz="4" w:space="0" w:color="auto"/>
              <w:right w:val="single" w:sz="4" w:space="0" w:color="auto"/>
            </w:tcBorders>
            <w:shd w:val="clear" w:color="auto" w:fill="auto"/>
            <w:hideMark/>
          </w:tcPr>
          <w:p w14:paraId="150549BF"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O.6, S.6</w:t>
            </w:r>
          </w:p>
          <w:p w14:paraId="06EAEE7F"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 xml:space="preserve">DAC: A.6, S.4 </w:t>
            </w:r>
          </w:p>
        </w:tc>
        <w:tc>
          <w:tcPr>
            <w:tcW w:w="810" w:type="dxa"/>
            <w:tcBorders>
              <w:top w:val="nil"/>
              <w:left w:val="nil"/>
              <w:bottom w:val="single" w:sz="4" w:space="0" w:color="auto"/>
              <w:right w:val="single" w:sz="4" w:space="0" w:color="auto"/>
            </w:tcBorders>
            <w:shd w:val="clear" w:color="auto" w:fill="D6E3BC" w:themeFill="accent3" w:themeFillTint="66"/>
            <w:hideMark/>
          </w:tcPr>
          <w:p w14:paraId="7DCC23E6"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4500" w:type="dxa"/>
            <w:tcBorders>
              <w:top w:val="single" w:sz="4" w:space="0" w:color="auto"/>
              <w:left w:val="single" w:sz="4" w:space="0" w:color="auto"/>
              <w:bottom w:val="single" w:sz="4" w:space="0" w:color="auto"/>
              <w:right w:val="single" w:sz="4" w:space="0" w:color="auto"/>
            </w:tcBorders>
            <w:shd w:val="clear" w:color="auto" w:fill="auto"/>
            <w:hideMark/>
          </w:tcPr>
          <w:p w14:paraId="1B8A1D60"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single" w:sz="4" w:space="0" w:color="auto"/>
              <w:left w:val="single" w:sz="4" w:space="0" w:color="auto"/>
              <w:bottom w:val="single" w:sz="4" w:space="0" w:color="auto"/>
            </w:tcBorders>
          </w:tcPr>
          <w:p w14:paraId="1C95B83B"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 xml:space="preserve">What level of awareness of the program by participants is ideal? Is </w:t>
            </w:r>
            <w:r w:rsidRPr="008222D1">
              <w:rPr>
                <w:rFonts w:cs="Calibri"/>
                <w:color w:val="000000"/>
                <w:sz w:val="22"/>
                <w:szCs w:val="22"/>
              </w:rPr>
              <w:lastRenderedPageBreak/>
              <w:t>awareness of benefit an integral part of the program?</w:t>
            </w:r>
          </w:p>
        </w:tc>
      </w:tr>
      <w:tr w:rsidR="00856F3D" w:rsidRPr="008222D1" w14:paraId="4DB74842" w14:textId="77777777" w:rsidTr="00686ED5">
        <w:trPr>
          <w:trHeight w:val="908"/>
          <w:jc w:val="center"/>
        </w:trPr>
        <w:tc>
          <w:tcPr>
            <w:tcW w:w="3600" w:type="dxa"/>
            <w:tcBorders>
              <w:top w:val="nil"/>
              <w:left w:val="nil"/>
              <w:bottom w:val="single" w:sz="4" w:space="0" w:color="auto"/>
              <w:right w:val="nil"/>
            </w:tcBorders>
          </w:tcPr>
          <w:p w14:paraId="676B703C"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lastRenderedPageBreak/>
              <w:t>E2. Share of enrolled customers aware of specific program features</w:t>
            </w:r>
          </w:p>
        </w:tc>
        <w:tc>
          <w:tcPr>
            <w:tcW w:w="1350" w:type="dxa"/>
            <w:tcBorders>
              <w:top w:val="nil"/>
              <w:left w:val="nil"/>
              <w:bottom w:val="single" w:sz="4" w:space="0" w:color="auto"/>
              <w:right w:val="single" w:sz="4" w:space="0" w:color="auto"/>
            </w:tcBorders>
            <w:shd w:val="clear" w:color="auto" w:fill="auto"/>
            <w:hideMark/>
          </w:tcPr>
          <w:p w14:paraId="1FBDABAE"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 DAC: S.3, S.4</w:t>
            </w:r>
          </w:p>
        </w:tc>
        <w:tc>
          <w:tcPr>
            <w:tcW w:w="810" w:type="dxa"/>
            <w:tcBorders>
              <w:top w:val="nil"/>
              <w:left w:val="nil"/>
              <w:bottom w:val="single" w:sz="4" w:space="0" w:color="auto"/>
              <w:right w:val="single" w:sz="4" w:space="0" w:color="auto"/>
            </w:tcBorders>
            <w:shd w:val="clear" w:color="auto" w:fill="F7EC9D"/>
            <w:hideMark/>
          </w:tcPr>
          <w:p w14:paraId="4A6FEBAE"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42B15843"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Future evaluations should also account for program attrition and compare attrition between auto-enrolled customers and opt-in customers.</w:t>
            </w:r>
          </w:p>
        </w:tc>
        <w:tc>
          <w:tcPr>
            <w:tcW w:w="3510" w:type="dxa"/>
            <w:tcBorders>
              <w:top w:val="single" w:sz="4" w:space="0" w:color="auto"/>
              <w:left w:val="nil"/>
              <w:bottom w:val="single" w:sz="4" w:space="0" w:color="auto"/>
            </w:tcBorders>
          </w:tcPr>
          <w:p w14:paraId="2893EB51"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 xml:space="preserve">What percentage of awareness is important for the program?  </w:t>
            </w:r>
          </w:p>
        </w:tc>
      </w:tr>
      <w:tr w:rsidR="00856F3D" w:rsidRPr="008222D1" w14:paraId="0C1D4077" w14:textId="77777777" w:rsidTr="00686ED5">
        <w:trPr>
          <w:trHeight w:val="566"/>
          <w:jc w:val="center"/>
        </w:trPr>
        <w:tc>
          <w:tcPr>
            <w:tcW w:w="3600" w:type="dxa"/>
            <w:tcBorders>
              <w:top w:val="nil"/>
              <w:left w:val="nil"/>
              <w:bottom w:val="single" w:sz="4" w:space="0" w:color="auto"/>
              <w:right w:val="nil"/>
            </w:tcBorders>
          </w:tcPr>
          <w:p w14:paraId="0B5BF0E9"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P1. # and location of eligible customers enrolled</w:t>
            </w:r>
          </w:p>
        </w:tc>
        <w:tc>
          <w:tcPr>
            <w:tcW w:w="1350" w:type="dxa"/>
            <w:tcBorders>
              <w:top w:val="nil"/>
              <w:left w:val="nil"/>
              <w:bottom w:val="single" w:sz="4" w:space="0" w:color="auto"/>
              <w:right w:val="single" w:sz="4" w:space="0" w:color="auto"/>
            </w:tcBorders>
            <w:shd w:val="clear" w:color="auto" w:fill="auto"/>
            <w:hideMark/>
          </w:tcPr>
          <w:p w14:paraId="6135C175"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S.5</w:t>
            </w:r>
          </w:p>
          <w:p w14:paraId="664B82CA"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S.3</w:t>
            </w:r>
          </w:p>
        </w:tc>
        <w:tc>
          <w:tcPr>
            <w:tcW w:w="810" w:type="dxa"/>
            <w:tcBorders>
              <w:top w:val="nil"/>
              <w:left w:val="nil"/>
              <w:bottom w:val="single" w:sz="4" w:space="0" w:color="auto"/>
              <w:right w:val="single" w:sz="4" w:space="0" w:color="auto"/>
            </w:tcBorders>
            <w:shd w:val="clear" w:color="auto" w:fill="F7EC9D"/>
            <w:hideMark/>
          </w:tcPr>
          <w:p w14:paraId="79E55EB0"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6F6E87EF"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Location of DAC-GT and CSGT generation would facilitate a geospatial analysis of program coverage across the state, including the geographic spread of participating customers.</w:t>
            </w:r>
          </w:p>
        </w:tc>
        <w:tc>
          <w:tcPr>
            <w:tcW w:w="3510" w:type="dxa"/>
            <w:tcBorders>
              <w:top w:val="single" w:sz="4" w:space="0" w:color="auto"/>
              <w:left w:val="nil"/>
              <w:bottom w:val="single" w:sz="4" w:space="0" w:color="auto"/>
            </w:tcBorders>
          </w:tcPr>
          <w:p w14:paraId="7E61E1B8"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What priority should different eligible geographies have? Is further geographic targeting of interest to the program?</w:t>
            </w:r>
          </w:p>
        </w:tc>
      </w:tr>
      <w:tr w:rsidR="00856F3D" w:rsidRPr="008222D1" w14:paraId="197FBC33" w14:textId="77777777" w:rsidTr="00686ED5">
        <w:trPr>
          <w:trHeight w:val="1061"/>
          <w:jc w:val="center"/>
        </w:trPr>
        <w:tc>
          <w:tcPr>
            <w:tcW w:w="3600" w:type="dxa"/>
            <w:tcBorders>
              <w:top w:val="nil"/>
              <w:left w:val="nil"/>
              <w:bottom w:val="single" w:sz="4" w:space="0" w:color="auto"/>
              <w:right w:val="nil"/>
            </w:tcBorders>
          </w:tcPr>
          <w:p w14:paraId="593EC901"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P2. Overall participation levels in relation to customer segment size</w:t>
            </w:r>
          </w:p>
        </w:tc>
        <w:tc>
          <w:tcPr>
            <w:tcW w:w="1350" w:type="dxa"/>
            <w:tcBorders>
              <w:top w:val="nil"/>
              <w:left w:val="nil"/>
              <w:bottom w:val="single" w:sz="4" w:space="0" w:color="auto"/>
              <w:right w:val="single" w:sz="4" w:space="0" w:color="auto"/>
            </w:tcBorders>
            <w:shd w:val="clear" w:color="auto" w:fill="auto"/>
            <w:hideMark/>
          </w:tcPr>
          <w:p w14:paraId="58B218E8"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S.5, DAC: S.3</w:t>
            </w:r>
          </w:p>
        </w:tc>
        <w:tc>
          <w:tcPr>
            <w:tcW w:w="810" w:type="dxa"/>
            <w:tcBorders>
              <w:top w:val="nil"/>
              <w:left w:val="nil"/>
              <w:bottom w:val="single" w:sz="4" w:space="0" w:color="auto"/>
              <w:right w:val="single" w:sz="4" w:space="0" w:color="auto"/>
            </w:tcBorders>
            <w:shd w:val="clear" w:color="auto" w:fill="FBD4B4" w:themeFill="accent6" w:themeFillTint="66"/>
            <w:hideMark/>
          </w:tcPr>
          <w:p w14:paraId="43726B8D"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3</w:t>
            </w:r>
          </w:p>
        </w:tc>
        <w:tc>
          <w:tcPr>
            <w:tcW w:w="4500" w:type="dxa"/>
            <w:tcBorders>
              <w:top w:val="nil"/>
              <w:left w:val="nil"/>
              <w:bottom w:val="single" w:sz="4" w:space="0" w:color="auto"/>
              <w:right w:val="single" w:sz="4" w:space="0" w:color="auto"/>
            </w:tcBorders>
            <w:shd w:val="clear" w:color="auto" w:fill="auto"/>
            <w:hideMark/>
          </w:tcPr>
          <w:p w14:paraId="1794CFF3"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We recommend that participation levels are reviewed in future evaluations if it is determined that the program has a goal of reaching customers in certain customer segments.</w:t>
            </w:r>
          </w:p>
        </w:tc>
        <w:tc>
          <w:tcPr>
            <w:tcW w:w="3510" w:type="dxa"/>
            <w:tcBorders>
              <w:top w:val="single" w:sz="4" w:space="0" w:color="auto"/>
              <w:left w:val="nil"/>
              <w:bottom w:val="single" w:sz="4" w:space="0" w:color="auto"/>
            </w:tcBorders>
          </w:tcPr>
          <w:p w14:paraId="42FA5AF2"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Is a goal of the program reaching customers in specific segments (such as households with primary languages other than English, certain household compositions, or households receiving utility assistance)?</w:t>
            </w:r>
          </w:p>
        </w:tc>
      </w:tr>
      <w:tr w:rsidR="00856F3D" w:rsidRPr="008222D1" w14:paraId="250D7A4F" w14:textId="77777777" w:rsidTr="00686ED5">
        <w:trPr>
          <w:trHeight w:val="980"/>
          <w:jc w:val="center"/>
        </w:trPr>
        <w:tc>
          <w:tcPr>
            <w:tcW w:w="3600" w:type="dxa"/>
            <w:tcBorders>
              <w:top w:val="nil"/>
              <w:left w:val="nil"/>
              <w:bottom w:val="single" w:sz="4" w:space="0" w:color="auto"/>
              <w:right w:val="nil"/>
            </w:tcBorders>
          </w:tcPr>
          <w:p w14:paraId="5463B28A"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P3. # of customers enrolled in CARE/FERA during enrollment process/total enrollees</w:t>
            </w:r>
          </w:p>
        </w:tc>
        <w:tc>
          <w:tcPr>
            <w:tcW w:w="1350" w:type="dxa"/>
            <w:tcBorders>
              <w:top w:val="nil"/>
              <w:left w:val="nil"/>
              <w:bottom w:val="single" w:sz="4" w:space="0" w:color="auto"/>
              <w:right w:val="single" w:sz="4" w:space="0" w:color="auto"/>
            </w:tcBorders>
            <w:shd w:val="clear" w:color="auto" w:fill="auto"/>
            <w:hideMark/>
          </w:tcPr>
          <w:p w14:paraId="0FC532F3"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O.7</w:t>
            </w:r>
          </w:p>
          <w:p w14:paraId="1B404D73"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O.4</w:t>
            </w:r>
          </w:p>
        </w:tc>
        <w:tc>
          <w:tcPr>
            <w:tcW w:w="810" w:type="dxa"/>
            <w:tcBorders>
              <w:top w:val="nil"/>
              <w:left w:val="nil"/>
              <w:bottom w:val="single" w:sz="4" w:space="0" w:color="auto"/>
              <w:right w:val="single" w:sz="4" w:space="0" w:color="auto"/>
            </w:tcBorders>
            <w:shd w:val="clear" w:color="auto" w:fill="D6E3BC" w:themeFill="accent3" w:themeFillTint="66"/>
            <w:hideMark/>
          </w:tcPr>
          <w:p w14:paraId="0CE7FEF6"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4500" w:type="dxa"/>
            <w:tcBorders>
              <w:top w:val="nil"/>
              <w:left w:val="nil"/>
              <w:bottom w:val="single" w:sz="4" w:space="0" w:color="auto"/>
              <w:right w:val="single" w:sz="4" w:space="0" w:color="auto"/>
            </w:tcBorders>
            <w:shd w:val="clear" w:color="auto" w:fill="auto"/>
            <w:hideMark/>
          </w:tcPr>
          <w:p w14:paraId="3B2CD01A"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nil"/>
              <w:left w:val="nil"/>
              <w:bottom w:val="single" w:sz="4" w:space="0" w:color="auto"/>
            </w:tcBorders>
          </w:tcPr>
          <w:p w14:paraId="413839C8" w14:textId="77777777" w:rsidR="00856F3D" w:rsidRPr="008222D1" w:rsidRDefault="00856F3D" w:rsidP="00894070">
            <w:pPr>
              <w:spacing w:after="0" w:line="240" w:lineRule="auto"/>
              <w:rPr>
                <w:rFonts w:eastAsia="Times New Roman" w:cs="Calibri"/>
                <w:color w:val="000000"/>
                <w:sz w:val="22"/>
                <w:szCs w:val="22"/>
              </w:rPr>
            </w:pPr>
          </w:p>
        </w:tc>
      </w:tr>
      <w:tr w:rsidR="00856F3D" w:rsidRPr="008222D1" w14:paraId="42F63856" w14:textId="77777777" w:rsidTr="00686ED5">
        <w:trPr>
          <w:trHeight w:val="647"/>
          <w:jc w:val="center"/>
        </w:trPr>
        <w:tc>
          <w:tcPr>
            <w:tcW w:w="3600" w:type="dxa"/>
            <w:tcBorders>
              <w:top w:val="nil"/>
              <w:left w:val="nil"/>
              <w:bottom w:val="single" w:sz="4" w:space="0" w:color="auto"/>
              <w:right w:val="nil"/>
            </w:tcBorders>
          </w:tcPr>
          <w:p w14:paraId="1119FB93"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P4. # of master metered customers participating in the CSGT program</w:t>
            </w:r>
          </w:p>
        </w:tc>
        <w:tc>
          <w:tcPr>
            <w:tcW w:w="1350" w:type="dxa"/>
            <w:tcBorders>
              <w:top w:val="nil"/>
              <w:left w:val="nil"/>
              <w:bottom w:val="single" w:sz="4" w:space="0" w:color="auto"/>
              <w:right w:val="single" w:sz="4" w:space="0" w:color="auto"/>
            </w:tcBorders>
            <w:shd w:val="clear" w:color="auto" w:fill="auto"/>
            <w:hideMark/>
          </w:tcPr>
          <w:p w14:paraId="2CD4E5D5"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S.5</w:t>
            </w:r>
          </w:p>
        </w:tc>
        <w:tc>
          <w:tcPr>
            <w:tcW w:w="810" w:type="dxa"/>
            <w:tcBorders>
              <w:top w:val="nil"/>
              <w:left w:val="nil"/>
              <w:bottom w:val="single" w:sz="4" w:space="0" w:color="auto"/>
              <w:right w:val="single" w:sz="4" w:space="0" w:color="auto"/>
            </w:tcBorders>
            <w:shd w:val="clear" w:color="auto" w:fill="BFBFBF" w:themeFill="background1" w:themeFillShade="BF"/>
            <w:hideMark/>
          </w:tcPr>
          <w:p w14:paraId="7E81F564"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4</w:t>
            </w:r>
          </w:p>
        </w:tc>
        <w:tc>
          <w:tcPr>
            <w:tcW w:w="4500" w:type="dxa"/>
            <w:tcBorders>
              <w:top w:val="nil"/>
              <w:left w:val="nil"/>
              <w:bottom w:val="single" w:sz="4" w:space="0" w:color="auto"/>
              <w:right w:val="single" w:sz="4" w:space="0" w:color="auto"/>
            </w:tcBorders>
            <w:shd w:val="clear" w:color="auto" w:fill="auto"/>
            <w:hideMark/>
          </w:tcPr>
          <w:p w14:paraId="5AAFF570"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CIS data indicating which customers are master metered. </w:t>
            </w:r>
          </w:p>
        </w:tc>
        <w:tc>
          <w:tcPr>
            <w:tcW w:w="3510" w:type="dxa"/>
            <w:tcBorders>
              <w:top w:val="nil"/>
              <w:left w:val="nil"/>
              <w:bottom w:val="single" w:sz="4" w:space="0" w:color="auto"/>
            </w:tcBorders>
          </w:tcPr>
          <w:p w14:paraId="2B67AA1F"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What share of eligible customers for CSGT being enrolled would constitute a success?</w:t>
            </w:r>
          </w:p>
        </w:tc>
      </w:tr>
      <w:tr w:rsidR="00856F3D" w:rsidRPr="008222D1" w14:paraId="3F13627B" w14:textId="77777777" w:rsidTr="00686ED5">
        <w:trPr>
          <w:trHeight w:val="611"/>
          <w:jc w:val="center"/>
        </w:trPr>
        <w:tc>
          <w:tcPr>
            <w:tcW w:w="3600" w:type="dxa"/>
            <w:tcBorders>
              <w:top w:val="nil"/>
              <w:left w:val="nil"/>
              <w:bottom w:val="single" w:sz="4" w:space="0" w:color="auto"/>
              <w:right w:val="nil"/>
            </w:tcBorders>
          </w:tcPr>
          <w:p w14:paraId="7ADC033F"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P5. Additional participation in other clean energy programs</w:t>
            </w:r>
          </w:p>
        </w:tc>
        <w:tc>
          <w:tcPr>
            <w:tcW w:w="1350" w:type="dxa"/>
            <w:tcBorders>
              <w:top w:val="nil"/>
              <w:left w:val="nil"/>
              <w:bottom w:val="single" w:sz="4" w:space="0" w:color="auto"/>
              <w:right w:val="single" w:sz="4" w:space="0" w:color="auto"/>
            </w:tcBorders>
            <w:shd w:val="clear" w:color="auto" w:fill="auto"/>
            <w:hideMark/>
          </w:tcPr>
          <w:p w14:paraId="65757714"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 xml:space="preserve">CS: S.5, </w:t>
            </w:r>
          </w:p>
          <w:p w14:paraId="66662962"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S.4</w:t>
            </w:r>
          </w:p>
        </w:tc>
        <w:tc>
          <w:tcPr>
            <w:tcW w:w="810" w:type="dxa"/>
            <w:tcBorders>
              <w:top w:val="nil"/>
              <w:left w:val="nil"/>
              <w:bottom w:val="nil"/>
              <w:right w:val="single" w:sz="4" w:space="0" w:color="auto"/>
            </w:tcBorders>
            <w:shd w:val="clear" w:color="auto" w:fill="F7EC9D"/>
            <w:hideMark/>
          </w:tcPr>
          <w:p w14:paraId="784E7CC0"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7614BE05"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CIS data indicating customer participation in clean energy programs. </w:t>
            </w:r>
          </w:p>
        </w:tc>
        <w:tc>
          <w:tcPr>
            <w:tcW w:w="3510" w:type="dxa"/>
            <w:tcBorders>
              <w:top w:val="nil"/>
              <w:left w:val="nil"/>
              <w:bottom w:val="single" w:sz="4" w:space="0" w:color="auto"/>
            </w:tcBorders>
          </w:tcPr>
          <w:p w14:paraId="14CAB1CB"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What additional enrollment targets would the program like to see?</w:t>
            </w:r>
          </w:p>
        </w:tc>
      </w:tr>
      <w:tr w:rsidR="00856F3D" w:rsidRPr="008222D1" w14:paraId="12BE3EF9" w14:textId="77777777" w:rsidTr="00686ED5">
        <w:trPr>
          <w:trHeight w:val="665"/>
          <w:jc w:val="center"/>
        </w:trPr>
        <w:tc>
          <w:tcPr>
            <w:tcW w:w="3600" w:type="dxa"/>
            <w:tcBorders>
              <w:top w:val="single" w:sz="4" w:space="0" w:color="auto"/>
              <w:bottom w:val="single" w:sz="4" w:space="0" w:color="auto"/>
            </w:tcBorders>
          </w:tcPr>
          <w:p w14:paraId="65B5E930"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S3a. Share of program non-participants familiar with program</w:t>
            </w:r>
          </w:p>
        </w:tc>
        <w:tc>
          <w:tcPr>
            <w:tcW w:w="1350" w:type="dxa"/>
            <w:tcBorders>
              <w:top w:val="single" w:sz="4" w:space="0" w:color="auto"/>
              <w:bottom w:val="single" w:sz="4" w:space="0" w:color="auto"/>
              <w:right w:val="single" w:sz="4" w:space="0" w:color="auto"/>
            </w:tcBorders>
            <w:shd w:val="clear" w:color="auto" w:fill="auto"/>
            <w:hideMark/>
          </w:tcPr>
          <w:p w14:paraId="0EBFD4D8"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M.4</w:t>
            </w:r>
          </w:p>
          <w:p w14:paraId="7055265A"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M.1</w:t>
            </w:r>
          </w:p>
        </w:tc>
        <w:tc>
          <w:tcPr>
            <w:tcW w:w="81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0DAD3A44"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4500" w:type="dxa"/>
            <w:tcBorders>
              <w:top w:val="nil"/>
              <w:left w:val="nil"/>
              <w:bottom w:val="single" w:sz="4" w:space="0" w:color="auto"/>
              <w:right w:val="single" w:sz="4" w:space="0" w:color="auto"/>
            </w:tcBorders>
            <w:shd w:val="clear" w:color="auto" w:fill="auto"/>
            <w:hideMark/>
          </w:tcPr>
          <w:p w14:paraId="49A10803"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nil"/>
              <w:left w:val="nil"/>
              <w:bottom w:val="single" w:sz="4" w:space="0" w:color="auto"/>
            </w:tcBorders>
            <w:vAlign w:val="bottom"/>
          </w:tcPr>
          <w:p w14:paraId="41BD359A"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 </w:t>
            </w:r>
          </w:p>
        </w:tc>
      </w:tr>
      <w:tr w:rsidR="00856F3D" w:rsidRPr="008222D1" w14:paraId="7EB3F248" w14:textId="77777777" w:rsidTr="00686ED5">
        <w:trPr>
          <w:trHeight w:val="665"/>
          <w:jc w:val="center"/>
        </w:trPr>
        <w:tc>
          <w:tcPr>
            <w:tcW w:w="3600" w:type="dxa"/>
            <w:tcBorders>
              <w:top w:val="nil"/>
              <w:left w:val="nil"/>
              <w:bottom w:val="single" w:sz="4" w:space="0" w:color="auto"/>
              <w:right w:val="nil"/>
            </w:tcBorders>
          </w:tcPr>
          <w:p w14:paraId="27828AC2"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lastRenderedPageBreak/>
              <w:t>S3b. Share of non-participants that would consider enrolling in the program</w:t>
            </w:r>
          </w:p>
        </w:tc>
        <w:tc>
          <w:tcPr>
            <w:tcW w:w="1350" w:type="dxa"/>
            <w:tcBorders>
              <w:top w:val="nil"/>
              <w:left w:val="nil"/>
              <w:bottom w:val="single" w:sz="4" w:space="0" w:color="auto"/>
              <w:right w:val="single" w:sz="4" w:space="0" w:color="auto"/>
            </w:tcBorders>
            <w:shd w:val="clear" w:color="auto" w:fill="auto"/>
            <w:hideMark/>
          </w:tcPr>
          <w:p w14:paraId="56120613"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M.4</w:t>
            </w:r>
          </w:p>
          <w:p w14:paraId="0C7FD954"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M.1</w:t>
            </w:r>
          </w:p>
        </w:tc>
        <w:tc>
          <w:tcPr>
            <w:tcW w:w="810" w:type="dxa"/>
            <w:tcBorders>
              <w:top w:val="nil"/>
              <w:left w:val="single" w:sz="4" w:space="0" w:color="auto"/>
              <w:bottom w:val="single" w:sz="4" w:space="0" w:color="auto"/>
              <w:right w:val="single" w:sz="4" w:space="0" w:color="auto"/>
            </w:tcBorders>
            <w:shd w:val="clear" w:color="auto" w:fill="D6E3BC" w:themeFill="accent3" w:themeFillTint="66"/>
            <w:hideMark/>
          </w:tcPr>
          <w:p w14:paraId="1FC11780"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4500" w:type="dxa"/>
            <w:tcBorders>
              <w:top w:val="nil"/>
              <w:left w:val="nil"/>
              <w:bottom w:val="single" w:sz="4" w:space="0" w:color="auto"/>
              <w:right w:val="single" w:sz="4" w:space="0" w:color="auto"/>
            </w:tcBorders>
            <w:shd w:val="clear" w:color="auto" w:fill="auto"/>
            <w:hideMark/>
          </w:tcPr>
          <w:p w14:paraId="4DAF54E1"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nil"/>
              <w:left w:val="nil"/>
              <w:bottom w:val="single" w:sz="4" w:space="0" w:color="auto"/>
            </w:tcBorders>
          </w:tcPr>
          <w:p w14:paraId="5A580B3C"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 </w:t>
            </w:r>
          </w:p>
        </w:tc>
      </w:tr>
      <w:tr w:rsidR="00856F3D" w:rsidRPr="008222D1" w14:paraId="246B994F" w14:textId="77777777" w:rsidTr="00686ED5">
        <w:trPr>
          <w:trHeight w:val="701"/>
          <w:jc w:val="center"/>
        </w:trPr>
        <w:tc>
          <w:tcPr>
            <w:tcW w:w="3600" w:type="dxa"/>
            <w:tcBorders>
              <w:top w:val="nil"/>
              <w:left w:val="nil"/>
              <w:bottom w:val="single" w:sz="4" w:space="0" w:color="auto"/>
              <w:right w:val="nil"/>
            </w:tcBorders>
          </w:tcPr>
          <w:p w14:paraId="5862AD2A"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S2. Share of non-auto-enrolled customers who found enrolling easy or difficult. </w:t>
            </w:r>
          </w:p>
        </w:tc>
        <w:tc>
          <w:tcPr>
            <w:tcW w:w="1350" w:type="dxa"/>
            <w:tcBorders>
              <w:top w:val="nil"/>
              <w:left w:val="nil"/>
              <w:bottom w:val="single" w:sz="4" w:space="0" w:color="auto"/>
              <w:right w:val="single" w:sz="4" w:space="0" w:color="auto"/>
            </w:tcBorders>
            <w:shd w:val="clear" w:color="auto" w:fill="auto"/>
            <w:hideMark/>
          </w:tcPr>
          <w:p w14:paraId="5C9A0B95"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S.5</w:t>
            </w:r>
          </w:p>
          <w:p w14:paraId="1CBB3F7A"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S.4</w:t>
            </w:r>
          </w:p>
        </w:tc>
        <w:tc>
          <w:tcPr>
            <w:tcW w:w="810" w:type="dxa"/>
            <w:tcBorders>
              <w:top w:val="nil"/>
              <w:left w:val="single" w:sz="4" w:space="0" w:color="auto"/>
              <w:bottom w:val="single" w:sz="4" w:space="0" w:color="auto"/>
              <w:right w:val="single" w:sz="4" w:space="0" w:color="auto"/>
            </w:tcBorders>
            <w:shd w:val="clear" w:color="auto" w:fill="D6E3BC" w:themeFill="accent3" w:themeFillTint="66"/>
            <w:hideMark/>
          </w:tcPr>
          <w:p w14:paraId="567EF7D2"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4500" w:type="dxa"/>
            <w:tcBorders>
              <w:top w:val="nil"/>
              <w:left w:val="nil"/>
              <w:bottom w:val="single" w:sz="4" w:space="0" w:color="auto"/>
              <w:right w:val="single" w:sz="4" w:space="0" w:color="auto"/>
            </w:tcBorders>
            <w:shd w:val="clear" w:color="auto" w:fill="auto"/>
            <w:hideMark/>
          </w:tcPr>
          <w:p w14:paraId="5FF61E96"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nil"/>
              <w:left w:val="nil"/>
              <w:bottom w:val="single" w:sz="4" w:space="0" w:color="auto"/>
            </w:tcBorders>
          </w:tcPr>
          <w:p w14:paraId="00003E88" w14:textId="77777777" w:rsidR="00856F3D" w:rsidRPr="008222D1" w:rsidRDefault="00856F3D" w:rsidP="00894070">
            <w:pPr>
              <w:spacing w:after="0" w:line="240" w:lineRule="auto"/>
              <w:rPr>
                <w:rFonts w:eastAsia="Times New Roman" w:cs="Calibri"/>
                <w:color w:val="000000"/>
                <w:sz w:val="22"/>
                <w:szCs w:val="22"/>
              </w:rPr>
            </w:pPr>
          </w:p>
        </w:tc>
      </w:tr>
      <w:tr w:rsidR="00856F3D" w:rsidRPr="008222D1" w14:paraId="0FC68759" w14:textId="77777777" w:rsidTr="00686ED5">
        <w:trPr>
          <w:trHeight w:val="746"/>
          <w:jc w:val="center"/>
        </w:trPr>
        <w:tc>
          <w:tcPr>
            <w:tcW w:w="3600" w:type="dxa"/>
            <w:tcBorders>
              <w:top w:val="nil"/>
              <w:left w:val="nil"/>
              <w:bottom w:val="single" w:sz="4" w:space="0" w:color="auto"/>
              <w:right w:val="nil"/>
            </w:tcBorders>
          </w:tcPr>
          <w:p w14:paraId="4EE5447D"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S1. Share of enrolled customers satisfied with program offerings</w:t>
            </w:r>
          </w:p>
        </w:tc>
        <w:tc>
          <w:tcPr>
            <w:tcW w:w="1350" w:type="dxa"/>
            <w:tcBorders>
              <w:top w:val="nil"/>
              <w:left w:val="nil"/>
              <w:bottom w:val="single" w:sz="4" w:space="0" w:color="auto"/>
              <w:right w:val="single" w:sz="4" w:space="0" w:color="auto"/>
            </w:tcBorders>
            <w:shd w:val="clear" w:color="auto" w:fill="auto"/>
            <w:hideMark/>
          </w:tcPr>
          <w:p w14:paraId="4C816067"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1A5C25F6"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810" w:type="dxa"/>
            <w:tcBorders>
              <w:top w:val="nil"/>
              <w:left w:val="nil"/>
              <w:bottom w:val="nil"/>
              <w:right w:val="single" w:sz="4" w:space="0" w:color="auto"/>
            </w:tcBorders>
            <w:shd w:val="clear" w:color="auto" w:fill="D6E3BC" w:themeFill="accent3" w:themeFillTint="66"/>
            <w:hideMark/>
          </w:tcPr>
          <w:p w14:paraId="5C292056"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4500" w:type="dxa"/>
            <w:tcBorders>
              <w:top w:val="nil"/>
              <w:left w:val="nil"/>
              <w:bottom w:val="single" w:sz="4" w:space="0" w:color="auto"/>
              <w:right w:val="single" w:sz="4" w:space="0" w:color="auto"/>
            </w:tcBorders>
            <w:shd w:val="clear" w:color="auto" w:fill="auto"/>
            <w:hideMark/>
          </w:tcPr>
          <w:p w14:paraId="30CA7882"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nil"/>
              <w:left w:val="nil"/>
              <w:bottom w:val="single" w:sz="4" w:space="0" w:color="auto"/>
            </w:tcBorders>
          </w:tcPr>
          <w:p w14:paraId="627DD0F7" w14:textId="77777777" w:rsidR="00856F3D" w:rsidRPr="008222D1" w:rsidRDefault="00856F3D" w:rsidP="00894070">
            <w:pPr>
              <w:spacing w:after="0" w:line="240" w:lineRule="auto"/>
              <w:rPr>
                <w:rFonts w:eastAsia="Times New Roman" w:cs="Calibri"/>
                <w:color w:val="000000"/>
                <w:sz w:val="22"/>
                <w:szCs w:val="22"/>
              </w:rPr>
            </w:pPr>
          </w:p>
        </w:tc>
      </w:tr>
      <w:tr w:rsidR="00856F3D" w:rsidRPr="008222D1" w14:paraId="4F26DE08" w14:textId="77777777" w:rsidTr="00686ED5">
        <w:trPr>
          <w:trHeight w:val="908"/>
          <w:jc w:val="center"/>
        </w:trPr>
        <w:tc>
          <w:tcPr>
            <w:tcW w:w="3600" w:type="dxa"/>
            <w:tcBorders>
              <w:top w:val="nil"/>
              <w:left w:val="nil"/>
              <w:bottom w:val="single" w:sz="4" w:space="0" w:color="auto"/>
              <w:right w:val="nil"/>
            </w:tcBorders>
          </w:tcPr>
          <w:p w14:paraId="4E431F39"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B1. Changes in post participation energy usage</w:t>
            </w:r>
          </w:p>
        </w:tc>
        <w:tc>
          <w:tcPr>
            <w:tcW w:w="1350" w:type="dxa"/>
            <w:tcBorders>
              <w:top w:val="nil"/>
              <w:left w:val="nil"/>
              <w:bottom w:val="single" w:sz="4" w:space="0" w:color="auto"/>
              <w:right w:val="single" w:sz="4" w:space="0" w:color="auto"/>
            </w:tcBorders>
            <w:shd w:val="clear" w:color="auto" w:fill="auto"/>
            <w:hideMark/>
          </w:tcPr>
          <w:p w14:paraId="0011A8E6"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M.2, L.1</w:t>
            </w:r>
          </w:p>
          <w:p w14:paraId="40893534"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M.3, L.1</w:t>
            </w:r>
          </w:p>
        </w:tc>
        <w:tc>
          <w:tcPr>
            <w:tcW w:w="810" w:type="dxa"/>
            <w:tcBorders>
              <w:top w:val="single" w:sz="4" w:space="0" w:color="auto"/>
              <w:left w:val="single" w:sz="4" w:space="0" w:color="auto"/>
              <w:bottom w:val="single" w:sz="4" w:space="0" w:color="auto"/>
              <w:right w:val="single" w:sz="4" w:space="0" w:color="auto"/>
            </w:tcBorders>
            <w:shd w:val="clear" w:color="auto" w:fill="F7EC9D"/>
            <w:hideMark/>
          </w:tcPr>
          <w:p w14:paraId="6ACAE7D4"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052C92A0"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We were unable to review data from CPA non-participants. </w:t>
            </w:r>
          </w:p>
        </w:tc>
        <w:tc>
          <w:tcPr>
            <w:tcW w:w="3510" w:type="dxa"/>
            <w:tcBorders>
              <w:top w:val="nil"/>
              <w:left w:val="nil"/>
              <w:bottom w:val="single" w:sz="4" w:space="0" w:color="auto"/>
            </w:tcBorders>
          </w:tcPr>
          <w:p w14:paraId="1A01B91A" w14:textId="77777777" w:rsidR="00856F3D" w:rsidRPr="008222D1" w:rsidRDefault="00856F3D" w:rsidP="00894070">
            <w:pPr>
              <w:spacing w:after="0" w:line="240" w:lineRule="auto"/>
              <w:rPr>
                <w:rFonts w:eastAsia="Times New Roman" w:cs="Calibri"/>
                <w:color w:val="000000"/>
                <w:sz w:val="22"/>
                <w:szCs w:val="22"/>
              </w:rPr>
            </w:pPr>
          </w:p>
        </w:tc>
      </w:tr>
      <w:tr w:rsidR="00856F3D" w:rsidRPr="008222D1" w14:paraId="1AE33BC0" w14:textId="77777777" w:rsidTr="00686ED5">
        <w:trPr>
          <w:trHeight w:val="1052"/>
          <w:jc w:val="center"/>
        </w:trPr>
        <w:tc>
          <w:tcPr>
            <w:tcW w:w="3600" w:type="dxa"/>
            <w:tcBorders>
              <w:top w:val="nil"/>
              <w:left w:val="nil"/>
              <w:bottom w:val="single" w:sz="4" w:space="0" w:color="auto"/>
              <w:right w:val="nil"/>
            </w:tcBorders>
          </w:tcPr>
          <w:p w14:paraId="2120AC9A"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B2 and B3. Program bill discounts’ impact on customer arrearages and bill payment behaviors</w:t>
            </w:r>
          </w:p>
        </w:tc>
        <w:tc>
          <w:tcPr>
            <w:tcW w:w="1350" w:type="dxa"/>
            <w:tcBorders>
              <w:top w:val="nil"/>
              <w:left w:val="nil"/>
              <w:bottom w:val="single" w:sz="4" w:space="0" w:color="auto"/>
              <w:right w:val="single" w:sz="4" w:space="0" w:color="auto"/>
            </w:tcBorders>
            <w:shd w:val="clear" w:color="auto" w:fill="auto"/>
            <w:hideMark/>
          </w:tcPr>
          <w:p w14:paraId="7D8A65A9"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M.2, L.1</w:t>
            </w:r>
          </w:p>
          <w:p w14:paraId="416AFCCE"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M.3, L.1</w:t>
            </w:r>
          </w:p>
        </w:tc>
        <w:tc>
          <w:tcPr>
            <w:tcW w:w="810" w:type="dxa"/>
            <w:tcBorders>
              <w:top w:val="nil"/>
              <w:left w:val="nil"/>
              <w:bottom w:val="nil"/>
              <w:right w:val="single" w:sz="4" w:space="0" w:color="auto"/>
            </w:tcBorders>
            <w:shd w:val="clear" w:color="auto" w:fill="F7EC9D"/>
            <w:hideMark/>
          </w:tcPr>
          <w:p w14:paraId="407140C7"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53CEF93E"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Arrearage data for non-participants </w:t>
            </w:r>
          </w:p>
          <w:p w14:paraId="463CAF64"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nil"/>
              <w:left w:val="nil"/>
              <w:bottom w:val="single" w:sz="4" w:space="0" w:color="auto"/>
            </w:tcBorders>
          </w:tcPr>
          <w:p w14:paraId="21217070" w14:textId="77777777" w:rsidR="00856F3D" w:rsidRPr="008222D1" w:rsidRDefault="00856F3D" w:rsidP="00894070">
            <w:pPr>
              <w:spacing w:after="0" w:line="240" w:lineRule="auto"/>
              <w:rPr>
                <w:rFonts w:eastAsia="Times New Roman" w:cs="Calibri"/>
                <w:color w:val="000000"/>
                <w:sz w:val="22"/>
                <w:szCs w:val="22"/>
              </w:rPr>
            </w:pPr>
          </w:p>
        </w:tc>
      </w:tr>
      <w:tr w:rsidR="00856F3D" w:rsidRPr="008222D1" w14:paraId="74F042DB" w14:textId="77777777" w:rsidTr="00686ED5">
        <w:trPr>
          <w:trHeight w:val="611"/>
          <w:jc w:val="center"/>
        </w:trPr>
        <w:tc>
          <w:tcPr>
            <w:tcW w:w="3600" w:type="dxa"/>
            <w:tcBorders>
              <w:top w:val="nil"/>
              <w:left w:val="nil"/>
              <w:bottom w:val="single" w:sz="4" w:space="0" w:color="auto"/>
              <w:right w:val="nil"/>
            </w:tcBorders>
          </w:tcPr>
          <w:p w14:paraId="1A77FE08"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E1. Share of customers who feel that they are contributing to renewable energy</w:t>
            </w:r>
          </w:p>
        </w:tc>
        <w:tc>
          <w:tcPr>
            <w:tcW w:w="1350" w:type="dxa"/>
            <w:tcBorders>
              <w:top w:val="nil"/>
              <w:left w:val="nil"/>
              <w:bottom w:val="single" w:sz="4" w:space="0" w:color="auto"/>
              <w:right w:val="single" w:sz="4" w:space="0" w:color="auto"/>
            </w:tcBorders>
            <w:shd w:val="clear" w:color="auto" w:fill="auto"/>
            <w:hideMark/>
          </w:tcPr>
          <w:p w14:paraId="0859451D"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63BD1298"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81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677F3FBC"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4500" w:type="dxa"/>
            <w:tcBorders>
              <w:top w:val="nil"/>
              <w:left w:val="nil"/>
              <w:bottom w:val="single" w:sz="4" w:space="0" w:color="auto"/>
              <w:right w:val="single" w:sz="4" w:space="0" w:color="auto"/>
            </w:tcBorders>
            <w:shd w:val="clear" w:color="auto" w:fill="auto"/>
            <w:hideMark/>
          </w:tcPr>
          <w:p w14:paraId="17BD0C6E"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nil"/>
              <w:left w:val="nil"/>
              <w:bottom w:val="single" w:sz="4" w:space="0" w:color="auto"/>
            </w:tcBorders>
          </w:tcPr>
          <w:p w14:paraId="4A929879"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What percentage of customers would the program expect to see who feel that they are contributing to renewable energy? </w:t>
            </w:r>
          </w:p>
        </w:tc>
      </w:tr>
      <w:tr w:rsidR="00856F3D" w:rsidRPr="008222D1" w14:paraId="5B556997" w14:textId="77777777" w:rsidTr="00686ED5">
        <w:trPr>
          <w:trHeight w:val="710"/>
          <w:jc w:val="center"/>
        </w:trPr>
        <w:tc>
          <w:tcPr>
            <w:tcW w:w="3600" w:type="dxa"/>
            <w:tcBorders>
              <w:top w:val="nil"/>
              <w:left w:val="nil"/>
              <w:bottom w:val="single" w:sz="4" w:space="0" w:color="auto"/>
              <w:right w:val="nil"/>
            </w:tcBorders>
          </w:tcPr>
          <w:p w14:paraId="4041B0C9"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E2. Share of customers that think the program reduces GHG emissions</w:t>
            </w:r>
          </w:p>
        </w:tc>
        <w:tc>
          <w:tcPr>
            <w:tcW w:w="1350" w:type="dxa"/>
            <w:tcBorders>
              <w:top w:val="nil"/>
              <w:left w:val="nil"/>
              <w:bottom w:val="single" w:sz="4" w:space="0" w:color="auto"/>
              <w:right w:val="single" w:sz="4" w:space="0" w:color="auto"/>
            </w:tcBorders>
            <w:shd w:val="clear" w:color="auto" w:fill="auto"/>
            <w:hideMark/>
          </w:tcPr>
          <w:p w14:paraId="3327F825"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1F677737"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810" w:type="dxa"/>
            <w:tcBorders>
              <w:top w:val="nil"/>
              <w:left w:val="single" w:sz="4" w:space="0" w:color="auto"/>
              <w:bottom w:val="single" w:sz="4" w:space="0" w:color="auto"/>
              <w:right w:val="single" w:sz="4" w:space="0" w:color="auto"/>
            </w:tcBorders>
            <w:shd w:val="clear" w:color="auto" w:fill="D6E3BC" w:themeFill="accent3" w:themeFillTint="66"/>
            <w:hideMark/>
          </w:tcPr>
          <w:p w14:paraId="5F552F4D"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1</w:t>
            </w:r>
          </w:p>
        </w:tc>
        <w:tc>
          <w:tcPr>
            <w:tcW w:w="4500" w:type="dxa"/>
            <w:tcBorders>
              <w:top w:val="nil"/>
              <w:left w:val="nil"/>
              <w:bottom w:val="single" w:sz="4" w:space="0" w:color="auto"/>
              <w:right w:val="single" w:sz="4" w:space="0" w:color="auto"/>
            </w:tcBorders>
            <w:shd w:val="clear" w:color="auto" w:fill="auto"/>
            <w:hideMark/>
          </w:tcPr>
          <w:p w14:paraId="62049142"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 </w:t>
            </w:r>
          </w:p>
        </w:tc>
        <w:tc>
          <w:tcPr>
            <w:tcW w:w="3510" w:type="dxa"/>
            <w:tcBorders>
              <w:top w:val="nil"/>
              <w:left w:val="nil"/>
              <w:bottom w:val="single" w:sz="4" w:space="0" w:color="auto"/>
            </w:tcBorders>
          </w:tcPr>
          <w:p w14:paraId="64458D95"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What percentage of customers would the program like to achieve in terms of customers feeling like the program reduces GHG emissions?</w:t>
            </w:r>
          </w:p>
        </w:tc>
      </w:tr>
      <w:tr w:rsidR="00856F3D" w:rsidRPr="008222D1" w14:paraId="29DCCC0F" w14:textId="77777777" w:rsidTr="00686ED5">
        <w:trPr>
          <w:trHeight w:val="1214"/>
          <w:jc w:val="center"/>
        </w:trPr>
        <w:tc>
          <w:tcPr>
            <w:tcW w:w="3600" w:type="dxa"/>
            <w:tcBorders>
              <w:top w:val="nil"/>
              <w:left w:val="nil"/>
              <w:bottom w:val="single" w:sz="4" w:space="0" w:color="auto"/>
              <w:right w:val="nil"/>
            </w:tcBorders>
          </w:tcPr>
          <w:p w14:paraId="76C0A53C"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E3. Estimated environmental benefits</w:t>
            </w:r>
          </w:p>
        </w:tc>
        <w:tc>
          <w:tcPr>
            <w:tcW w:w="1350" w:type="dxa"/>
            <w:tcBorders>
              <w:top w:val="nil"/>
              <w:left w:val="nil"/>
              <w:bottom w:val="single" w:sz="4" w:space="0" w:color="auto"/>
              <w:right w:val="single" w:sz="4" w:space="0" w:color="auto"/>
            </w:tcBorders>
            <w:shd w:val="clear" w:color="auto" w:fill="auto"/>
            <w:hideMark/>
          </w:tcPr>
          <w:p w14:paraId="578FF7C4"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L.1</w:t>
            </w:r>
          </w:p>
          <w:p w14:paraId="4920F58A"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DAC: L.1</w:t>
            </w:r>
          </w:p>
        </w:tc>
        <w:tc>
          <w:tcPr>
            <w:tcW w:w="810" w:type="dxa"/>
            <w:tcBorders>
              <w:top w:val="nil"/>
              <w:left w:val="nil"/>
              <w:bottom w:val="single" w:sz="4" w:space="0" w:color="auto"/>
              <w:right w:val="single" w:sz="4" w:space="0" w:color="auto"/>
            </w:tcBorders>
            <w:shd w:val="clear" w:color="auto" w:fill="F7EC9D"/>
            <w:hideMark/>
          </w:tcPr>
          <w:p w14:paraId="10789916"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2</w:t>
            </w:r>
          </w:p>
        </w:tc>
        <w:tc>
          <w:tcPr>
            <w:tcW w:w="4500" w:type="dxa"/>
            <w:tcBorders>
              <w:top w:val="nil"/>
              <w:left w:val="nil"/>
              <w:bottom w:val="single" w:sz="4" w:space="0" w:color="auto"/>
              <w:right w:val="single" w:sz="4" w:space="0" w:color="auto"/>
            </w:tcBorders>
            <w:shd w:val="clear" w:color="auto" w:fill="auto"/>
            <w:hideMark/>
          </w:tcPr>
          <w:p w14:paraId="7D958E52"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Changes in funding sources are expected to begin during the 2022 program year. Additionally, any previous reporting to CARB that reflects lifetime avoided emissions should be revised to reflect the updated funding allocation.</w:t>
            </w:r>
          </w:p>
        </w:tc>
        <w:tc>
          <w:tcPr>
            <w:tcW w:w="3510" w:type="dxa"/>
            <w:tcBorders>
              <w:top w:val="nil"/>
              <w:left w:val="nil"/>
              <w:bottom w:val="single" w:sz="4" w:space="0" w:color="auto"/>
            </w:tcBorders>
          </w:tcPr>
          <w:p w14:paraId="6D81DBDE" w14:textId="77777777" w:rsidR="00856F3D" w:rsidRPr="008222D1" w:rsidRDefault="00856F3D" w:rsidP="00894070">
            <w:pPr>
              <w:spacing w:after="0" w:line="240" w:lineRule="auto"/>
              <w:rPr>
                <w:rFonts w:eastAsia="Times New Roman" w:cs="Calibri"/>
                <w:color w:val="000000"/>
                <w:sz w:val="22"/>
                <w:szCs w:val="22"/>
              </w:rPr>
            </w:pPr>
            <w:r w:rsidRPr="008222D1">
              <w:rPr>
                <w:rFonts w:cs="Calibri"/>
                <w:color w:val="000000"/>
                <w:sz w:val="22"/>
                <w:szCs w:val="22"/>
              </w:rPr>
              <w:t>What goals would the program like to set for environmental benefits?</w:t>
            </w:r>
          </w:p>
        </w:tc>
      </w:tr>
      <w:tr w:rsidR="00856F3D" w:rsidRPr="008222D1" w14:paraId="3EBF0B61" w14:textId="77777777" w:rsidTr="00686ED5">
        <w:trPr>
          <w:trHeight w:val="1196"/>
          <w:jc w:val="center"/>
        </w:trPr>
        <w:tc>
          <w:tcPr>
            <w:tcW w:w="3600" w:type="dxa"/>
            <w:tcBorders>
              <w:top w:val="nil"/>
              <w:left w:val="nil"/>
              <w:bottom w:val="single" w:sz="4" w:space="0" w:color="auto"/>
              <w:right w:val="nil"/>
            </w:tcBorders>
          </w:tcPr>
          <w:p w14:paraId="168D3165"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lastRenderedPageBreak/>
              <w:t>J1. # of leveraged job training programs</w:t>
            </w:r>
          </w:p>
        </w:tc>
        <w:tc>
          <w:tcPr>
            <w:tcW w:w="1350" w:type="dxa"/>
            <w:tcBorders>
              <w:top w:val="nil"/>
              <w:left w:val="nil"/>
              <w:bottom w:val="single" w:sz="4" w:space="0" w:color="auto"/>
              <w:right w:val="single" w:sz="4" w:space="0" w:color="auto"/>
            </w:tcBorders>
            <w:shd w:val="clear" w:color="auto" w:fill="auto"/>
            <w:hideMark/>
          </w:tcPr>
          <w:p w14:paraId="41ACB048"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810" w:type="dxa"/>
            <w:tcBorders>
              <w:top w:val="nil"/>
              <w:left w:val="nil"/>
              <w:bottom w:val="single" w:sz="4" w:space="0" w:color="auto"/>
              <w:right w:val="single" w:sz="4" w:space="0" w:color="auto"/>
            </w:tcBorders>
            <w:shd w:val="clear" w:color="auto" w:fill="BFBFBF" w:themeFill="background1" w:themeFillShade="BF"/>
            <w:hideMark/>
          </w:tcPr>
          <w:p w14:paraId="18F383AA"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4</w:t>
            </w:r>
          </w:p>
        </w:tc>
        <w:tc>
          <w:tcPr>
            <w:tcW w:w="4500" w:type="dxa"/>
            <w:tcBorders>
              <w:top w:val="nil"/>
              <w:left w:val="nil"/>
              <w:bottom w:val="single" w:sz="4" w:space="0" w:color="auto"/>
              <w:right w:val="single" w:sz="4" w:space="0" w:color="auto"/>
            </w:tcBorders>
            <w:shd w:val="clear" w:color="auto" w:fill="auto"/>
            <w:hideMark/>
          </w:tcPr>
          <w:p w14:paraId="510ECB80"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PA tracking of job training programs used in the process of solar project development, including the organizations conducting the training, the training curricula and the number of trainees engaged with given programs.</w:t>
            </w:r>
          </w:p>
        </w:tc>
        <w:tc>
          <w:tcPr>
            <w:tcW w:w="3510" w:type="dxa"/>
            <w:tcBorders>
              <w:top w:val="nil"/>
              <w:left w:val="nil"/>
              <w:bottom w:val="single" w:sz="4" w:space="0" w:color="auto"/>
            </w:tcBorders>
          </w:tcPr>
          <w:p w14:paraId="3FA1D6ED"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 xml:space="preserve">What is the number of leveraged job training programs expected? </w:t>
            </w:r>
          </w:p>
        </w:tc>
      </w:tr>
      <w:tr w:rsidR="00856F3D" w:rsidRPr="008222D1" w14:paraId="14B71FF6" w14:textId="77777777" w:rsidTr="00686ED5">
        <w:trPr>
          <w:trHeight w:val="1556"/>
          <w:jc w:val="center"/>
        </w:trPr>
        <w:tc>
          <w:tcPr>
            <w:tcW w:w="3600" w:type="dxa"/>
            <w:tcBorders>
              <w:top w:val="single" w:sz="4" w:space="0" w:color="auto"/>
              <w:left w:val="nil"/>
              <w:bottom w:val="nil"/>
              <w:right w:val="nil"/>
            </w:tcBorders>
          </w:tcPr>
          <w:p w14:paraId="42245471"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J2. # of local job hires linked to the program</w:t>
            </w:r>
          </w:p>
        </w:tc>
        <w:tc>
          <w:tcPr>
            <w:tcW w:w="1350" w:type="dxa"/>
            <w:tcBorders>
              <w:top w:val="single" w:sz="4" w:space="0" w:color="auto"/>
              <w:left w:val="nil"/>
              <w:bottom w:val="nil"/>
              <w:right w:val="single" w:sz="4" w:space="0" w:color="auto"/>
            </w:tcBorders>
            <w:shd w:val="clear" w:color="auto" w:fill="auto"/>
            <w:hideMark/>
          </w:tcPr>
          <w:p w14:paraId="06C8427B"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810" w:type="dxa"/>
            <w:tcBorders>
              <w:top w:val="single" w:sz="4" w:space="0" w:color="auto"/>
              <w:left w:val="nil"/>
              <w:bottom w:val="nil"/>
              <w:right w:val="single" w:sz="4" w:space="0" w:color="auto"/>
            </w:tcBorders>
            <w:shd w:val="clear" w:color="auto" w:fill="BFBFBF" w:themeFill="background1" w:themeFillShade="BF"/>
            <w:hideMark/>
          </w:tcPr>
          <w:p w14:paraId="4BAB0A7A"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4</w:t>
            </w:r>
          </w:p>
        </w:tc>
        <w:tc>
          <w:tcPr>
            <w:tcW w:w="4500" w:type="dxa"/>
            <w:vMerge w:val="restart"/>
            <w:tcBorders>
              <w:top w:val="single" w:sz="4" w:space="0" w:color="auto"/>
              <w:left w:val="nil"/>
              <w:right w:val="single" w:sz="4" w:space="0" w:color="auto"/>
            </w:tcBorders>
            <w:shd w:val="clear" w:color="auto" w:fill="auto"/>
            <w:hideMark/>
          </w:tcPr>
          <w:p w14:paraId="7BBDC115"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We recommend that in future program years, local hiring and training data is tracked, collected, and submitted to utilities and the evaluator so that economic and jobs impacts can be estimated. We also recommend that IOUs update their workforce development attestation requirements to require specific hiring and training metrics, goals and outcomes that can then be returned to throughout the solar development process.</w:t>
            </w:r>
          </w:p>
          <w:p w14:paraId="39A54FDF"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top w:val="single" w:sz="4" w:space="0" w:color="auto"/>
              <w:left w:val="nil"/>
            </w:tcBorders>
          </w:tcPr>
          <w:p w14:paraId="15F5E0A0" w14:textId="77777777" w:rsidR="00856F3D" w:rsidRPr="008222D1" w:rsidRDefault="00856F3D" w:rsidP="00894070">
            <w:pPr>
              <w:spacing w:after="0" w:line="240" w:lineRule="auto"/>
              <w:rPr>
                <w:rFonts w:eastAsia="Times New Roman" w:cs="Calibri"/>
                <w:color w:val="000000"/>
                <w:sz w:val="22"/>
                <w:szCs w:val="22"/>
              </w:rPr>
            </w:pPr>
            <w:r w:rsidRPr="008222D1">
              <w:rPr>
                <w:rFonts w:eastAsia="Times New Roman" w:cs="Calibri"/>
                <w:color w:val="000000"/>
                <w:sz w:val="22"/>
                <w:szCs w:val="22"/>
              </w:rPr>
              <w:t>What are the number of local job hires and trainees expected?</w:t>
            </w:r>
          </w:p>
        </w:tc>
      </w:tr>
      <w:tr w:rsidR="00856F3D" w:rsidRPr="008222D1" w14:paraId="6EE4CC04" w14:textId="77777777" w:rsidTr="00686ED5">
        <w:trPr>
          <w:trHeight w:val="680"/>
          <w:jc w:val="center"/>
        </w:trPr>
        <w:tc>
          <w:tcPr>
            <w:tcW w:w="3600" w:type="dxa"/>
            <w:tcBorders>
              <w:top w:val="single" w:sz="4" w:space="0" w:color="auto"/>
              <w:left w:val="nil"/>
              <w:bottom w:val="single" w:sz="4" w:space="0" w:color="auto"/>
              <w:right w:val="nil"/>
            </w:tcBorders>
          </w:tcPr>
          <w:p w14:paraId="5051DEEF" w14:textId="77777777" w:rsidR="00856F3D" w:rsidRPr="008222D1" w:rsidRDefault="00856F3D" w:rsidP="00686ED5">
            <w:pPr>
              <w:spacing w:after="0" w:line="240" w:lineRule="auto"/>
              <w:rPr>
                <w:rFonts w:eastAsia="Times New Roman" w:cs="Calibri"/>
                <w:color w:val="000000"/>
                <w:sz w:val="22"/>
                <w:szCs w:val="22"/>
              </w:rPr>
            </w:pPr>
            <w:r w:rsidRPr="008222D1">
              <w:rPr>
                <w:rFonts w:eastAsia="Times New Roman" w:cs="Calibri"/>
                <w:color w:val="000000"/>
                <w:sz w:val="22"/>
                <w:szCs w:val="22"/>
              </w:rPr>
              <w:t>J3. # of trainees and job outcomes</w:t>
            </w:r>
          </w:p>
        </w:tc>
        <w:tc>
          <w:tcPr>
            <w:tcW w:w="1350" w:type="dxa"/>
            <w:tcBorders>
              <w:top w:val="single" w:sz="4" w:space="0" w:color="auto"/>
              <w:left w:val="nil"/>
              <w:bottom w:val="single" w:sz="4" w:space="0" w:color="auto"/>
              <w:right w:val="single" w:sz="4" w:space="0" w:color="auto"/>
            </w:tcBorders>
            <w:shd w:val="clear" w:color="auto" w:fill="auto"/>
            <w:hideMark/>
          </w:tcPr>
          <w:p w14:paraId="6FE243FF"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CS: M.1</w:t>
            </w:r>
          </w:p>
        </w:tc>
        <w:tc>
          <w:tcPr>
            <w:tcW w:w="810" w:type="dxa"/>
            <w:tcBorders>
              <w:top w:val="single" w:sz="4" w:space="0" w:color="auto"/>
              <w:left w:val="nil"/>
              <w:bottom w:val="single" w:sz="4" w:space="0" w:color="auto"/>
              <w:right w:val="single" w:sz="4" w:space="0" w:color="auto"/>
            </w:tcBorders>
            <w:shd w:val="clear" w:color="auto" w:fill="BFBFBF" w:themeFill="background1" w:themeFillShade="BF"/>
            <w:hideMark/>
          </w:tcPr>
          <w:p w14:paraId="56579149" w14:textId="77777777" w:rsidR="00856F3D" w:rsidRPr="008222D1" w:rsidRDefault="00856F3D" w:rsidP="00894070">
            <w:pPr>
              <w:spacing w:after="0" w:line="240" w:lineRule="auto"/>
              <w:jc w:val="center"/>
              <w:rPr>
                <w:rFonts w:eastAsia="Times New Roman" w:cs="Calibri"/>
                <w:color w:val="000000"/>
                <w:sz w:val="22"/>
                <w:szCs w:val="22"/>
              </w:rPr>
            </w:pPr>
            <w:r w:rsidRPr="008222D1">
              <w:rPr>
                <w:rFonts w:eastAsia="Times New Roman" w:cs="Calibri"/>
                <w:color w:val="000000"/>
                <w:sz w:val="22"/>
                <w:szCs w:val="22"/>
              </w:rPr>
              <w:t>4</w:t>
            </w:r>
          </w:p>
        </w:tc>
        <w:tc>
          <w:tcPr>
            <w:tcW w:w="4500" w:type="dxa"/>
            <w:vMerge/>
            <w:tcBorders>
              <w:left w:val="nil"/>
              <w:bottom w:val="single" w:sz="4" w:space="0" w:color="auto"/>
              <w:right w:val="single" w:sz="4" w:space="0" w:color="auto"/>
            </w:tcBorders>
            <w:shd w:val="clear" w:color="auto" w:fill="auto"/>
            <w:hideMark/>
          </w:tcPr>
          <w:p w14:paraId="786D7CE6" w14:textId="77777777" w:rsidR="00856F3D" w:rsidRPr="008222D1" w:rsidRDefault="00856F3D" w:rsidP="00894070">
            <w:pPr>
              <w:spacing w:after="0" w:line="240" w:lineRule="auto"/>
              <w:rPr>
                <w:rFonts w:eastAsia="Times New Roman" w:cs="Calibri"/>
                <w:color w:val="000000"/>
                <w:sz w:val="22"/>
                <w:szCs w:val="22"/>
              </w:rPr>
            </w:pPr>
          </w:p>
        </w:tc>
        <w:tc>
          <w:tcPr>
            <w:tcW w:w="3510" w:type="dxa"/>
            <w:tcBorders>
              <w:left w:val="nil"/>
              <w:bottom w:val="single" w:sz="4" w:space="0" w:color="auto"/>
            </w:tcBorders>
          </w:tcPr>
          <w:p w14:paraId="1B5D8C87" w14:textId="77777777" w:rsidR="00856F3D" w:rsidRPr="008222D1" w:rsidRDefault="00856F3D" w:rsidP="00894070">
            <w:pPr>
              <w:spacing w:after="0" w:line="240" w:lineRule="auto"/>
              <w:rPr>
                <w:rFonts w:eastAsia="Times New Roman" w:cs="Calibri"/>
                <w:color w:val="000000"/>
                <w:sz w:val="22"/>
                <w:szCs w:val="22"/>
              </w:rPr>
            </w:pPr>
          </w:p>
        </w:tc>
      </w:tr>
    </w:tbl>
    <w:p w14:paraId="0CADE14E" w14:textId="77777777" w:rsidR="00856F3D" w:rsidRPr="008222D1" w:rsidRDefault="00856F3D" w:rsidP="00722AF6"/>
    <w:p w14:paraId="4E8138F0" w14:textId="77777777" w:rsidR="00722AF6" w:rsidRPr="008222D1" w:rsidRDefault="00722AF6" w:rsidP="00F45DE0"/>
    <w:p w14:paraId="0D745985" w14:textId="53162E00" w:rsidR="001C14EB" w:rsidRPr="008222D1" w:rsidRDefault="001C14EB" w:rsidP="00722AF6"/>
    <w:p w14:paraId="432F3BF6" w14:textId="77777777" w:rsidR="001C14EB" w:rsidRPr="008222D1" w:rsidRDefault="001C14EB" w:rsidP="00F45DE0">
      <w:pPr>
        <w:sectPr w:rsidR="001C14EB" w:rsidRPr="008222D1" w:rsidSect="00686ED5">
          <w:headerReference w:type="default" r:id="rId138"/>
          <w:footerReference w:type="default" r:id="rId139"/>
          <w:pgSz w:w="15840" w:h="12240" w:orient="landscape"/>
          <w:pgMar w:top="1800" w:right="1152" w:bottom="1440" w:left="1440" w:header="720" w:footer="893" w:gutter="0"/>
          <w:cols w:space="720"/>
          <w:docGrid w:linePitch="326"/>
        </w:sectPr>
      </w:pPr>
    </w:p>
    <w:bookmarkStart w:id="204" w:name="_Toc95742232"/>
    <w:p w14:paraId="612488A2" w14:textId="090A057C" w:rsidR="00F45DE0" w:rsidRPr="008222D1" w:rsidRDefault="0070658F" w:rsidP="0070658F">
      <w:pPr>
        <w:pStyle w:val="Heading-Appendix"/>
      </w:pPr>
      <w:r w:rsidRPr="008222D1">
        <w:rPr>
          <w:color w:val="000000" w:themeColor="text1"/>
        </w:rPr>
        <w:lastRenderedPageBreak/>
        <mc:AlternateContent>
          <mc:Choice Requires="wps">
            <w:drawing>
              <wp:anchor distT="0" distB="0" distL="114300" distR="114300" simplePos="0" relativeHeight="251658282" behindDoc="1" locked="0" layoutInCell="1" allowOverlap="1" wp14:anchorId="35D4AC27" wp14:editId="6B555067">
                <wp:simplePos x="0" y="0"/>
                <wp:positionH relativeFrom="column">
                  <wp:posOffset>-935990</wp:posOffset>
                </wp:positionH>
                <wp:positionV relativeFrom="paragraph">
                  <wp:posOffset>-1219200</wp:posOffset>
                </wp:positionV>
                <wp:extent cx="7863840" cy="1676400"/>
                <wp:effectExtent l="0" t="0" r="0" b="0"/>
                <wp:wrapNone/>
                <wp:docPr id="1536854642" name="Rectangle 1536854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3840" cy="1676400"/>
                        </a:xfrm>
                        <a:prstGeom prst="rect">
                          <a:avLst/>
                        </a:prstGeom>
                        <a:solidFill>
                          <a:srgbClr val="C4BD9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ma14="http://schemas.microsoft.com/office/mac/drawingml/2011/main" xmlns:adec="http://schemas.microsoft.com/office/drawing/2017/decorative"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70D05FBD">
              <v:rect id="Rectangle 1536854642" style="position:absolute;margin-left:-73.7pt;margin-top:-96pt;width:619.2pt;height:132pt;z-index:-251658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4bd97" stroked="f" w14:anchorId="58FA6E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"/>
            </w:pict>
          </mc:Fallback>
        </mc:AlternateContent>
      </w:r>
      <w:r w:rsidRPr="008222D1">
        <w:rPr>
          <w:color w:val="000000" w:themeColor="text1"/>
        </w:rPr>
        <w:drawing>
          <wp:anchor distT="0" distB="0" distL="114300" distR="114300" simplePos="0" relativeHeight="251658281" behindDoc="0" locked="0" layoutInCell="1" allowOverlap="1" wp14:anchorId="6F1C18F4" wp14:editId="78A7B315">
            <wp:simplePos x="0" y="0"/>
            <wp:positionH relativeFrom="column">
              <wp:posOffset>5253990</wp:posOffset>
            </wp:positionH>
            <wp:positionV relativeFrom="paragraph">
              <wp:posOffset>-615859</wp:posOffset>
            </wp:positionV>
            <wp:extent cx="831762" cy="859536"/>
            <wp:effectExtent l="0" t="0" r="6985" b="4445"/>
            <wp:wrapNone/>
            <wp:docPr id="153685464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1762" cy="859536"/>
                    </a:xfrm>
                    <a:prstGeom prst="rect">
                      <a:avLst/>
                    </a:prstGeom>
                    <a:noFill/>
                    <a:ln>
                      <a:noFill/>
                    </a:ln>
                  </pic:spPr>
                </pic:pic>
              </a:graphicData>
            </a:graphic>
            <wp14:sizeRelH relativeFrom="page">
              <wp14:pctWidth>0</wp14:pctWidth>
            </wp14:sizeRelH>
            <wp14:sizeRelV relativeFrom="page">
              <wp14:pctHeight>0</wp14:pctHeight>
            </wp14:sizeRelV>
          </wp:anchor>
        </w:drawing>
      </w:r>
      <w:r w:rsidR="00D96515" w:rsidRPr="008222D1">
        <w:rPr>
          <w:color w:val="000000" w:themeColor="text1"/>
        </w:rPr>
        <w:t xml:space="preserve">Appendix </w:t>
      </w:r>
      <w:r w:rsidR="00267A36" w:rsidRPr="008222D1">
        <w:rPr>
          <w:color w:val="000000" w:themeColor="text1"/>
        </w:rPr>
        <w:t>I</w:t>
      </w:r>
      <w:r w:rsidR="00D96515" w:rsidRPr="008222D1">
        <w:rPr>
          <w:color w:val="000000" w:themeColor="text1"/>
        </w:rPr>
        <w:t>: Customer Survey</w:t>
      </w:r>
      <w:bookmarkEnd w:id="204"/>
      <w:r w:rsidR="00D96515" w:rsidRPr="008222D1">
        <w:t xml:space="preserve"> </w:t>
      </w:r>
    </w:p>
    <w:p w14:paraId="56C02B49" w14:textId="77777777" w:rsidR="003E3F97" w:rsidRPr="008222D1" w:rsidRDefault="003E3F97" w:rsidP="006E59F5">
      <w:pPr>
        <w:keepNext/>
        <w:keepLines/>
        <w:spacing w:after="360"/>
        <w:rPr>
          <w:i/>
        </w:rPr>
      </w:pPr>
    </w:p>
    <w:p w14:paraId="32EE0CE7" w14:textId="539D5B30" w:rsidR="006E59F5" w:rsidRPr="008222D1" w:rsidRDefault="006E59F5" w:rsidP="006E59F5">
      <w:pPr>
        <w:keepNext/>
        <w:keepLines/>
        <w:spacing w:after="360"/>
        <w:rPr>
          <w:i/>
        </w:rPr>
      </w:pPr>
      <w:r w:rsidRPr="008222D1">
        <w:rPr>
          <w:i/>
        </w:rPr>
        <w:t>Display This Question:</w:t>
      </w:r>
    </w:p>
    <w:p w14:paraId="7171B6FB" w14:textId="77777777" w:rsidR="006E59F5" w:rsidRPr="008222D1" w:rsidRDefault="006E59F5" w:rsidP="006E59F5">
      <w:pPr>
        <w:keepNext/>
        <w:keepLines/>
        <w:spacing w:after="360"/>
      </w:pPr>
      <w:r w:rsidRPr="008222D1">
        <w:t>If utility_customer = PG&amp;E</w:t>
      </w:r>
    </w:p>
    <w:p w14:paraId="3285BCD0" w14:textId="77777777" w:rsidR="006E59F5" w:rsidRPr="008222D1" w:rsidRDefault="006E59F5" w:rsidP="006E59F5">
      <w:pPr>
        <w:keepNext/>
        <w:keepLines/>
        <w:spacing w:after="360"/>
      </w:pPr>
      <w:r w:rsidRPr="008222D1">
        <w:t xml:space="preserve">The purpose of this survey is to gather information improve PG&amp;E's Green Saver program. The survey will take approximately 10-15 minutes to complete, and all information collected will be kept confidential. Thank you for your time in completing this survey. Shortly after you complete all of the survey questions we will send a link to choose a </w:t>
      </w:r>
      <w:r w:rsidRPr="008222D1">
        <w:rPr>
          <w:b/>
        </w:rPr>
        <w:t>$5 digital gift card</w:t>
      </w:r>
      <w:r w:rsidRPr="008222D1">
        <w:t xml:space="preserve"> from a number of popular retailers like Amazon, Target, and Starbucks to thank you for your time.</w:t>
      </w:r>
    </w:p>
    <w:p w14:paraId="4FA93454" w14:textId="77777777" w:rsidR="006E59F5" w:rsidRPr="008222D1" w:rsidRDefault="006E59F5" w:rsidP="006E59F5">
      <w:pPr>
        <w:keepNext/>
        <w:keepLines/>
        <w:spacing w:after="360"/>
        <w:rPr>
          <w:i/>
        </w:rPr>
      </w:pPr>
      <w:r w:rsidRPr="008222D1">
        <w:rPr>
          <w:i/>
        </w:rPr>
        <w:t>Display This Question:</w:t>
      </w:r>
    </w:p>
    <w:p w14:paraId="29496045" w14:textId="77777777" w:rsidR="006E59F5" w:rsidRPr="008222D1" w:rsidRDefault="006E59F5" w:rsidP="006E59F5">
      <w:pPr>
        <w:keepNext/>
        <w:keepLines/>
        <w:spacing w:after="360"/>
      </w:pPr>
      <w:r w:rsidRPr="008222D1">
        <w:t>If utility_customer = CPA</w:t>
      </w:r>
    </w:p>
    <w:p w14:paraId="7EFF042A" w14:textId="77777777" w:rsidR="006E59F5" w:rsidRPr="008222D1" w:rsidRDefault="006E59F5" w:rsidP="00DE12FF">
      <w:pPr>
        <w:keepNext/>
        <w:keepLines/>
        <w:spacing w:after="0" w:line="240" w:lineRule="auto"/>
      </w:pPr>
      <w:r w:rsidRPr="008222D1">
        <w:t xml:space="preserve">The purpose of this survey is to gather information improve Clean Power Alliance's (CPA) Power Share Program. The survey will take approximately 10-15 minutes to complete, and all information collected will be kept confidential. Shortly after you complete all of the survey questions we will send a link to choose a </w:t>
      </w:r>
      <w:r w:rsidRPr="008222D1">
        <w:rPr>
          <w:b/>
        </w:rPr>
        <w:t>$5 digital gift card</w:t>
      </w:r>
      <w:r w:rsidRPr="008222D1">
        <w:t xml:space="preserve"> from a number of popular retailers like Amazon, Target, and Starbucks to thank you for your time. </w:t>
      </w:r>
    </w:p>
    <w:p w14:paraId="184FBBF1" w14:textId="77777777" w:rsidR="006E59F5" w:rsidRPr="008222D1" w:rsidRDefault="006E59F5" w:rsidP="00DE12FF">
      <w:pPr>
        <w:keepNext/>
        <w:keepLines/>
        <w:numPr>
          <w:ilvl w:val="0"/>
          <w:numId w:val="82"/>
        </w:numPr>
        <w:spacing w:after="0" w:line="240" w:lineRule="auto"/>
      </w:pPr>
      <w:r w:rsidRPr="008222D1">
        <w:t>Do you own or rent your home?</w:t>
      </w:r>
    </w:p>
    <w:p w14:paraId="45E9C99E" w14:textId="77777777" w:rsidR="006E59F5" w:rsidRPr="008222D1" w:rsidRDefault="006E59F5" w:rsidP="00DE12FF">
      <w:pPr>
        <w:keepNext/>
        <w:keepLines/>
        <w:numPr>
          <w:ilvl w:val="1"/>
          <w:numId w:val="82"/>
        </w:numPr>
        <w:spacing w:after="0" w:line="240" w:lineRule="auto"/>
      </w:pPr>
      <w:r w:rsidRPr="008222D1">
        <w:t>Own</w:t>
      </w:r>
    </w:p>
    <w:p w14:paraId="34E88DA9" w14:textId="77777777" w:rsidR="006E59F5" w:rsidRPr="008222D1" w:rsidRDefault="006E59F5" w:rsidP="00DE12FF">
      <w:pPr>
        <w:keepNext/>
        <w:keepLines/>
        <w:numPr>
          <w:ilvl w:val="1"/>
          <w:numId w:val="82"/>
        </w:numPr>
        <w:spacing w:after="0" w:line="240" w:lineRule="auto"/>
      </w:pPr>
      <w:r w:rsidRPr="008222D1">
        <w:t>Rent</w:t>
      </w:r>
    </w:p>
    <w:p w14:paraId="588F6F60" w14:textId="77777777" w:rsidR="006E59F5" w:rsidRPr="008222D1" w:rsidRDefault="006E59F5" w:rsidP="00DE12FF">
      <w:pPr>
        <w:keepNext/>
        <w:keepLines/>
        <w:spacing w:after="0" w:line="240" w:lineRule="auto"/>
        <w:rPr>
          <w:i/>
        </w:rPr>
      </w:pPr>
      <w:r w:rsidRPr="008222D1">
        <w:rPr>
          <w:i/>
        </w:rPr>
        <w:t>Display This Question:</w:t>
      </w:r>
    </w:p>
    <w:p w14:paraId="3D3894A5" w14:textId="0E8C15CC" w:rsidR="006E59F5" w:rsidRPr="008222D1" w:rsidRDefault="006E59F5" w:rsidP="00DE12FF">
      <w:pPr>
        <w:keepNext/>
        <w:keepLines/>
        <w:spacing w:after="0" w:line="240" w:lineRule="auto"/>
        <w:rPr>
          <w:i/>
        </w:rPr>
      </w:pPr>
      <w:r w:rsidRPr="008222D1">
        <w:rPr>
          <w:i/>
        </w:rPr>
        <w:t>If Do you own or rent your home? = Rent</w:t>
      </w:r>
    </w:p>
    <w:p w14:paraId="3EAB5383" w14:textId="77777777" w:rsidR="006E59F5" w:rsidRPr="008222D1" w:rsidRDefault="006E59F5" w:rsidP="00DE12FF">
      <w:pPr>
        <w:keepNext/>
        <w:keepLines/>
        <w:spacing w:after="0" w:line="240" w:lineRule="auto"/>
      </w:pPr>
      <w:r w:rsidRPr="008222D1">
        <w:t>Q2 Do you pay your own electric bills or is electricity included as part of your rent?</w:t>
      </w:r>
    </w:p>
    <w:p w14:paraId="4DAF8CB3" w14:textId="77777777" w:rsidR="006E59F5" w:rsidRPr="008222D1" w:rsidRDefault="006E59F5" w:rsidP="00DE12FF">
      <w:pPr>
        <w:keepNext/>
        <w:keepLines/>
        <w:numPr>
          <w:ilvl w:val="0"/>
          <w:numId w:val="80"/>
        </w:numPr>
        <w:spacing w:after="0" w:line="240" w:lineRule="auto"/>
      </w:pPr>
      <w:r w:rsidRPr="008222D1">
        <w:t xml:space="preserve">Pay electric bills  (1) </w:t>
      </w:r>
    </w:p>
    <w:p w14:paraId="62B58D23" w14:textId="77777777" w:rsidR="006E59F5" w:rsidRPr="008222D1" w:rsidRDefault="006E59F5" w:rsidP="00DE12FF">
      <w:pPr>
        <w:keepNext/>
        <w:keepLines/>
        <w:numPr>
          <w:ilvl w:val="0"/>
          <w:numId w:val="80"/>
        </w:numPr>
        <w:spacing w:after="0" w:line="240" w:lineRule="auto"/>
      </w:pPr>
      <w:r w:rsidRPr="008222D1">
        <w:t xml:space="preserve">Included in rent  (2) </w:t>
      </w:r>
    </w:p>
    <w:p w14:paraId="099E337F" w14:textId="5E6D15E6" w:rsidR="006E59F5" w:rsidRPr="008222D1" w:rsidRDefault="006E59F5" w:rsidP="00DE12FF">
      <w:pPr>
        <w:keepNext/>
        <w:keepLines/>
        <w:numPr>
          <w:ilvl w:val="0"/>
          <w:numId w:val="80"/>
        </w:numPr>
        <w:spacing w:after="0" w:line="240" w:lineRule="auto"/>
      </w:pPr>
      <w:r w:rsidRPr="008222D1">
        <w:t>Other (please specify):  (3) ________________________________________________</w:t>
      </w:r>
    </w:p>
    <w:p w14:paraId="152A51FA" w14:textId="77777777" w:rsidR="006E59F5" w:rsidRPr="008222D1" w:rsidRDefault="006E59F5" w:rsidP="00DE12FF">
      <w:pPr>
        <w:keepNext/>
        <w:keepLines/>
        <w:spacing w:after="0" w:line="240" w:lineRule="auto"/>
        <w:rPr>
          <w:i/>
        </w:rPr>
      </w:pPr>
      <w:r w:rsidRPr="008222D1">
        <w:rPr>
          <w:i/>
        </w:rPr>
        <w:t>Display This Question:</w:t>
      </w:r>
    </w:p>
    <w:p w14:paraId="13979833" w14:textId="77777777" w:rsidR="006E59F5" w:rsidRPr="008222D1" w:rsidRDefault="006E59F5" w:rsidP="00DE12FF">
      <w:pPr>
        <w:keepNext/>
        <w:keepLines/>
        <w:spacing w:after="0" w:line="240" w:lineRule="auto"/>
        <w:rPr>
          <w:i/>
        </w:rPr>
      </w:pPr>
      <w:r w:rsidRPr="008222D1">
        <w:rPr>
          <w:i/>
        </w:rPr>
        <w:t>If utility_customer = CPA</w:t>
      </w:r>
    </w:p>
    <w:p w14:paraId="39B68EBB" w14:textId="77777777" w:rsidR="006E59F5" w:rsidRPr="008222D1" w:rsidRDefault="006E59F5" w:rsidP="00DE12FF">
      <w:pPr>
        <w:keepNext/>
        <w:keepLines/>
        <w:spacing w:after="0" w:line="240" w:lineRule="auto"/>
        <w:rPr>
          <w:i/>
        </w:rPr>
      </w:pPr>
      <w:r w:rsidRPr="008222D1">
        <w:rPr>
          <w:i/>
        </w:rPr>
        <w:t>And part_non_part = Non-Part</w:t>
      </w:r>
    </w:p>
    <w:p w14:paraId="2B8E6A3C" w14:textId="77777777" w:rsidR="006E59F5" w:rsidRPr="008222D1" w:rsidRDefault="006E59F5" w:rsidP="00DE12FF">
      <w:pPr>
        <w:keepNext/>
        <w:keepLines/>
        <w:spacing w:after="0" w:line="240" w:lineRule="auto"/>
      </w:pPr>
      <w:r w:rsidRPr="008222D1">
        <w:lastRenderedPageBreak/>
        <w:t>Q3 Now we'd like to hear about your awareness about the Power Share program sponsored by CPA. </w:t>
      </w:r>
      <w:r w:rsidRPr="008222D1">
        <w:br/>
        <w:t xml:space="preserve"> </w:t>
      </w:r>
      <w:r w:rsidRPr="008222D1">
        <w:br/>
        <w:t xml:space="preserve"> The Power Share rate is a program from CPA that gives customers 20% off of their utility bill. It is tied to a new renewable energy project. Before we mentioned it, had you heard of the Power Share rate?</w:t>
      </w:r>
    </w:p>
    <w:p w14:paraId="118E5285" w14:textId="77777777" w:rsidR="006E59F5" w:rsidRPr="008222D1" w:rsidRDefault="006E59F5" w:rsidP="00DE12FF">
      <w:pPr>
        <w:keepNext/>
        <w:keepLines/>
        <w:numPr>
          <w:ilvl w:val="0"/>
          <w:numId w:val="80"/>
        </w:numPr>
        <w:spacing w:after="0" w:line="240" w:lineRule="auto"/>
      </w:pPr>
      <w:r w:rsidRPr="008222D1">
        <w:t xml:space="preserve">No  (1) </w:t>
      </w:r>
    </w:p>
    <w:p w14:paraId="1C00802D" w14:textId="77777777" w:rsidR="006E59F5" w:rsidRPr="008222D1" w:rsidRDefault="006E59F5" w:rsidP="00DE12FF">
      <w:pPr>
        <w:keepNext/>
        <w:keepLines/>
        <w:numPr>
          <w:ilvl w:val="0"/>
          <w:numId w:val="80"/>
        </w:numPr>
        <w:spacing w:after="0" w:line="240" w:lineRule="auto"/>
      </w:pPr>
      <w:r w:rsidRPr="008222D1">
        <w:t xml:space="preserve">Yes  (2) </w:t>
      </w:r>
    </w:p>
    <w:p w14:paraId="5A41F93D" w14:textId="77777777" w:rsidR="006E59F5" w:rsidRPr="008222D1" w:rsidRDefault="006E59F5" w:rsidP="00DE12FF">
      <w:pPr>
        <w:keepNext/>
        <w:keepLines/>
        <w:spacing w:after="0" w:line="240" w:lineRule="auto"/>
        <w:rPr>
          <w:i/>
        </w:rPr>
      </w:pPr>
      <w:r w:rsidRPr="008222D1">
        <w:rPr>
          <w:i/>
        </w:rPr>
        <w:t>Display This Question:</w:t>
      </w:r>
    </w:p>
    <w:p w14:paraId="30039086" w14:textId="77777777" w:rsidR="006E59F5" w:rsidRPr="008222D1" w:rsidRDefault="006E59F5" w:rsidP="00DE12FF">
      <w:pPr>
        <w:keepNext/>
        <w:keepLines/>
        <w:spacing w:after="0" w:line="240" w:lineRule="auto"/>
        <w:rPr>
          <w:i/>
        </w:rPr>
      </w:pPr>
      <w:r w:rsidRPr="008222D1">
        <w:rPr>
          <w:i/>
        </w:rPr>
        <w:t>If utility_customer = PG&amp;E</w:t>
      </w:r>
    </w:p>
    <w:p w14:paraId="13CC25B8" w14:textId="77777777" w:rsidR="006E59F5" w:rsidRPr="008222D1" w:rsidRDefault="006E59F5" w:rsidP="00DE12FF">
      <w:pPr>
        <w:keepNext/>
        <w:keepLines/>
        <w:spacing w:after="0" w:line="240" w:lineRule="auto"/>
      </w:pPr>
      <w:r w:rsidRPr="008222D1">
        <w:t xml:space="preserve">Q4a </w:t>
      </w:r>
      <w:r w:rsidRPr="008222D1">
        <w:br/>
        <w:t>We are reaching out because your household was automatically signed up for a PG&amp;E rate that discounts your energy bill and sources your home's energy from solar energy projects. It is called the Green Saver program. Before we mentioned it, were you</w:t>
      </w:r>
      <w:r w:rsidRPr="008222D1">
        <w:rPr>
          <w:b/>
        </w:rPr>
        <w:t xml:space="preserve"> aware</w:t>
      </w:r>
      <w:r w:rsidRPr="008222D1">
        <w:t xml:space="preserve"> that your household is signed up for this reduced rate?</w:t>
      </w:r>
    </w:p>
    <w:p w14:paraId="19CFD0CC" w14:textId="77777777" w:rsidR="006E59F5" w:rsidRPr="008222D1" w:rsidRDefault="006E59F5" w:rsidP="00DE12FF">
      <w:pPr>
        <w:keepNext/>
        <w:keepLines/>
        <w:numPr>
          <w:ilvl w:val="0"/>
          <w:numId w:val="80"/>
        </w:numPr>
        <w:spacing w:after="0" w:line="240" w:lineRule="auto"/>
      </w:pPr>
      <w:r w:rsidRPr="008222D1">
        <w:t xml:space="preserve">No  (1) </w:t>
      </w:r>
    </w:p>
    <w:p w14:paraId="5489EA7D" w14:textId="77777777" w:rsidR="006E59F5" w:rsidRPr="008222D1" w:rsidRDefault="006E59F5" w:rsidP="00DE12FF">
      <w:pPr>
        <w:keepNext/>
        <w:keepLines/>
        <w:numPr>
          <w:ilvl w:val="0"/>
          <w:numId w:val="80"/>
        </w:numPr>
        <w:spacing w:after="0" w:line="240" w:lineRule="auto"/>
      </w:pPr>
      <w:r w:rsidRPr="008222D1">
        <w:t xml:space="preserve">Yes  (2) </w:t>
      </w:r>
    </w:p>
    <w:p w14:paraId="49F5A915" w14:textId="77777777" w:rsidR="006E59F5" w:rsidRPr="008222D1" w:rsidRDefault="006E59F5" w:rsidP="00DE12FF">
      <w:pPr>
        <w:keepNext/>
        <w:keepLines/>
        <w:numPr>
          <w:ilvl w:val="0"/>
          <w:numId w:val="80"/>
        </w:numPr>
        <w:spacing w:after="0" w:line="240" w:lineRule="auto"/>
      </w:pPr>
      <w:r w:rsidRPr="008222D1">
        <w:t xml:space="preserve">Don't know  (3) </w:t>
      </w:r>
    </w:p>
    <w:p w14:paraId="70646524" w14:textId="77777777" w:rsidR="006E59F5" w:rsidRPr="008222D1" w:rsidRDefault="006E59F5" w:rsidP="00DE12FF">
      <w:pPr>
        <w:keepNext/>
        <w:keepLines/>
        <w:spacing w:after="0" w:line="240" w:lineRule="auto"/>
        <w:rPr>
          <w:i/>
        </w:rPr>
      </w:pPr>
      <w:r w:rsidRPr="008222D1">
        <w:rPr>
          <w:i/>
        </w:rPr>
        <w:t>Display This Question:</w:t>
      </w:r>
    </w:p>
    <w:p w14:paraId="5689001A" w14:textId="77777777" w:rsidR="006E59F5" w:rsidRPr="008222D1" w:rsidRDefault="006E59F5" w:rsidP="00DE12FF">
      <w:pPr>
        <w:keepNext/>
        <w:keepLines/>
        <w:spacing w:after="0" w:line="240" w:lineRule="auto"/>
        <w:rPr>
          <w:i/>
        </w:rPr>
      </w:pPr>
      <w:r w:rsidRPr="008222D1">
        <w:rPr>
          <w:i/>
        </w:rPr>
        <w:t>If part_non_part = Part</w:t>
      </w:r>
    </w:p>
    <w:p w14:paraId="60D5C02F" w14:textId="77777777" w:rsidR="006E59F5" w:rsidRPr="008222D1" w:rsidRDefault="006E59F5" w:rsidP="00DE12FF">
      <w:pPr>
        <w:keepNext/>
        <w:keepLines/>
        <w:spacing w:after="0" w:line="240" w:lineRule="auto"/>
        <w:rPr>
          <w:i/>
        </w:rPr>
      </w:pPr>
      <w:r w:rsidRPr="008222D1">
        <w:rPr>
          <w:i/>
        </w:rPr>
        <w:t>And utility_customer = CPA</w:t>
      </w:r>
    </w:p>
    <w:p w14:paraId="033AA3A5" w14:textId="77777777" w:rsidR="006E59F5" w:rsidRPr="008222D1" w:rsidRDefault="006E59F5" w:rsidP="00DE12FF">
      <w:pPr>
        <w:keepNext/>
        <w:keepLines/>
        <w:spacing w:after="0" w:line="240" w:lineRule="auto"/>
      </w:pPr>
    </w:p>
    <w:p w14:paraId="7BA498E0" w14:textId="77777777" w:rsidR="006E59F5" w:rsidRPr="008222D1" w:rsidRDefault="006E59F5" w:rsidP="00DE12FF">
      <w:pPr>
        <w:keepNext/>
        <w:keepLines/>
        <w:spacing w:after="0" w:line="240" w:lineRule="auto"/>
      </w:pPr>
      <w:r w:rsidRPr="008222D1">
        <w:t xml:space="preserve">Q4b We are reaching out to you because your household signed up for a CPA rate that discounts your energy bill and sources your home's energy from renewable energy projects. It is called the Power Share program. Before we mentioned it, were you </w:t>
      </w:r>
      <w:r w:rsidRPr="008222D1">
        <w:rPr>
          <w:b/>
        </w:rPr>
        <w:t xml:space="preserve">aware </w:t>
      </w:r>
      <w:r w:rsidRPr="008222D1">
        <w:t>that your household is signed up for this reduced rate?</w:t>
      </w:r>
    </w:p>
    <w:p w14:paraId="7489C275" w14:textId="77777777" w:rsidR="006E59F5" w:rsidRPr="008222D1" w:rsidRDefault="006E59F5" w:rsidP="00686ED5">
      <w:pPr>
        <w:keepNext/>
        <w:keepLines/>
        <w:numPr>
          <w:ilvl w:val="0"/>
          <w:numId w:val="80"/>
        </w:numPr>
        <w:spacing w:after="0" w:line="240" w:lineRule="auto"/>
      </w:pPr>
      <w:r w:rsidRPr="008222D1">
        <w:t xml:space="preserve">No  (1) </w:t>
      </w:r>
    </w:p>
    <w:p w14:paraId="63F607CD" w14:textId="77777777" w:rsidR="006E59F5" w:rsidRPr="008222D1" w:rsidRDefault="006E59F5" w:rsidP="00686ED5">
      <w:pPr>
        <w:keepNext/>
        <w:keepLines/>
        <w:numPr>
          <w:ilvl w:val="0"/>
          <w:numId w:val="80"/>
        </w:numPr>
        <w:spacing w:after="0" w:line="240" w:lineRule="auto"/>
      </w:pPr>
      <w:r w:rsidRPr="008222D1">
        <w:t xml:space="preserve">Yes  (2) </w:t>
      </w:r>
    </w:p>
    <w:p w14:paraId="709622B4" w14:textId="77777777" w:rsidR="006E59F5" w:rsidRPr="008222D1" w:rsidRDefault="006E59F5" w:rsidP="00686ED5">
      <w:pPr>
        <w:keepNext/>
        <w:keepLines/>
        <w:numPr>
          <w:ilvl w:val="0"/>
          <w:numId w:val="80"/>
        </w:numPr>
        <w:spacing w:after="0" w:line="240" w:lineRule="auto"/>
      </w:pPr>
      <w:r w:rsidRPr="008222D1">
        <w:t xml:space="preserve">Don't know  (3) </w:t>
      </w:r>
    </w:p>
    <w:p w14:paraId="4ABE4E6C" w14:textId="77777777" w:rsidR="006E59F5" w:rsidRPr="008222D1" w:rsidRDefault="006E59F5" w:rsidP="00686ED5">
      <w:pPr>
        <w:keepNext/>
        <w:keepLines/>
        <w:spacing w:after="0" w:line="240" w:lineRule="auto"/>
        <w:rPr>
          <w:i/>
        </w:rPr>
      </w:pPr>
      <w:r w:rsidRPr="008222D1">
        <w:rPr>
          <w:i/>
        </w:rPr>
        <w:t>Display This Question:</w:t>
      </w:r>
    </w:p>
    <w:p w14:paraId="01D368F8" w14:textId="77777777" w:rsidR="006E59F5" w:rsidRPr="008222D1" w:rsidRDefault="006E59F5" w:rsidP="00686ED5">
      <w:pPr>
        <w:keepNext/>
        <w:keepLines/>
        <w:spacing w:after="0" w:line="240" w:lineRule="auto"/>
        <w:rPr>
          <w:i/>
        </w:rPr>
      </w:pPr>
      <w:r w:rsidRPr="008222D1">
        <w:rPr>
          <w:i/>
        </w:rPr>
        <w:t>If We are reaching out because your household was automatically signed up for a PG&amp;E rate that disco... = No</w:t>
      </w:r>
    </w:p>
    <w:p w14:paraId="266E9C81" w14:textId="77777777" w:rsidR="006E59F5" w:rsidRPr="008222D1" w:rsidRDefault="006E59F5" w:rsidP="00686ED5">
      <w:pPr>
        <w:keepNext/>
        <w:keepLines/>
        <w:spacing w:after="0" w:line="240" w:lineRule="auto"/>
        <w:rPr>
          <w:i/>
        </w:rPr>
      </w:pPr>
      <w:r w:rsidRPr="008222D1">
        <w:rPr>
          <w:i/>
        </w:rPr>
        <w:t>Or We are reaching out because your household was automatically signed up for a PG&amp;E rate that disco... = Don't know</w:t>
      </w:r>
    </w:p>
    <w:p w14:paraId="7C76D35C" w14:textId="77777777" w:rsidR="006E59F5" w:rsidRPr="008222D1" w:rsidRDefault="006E59F5" w:rsidP="00686ED5">
      <w:pPr>
        <w:keepNext/>
        <w:keepLines/>
        <w:spacing w:after="0" w:line="240" w:lineRule="auto"/>
        <w:rPr>
          <w:i/>
        </w:rPr>
      </w:pPr>
      <w:r w:rsidRPr="008222D1">
        <w:rPr>
          <w:i/>
        </w:rPr>
        <w:lastRenderedPageBreak/>
        <w:t>And utility_customer = PG&amp;E</w:t>
      </w:r>
    </w:p>
    <w:p w14:paraId="759760BD" w14:textId="77777777" w:rsidR="006E59F5" w:rsidRPr="008222D1" w:rsidRDefault="006E59F5" w:rsidP="00686ED5">
      <w:pPr>
        <w:keepNext/>
        <w:keepLines/>
        <w:spacing w:after="0" w:line="240" w:lineRule="auto"/>
      </w:pPr>
      <w:r w:rsidRPr="008222D1">
        <w:t xml:space="preserve">Q4c Before we mentioned it, had you </w:t>
      </w:r>
      <w:r w:rsidRPr="008222D1">
        <w:rPr>
          <w:b/>
        </w:rPr>
        <w:t xml:space="preserve">heard </w:t>
      </w:r>
      <w:r w:rsidRPr="008222D1">
        <w:t>of the Green Saver rate?</w:t>
      </w:r>
    </w:p>
    <w:p w14:paraId="4B67174A" w14:textId="77777777" w:rsidR="006E59F5" w:rsidRPr="008222D1" w:rsidRDefault="006E59F5" w:rsidP="00686ED5">
      <w:pPr>
        <w:keepNext/>
        <w:keepLines/>
        <w:numPr>
          <w:ilvl w:val="0"/>
          <w:numId w:val="80"/>
        </w:numPr>
        <w:spacing w:after="0" w:line="240" w:lineRule="auto"/>
      </w:pPr>
      <w:r w:rsidRPr="008222D1">
        <w:t xml:space="preserve">No  (1) </w:t>
      </w:r>
    </w:p>
    <w:p w14:paraId="4CF549A0" w14:textId="77777777" w:rsidR="006E59F5" w:rsidRPr="008222D1" w:rsidRDefault="006E59F5" w:rsidP="00686ED5">
      <w:pPr>
        <w:keepNext/>
        <w:keepLines/>
        <w:numPr>
          <w:ilvl w:val="0"/>
          <w:numId w:val="80"/>
        </w:numPr>
        <w:spacing w:after="0" w:line="240" w:lineRule="auto"/>
      </w:pPr>
      <w:r w:rsidRPr="008222D1">
        <w:t xml:space="preserve">Yes  (2) </w:t>
      </w:r>
    </w:p>
    <w:p w14:paraId="79164D7F" w14:textId="77777777" w:rsidR="006E59F5" w:rsidRPr="008222D1" w:rsidRDefault="006E59F5" w:rsidP="00686ED5">
      <w:pPr>
        <w:keepNext/>
        <w:keepLines/>
        <w:numPr>
          <w:ilvl w:val="0"/>
          <w:numId w:val="80"/>
        </w:numPr>
        <w:spacing w:after="0" w:line="240" w:lineRule="auto"/>
      </w:pPr>
      <w:r w:rsidRPr="008222D1">
        <w:t xml:space="preserve">Don't know  (3) </w:t>
      </w:r>
    </w:p>
    <w:p w14:paraId="67A80130" w14:textId="77777777" w:rsidR="006E59F5" w:rsidRPr="008222D1" w:rsidRDefault="006E59F5" w:rsidP="00686ED5">
      <w:pPr>
        <w:keepNext/>
        <w:keepLines/>
        <w:spacing w:after="0" w:line="240" w:lineRule="auto"/>
      </w:pPr>
    </w:p>
    <w:p w14:paraId="3342789D" w14:textId="77777777" w:rsidR="006E59F5" w:rsidRPr="008222D1" w:rsidRDefault="006E59F5" w:rsidP="00686ED5">
      <w:pPr>
        <w:keepNext/>
        <w:keepLines/>
        <w:spacing w:after="0" w:line="240" w:lineRule="auto"/>
        <w:rPr>
          <w:i/>
        </w:rPr>
      </w:pPr>
      <w:r w:rsidRPr="008222D1">
        <w:rPr>
          <w:i/>
        </w:rPr>
        <w:t>Display This Question:</w:t>
      </w:r>
    </w:p>
    <w:p w14:paraId="1819E146" w14:textId="19A69A3A" w:rsidR="006E59F5" w:rsidRPr="008222D1" w:rsidRDefault="006E59F5" w:rsidP="00686ED5">
      <w:pPr>
        <w:keepNext/>
        <w:keepLines/>
        <w:spacing w:after="0" w:line="240" w:lineRule="auto"/>
        <w:rPr>
          <w:i/>
        </w:rPr>
      </w:pPr>
      <w:r w:rsidRPr="008222D1">
        <w:rPr>
          <w:i/>
        </w:rPr>
        <w:t>If We are reaching out to you because your household signed up for a CPA rate that discounts your en... = No</w:t>
      </w:r>
    </w:p>
    <w:p w14:paraId="33E403C9" w14:textId="77777777" w:rsidR="006E59F5" w:rsidRPr="008222D1" w:rsidRDefault="006E59F5" w:rsidP="00686ED5">
      <w:pPr>
        <w:keepNext/>
        <w:keepLines/>
        <w:spacing w:after="0" w:line="240" w:lineRule="auto"/>
        <w:rPr>
          <w:i/>
        </w:rPr>
      </w:pPr>
      <w:r w:rsidRPr="008222D1">
        <w:rPr>
          <w:i/>
        </w:rPr>
        <w:t>Or We are reaching out to you because your household signed up for a CPA rate that discounts your en... = Don't know</w:t>
      </w:r>
    </w:p>
    <w:p w14:paraId="4D720930" w14:textId="77777777" w:rsidR="006E59F5" w:rsidRPr="008222D1" w:rsidRDefault="006E59F5" w:rsidP="00686ED5">
      <w:pPr>
        <w:keepNext/>
        <w:keepLines/>
        <w:spacing w:after="0" w:line="240" w:lineRule="auto"/>
        <w:rPr>
          <w:i/>
        </w:rPr>
      </w:pPr>
      <w:r w:rsidRPr="008222D1">
        <w:rPr>
          <w:i/>
        </w:rPr>
        <w:t>And utility_customer = CPA</w:t>
      </w:r>
    </w:p>
    <w:p w14:paraId="2AD7681B" w14:textId="77777777" w:rsidR="006E59F5" w:rsidRPr="008222D1" w:rsidRDefault="006E59F5" w:rsidP="00686ED5">
      <w:pPr>
        <w:keepNext/>
        <w:keepLines/>
        <w:spacing w:after="0" w:line="240" w:lineRule="auto"/>
      </w:pPr>
    </w:p>
    <w:p w14:paraId="24C19C57" w14:textId="77777777" w:rsidR="006E59F5" w:rsidRPr="008222D1" w:rsidRDefault="006E59F5" w:rsidP="00686ED5">
      <w:pPr>
        <w:keepNext/>
        <w:keepLines/>
        <w:spacing w:after="0" w:line="240" w:lineRule="auto"/>
      </w:pPr>
      <w:r w:rsidRPr="008222D1">
        <w:t xml:space="preserve">Q4d Before we mentioned it, had you </w:t>
      </w:r>
      <w:r w:rsidRPr="008222D1">
        <w:rPr>
          <w:b/>
        </w:rPr>
        <w:t>heard</w:t>
      </w:r>
      <w:r w:rsidRPr="008222D1">
        <w:t xml:space="preserve"> of the Power Share rate?</w:t>
      </w:r>
    </w:p>
    <w:p w14:paraId="329788DA" w14:textId="77777777" w:rsidR="006E59F5" w:rsidRPr="008222D1" w:rsidRDefault="006E59F5" w:rsidP="00686ED5">
      <w:pPr>
        <w:keepNext/>
        <w:keepLines/>
        <w:numPr>
          <w:ilvl w:val="0"/>
          <w:numId w:val="80"/>
        </w:numPr>
        <w:spacing w:after="0" w:line="240" w:lineRule="auto"/>
      </w:pPr>
      <w:r w:rsidRPr="008222D1">
        <w:t xml:space="preserve">No  (1) </w:t>
      </w:r>
    </w:p>
    <w:p w14:paraId="7A69E577" w14:textId="77777777" w:rsidR="006E59F5" w:rsidRPr="008222D1" w:rsidRDefault="006E59F5" w:rsidP="00686ED5">
      <w:pPr>
        <w:keepNext/>
        <w:keepLines/>
        <w:numPr>
          <w:ilvl w:val="0"/>
          <w:numId w:val="80"/>
        </w:numPr>
        <w:spacing w:after="0" w:line="240" w:lineRule="auto"/>
      </w:pPr>
      <w:r w:rsidRPr="008222D1">
        <w:t xml:space="preserve">Yes  (2) </w:t>
      </w:r>
    </w:p>
    <w:p w14:paraId="4B94F101" w14:textId="77777777" w:rsidR="006E59F5" w:rsidRPr="008222D1" w:rsidRDefault="006E59F5" w:rsidP="00686ED5">
      <w:pPr>
        <w:keepNext/>
        <w:keepLines/>
        <w:numPr>
          <w:ilvl w:val="0"/>
          <w:numId w:val="80"/>
        </w:numPr>
        <w:spacing w:after="0" w:line="240" w:lineRule="auto"/>
      </w:pPr>
      <w:r w:rsidRPr="008222D1">
        <w:t xml:space="preserve">Don't Know  (3) </w:t>
      </w:r>
    </w:p>
    <w:p w14:paraId="2BEE870F" w14:textId="77777777" w:rsidR="006E59F5" w:rsidRPr="008222D1" w:rsidRDefault="006E59F5" w:rsidP="00686ED5">
      <w:pPr>
        <w:keepNext/>
        <w:keepLines/>
        <w:spacing w:after="0" w:line="240" w:lineRule="auto"/>
      </w:pPr>
    </w:p>
    <w:p w14:paraId="78C0202A" w14:textId="77777777" w:rsidR="006E59F5" w:rsidRPr="008222D1" w:rsidRDefault="006E59F5" w:rsidP="00686ED5">
      <w:pPr>
        <w:keepNext/>
        <w:keepLines/>
        <w:spacing w:after="0" w:line="240" w:lineRule="auto"/>
        <w:rPr>
          <w:i/>
        </w:rPr>
      </w:pPr>
      <w:r w:rsidRPr="008222D1">
        <w:rPr>
          <w:i/>
        </w:rPr>
        <w:t>Skip To: End of Block If Before we mentioned it, had you heard of the Power Share rate? = No</w:t>
      </w:r>
    </w:p>
    <w:p w14:paraId="7D9EE3AA" w14:textId="77777777" w:rsidR="006E59F5" w:rsidRPr="008222D1" w:rsidRDefault="006E59F5" w:rsidP="00686ED5">
      <w:pPr>
        <w:keepNext/>
        <w:keepLines/>
        <w:spacing w:after="0" w:line="240" w:lineRule="auto"/>
        <w:rPr>
          <w:i/>
        </w:rPr>
      </w:pPr>
      <w:r w:rsidRPr="008222D1">
        <w:rPr>
          <w:i/>
        </w:rPr>
        <w:t>Display This Question:</w:t>
      </w:r>
    </w:p>
    <w:p w14:paraId="5390ED10" w14:textId="77777777" w:rsidR="006E59F5" w:rsidRPr="008222D1" w:rsidRDefault="006E59F5" w:rsidP="00686ED5">
      <w:pPr>
        <w:keepNext/>
        <w:keepLines/>
        <w:spacing w:after="0" w:line="240" w:lineRule="auto"/>
        <w:rPr>
          <w:i/>
        </w:rPr>
      </w:pPr>
      <w:r w:rsidRPr="008222D1">
        <w:rPr>
          <w:i/>
        </w:rPr>
        <w:t>If utility_customer = CPA</w:t>
      </w:r>
    </w:p>
    <w:p w14:paraId="79E365D6" w14:textId="77777777" w:rsidR="006E59F5" w:rsidRPr="008222D1" w:rsidRDefault="006E59F5" w:rsidP="00686ED5">
      <w:pPr>
        <w:keepNext/>
        <w:keepLines/>
        <w:spacing w:after="0" w:line="240" w:lineRule="auto"/>
        <w:rPr>
          <w:i/>
        </w:rPr>
      </w:pPr>
      <w:r w:rsidRPr="008222D1">
        <w:rPr>
          <w:i/>
        </w:rPr>
        <w:t>And part_non_part = Part</w:t>
      </w:r>
    </w:p>
    <w:p w14:paraId="19CA3FE7" w14:textId="2E721599" w:rsidR="006E59F5" w:rsidRPr="008222D1" w:rsidRDefault="006E59F5" w:rsidP="00686ED5">
      <w:pPr>
        <w:keepNext/>
        <w:keepLines/>
        <w:spacing w:after="0" w:line="240" w:lineRule="auto"/>
        <w:rPr>
          <w:i/>
        </w:rPr>
      </w:pPr>
      <w:r w:rsidRPr="008222D1">
        <w:rPr>
          <w:i/>
        </w:rPr>
        <w:t>And We are reaching out to you because your household signed up for a CPA rate that discounts your en... = Yes</w:t>
      </w:r>
    </w:p>
    <w:p w14:paraId="7F025249" w14:textId="77777777" w:rsidR="006E59F5" w:rsidRPr="008222D1" w:rsidRDefault="006E59F5" w:rsidP="00686ED5">
      <w:pPr>
        <w:keepNext/>
        <w:keepLines/>
        <w:spacing w:after="0" w:line="240" w:lineRule="auto"/>
      </w:pPr>
      <w:r w:rsidRPr="008222D1">
        <w:t>Q5 Did you hear about the program from CPA or from some other organization?</w:t>
      </w:r>
    </w:p>
    <w:p w14:paraId="171BC4C4" w14:textId="77777777" w:rsidR="006E59F5" w:rsidRPr="008222D1" w:rsidRDefault="006E59F5" w:rsidP="00686ED5">
      <w:pPr>
        <w:keepNext/>
        <w:keepLines/>
        <w:numPr>
          <w:ilvl w:val="0"/>
          <w:numId w:val="80"/>
        </w:numPr>
        <w:spacing w:after="0" w:line="240" w:lineRule="auto"/>
      </w:pPr>
      <w:r w:rsidRPr="008222D1">
        <w:t xml:space="preserve">CPA  (1) </w:t>
      </w:r>
    </w:p>
    <w:p w14:paraId="1F584BA0" w14:textId="77777777" w:rsidR="006E59F5" w:rsidRPr="008222D1" w:rsidRDefault="006E59F5" w:rsidP="00686ED5">
      <w:pPr>
        <w:keepNext/>
        <w:keepLines/>
        <w:numPr>
          <w:ilvl w:val="0"/>
          <w:numId w:val="80"/>
        </w:numPr>
        <w:spacing w:after="0" w:line="240" w:lineRule="auto"/>
      </w:pPr>
      <w:r w:rsidRPr="008222D1">
        <w:t xml:space="preserve">Some other organization  (2) </w:t>
      </w:r>
    </w:p>
    <w:p w14:paraId="195A0A5A" w14:textId="77777777" w:rsidR="006E59F5" w:rsidRPr="008222D1" w:rsidRDefault="006E59F5" w:rsidP="00686ED5">
      <w:pPr>
        <w:keepNext/>
        <w:keepLines/>
        <w:numPr>
          <w:ilvl w:val="0"/>
          <w:numId w:val="80"/>
        </w:numPr>
        <w:spacing w:after="0" w:line="240" w:lineRule="auto"/>
      </w:pPr>
      <w:r w:rsidRPr="008222D1">
        <w:t xml:space="preserve">Don't know  (3) </w:t>
      </w:r>
    </w:p>
    <w:p w14:paraId="2E4BCE47" w14:textId="77777777" w:rsidR="006E59F5" w:rsidRPr="008222D1" w:rsidRDefault="006E59F5" w:rsidP="00686ED5">
      <w:pPr>
        <w:keepNext/>
        <w:keepLines/>
        <w:spacing w:after="0" w:line="240" w:lineRule="auto"/>
        <w:rPr>
          <w:i/>
        </w:rPr>
      </w:pPr>
      <w:r w:rsidRPr="008222D1">
        <w:rPr>
          <w:i/>
        </w:rPr>
        <w:t>Display This Question:</w:t>
      </w:r>
    </w:p>
    <w:p w14:paraId="2D353A62" w14:textId="77777777" w:rsidR="006E59F5" w:rsidRPr="008222D1" w:rsidRDefault="006E59F5" w:rsidP="00686ED5">
      <w:pPr>
        <w:keepNext/>
        <w:keepLines/>
        <w:spacing w:after="0" w:line="240" w:lineRule="auto"/>
        <w:rPr>
          <w:i/>
        </w:rPr>
      </w:pPr>
      <w:r w:rsidRPr="008222D1">
        <w:rPr>
          <w:i/>
        </w:rPr>
        <w:t>If Did you hear about the program from CPA or from some other organization? = Some other organization</w:t>
      </w:r>
    </w:p>
    <w:p w14:paraId="6E0D8B1B" w14:textId="77777777" w:rsidR="006E59F5" w:rsidRPr="008222D1" w:rsidRDefault="006E59F5" w:rsidP="00686ED5">
      <w:pPr>
        <w:keepNext/>
        <w:keepLines/>
        <w:spacing w:after="0" w:line="240" w:lineRule="auto"/>
      </w:pPr>
      <w:r w:rsidRPr="008222D1">
        <w:t>Q5b Which organization did you hear about the program from?</w:t>
      </w:r>
    </w:p>
    <w:p w14:paraId="189E6BEB" w14:textId="77777777" w:rsidR="006E59F5" w:rsidRPr="008222D1" w:rsidRDefault="006E59F5" w:rsidP="00686ED5">
      <w:pPr>
        <w:keepNext/>
        <w:keepLines/>
        <w:spacing w:after="0" w:line="240" w:lineRule="auto"/>
      </w:pPr>
      <w:r w:rsidRPr="008222D1">
        <w:t>________________________________________________________________</w:t>
      </w:r>
    </w:p>
    <w:p w14:paraId="109ED96F" w14:textId="77777777" w:rsidR="006E59F5" w:rsidRPr="008222D1" w:rsidRDefault="006E59F5" w:rsidP="00686ED5">
      <w:pPr>
        <w:keepNext/>
        <w:keepLines/>
        <w:spacing w:after="0" w:line="240" w:lineRule="auto"/>
      </w:pPr>
      <w:r w:rsidRPr="008222D1">
        <w:lastRenderedPageBreak/>
        <w:t>________________________________________________________________</w:t>
      </w:r>
    </w:p>
    <w:p w14:paraId="3908409B" w14:textId="77777777" w:rsidR="006E59F5" w:rsidRPr="008222D1" w:rsidRDefault="006E59F5" w:rsidP="00686ED5">
      <w:pPr>
        <w:keepNext/>
        <w:keepLines/>
        <w:spacing w:after="0" w:line="240" w:lineRule="auto"/>
      </w:pPr>
      <w:r w:rsidRPr="008222D1">
        <w:t>________________________________________________________________</w:t>
      </w:r>
    </w:p>
    <w:p w14:paraId="0CA34684" w14:textId="77777777" w:rsidR="006E59F5" w:rsidRPr="008222D1" w:rsidRDefault="006E59F5" w:rsidP="00686ED5">
      <w:pPr>
        <w:keepNext/>
        <w:keepLines/>
        <w:spacing w:after="0" w:line="240" w:lineRule="auto"/>
      </w:pPr>
      <w:r w:rsidRPr="008222D1">
        <w:t>________________________________________________________________</w:t>
      </w:r>
    </w:p>
    <w:p w14:paraId="6ED4DF03" w14:textId="77777777" w:rsidR="006E59F5" w:rsidRPr="008222D1" w:rsidRDefault="006E59F5" w:rsidP="00686ED5">
      <w:pPr>
        <w:keepNext/>
        <w:keepLines/>
        <w:spacing w:after="0" w:line="240" w:lineRule="auto"/>
      </w:pPr>
      <w:r w:rsidRPr="008222D1">
        <w:t>________________________________________________________________</w:t>
      </w:r>
    </w:p>
    <w:p w14:paraId="777C649B" w14:textId="77777777" w:rsidR="006E59F5" w:rsidRPr="008222D1" w:rsidRDefault="006E59F5" w:rsidP="00686ED5">
      <w:pPr>
        <w:keepNext/>
        <w:keepLines/>
        <w:spacing w:after="0" w:line="240" w:lineRule="auto"/>
      </w:pPr>
    </w:p>
    <w:p w14:paraId="7A2C8B83" w14:textId="77777777" w:rsidR="006E59F5" w:rsidRPr="008222D1" w:rsidRDefault="006E59F5" w:rsidP="00686ED5">
      <w:pPr>
        <w:keepNext/>
        <w:keepLines/>
        <w:spacing w:after="0" w:line="240" w:lineRule="auto"/>
        <w:rPr>
          <w:i/>
        </w:rPr>
      </w:pPr>
      <w:r w:rsidRPr="008222D1">
        <w:rPr>
          <w:i/>
        </w:rPr>
        <w:t>Display This Question:</w:t>
      </w:r>
    </w:p>
    <w:p w14:paraId="19F10E83" w14:textId="77777777" w:rsidR="006E59F5" w:rsidRPr="008222D1" w:rsidRDefault="006E59F5" w:rsidP="00686ED5">
      <w:pPr>
        <w:keepNext/>
        <w:keepLines/>
        <w:spacing w:after="0" w:line="240" w:lineRule="auto"/>
        <w:rPr>
          <w:i/>
        </w:rPr>
      </w:pPr>
      <w:r w:rsidRPr="008222D1">
        <w:rPr>
          <w:i/>
        </w:rPr>
        <w:t>If utility_customer = PG&amp;E</w:t>
      </w:r>
    </w:p>
    <w:p w14:paraId="0CB81DD0" w14:textId="5FA608BF" w:rsidR="006E59F5" w:rsidRPr="008222D1" w:rsidRDefault="006E59F5" w:rsidP="00686ED5">
      <w:pPr>
        <w:keepNext/>
        <w:keepLines/>
        <w:spacing w:after="0" w:line="240" w:lineRule="auto"/>
        <w:rPr>
          <w:i/>
        </w:rPr>
      </w:pPr>
      <w:r w:rsidRPr="008222D1">
        <w:rPr>
          <w:i/>
        </w:rPr>
        <w:t>And We are reaching out because your household was automatically signed up for a PG&amp;E rate that disco... = Yes</w:t>
      </w:r>
    </w:p>
    <w:p w14:paraId="0E5C6FFC" w14:textId="77777777" w:rsidR="006E59F5" w:rsidRPr="008222D1" w:rsidRDefault="006E59F5" w:rsidP="00686ED5">
      <w:pPr>
        <w:keepNext/>
        <w:keepLines/>
        <w:spacing w:after="0" w:line="240" w:lineRule="auto"/>
      </w:pPr>
      <w:r w:rsidRPr="008222D1">
        <w:t>Q6 Had you heard of the Green Saver rate before you were auto-enrolled, or was that the first you had learned about it?</w:t>
      </w:r>
    </w:p>
    <w:p w14:paraId="0B40CB9A" w14:textId="77777777" w:rsidR="006E59F5" w:rsidRPr="008222D1" w:rsidRDefault="006E59F5" w:rsidP="00686ED5">
      <w:pPr>
        <w:keepNext/>
        <w:keepLines/>
        <w:numPr>
          <w:ilvl w:val="0"/>
          <w:numId w:val="80"/>
        </w:numPr>
        <w:spacing w:after="0" w:line="240" w:lineRule="auto"/>
      </w:pPr>
      <w:r w:rsidRPr="008222D1">
        <w:t xml:space="preserve">I knew about it before I was auto-enrolled  (1) </w:t>
      </w:r>
    </w:p>
    <w:p w14:paraId="4FCF7723" w14:textId="77777777" w:rsidR="006E59F5" w:rsidRPr="008222D1" w:rsidRDefault="006E59F5" w:rsidP="00686ED5">
      <w:pPr>
        <w:keepNext/>
        <w:keepLines/>
        <w:numPr>
          <w:ilvl w:val="0"/>
          <w:numId w:val="80"/>
        </w:numPr>
        <w:spacing w:after="0" w:line="240" w:lineRule="auto"/>
      </w:pPr>
      <w:r w:rsidRPr="008222D1">
        <w:t xml:space="preserve">I did not know about it until I was auto-enrolled  (2) </w:t>
      </w:r>
    </w:p>
    <w:p w14:paraId="3C7A71FA" w14:textId="63631AF2" w:rsidR="006E59F5" w:rsidRPr="008222D1" w:rsidRDefault="006E59F5" w:rsidP="00686ED5">
      <w:pPr>
        <w:keepNext/>
        <w:keepLines/>
        <w:numPr>
          <w:ilvl w:val="0"/>
          <w:numId w:val="80"/>
        </w:numPr>
        <w:spacing w:after="0" w:line="240" w:lineRule="auto"/>
      </w:pPr>
      <w:r w:rsidRPr="008222D1">
        <w:t xml:space="preserve">I don't know  (3) </w:t>
      </w:r>
    </w:p>
    <w:p w14:paraId="40735258" w14:textId="77777777" w:rsidR="006E59F5" w:rsidRPr="008222D1" w:rsidRDefault="006E59F5" w:rsidP="00686ED5">
      <w:pPr>
        <w:keepNext/>
        <w:keepLines/>
        <w:spacing w:after="0" w:line="240" w:lineRule="auto"/>
        <w:rPr>
          <w:i/>
        </w:rPr>
      </w:pPr>
      <w:r w:rsidRPr="008222D1">
        <w:rPr>
          <w:i/>
        </w:rPr>
        <w:t>Display This Question:</w:t>
      </w:r>
    </w:p>
    <w:p w14:paraId="232AE199" w14:textId="77777777" w:rsidR="006E59F5" w:rsidRPr="008222D1" w:rsidRDefault="006E59F5" w:rsidP="00686ED5">
      <w:pPr>
        <w:keepNext/>
        <w:keepLines/>
        <w:spacing w:after="0" w:line="240" w:lineRule="auto"/>
        <w:rPr>
          <w:i/>
        </w:rPr>
      </w:pPr>
      <w:r w:rsidRPr="008222D1">
        <w:rPr>
          <w:i/>
        </w:rPr>
        <w:t>If utility_customer = PG&amp;E</w:t>
      </w:r>
    </w:p>
    <w:p w14:paraId="3F1D6613" w14:textId="77777777" w:rsidR="006E59F5" w:rsidRPr="008222D1" w:rsidRDefault="006E59F5" w:rsidP="00686ED5">
      <w:pPr>
        <w:keepNext/>
        <w:keepLines/>
        <w:spacing w:after="0" w:line="240" w:lineRule="auto"/>
        <w:rPr>
          <w:i/>
        </w:rPr>
      </w:pPr>
      <w:r w:rsidRPr="008222D1">
        <w:rPr>
          <w:i/>
        </w:rPr>
        <w:t>And We are reaching out because your household was automatically signed up for a PG&amp;E rate that disco... = Yes</w:t>
      </w:r>
    </w:p>
    <w:p w14:paraId="65E1C948" w14:textId="77777777" w:rsidR="006E59F5" w:rsidRPr="008222D1" w:rsidRDefault="006E59F5" w:rsidP="00686ED5">
      <w:pPr>
        <w:keepNext/>
        <w:keepLines/>
        <w:spacing w:after="0" w:line="240" w:lineRule="auto"/>
      </w:pPr>
      <w:r w:rsidRPr="008222D1">
        <w:t>Q7 Do you remember how you were originally notified that PG&amp;E signed you up for the Green Saver rate? (Select all that apply)</w:t>
      </w:r>
    </w:p>
    <w:p w14:paraId="21F3BBF4" w14:textId="77777777" w:rsidR="006E59F5" w:rsidRPr="008222D1" w:rsidRDefault="006E59F5" w:rsidP="00686ED5">
      <w:pPr>
        <w:keepNext/>
        <w:keepLines/>
        <w:numPr>
          <w:ilvl w:val="0"/>
          <w:numId w:val="84"/>
        </w:numPr>
        <w:spacing w:after="0" w:line="240" w:lineRule="auto"/>
        <w:ind w:hanging="720"/>
      </w:pPr>
      <w:r w:rsidRPr="008222D1">
        <w:t xml:space="preserve">I received notification from PG&amp;E  (1) </w:t>
      </w:r>
    </w:p>
    <w:p w14:paraId="1E7E4F97" w14:textId="77777777" w:rsidR="006E59F5" w:rsidRPr="008222D1" w:rsidRDefault="006E59F5" w:rsidP="00686ED5">
      <w:pPr>
        <w:keepNext/>
        <w:keepLines/>
        <w:numPr>
          <w:ilvl w:val="0"/>
          <w:numId w:val="84"/>
        </w:numPr>
        <w:spacing w:after="0" w:line="240" w:lineRule="auto"/>
        <w:ind w:hanging="720"/>
      </w:pPr>
      <w:r w:rsidRPr="008222D1">
        <w:t xml:space="preserve">I noticed a change on my bill  (2) </w:t>
      </w:r>
    </w:p>
    <w:p w14:paraId="6EC0266D" w14:textId="77777777" w:rsidR="006E59F5" w:rsidRPr="008222D1" w:rsidRDefault="006E59F5" w:rsidP="00686ED5">
      <w:pPr>
        <w:keepNext/>
        <w:keepLines/>
        <w:numPr>
          <w:ilvl w:val="0"/>
          <w:numId w:val="84"/>
        </w:numPr>
        <w:spacing w:after="0" w:line="240" w:lineRule="auto"/>
        <w:ind w:hanging="720"/>
      </w:pPr>
      <w:r w:rsidRPr="008222D1">
        <w:t xml:space="preserve">I found out by researching myself  (3) </w:t>
      </w:r>
    </w:p>
    <w:p w14:paraId="5C8F03E1" w14:textId="77777777" w:rsidR="006E59F5" w:rsidRPr="008222D1" w:rsidRDefault="006E59F5" w:rsidP="00686ED5">
      <w:pPr>
        <w:keepNext/>
        <w:keepLines/>
        <w:numPr>
          <w:ilvl w:val="0"/>
          <w:numId w:val="84"/>
        </w:numPr>
        <w:spacing w:after="0" w:line="240" w:lineRule="auto"/>
        <w:ind w:hanging="720"/>
      </w:pPr>
      <w:r w:rsidRPr="008222D1">
        <w:t>I found out another way (please specify)  (4) ________________________________________________</w:t>
      </w:r>
    </w:p>
    <w:p w14:paraId="7594B84F" w14:textId="77777777" w:rsidR="006E59F5" w:rsidRPr="008222D1" w:rsidRDefault="006E59F5" w:rsidP="00686ED5">
      <w:pPr>
        <w:keepNext/>
        <w:keepLines/>
        <w:numPr>
          <w:ilvl w:val="0"/>
          <w:numId w:val="84"/>
        </w:numPr>
        <w:spacing w:after="0" w:line="240" w:lineRule="auto"/>
        <w:ind w:hanging="720"/>
      </w:pPr>
      <w:r w:rsidRPr="008222D1">
        <w:rPr>
          <w:rFonts w:ascii="Cambria Math" w:hAnsi="Cambria Math" w:cs="Cambria Math"/>
        </w:rPr>
        <w:t>⊗</w:t>
      </w:r>
      <w:r w:rsidRPr="008222D1">
        <w:t xml:space="preserve">I don't remember being notified  (5) </w:t>
      </w:r>
    </w:p>
    <w:p w14:paraId="656FAC47" w14:textId="77777777" w:rsidR="006E59F5" w:rsidRPr="008222D1" w:rsidRDefault="006E59F5" w:rsidP="00686ED5">
      <w:pPr>
        <w:keepNext/>
        <w:keepLines/>
        <w:spacing w:after="0" w:line="240" w:lineRule="auto"/>
      </w:pPr>
    </w:p>
    <w:p w14:paraId="08310A1F" w14:textId="77777777" w:rsidR="006E59F5" w:rsidRPr="008222D1" w:rsidRDefault="006E59F5" w:rsidP="00686ED5">
      <w:pPr>
        <w:keepNext/>
        <w:keepLines/>
        <w:spacing w:after="0" w:line="240" w:lineRule="auto"/>
        <w:rPr>
          <w:i/>
        </w:rPr>
      </w:pPr>
      <w:r w:rsidRPr="008222D1">
        <w:rPr>
          <w:i/>
        </w:rPr>
        <w:t>Display This Question:</w:t>
      </w:r>
    </w:p>
    <w:p w14:paraId="5C5DF112" w14:textId="77777777" w:rsidR="006E59F5" w:rsidRPr="008222D1" w:rsidRDefault="006E59F5" w:rsidP="00686ED5">
      <w:pPr>
        <w:keepNext/>
        <w:keepLines/>
        <w:spacing w:after="0" w:line="240" w:lineRule="auto"/>
        <w:rPr>
          <w:i/>
        </w:rPr>
      </w:pPr>
      <w:r w:rsidRPr="008222D1">
        <w:rPr>
          <w:i/>
        </w:rPr>
        <w:t>If utility_customer = PG&amp;E</w:t>
      </w:r>
    </w:p>
    <w:p w14:paraId="1AF62705" w14:textId="77777777" w:rsidR="006E59F5" w:rsidRPr="008222D1" w:rsidRDefault="006E59F5" w:rsidP="00686ED5">
      <w:pPr>
        <w:keepNext/>
        <w:keepLines/>
        <w:spacing w:after="0" w:line="240" w:lineRule="auto"/>
        <w:rPr>
          <w:i/>
        </w:rPr>
      </w:pPr>
      <w:r w:rsidRPr="008222D1">
        <w:rPr>
          <w:i/>
        </w:rPr>
        <w:t>And We are reaching out because your household was automatically signed up for a PG&amp;E rate that disco... = Yes</w:t>
      </w:r>
    </w:p>
    <w:p w14:paraId="7043985F" w14:textId="77777777" w:rsidR="006E59F5" w:rsidRPr="008222D1" w:rsidRDefault="006E59F5" w:rsidP="00686ED5">
      <w:pPr>
        <w:keepNext/>
        <w:keepLines/>
        <w:spacing w:after="0" w:line="240" w:lineRule="auto"/>
        <w:rPr>
          <w:i/>
        </w:rPr>
      </w:pPr>
      <w:r w:rsidRPr="008222D1">
        <w:rPr>
          <w:i/>
        </w:rPr>
        <w:lastRenderedPageBreak/>
        <w:t>Or Before we mentioned it, had you heard of the Green Saver rate? = Yes</w:t>
      </w:r>
    </w:p>
    <w:p w14:paraId="6C395F22" w14:textId="77777777" w:rsidR="006E59F5" w:rsidRPr="008222D1" w:rsidRDefault="006E59F5" w:rsidP="00686ED5">
      <w:pPr>
        <w:keepNext/>
        <w:keepLines/>
        <w:spacing w:after="0" w:line="240" w:lineRule="auto"/>
        <w:rPr>
          <w:i/>
        </w:rPr>
      </w:pPr>
      <w:r w:rsidRPr="008222D1">
        <w:rPr>
          <w:i/>
        </w:rPr>
        <w:t>Or Had you heard of the Green Saver rate before you were auto-enrolled, or was that the first you ha... = I knew about it before I was auto-enrolled</w:t>
      </w:r>
    </w:p>
    <w:p w14:paraId="70038778" w14:textId="77777777" w:rsidR="006E59F5" w:rsidRPr="008222D1" w:rsidRDefault="006E59F5" w:rsidP="00686ED5">
      <w:pPr>
        <w:keepNext/>
        <w:keepLines/>
        <w:spacing w:after="0" w:line="240" w:lineRule="auto"/>
      </w:pPr>
      <w:r w:rsidRPr="008222D1">
        <w:t>Q8a How did you hear about the Green Saver rate? (select all that apply)</w:t>
      </w:r>
    </w:p>
    <w:p w14:paraId="52710AFE" w14:textId="77777777" w:rsidR="006E59F5" w:rsidRPr="008222D1" w:rsidRDefault="006E59F5" w:rsidP="00686ED5">
      <w:pPr>
        <w:keepNext/>
        <w:keepLines/>
        <w:numPr>
          <w:ilvl w:val="0"/>
          <w:numId w:val="84"/>
        </w:numPr>
        <w:spacing w:after="0" w:line="240" w:lineRule="auto"/>
        <w:ind w:hanging="720"/>
      </w:pPr>
      <w:r w:rsidRPr="008222D1">
        <w:t xml:space="preserve">PG&amp;E sent me a letter  (1) </w:t>
      </w:r>
    </w:p>
    <w:p w14:paraId="55BF8A9D" w14:textId="77777777" w:rsidR="006E59F5" w:rsidRPr="008222D1" w:rsidRDefault="006E59F5" w:rsidP="00686ED5">
      <w:pPr>
        <w:keepNext/>
        <w:keepLines/>
        <w:numPr>
          <w:ilvl w:val="0"/>
          <w:numId w:val="84"/>
        </w:numPr>
        <w:spacing w:after="0" w:line="240" w:lineRule="auto"/>
        <w:ind w:hanging="720"/>
      </w:pPr>
      <w:r w:rsidRPr="008222D1">
        <w:t xml:space="preserve">PG&amp;E sent me emails about the discount  (2) </w:t>
      </w:r>
    </w:p>
    <w:p w14:paraId="303588CB" w14:textId="77777777" w:rsidR="006E59F5" w:rsidRPr="008222D1" w:rsidRDefault="006E59F5" w:rsidP="00686ED5">
      <w:pPr>
        <w:keepNext/>
        <w:keepLines/>
        <w:numPr>
          <w:ilvl w:val="0"/>
          <w:numId w:val="84"/>
        </w:numPr>
        <w:spacing w:after="0" w:line="240" w:lineRule="auto"/>
        <w:ind w:hanging="720"/>
      </w:pPr>
      <w:r w:rsidRPr="008222D1">
        <w:t xml:space="preserve">I read about it on PG&amp;E's website  (3) </w:t>
      </w:r>
    </w:p>
    <w:p w14:paraId="10CDB2D5" w14:textId="77777777" w:rsidR="006E59F5" w:rsidRPr="008222D1" w:rsidRDefault="006E59F5" w:rsidP="00686ED5">
      <w:pPr>
        <w:keepNext/>
        <w:keepLines/>
        <w:numPr>
          <w:ilvl w:val="0"/>
          <w:numId w:val="84"/>
        </w:numPr>
        <w:spacing w:after="0" w:line="240" w:lineRule="auto"/>
        <w:ind w:hanging="720"/>
      </w:pPr>
      <w:r w:rsidRPr="008222D1">
        <w:t xml:space="preserve">I saw an ad for the discount online  (4) </w:t>
      </w:r>
    </w:p>
    <w:p w14:paraId="3E525C1D" w14:textId="77777777" w:rsidR="006E59F5" w:rsidRPr="008222D1" w:rsidRDefault="006E59F5" w:rsidP="00686ED5">
      <w:pPr>
        <w:keepNext/>
        <w:keepLines/>
        <w:numPr>
          <w:ilvl w:val="0"/>
          <w:numId w:val="84"/>
        </w:numPr>
        <w:spacing w:after="0" w:line="240" w:lineRule="auto"/>
        <w:ind w:hanging="720"/>
      </w:pPr>
      <w:r w:rsidRPr="008222D1">
        <w:t xml:space="preserve">I heard about the discount on social media (e.g., Facebook)  (5) </w:t>
      </w:r>
    </w:p>
    <w:p w14:paraId="78A489FE" w14:textId="77777777" w:rsidR="006E59F5" w:rsidRPr="008222D1" w:rsidRDefault="006E59F5" w:rsidP="00686ED5">
      <w:pPr>
        <w:keepNext/>
        <w:keepLines/>
        <w:numPr>
          <w:ilvl w:val="0"/>
          <w:numId w:val="84"/>
        </w:numPr>
        <w:spacing w:after="0" w:line="240" w:lineRule="auto"/>
        <w:ind w:hanging="720"/>
      </w:pPr>
      <w:r w:rsidRPr="008222D1">
        <w:t xml:space="preserve">A local organization reached out to me about the discount  (6) </w:t>
      </w:r>
    </w:p>
    <w:p w14:paraId="5B4EBDB9" w14:textId="77777777" w:rsidR="006E59F5" w:rsidRPr="008222D1" w:rsidRDefault="006E59F5" w:rsidP="00686ED5">
      <w:pPr>
        <w:keepNext/>
        <w:keepLines/>
        <w:numPr>
          <w:ilvl w:val="0"/>
          <w:numId w:val="84"/>
        </w:numPr>
        <w:spacing w:after="0" w:line="240" w:lineRule="auto"/>
        <w:ind w:hanging="720"/>
      </w:pPr>
      <w:r w:rsidRPr="008222D1">
        <w:t xml:space="preserve">I read about the discount in the news  (7) </w:t>
      </w:r>
    </w:p>
    <w:p w14:paraId="76D14423" w14:textId="77777777" w:rsidR="006E59F5" w:rsidRPr="008222D1" w:rsidRDefault="006E59F5" w:rsidP="00686ED5">
      <w:pPr>
        <w:keepNext/>
        <w:keepLines/>
        <w:numPr>
          <w:ilvl w:val="0"/>
          <w:numId w:val="84"/>
        </w:numPr>
        <w:spacing w:after="0" w:line="240" w:lineRule="auto"/>
        <w:ind w:hanging="720"/>
      </w:pPr>
      <w:r w:rsidRPr="008222D1">
        <w:t xml:space="preserve">I heard about the discount from friends and/or family  (8) </w:t>
      </w:r>
    </w:p>
    <w:p w14:paraId="552FDC10" w14:textId="77777777" w:rsidR="006E59F5" w:rsidRPr="008222D1" w:rsidRDefault="006E59F5" w:rsidP="00686ED5">
      <w:pPr>
        <w:keepNext/>
        <w:keepLines/>
        <w:numPr>
          <w:ilvl w:val="0"/>
          <w:numId w:val="84"/>
        </w:numPr>
        <w:spacing w:after="0" w:line="240" w:lineRule="auto"/>
        <w:ind w:hanging="720"/>
      </w:pPr>
      <w:r w:rsidRPr="008222D1">
        <w:t xml:space="preserve">I noticed it on my bill  (10) </w:t>
      </w:r>
    </w:p>
    <w:p w14:paraId="281A3AA4" w14:textId="77777777" w:rsidR="006E59F5" w:rsidRPr="008222D1" w:rsidRDefault="006E59F5" w:rsidP="00686ED5">
      <w:pPr>
        <w:keepNext/>
        <w:keepLines/>
        <w:numPr>
          <w:ilvl w:val="0"/>
          <w:numId w:val="84"/>
        </w:numPr>
        <w:spacing w:after="0" w:line="240" w:lineRule="auto"/>
        <w:ind w:hanging="720"/>
      </w:pPr>
      <w:r w:rsidRPr="008222D1">
        <w:t>Other (please specify)  (9) ________________________________________________</w:t>
      </w:r>
    </w:p>
    <w:p w14:paraId="11485D7A" w14:textId="77777777" w:rsidR="006E59F5" w:rsidRPr="008222D1" w:rsidRDefault="006E59F5" w:rsidP="00686ED5">
      <w:pPr>
        <w:keepNext/>
        <w:keepLines/>
        <w:spacing w:after="0" w:line="240" w:lineRule="auto"/>
        <w:rPr>
          <w:i/>
        </w:rPr>
      </w:pPr>
      <w:r w:rsidRPr="008222D1">
        <w:rPr>
          <w:i/>
        </w:rPr>
        <w:t>Display This Question:</w:t>
      </w:r>
    </w:p>
    <w:p w14:paraId="2036D821" w14:textId="77777777" w:rsidR="006E59F5" w:rsidRPr="008222D1" w:rsidRDefault="006E59F5" w:rsidP="00686ED5">
      <w:pPr>
        <w:keepNext/>
        <w:keepLines/>
        <w:spacing w:after="0" w:line="240" w:lineRule="auto"/>
        <w:rPr>
          <w:i/>
        </w:rPr>
      </w:pPr>
      <w:r w:rsidRPr="008222D1">
        <w:rPr>
          <w:i/>
        </w:rPr>
        <w:t>If utility_customer = CPA</w:t>
      </w:r>
    </w:p>
    <w:p w14:paraId="730E366A" w14:textId="77777777" w:rsidR="006E59F5" w:rsidRPr="008222D1" w:rsidRDefault="006E59F5" w:rsidP="00686ED5">
      <w:pPr>
        <w:keepNext/>
        <w:keepLines/>
        <w:spacing w:after="0" w:line="240" w:lineRule="auto"/>
        <w:rPr>
          <w:i/>
        </w:rPr>
      </w:pPr>
      <w:r w:rsidRPr="008222D1">
        <w:rPr>
          <w:i/>
        </w:rPr>
        <w:t>And We are reaching out to you because your household signed up for a CPA rate that discounts your en... = Yes</w:t>
      </w:r>
    </w:p>
    <w:p w14:paraId="034A64D7" w14:textId="77777777" w:rsidR="006E59F5" w:rsidRPr="008222D1" w:rsidRDefault="006E59F5" w:rsidP="00686ED5">
      <w:pPr>
        <w:keepNext/>
        <w:keepLines/>
        <w:spacing w:after="0" w:line="240" w:lineRule="auto"/>
        <w:rPr>
          <w:i/>
        </w:rPr>
      </w:pPr>
      <w:r w:rsidRPr="008222D1">
        <w:rPr>
          <w:i/>
        </w:rPr>
        <w:t>Or Before we mentioned it, had you heard of the Power Share rate? = Yes</w:t>
      </w:r>
    </w:p>
    <w:p w14:paraId="580B47F9" w14:textId="77777777" w:rsidR="006E59F5" w:rsidRPr="008222D1" w:rsidRDefault="006E59F5" w:rsidP="00686ED5">
      <w:pPr>
        <w:keepNext/>
        <w:keepLines/>
        <w:spacing w:after="0" w:line="240" w:lineRule="auto"/>
        <w:rPr>
          <w:i/>
        </w:rPr>
      </w:pPr>
      <w:r w:rsidRPr="008222D1">
        <w:rPr>
          <w:i/>
        </w:rPr>
        <w:t>Or Now we'd like to hear about your awareness about the Power Share program sponsored by CPA.  The P... = Yes</w:t>
      </w:r>
    </w:p>
    <w:p w14:paraId="43D4FA52" w14:textId="77777777" w:rsidR="006E59F5" w:rsidRPr="008222D1" w:rsidRDefault="006E59F5" w:rsidP="00686ED5">
      <w:pPr>
        <w:keepNext/>
        <w:keepLines/>
        <w:spacing w:after="0" w:line="240" w:lineRule="auto"/>
        <w:rPr>
          <w:i/>
        </w:rPr>
      </w:pPr>
    </w:p>
    <w:p w14:paraId="5C93E49E" w14:textId="77777777" w:rsidR="006E59F5" w:rsidRPr="008222D1" w:rsidRDefault="006E59F5" w:rsidP="00686ED5">
      <w:pPr>
        <w:keepNext/>
        <w:keepLines/>
        <w:spacing w:after="0" w:line="240" w:lineRule="auto"/>
      </w:pPr>
      <w:r w:rsidRPr="008222D1">
        <w:t>Q8b How did you hear about the Power Share rate? (select all that apply)</w:t>
      </w:r>
    </w:p>
    <w:p w14:paraId="30B67085" w14:textId="77777777" w:rsidR="006E59F5" w:rsidRPr="008222D1" w:rsidRDefault="006E59F5" w:rsidP="00686ED5">
      <w:pPr>
        <w:keepNext/>
        <w:keepLines/>
        <w:numPr>
          <w:ilvl w:val="0"/>
          <w:numId w:val="84"/>
        </w:numPr>
        <w:spacing w:after="0" w:line="240" w:lineRule="auto"/>
        <w:ind w:hanging="720"/>
      </w:pPr>
      <w:r w:rsidRPr="008222D1">
        <w:t xml:space="preserve">CPA sent me a letter  (1) </w:t>
      </w:r>
    </w:p>
    <w:p w14:paraId="6207601A" w14:textId="77777777" w:rsidR="006E59F5" w:rsidRPr="008222D1" w:rsidRDefault="006E59F5" w:rsidP="00686ED5">
      <w:pPr>
        <w:keepNext/>
        <w:keepLines/>
        <w:numPr>
          <w:ilvl w:val="0"/>
          <w:numId w:val="84"/>
        </w:numPr>
        <w:spacing w:after="0" w:line="240" w:lineRule="auto"/>
        <w:ind w:hanging="720"/>
      </w:pPr>
      <w:r w:rsidRPr="008222D1">
        <w:lastRenderedPageBreak/>
        <w:t xml:space="preserve">CPA sent me emails about the discount  (2) </w:t>
      </w:r>
    </w:p>
    <w:p w14:paraId="4FFEB1B7" w14:textId="77777777" w:rsidR="006E59F5" w:rsidRPr="008222D1" w:rsidRDefault="006E59F5" w:rsidP="00686ED5">
      <w:pPr>
        <w:keepNext/>
        <w:keepLines/>
        <w:numPr>
          <w:ilvl w:val="0"/>
          <w:numId w:val="84"/>
        </w:numPr>
        <w:spacing w:after="0" w:line="240" w:lineRule="auto"/>
        <w:ind w:hanging="720"/>
      </w:pPr>
      <w:r w:rsidRPr="008222D1">
        <w:t xml:space="preserve">I read about it on CPA's website  (3) </w:t>
      </w:r>
    </w:p>
    <w:p w14:paraId="78F4A560" w14:textId="77777777" w:rsidR="006E59F5" w:rsidRPr="008222D1" w:rsidRDefault="006E59F5" w:rsidP="00686ED5">
      <w:pPr>
        <w:keepNext/>
        <w:keepLines/>
        <w:numPr>
          <w:ilvl w:val="0"/>
          <w:numId w:val="84"/>
        </w:numPr>
        <w:spacing w:after="0" w:line="240" w:lineRule="auto"/>
        <w:ind w:hanging="720"/>
      </w:pPr>
      <w:r w:rsidRPr="008222D1">
        <w:t xml:space="preserve">I saw an ad for the discount online  (4) </w:t>
      </w:r>
    </w:p>
    <w:p w14:paraId="5C79434B" w14:textId="77777777" w:rsidR="006E59F5" w:rsidRPr="008222D1" w:rsidRDefault="006E59F5" w:rsidP="00686ED5">
      <w:pPr>
        <w:keepNext/>
        <w:keepLines/>
        <w:numPr>
          <w:ilvl w:val="0"/>
          <w:numId w:val="84"/>
        </w:numPr>
        <w:spacing w:after="0" w:line="240" w:lineRule="auto"/>
        <w:ind w:hanging="720"/>
      </w:pPr>
      <w:r w:rsidRPr="008222D1">
        <w:t xml:space="preserve">I heard about the discount on social media (e.g., Facebook)  (5) </w:t>
      </w:r>
    </w:p>
    <w:p w14:paraId="331771FC" w14:textId="77777777" w:rsidR="006E59F5" w:rsidRPr="008222D1" w:rsidRDefault="006E59F5" w:rsidP="00686ED5">
      <w:pPr>
        <w:keepNext/>
        <w:keepLines/>
        <w:numPr>
          <w:ilvl w:val="0"/>
          <w:numId w:val="84"/>
        </w:numPr>
        <w:spacing w:after="0" w:line="240" w:lineRule="auto"/>
        <w:ind w:hanging="720"/>
      </w:pPr>
      <w:r w:rsidRPr="008222D1">
        <w:t xml:space="preserve">A local organization reached out to me about the discount  (6) </w:t>
      </w:r>
    </w:p>
    <w:p w14:paraId="257C8CF1" w14:textId="77777777" w:rsidR="006E59F5" w:rsidRPr="008222D1" w:rsidRDefault="006E59F5" w:rsidP="00686ED5">
      <w:pPr>
        <w:keepNext/>
        <w:keepLines/>
        <w:numPr>
          <w:ilvl w:val="0"/>
          <w:numId w:val="84"/>
        </w:numPr>
        <w:spacing w:after="0" w:line="240" w:lineRule="auto"/>
        <w:ind w:hanging="720"/>
      </w:pPr>
      <w:r w:rsidRPr="008222D1">
        <w:t xml:space="preserve">I read about the discount in the news  (7) </w:t>
      </w:r>
    </w:p>
    <w:p w14:paraId="3637BC76" w14:textId="77777777" w:rsidR="006E59F5" w:rsidRPr="008222D1" w:rsidRDefault="006E59F5" w:rsidP="00686ED5">
      <w:pPr>
        <w:keepNext/>
        <w:keepLines/>
        <w:numPr>
          <w:ilvl w:val="0"/>
          <w:numId w:val="84"/>
        </w:numPr>
        <w:spacing w:after="0" w:line="240" w:lineRule="auto"/>
        <w:ind w:hanging="720"/>
      </w:pPr>
      <w:r w:rsidRPr="008222D1">
        <w:t xml:space="preserve">I heard about the discount from friends and/or family  (8) </w:t>
      </w:r>
    </w:p>
    <w:p w14:paraId="1345DC94" w14:textId="77777777" w:rsidR="006E59F5" w:rsidRPr="008222D1" w:rsidRDefault="006E59F5" w:rsidP="00686ED5">
      <w:pPr>
        <w:keepNext/>
        <w:keepLines/>
        <w:numPr>
          <w:ilvl w:val="0"/>
          <w:numId w:val="84"/>
        </w:numPr>
        <w:spacing w:after="0" w:line="240" w:lineRule="auto"/>
        <w:ind w:hanging="720"/>
      </w:pPr>
      <w:r w:rsidRPr="008222D1">
        <w:t xml:space="preserve">I noticed it on my bill  (10) </w:t>
      </w:r>
    </w:p>
    <w:p w14:paraId="7A2BC7D8" w14:textId="77777777" w:rsidR="006E59F5" w:rsidRPr="008222D1" w:rsidRDefault="006E59F5" w:rsidP="00686ED5">
      <w:pPr>
        <w:keepNext/>
        <w:keepLines/>
        <w:numPr>
          <w:ilvl w:val="0"/>
          <w:numId w:val="84"/>
        </w:numPr>
        <w:spacing w:after="0" w:line="240" w:lineRule="auto"/>
        <w:ind w:hanging="720"/>
      </w:pPr>
      <w:r w:rsidRPr="008222D1">
        <w:t>Other (please specify)  (9) ________________________________________________</w:t>
      </w:r>
    </w:p>
    <w:p w14:paraId="7C9E9E81" w14:textId="77777777" w:rsidR="006E59F5" w:rsidRPr="008222D1" w:rsidRDefault="006E59F5" w:rsidP="00686ED5">
      <w:pPr>
        <w:keepNext/>
        <w:keepLines/>
        <w:spacing w:after="0" w:line="240" w:lineRule="auto"/>
        <w:rPr>
          <w:i/>
        </w:rPr>
      </w:pPr>
      <w:r w:rsidRPr="008222D1">
        <w:rPr>
          <w:i/>
        </w:rPr>
        <w:t>Display This Question:</w:t>
      </w:r>
    </w:p>
    <w:p w14:paraId="6C33B093" w14:textId="77777777" w:rsidR="006E59F5" w:rsidRPr="008222D1" w:rsidRDefault="006E59F5" w:rsidP="00686ED5">
      <w:pPr>
        <w:keepNext/>
        <w:keepLines/>
        <w:spacing w:after="0" w:line="240" w:lineRule="auto"/>
        <w:rPr>
          <w:i/>
        </w:rPr>
      </w:pPr>
      <w:r w:rsidRPr="008222D1">
        <w:rPr>
          <w:i/>
        </w:rPr>
        <w:t>If utility_customer = PG&amp;E</w:t>
      </w:r>
    </w:p>
    <w:p w14:paraId="1609DF08" w14:textId="77777777" w:rsidR="006E59F5" w:rsidRPr="008222D1" w:rsidRDefault="006E59F5" w:rsidP="00686ED5">
      <w:pPr>
        <w:keepNext/>
        <w:keepLines/>
        <w:spacing w:after="0" w:line="240" w:lineRule="auto"/>
        <w:rPr>
          <w:i/>
        </w:rPr>
      </w:pPr>
      <w:r w:rsidRPr="008222D1">
        <w:rPr>
          <w:i/>
        </w:rPr>
        <w:t>And We are reaching out because your household was automatically signed up for a PG&amp;E rate that disco... = Yes</w:t>
      </w:r>
    </w:p>
    <w:p w14:paraId="13BDF17A" w14:textId="77777777" w:rsidR="006E59F5" w:rsidRPr="008222D1" w:rsidRDefault="006E59F5" w:rsidP="00686ED5">
      <w:pPr>
        <w:keepNext/>
        <w:keepLines/>
        <w:spacing w:after="0" w:line="240" w:lineRule="auto"/>
      </w:pPr>
      <w:r w:rsidRPr="008222D1">
        <w:t>Q9a Please share what you know about the Green Saver rate.</w:t>
      </w:r>
    </w:p>
    <w:p w14:paraId="78E5984E" w14:textId="77777777" w:rsidR="006E59F5" w:rsidRPr="008222D1" w:rsidRDefault="006E59F5" w:rsidP="00686ED5">
      <w:pPr>
        <w:keepNext/>
        <w:keepLines/>
        <w:spacing w:after="0" w:line="240" w:lineRule="auto"/>
      </w:pPr>
      <w:r w:rsidRPr="008222D1">
        <w:t>________________________________________________________________</w:t>
      </w:r>
    </w:p>
    <w:p w14:paraId="1B10D103" w14:textId="77777777" w:rsidR="006E59F5" w:rsidRPr="008222D1" w:rsidRDefault="006E59F5" w:rsidP="00686ED5">
      <w:pPr>
        <w:keepNext/>
        <w:keepLines/>
        <w:spacing w:after="0" w:line="240" w:lineRule="auto"/>
      </w:pPr>
      <w:r w:rsidRPr="008222D1">
        <w:t>________________________________________________________________</w:t>
      </w:r>
    </w:p>
    <w:p w14:paraId="6F2F307C" w14:textId="77777777" w:rsidR="006E59F5" w:rsidRPr="008222D1" w:rsidRDefault="006E59F5" w:rsidP="00686ED5">
      <w:pPr>
        <w:keepNext/>
        <w:keepLines/>
        <w:spacing w:after="0" w:line="240" w:lineRule="auto"/>
      </w:pPr>
      <w:r w:rsidRPr="008222D1">
        <w:t>________________________________________________________________</w:t>
      </w:r>
    </w:p>
    <w:p w14:paraId="0064016F" w14:textId="77777777" w:rsidR="006E59F5" w:rsidRPr="008222D1" w:rsidRDefault="006E59F5" w:rsidP="00686ED5">
      <w:pPr>
        <w:keepNext/>
        <w:keepLines/>
        <w:spacing w:after="0" w:line="240" w:lineRule="auto"/>
      </w:pPr>
      <w:r w:rsidRPr="008222D1">
        <w:t>________________________________________________________________</w:t>
      </w:r>
    </w:p>
    <w:p w14:paraId="1797A085" w14:textId="77777777" w:rsidR="006E59F5" w:rsidRPr="008222D1" w:rsidRDefault="006E59F5" w:rsidP="00686ED5">
      <w:pPr>
        <w:keepNext/>
        <w:keepLines/>
        <w:spacing w:after="0" w:line="240" w:lineRule="auto"/>
      </w:pPr>
      <w:r w:rsidRPr="008222D1">
        <w:t>________________________________________________________________</w:t>
      </w:r>
    </w:p>
    <w:p w14:paraId="2EF5D3B4" w14:textId="77777777" w:rsidR="006E59F5" w:rsidRPr="008222D1" w:rsidRDefault="006E59F5" w:rsidP="00686ED5">
      <w:pPr>
        <w:keepNext/>
        <w:keepLines/>
        <w:spacing w:after="0" w:line="240" w:lineRule="auto"/>
        <w:rPr>
          <w:i/>
        </w:rPr>
      </w:pPr>
      <w:r w:rsidRPr="008222D1">
        <w:rPr>
          <w:i/>
        </w:rPr>
        <w:t>Display This Question:</w:t>
      </w:r>
    </w:p>
    <w:p w14:paraId="27C769E1" w14:textId="77777777" w:rsidR="006E59F5" w:rsidRPr="008222D1" w:rsidRDefault="006E59F5" w:rsidP="00686ED5">
      <w:pPr>
        <w:keepNext/>
        <w:keepLines/>
        <w:spacing w:after="0" w:line="240" w:lineRule="auto"/>
        <w:rPr>
          <w:i/>
        </w:rPr>
      </w:pPr>
      <w:r w:rsidRPr="008222D1">
        <w:rPr>
          <w:i/>
        </w:rPr>
        <w:t>If We are reaching out to you because your household signed up for a CPA rate that discounts your en... = Yes</w:t>
      </w:r>
    </w:p>
    <w:p w14:paraId="28359F5A" w14:textId="77777777" w:rsidR="006E59F5" w:rsidRPr="008222D1" w:rsidRDefault="006E59F5" w:rsidP="00686ED5">
      <w:pPr>
        <w:keepNext/>
        <w:keepLines/>
        <w:spacing w:after="0" w:line="240" w:lineRule="auto"/>
        <w:rPr>
          <w:i/>
        </w:rPr>
      </w:pPr>
      <w:r w:rsidRPr="008222D1">
        <w:rPr>
          <w:i/>
        </w:rPr>
        <w:t>Or Now we'd like to hear about your awareness about the Power Share program sponsored by CPA.  The P... = Yes</w:t>
      </w:r>
    </w:p>
    <w:p w14:paraId="2C2F0588" w14:textId="77777777" w:rsidR="006E59F5" w:rsidRPr="008222D1" w:rsidRDefault="006E59F5" w:rsidP="00686ED5">
      <w:pPr>
        <w:keepNext/>
        <w:keepLines/>
        <w:spacing w:after="0" w:line="240" w:lineRule="auto"/>
        <w:rPr>
          <w:i/>
        </w:rPr>
      </w:pPr>
      <w:r w:rsidRPr="008222D1">
        <w:rPr>
          <w:i/>
        </w:rPr>
        <w:t>And utility_customer = CPA</w:t>
      </w:r>
    </w:p>
    <w:p w14:paraId="22F3F0F9" w14:textId="77777777" w:rsidR="006E59F5" w:rsidRPr="008222D1" w:rsidRDefault="006E59F5" w:rsidP="00686ED5">
      <w:pPr>
        <w:keepNext/>
        <w:keepLines/>
        <w:spacing w:after="0" w:line="240" w:lineRule="auto"/>
      </w:pPr>
      <w:r w:rsidRPr="008222D1">
        <w:t>Q9b Please share what you know about the Power Share rate.</w:t>
      </w:r>
    </w:p>
    <w:p w14:paraId="03704DA3" w14:textId="77777777" w:rsidR="006E59F5" w:rsidRPr="008222D1" w:rsidRDefault="006E59F5" w:rsidP="00686ED5">
      <w:pPr>
        <w:keepNext/>
        <w:keepLines/>
        <w:spacing w:after="0" w:line="240" w:lineRule="auto"/>
      </w:pPr>
      <w:r w:rsidRPr="008222D1">
        <w:t>________________________________________________________________</w:t>
      </w:r>
    </w:p>
    <w:p w14:paraId="065F1D24" w14:textId="77777777" w:rsidR="006E59F5" w:rsidRPr="008222D1" w:rsidRDefault="006E59F5" w:rsidP="00686ED5">
      <w:pPr>
        <w:keepNext/>
        <w:keepLines/>
        <w:spacing w:after="0" w:line="240" w:lineRule="auto"/>
      </w:pPr>
      <w:r w:rsidRPr="008222D1">
        <w:t>________________________________________________________________</w:t>
      </w:r>
    </w:p>
    <w:p w14:paraId="09EDA707" w14:textId="77777777" w:rsidR="006E59F5" w:rsidRPr="008222D1" w:rsidRDefault="006E59F5" w:rsidP="00686ED5">
      <w:pPr>
        <w:keepNext/>
        <w:keepLines/>
        <w:spacing w:after="0" w:line="240" w:lineRule="auto"/>
      </w:pPr>
      <w:r w:rsidRPr="008222D1">
        <w:lastRenderedPageBreak/>
        <w:t>________________________________________________________________</w:t>
      </w:r>
    </w:p>
    <w:p w14:paraId="7D2D6CD0" w14:textId="77777777" w:rsidR="006E59F5" w:rsidRPr="008222D1" w:rsidRDefault="006E59F5" w:rsidP="00686ED5">
      <w:pPr>
        <w:keepNext/>
        <w:keepLines/>
        <w:spacing w:after="0" w:line="240" w:lineRule="auto"/>
      </w:pPr>
      <w:r w:rsidRPr="008222D1">
        <w:t>________________________________________________________________</w:t>
      </w:r>
    </w:p>
    <w:p w14:paraId="52B46D62" w14:textId="77777777" w:rsidR="006E59F5" w:rsidRPr="008222D1" w:rsidRDefault="006E59F5" w:rsidP="00686ED5">
      <w:pPr>
        <w:keepNext/>
        <w:keepLines/>
        <w:spacing w:after="0" w:line="240" w:lineRule="auto"/>
      </w:pPr>
      <w:r w:rsidRPr="008222D1">
        <w:t>________________________________________________________________</w:t>
      </w:r>
    </w:p>
    <w:p w14:paraId="6ED53253" w14:textId="77777777" w:rsidR="006E59F5" w:rsidRPr="008222D1" w:rsidRDefault="006E59F5" w:rsidP="00686ED5">
      <w:pPr>
        <w:keepNext/>
        <w:keepLines/>
        <w:spacing w:after="0" w:line="240" w:lineRule="auto"/>
        <w:rPr>
          <w:i/>
        </w:rPr>
      </w:pPr>
      <w:r w:rsidRPr="008222D1">
        <w:rPr>
          <w:i/>
        </w:rPr>
        <w:t>Display This Question:</w:t>
      </w:r>
    </w:p>
    <w:p w14:paraId="03F87F4F" w14:textId="77777777" w:rsidR="006E59F5" w:rsidRPr="008222D1" w:rsidRDefault="006E59F5" w:rsidP="00686ED5">
      <w:pPr>
        <w:keepNext/>
        <w:keepLines/>
        <w:spacing w:after="0" w:line="240" w:lineRule="auto"/>
        <w:rPr>
          <w:i/>
        </w:rPr>
      </w:pPr>
      <w:r w:rsidRPr="008222D1">
        <w:rPr>
          <w:i/>
        </w:rPr>
        <w:t>If utility_customer = PG&amp;E</w:t>
      </w:r>
    </w:p>
    <w:p w14:paraId="6D9A5A88" w14:textId="4EC9AAAE" w:rsidR="006E59F5" w:rsidRPr="008222D1" w:rsidRDefault="006E59F5" w:rsidP="00686ED5">
      <w:pPr>
        <w:keepNext/>
        <w:keepLines/>
        <w:spacing w:after="0" w:line="240" w:lineRule="auto"/>
        <w:rPr>
          <w:i/>
        </w:rPr>
      </w:pPr>
      <w:r w:rsidRPr="008222D1">
        <w:rPr>
          <w:i/>
        </w:rPr>
        <w:t>And We are reaching out because your household was automatically signed up for a PG&amp;E rate that disco... = Yes</w:t>
      </w:r>
    </w:p>
    <w:p w14:paraId="5590121C" w14:textId="77777777" w:rsidR="006E59F5" w:rsidRPr="008222D1" w:rsidRDefault="006E59F5" w:rsidP="00686ED5">
      <w:pPr>
        <w:keepNext/>
        <w:keepLines/>
        <w:spacing w:after="0" w:line="240" w:lineRule="auto"/>
      </w:pPr>
      <w:r w:rsidRPr="008222D1">
        <w:t>Q10a Below is a list of components of the Green Saver program. For each, please tell us if you were aware of that aspect of the program before taking this survey?</w:t>
      </w:r>
    </w:p>
    <w:tbl>
      <w:tblPr>
        <w:tblStyle w:val="QQuestionTable"/>
        <w:tblW w:w="9576" w:type="auto"/>
        <w:tblLook w:val="07E0" w:firstRow="1" w:lastRow="1" w:firstColumn="1" w:lastColumn="1" w:noHBand="1" w:noVBand="1"/>
      </w:tblPr>
      <w:tblGrid>
        <w:gridCol w:w="2394"/>
        <w:gridCol w:w="2394"/>
        <w:gridCol w:w="2394"/>
        <w:gridCol w:w="2394"/>
      </w:tblGrid>
      <w:tr w:rsidR="006E59F5" w:rsidRPr="008222D1" w14:paraId="30D3298A" w14:textId="77777777" w:rsidTr="00B60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13139C02" w14:textId="77777777" w:rsidR="006E59F5" w:rsidRPr="008222D1" w:rsidRDefault="006E59F5" w:rsidP="00686ED5">
            <w:pPr>
              <w:keepNext/>
              <w:keepLines/>
              <w:spacing w:after="0" w:line="240" w:lineRule="auto"/>
              <w:jc w:val="left"/>
            </w:pPr>
          </w:p>
        </w:tc>
        <w:tc>
          <w:tcPr>
            <w:tcW w:w="2394" w:type="dxa"/>
          </w:tcPr>
          <w:p w14:paraId="7254B86A"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Yes (1)</w:t>
            </w:r>
          </w:p>
        </w:tc>
        <w:tc>
          <w:tcPr>
            <w:tcW w:w="2394" w:type="dxa"/>
          </w:tcPr>
          <w:p w14:paraId="3733A37C"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No (2)</w:t>
            </w:r>
          </w:p>
        </w:tc>
        <w:tc>
          <w:tcPr>
            <w:tcW w:w="2394" w:type="dxa"/>
          </w:tcPr>
          <w:p w14:paraId="531391F4"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I don't know (3)</w:t>
            </w:r>
          </w:p>
        </w:tc>
      </w:tr>
      <w:tr w:rsidR="006E59F5" w:rsidRPr="008222D1" w14:paraId="6EE60253"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2FED5C30" w14:textId="77777777" w:rsidR="006E59F5" w:rsidRPr="008222D1" w:rsidRDefault="006E59F5" w:rsidP="00686ED5">
            <w:pPr>
              <w:keepNext/>
              <w:keepLines/>
              <w:spacing w:after="0" w:line="240" w:lineRule="auto"/>
            </w:pPr>
            <w:r w:rsidRPr="008222D1">
              <w:t xml:space="preserve">I was aware that the Green Saver program discounts 20% from my energy bill (1) </w:t>
            </w:r>
          </w:p>
        </w:tc>
        <w:tc>
          <w:tcPr>
            <w:tcW w:w="2394" w:type="dxa"/>
          </w:tcPr>
          <w:p w14:paraId="3FF67B19"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6DDD49DE"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5D67B70B"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0E79182D"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08F4287C" w14:textId="77777777" w:rsidR="006E59F5" w:rsidRPr="008222D1" w:rsidRDefault="006E59F5" w:rsidP="00686ED5">
            <w:pPr>
              <w:keepNext/>
              <w:keepLines/>
              <w:spacing w:after="0" w:line="240" w:lineRule="auto"/>
            </w:pPr>
            <w:r w:rsidRPr="008222D1">
              <w:t xml:space="preserve">I was aware that the Green Saver program provides my home with 100% clean energy (energy that comes from processes that are constantly replenished like solar or wind) (2) </w:t>
            </w:r>
          </w:p>
        </w:tc>
        <w:tc>
          <w:tcPr>
            <w:tcW w:w="2394" w:type="dxa"/>
          </w:tcPr>
          <w:p w14:paraId="19C1DA1E"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3CD965CC"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7B23261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0FEBBEB2"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56A12554" w14:textId="77777777" w:rsidR="006E59F5" w:rsidRPr="008222D1" w:rsidRDefault="006E59F5" w:rsidP="00686ED5">
            <w:pPr>
              <w:keepNext/>
              <w:keepLines/>
              <w:spacing w:after="0" w:line="240" w:lineRule="auto"/>
            </w:pPr>
            <w:r w:rsidRPr="008222D1">
              <w:t xml:space="preserve">I was aware that the Green Saver program invests in local solar energy developments (3) </w:t>
            </w:r>
          </w:p>
        </w:tc>
        <w:tc>
          <w:tcPr>
            <w:tcW w:w="2394" w:type="dxa"/>
          </w:tcPr>
          <w:p w14:paraId="7F21DD15"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512B591A"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070618A2"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6486DC55"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61FF5CD9" w14:textId="77777777" w:rsidR="006E59F5" w:rsidRPr="008222D1" w:rsidRDefault="006E59F5" w:rsidP="00686ED5">
            <w:pPr>
              <w:keepNext/>
              <w:keepLines/>
              <w:spacing w:after="0" w:line="240" w:lineRule="auto"/>
            </w:pPr>
            <w:r w:rsidRPr="008222D1">
              <w:t xml:space="preserve">I was aware that the Green Saver program is offered to income-eligible customers in specific communities (4) </w:t>
            </w:r>
          </w:p>
        </w:tc>
        <w:tc>
          <w:tcPr>
            <w:tcW w:w="2394" w:type="dxa"/>
          </w:tcPr>
          <w:p w14:paraId="1C99D4CA"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548508B2"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0EAB812A"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508D894D"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24BF8BF0" w14:textId="77777777" w:rsidR="006E59F5" w:rsidRPr="008222D1" w:rsidRDefault="006E59F5" w:rsidP="00686ED5">
            <w:pPr>
              <w:keepNext/>
              <w:keepLines/>
              <w:spacing w:after="0" w:line="240" w:lineRule="auto"/>
            </w:pPr>
            <w:r w:rsidRPr="008222D1">
              <w:t xml:space="preserve">I was aware that the Green Saver program is intended to reduce greenhouse gas emissions in my community (greenhouse gasses trap heat and make the planet warmer) (5) </w:t>
            </w:r>
          </w:p>
        </w:tc>
        <w:tc>
          <w:tcPr>
            <w:tcW w:w="2394" w:type="dxa"/>
          </w:tcPr>
          <w:p w14:paraId="63682E9B"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2ED0E7E5"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1F5D1223"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bl>
    <w:p w14:paraId="60D93ED7" w14:textId="77777777" w:rsidR="006E59F5" w:rsidRPr="008222D1" w:rsidRDefault="006E59F5" w:rsidP="00686ED5">
      <w:pPr>
        <w:keepNext/>
        <w:keepLines/>
        <w:spacing w:after="0" w:line="240" w:lineRule="auto"/>
      </w:pPr>
    </w:p>
    <w:p w14:paraId="094C9F37" w14:textId="77777777" w:rsidR="006E59F5" w:rsidRPr="008222D1" w:rsidRDefault="006E59F5" w:rsidP="00686ED5">
      <w:pPr>
        <w:keepNext/>
        <w:keepLines/>
        <w:spacing w:after="0" w:line="240" w:lineRule="auto"/>
        <w:rPr>
          <w:i/>
        </w:rPr>
      </w:pPr>
      <w:r w:rsidRPr="008222D1">
        <w:rPr>
          <w:i/>
        </w:rPr>
        <w:t>Display This Question:</w:t>
      </w:r>
    </w:p>
    <w:p w14:paraId="5B84C40A" w14:textId="77777777" w:rsidR="006E59F5" w:rsidRPr="008222D1" w:rsidRDefault="006E59F5" w:rsidP="00686ED5">
      <w:pPr>
        <w:keepNext/>
        <w:keepLines/>
        <w:spacing w:after="0" w:line="240" w:lineRule="auto"/>
        <w:rPr>
          <w:i/>
        </w:rPr>
      </w:pPr>
      <w:r w:rsidRPr="008222D1">
        <w:rPr>
          <w:i/>
        </w:rPr>
        <w:t>If utility_customer = CPA</w:t>
      </w:r>
    </w:p>
    <w:p w14:paraId="2FC1A6FF" w14:textId="0DD99B2B" w:rsidR="006E59F5" w:rsidRPr="008222D1" w:rsidRDefault="006E59F5" w:rsidP="00686ED5">
      <w:pPr>
        <w:keepNext/>
        <w:keepLines/>
        <w:spacing w:after="0" w:line="240" w:lineRule="auto"/>
        <w:rPr>
          <w:i/>
        </w:rPr>
      </w:pPr>
      <w:r w:rsidRPr="008222D1">
        <w:rPr>
          <w:i/>
        </w:rPr>
        <w:lastRenderedPageBreak/>
        <w:t>And We are reaching out to you because your household signed up for a CPA rate that discounts your en... = Yes</w:t>
      </w:r>
    </w:p>
    <w:p w14:paraId="33305410" w14:textId="77777777" w:rsidR="006E59F5" w:rsidRPr="008222D1" w:rsidRDefault="006E59F5" w:rsidP="00686ED5">
      <w:pPr>
        <w:keepNext/>
        <w:keepLines/>
        <w:spacing w:after="0" w:line="240" w:lineRule="auto"/>
      </w:pPr>
      <w:r w:rsidRPr="008222D1">
        <w:t>Q10b Below is a list of components of the Power Share program. For each, please tell us if you were aware of that aspect of the program before taking this survey?</w:t>
      </w:r>
    </w:p>
    <w:tbl>
      <w:tblPr>
        <w:tblStyle w:val="QQuestionTable"/>
        <w:tblW w:w="9576" w:type="auto"/>
        <w:tblLook w:val="07E0" w:firstRow="1" w:lastRow="1" w:firstColumn="1" w:lastColumn="1" w:noHBand="1" w:noVBand="1"/>
      </w:tblPr>
      <w:tblGrid>
        <w:gridCol w:w="2394"/>
        <w:gridCol w:w="2394"/>
        <w:gridCol w:w="2394"/>
        <w:gridCol w:w="2394"/>
      </w:tblGrid>
      <w:tr w:rsidR="006E59F5" w:rsidRPr="008222D1" w14:paraId="27EAAFF5" w14:textId="77777777" w:rsidTr="00B60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6015B1F8" w14:textId="77777777" w:rsidR="006E59F5" w:rsidRPr="008222D1" w:rsidRDefault="006E59F5" w:rsidP="00686ED5">
            <w:pPr>
              <w:keepNext/>
              <w:keepLines/>
              <w:spacing w:after="0" w:line="240" w:lineRule="auto"/>
            </w:pPr>
          </w:p>
        </w:tc>
        <w:tc>
          <w:tcPr>
            <w:tcW w:w="2394" w:type="dxa"/>
          </w:tcPr>
          <w:p w14:paraId="3B594DDC"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Yes (1)</w:t>
            </w:r>
          </w:p>
        </w:tc>
        <w:tc>
          <w:tcPr>
            <w:tcW w:w="2394" w:type="dxa"/>
          </w:tcPr>
          <w:p w14:paraId="6C0CD7CC"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No (2)</w:t>
            </w:r>
          </w:p>
        </w:tc>
        <w:tc>
          <w:tcPr>
            <w:tcW w:w="2394" w:type="dxa"/>
          </w:tcPr>
          <w:p w14:paraId="43BF9602"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I don't know (3)</w:t>
            </w:r>
          </w:p>
        </w:tc>
      </w:tr>
      <w:tr w:rsidR="006E59F5" w:rsidRPr="008222D1" w14:paraId="38FFCEC9"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716D0CB0" w14:textId="77777777" w:rsidR="006E59F5" w:rsidRPr="008222D1" w:rsidRDefault="006E59F5" w:rsidP="00686ED5">
            <w:pPr>
              <w:keepNext/>
              <w:keepLines/>
              <w:spacing w:after="0" w:line="240" w:lineRule="auto"/>
            </w:pPr>
            <w:r w:rsidRPr="008222D1">
              <w:t xml:space="preserve">I was aware that the Power Share program discounts 20% from my energy bill (1) </w:t>
            </w:r>
          </w:p>
        </w:tc>
        <w:tc>
          <w:tcPr>
            <w:tcW w:w="2394" w:type="dxa"/>
          </w:tcPr>
          <w:p w14:paraId="7F8CAF19"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53265954"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013DC01D"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586BA258"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48ACBBFA" w14:textId="77777777" w:rsidR="006E59F5" w:rsidRPr="008222D1" w:rsidRDefault="006E59F5" w:rsidP="00686ED5">
            <w:pPr>
              <w:keepNext/>
              <w:keepLines/>
              <w:spacing w:after="0" w:line="240" w:lineRule="auto"/>
            </w:pPr>
            <w:r w:rsidRPr="008222D1">
              <w:t xml:space="preserve">I was aware that the Power Share program provides my home with 100% clean energy (energy that comes from processes that are constantly replenished like solar or wind) (2) </w:t>
            </w:r>
          </w:p>
        </w:tc>
        <w:tc>
          <w:tcPr>
            <w:tcW w:w="2394" w:type="dxa"/>
          </w:tcPr>
          <w:p w14:paraId="25B44BA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10C6F361"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3B737C12"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0CEE055E"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343FE1B6" w14:textId="77777777" w:rsidR="006E59F5" w:rsidRPr="008222D1" w:rsidRDefault="006E59F5" w:rsidP="00686ED5">
            <w:pPr>
              <w:keepNext/>
              <w:keepLines/>
              <w:spacing w:after="0" w:line="240" w:lineRule="auto"/>
            </w:pPr>
            <w:r w:rsidRPr="008222D1">
              <w:t xml:space="preserve">I was aware that the Power Share program invests in renewable energy developments (3) </w:t>
            </w:r>
          </w:p>
        </w:tc>
        <w:tc>
          <w:tcPr>
            <w:tcW w:w="2394" w:type="dxa"/>
          </w:tcPr>
          <w:p w14:paraId="11C2D17F"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79EBA87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60AAA0F7"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70AE1B70"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22508E43" w14:textId="77777777" w:rsidR="006E59F5" w:rsidRPr="008222D1" w:rsidRDefault="006E59F5" w:rsidP="00686ED5">
            <w:pPr>
              <w:keepNext/>
              <w:keepLines/>
              <w:spacing w:after="0" w:line="240" w:lineRule="auto"/>
            </w:pPr>
            <w:r w:rsidRPr="008222D1">
              <w:t xml:space="preserve">I was aware that the Power Share program is offered to income-eligible customers in specific communities (4) </w:t>
            </w:r>
          </w:p>
        </w:tc>
        <w:tc>
          <w:tcPr>
            <w:tcW w:w="2394" w:type="dxa"/>
          </w:tcPr>
          <w:p w14:paraId="076E7324"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3343D48A"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4C3D8F45"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6ECA5A8F" w14:textId="77777777" w:rsidTr="00B6071B">
        <w:trPr>
          <w:trHeight w:val="2387"/>
        </w:trPr>
        <w:tc>
          <w:tcPr>
            <w:cnfStyle w:val="001000000000" w:firstRow="0" w:lastRow="0" w:firstColumn="1" w:lastColumn="0" w:oddVBand="0" w:evenVBand="0" w:oddHBand="0" w:evenHBand="0" w:firstRowFirstColumn="0" w:firstRowLastColumn="0" w:lastRowFirstColumn="0" w:lastRowLastColumn="0"/>
            <w:tcW w:w="2394" w:type="dxa"/>
          </w:tcPr>
          <w:p w14:paraId="625F7B91" w14:textId="77777777" w:rsidR="006E59F5" w:rsidRPr="008222D1" w:rsidRDefault="006E59F5" w:rsidP="00686ED5">
            <w:pPr>
              <w:keepNext/>
              <w:keepLines/>
              <w:spacing w:after="0" w:line="240" w:lineRule="auto"/>
            </w:pPr>
            <w:r w:rsidRPr="008222D1">
              <w:t xml:space="preserve">I was aware that the Power Share program is intended to reduce greenhouse gas emissions in my community (greenhouse gasses trap heat and make the planet warmer) (5) </w:t>
            </w:r>
          </w:p>
        </w:tc>
        <w:tc>
          <w:tcPr>
            <w:tcW w:w="2394" w:type="dxa"/>
          </w:tcPr>
          <w:p w14:paraId="04144877"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192CA818"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6139504C"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bl>
    <w:p w14:paraId="64010FD1" w14:textId="77777777" w:rsidR="006E59F5" w:rsidRPr="008222D1" w:rsidRDefault="006E59F5" w:rsidP="00686ED5">
      <w:pPr>
        <w:keepNext/>
        <w:keepLines/>
        <w:spacing w:after="0" w:line="240" w:lineRule="auto"/>
      </w:pPr>
    </w:p>
    <w:p w14:paraId="17C8A61C" w14:textId="77777777" w:rsidR="006E59F5" w:rsidRPr="008222D1" w:rsidRDefault="006E59F5" w:rsidP="00686ED5">
      <w:pPr>
        <w:keepNext/>
        <w:keepLines/>
        <w:spacing w:after="0" w:line="240" w:lineRule="auto"/>
        <w:rPr>
          <w:i/>
        </w:rPr>
      </w:pPr>
      <w:r w:rsidRPr="008222D1">
        <w:rPr>
          <w:i/>
        </w:rPr>
        <w:t>Display This Question:</w:t>
      </w:r>
    </w:p>
    <w:p w14:paraId="07994A34" w14:textId="77777777" w:rsidR="006E59F5" w:rsidRPr="008222D1" w:rsidRDefault="006E59F5" w:rsidP="00686ED5">
      <w:pPr>
        <w:keepNext/>
        <w:keepLines/>
        <w:spacing w:after="0" w:line="240" w:lineRule="auto"/>
        <w:rPr>
          <w:i/>
        </w:rPr>
      </w:pPr>
      <w:r w:rsidRPr="008222D1">
        <w:rPr>
          <w:i/>
        </w:rPr>
        <w:t>If utility_customer = CPA</w:t>
      </w:r>
    </w:p>
    <w:p w14:paraId="1EC0720D" w14:textId="77777777" w:rsidR="006E59F5" w:rsidRPr="008222D1" w:rsidRDefault="006E59F5" w:rsidP="00686ED5">
      <w:pPr>
        <w:keepNext/>
        <w:keepLines/>
        <w:spacing w:after="0" w:line="240" w:lineRule="auto"/>
        <w:rPr>
          <w:i/>
        </w:rPr>
      </w:pPr>
      <w:r w:rsidRPr="008222D1">
        <w:rPr>
          <w:i/>
        </w:rPr>
        <w:lastRenderedPageBreak/>
        <w:t>And part_non_part = Non-Part</w:t>
      </w:r>
    </w:p>
    <w:p w14:paraId="57E4294C" w14:textId="77777777" w:rsidR="006E59F5" w:rsidRPr="008222D1" w:rsidRDefault="006E59F5" w:rsidP="00686ED5">
      <w:pPr>
        <w:keepNext/>
        <w:keepLines/>
        <w:spacing w:after="0" w:line="240" w:lineRule="auto"/>
        <w:rPr>
          <w:i/>
        </w:rPr>
      </w:pPr>
      <w:r w:rsidRPr="008222D1">
        <w:rPr>
          <w:i/>
        </w:rPr>
        <w:t>And Now we'd like to hear about your awareness about the Power Share program sponsored by CPA.  The P... = Yes</w:t>
      </w:r>
    </w:p>
    <w:p w14:paraId="67113ADF" w14:textId="77777777" w:rsidR="006E59F5" w:rsidRPr="008222D1" w:rsidRDefault="006E59F5" w:rsidP="00686ED5">
      <w:pPr>
        <w:keepNext/>
        <w:keepLines/>
        <w:spacing w:after="0" w:line="240" w:lineRule="auto"/>
      </w:pPr>
      <w:r w:rsidRPr="008222D1">
        <w:t>Q10c Below is a list of components of the Power Share program. For each, please tell us if you were aware of that aspect of the program before taking this survey.</w:t>
      </w:r>
    </w:p>
    <w:tbl>
      <w:tblPr>
        <w:tblStyle w:val="QQuestionTable"/>
        <w:tblW w:w="9576" w:type="auto"/>
        <w:tblLook w:val="07E0" w:firstRow="1" w:lastRow="1" w:firstColumn="1" w:lastColumn="1" w:noHBand="1" w:noVBand="1"/>
      </w:tblPr>
      <w:tblGrid>
        <w:gridCol w:w="2394"/>
        <w:gridCol w:w="2394"/>
        <w:gridCol w:w="2394"/>
        <w:gridCol w:w="2394"/>
      </w:tblGrid>
      <w:tr w:rsidR="006E59F5" w:rsidRPr="008222D1" w14:paraId="2CE880F8" w14:textId="77777777" w:rsidTr="00B60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1B0C7D4B" w14:textId="77777777" w:rsidR="006E59F5" w:rsidRPr="008222D1" w:rsidRDefault="006E59F5" w:rsidP="00686ED5">
            <w:pPr>
              <w:keepNext/>
              <w:keepLines/>
              <w:spacing w:after="0" w:line="240" w:lineRule="auto"/>
            </w:pPr>
          </w:p>
        </w:tc>
        <w:tc>
          <w:tcPr>
            <w:tcW w:w="2394" w:type="dxa"/>
          </w:tcPr>
          <w:p w14:paraId="492F5886"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Yes (1)</w:t>
            </w:r>
          </w:p>
        </w:tc>
        <w:tc>
          <w:tcPr>
            <w:tcW w:w="2394" w:type="dxa"/>
          </w:tcPr>
          <w:p w14:paraId="3863E1F3"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No (2)</w:t>
            </w:r>
          </w:p>
        </w:tc>
        <w:tc>
          <w:tcPr>
            <w:tcW w:w="2394" w:type="dxa"/>
          </w:tcPr>
          <w:p w14:paraId="6ADFF5E0"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I don't know (3)</w:t>
            </w:r>
          </w:p>
        </w:tc>
      </w:tr>
      <w:tr w:rsidR="006E59F5" w:rsidRPr="008222D1" w14:paraId="5795C0C9"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6EA887D4" w14:textId="77777777" w:rsidR="006E59F5" w:rsidRPr="008222D1" w:rsidRDefault="006E59F5" w:rsidP="00686ED5">
            <w:pPr>
              <w:keepNext/>
              <w:keepLines/>
              <w:spacing w:after="0" w:line="240" w:lineRule="auto"/>
            </w:pPr>
            <w:r w:rsidRPr="008222D1">
              <w:t xml:space="preserve">I was aware that the Power Share program discounts 20% from my energy bill (1) </w:t>
            </w:r>
          </w:p>
        </w:tc>
        <w:tc>
          <w:tcPr>
            <w:tcW w:w="2394" w:type="dxa"/>
          </w:tcPr>
          <w:p w14:paraId="526FB2C5"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222A18FE"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440D918E"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790C4AC1"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2711D4CF" w14:textId="77777777" w:rsidR="006E59F5" w:rsidRPr="008222D1" w:rsidRDefault="006E59F5" w:rsidP="00686ED5">
            <w:pPr>
              <w:keepNext/>
              <w:keepLines/>
              <w:spacing w:after="0" w:line="240" w:lineRule="auto"/>
            </w:pPr>
            <w:r w:rsidRPr="008222D1">
              <w:t xml:space="preserve">I was aware that the Power Share program provides my home with 100% clean energy (energy that comes from processes that are constantly replenished like solar or wind) (2) </w:t>
            </w:r>
          </w:p>
        </w:tc>
        <w:tc>
          <w:tcPr>
            <w:tcW w:w="2394" w:type="dxa"/>
          </w:tcPr>
          <w:p w14:paraId="721DD15A"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7CF566D2"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6D7693AD"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61BA1036"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679CD881" w14:textId="77777777" w:rsidR="006E59F5" w:rsidRPr="008222D1" w:rsidRDefault="006E59F5" w:rsidP="00686ED5">
            <w:pPr>
              <w:keepNext/>
              <w:keepLines/>
              <w:spacing w:after="0" w:line="240" w:lineRule="auto"/>
            </w:pPr>
            <w:r w:rsidRPr="008222D1">
              <w:t xml:space="preserve">I was aware that the Power Share program invests in renewable energy developments (3) </w:t>
            </w:r>
          </w:p>
        </w:tc>
        <w:tc>
          <w:tcPr>
            <w:tcW w:w="2394" w:type="dxa"/>
          </w:tcPr>
          <w:p w14:paraId="072AB997"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0D1E787A"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650090A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288BB0AF"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3A0CD4A3" w14:textId="77777777" w:rsidR="006E59F5" w:rsidRPr="008222D1" w:rsidRDefault="006E59F5" w:rsidP="00686ED5">
            <w:pPr>
              <w:keepNext/>
              <w:keepLines/>
              <w:spacing w:after="0" w:line="240" w:lineRule="auto"/>
            </w:pPr>
            <w:r w:rsidRPr="008222D1">
              <w:t xml:space="preserve">I was aware that the Power Share program is offered to income-eligible customers in specific communities (4) </w:t>
            </w:r>
          </w:p>
        </w:tc>
        <w:tc>
          <w:tcPr>
            <w:tcW w:w="2394" w:type="dxa"/>
          </w:tcPr>
          <w:p w14:paraId="19465612"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3A60B6BF"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2B4F9ECC"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69C9BC82" w14:textId="77777777" w:rsidTr="00B6071B">
        <w:tc>
          <w:tcPr>
            <w:cnfStyle w:val="001000000000" w:firstRow="0" w:lastRow="0" w:firstColumn="1" w:lastColumn="0" w:oddVBand="0" w:evenVBand="0" w:oddHBand="0" w:evenHBand="0" w:firstRowFirstColumn="0" w:firstRowLastColumn="0" w:lastRowFirstColumn="0" w:lastRowLastColumn="0"/>
            <w:tcW w:w="2394" w:type="dxa"/>
          </w:tcPr>
          <w:p w14:paraId="1205E25F" w14:textId="77777777" w:rsidR="006E59F5" w:rsidRPr="008222D1" w:rsidRDefault="006E59F5" w:rsidP="00686ED5">
            <w:pPr>
              <w:keepNext/>
              <w:keepLines/>
              <w:spacing w:after="0" w:line="240" w:lineRule="auto"/>
            </w:pPr>
            <w:r w:rsidRPr="008222D1">
              <w:t xml:space="preserve">I was aware that the Power Share program is intended to reduce greenhouse gas emissions in my community (greenhouse gasses trap heat and make the planet warmer) (5) </w:t>
            </w:r>
          </w:p>
        </w:tc>
        <w:tc>
          <w:tcPr>
            <w:tcW w:w="2394" w:type="dxa"/>
          </w:tcPr>
          <w:p w14:paraId="06CA2437"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13DC1352"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2394" w:type="dxa"/>
          </w:tcPr>
          <w:p w14:paraId="7CDDF33F"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bl>
    <w:p w14:paraId="7B51B48B" w14:textId="77777777" w:rsidR="006E59F5" w:rsidRPr="008222D1" w:rsidRDefault="006E59F5" w:rsidP="00686ED5">
      <w:pPr>
        <w:keepNext/>
        <w:keepLines/>
        <w:spacing w:after="0" w:line="240" w:lineRule="auto"/>
      </w:pPr>
    </w:p>
    <w:p w14:paraId="0888393A" w14:textId="77777777" w:rsidR="006E59F5" w:rsidRPr="008222D1" w:rsidRDefault="006E59F5" w:rsidP="00686ED5">
      <w:pPr>
        <w:keepNext/>
        <w:keepLines/>
        <w:spacing w:after="0" w:line="240" w:lineRule="auto"/>
      </w:pPr>
    </w:p>
    <w:p w14:paraId="6D081BF1" w14:textId="77777777" w:rsidR="006E59F5" w:rsidRPr="008222D1" w:rsidRDefault="006E59F5" w:rsidP="00686ED5">
      <w:pPr>
        <w:keepNext/>
        <w:keepLines/>
        <w:spacing w:after="0" w:line="240" w:lineRule="auto"/>
      </w:pPr>
    </w:p>
    <w:p w14:paraId="6B24DD64" w14:textId="77777777" w:rsidR="006E59F5" w:rsidRPr="008222D1" w:rsidRDefault="006E59F5" w:rsidP="00686ED5">
      <w:pPr>
        <w:keepNext/>
        <w:keepLines/>
        <w:spacing w:after="0" w:line="240" w:lineRule="auto"/>
        <w:rPr>
          <w:i/>
        </w:rPr>
      </w:pPr>
      <w:r w:rsidRPr="008222D1">
        <w:rPr>
          <w:i/>
        </w:rPr>
        <w:lastRenderedPageBreak/>
        <w:t>Display This Question:</w:t>
      </w:r>
    </w:p>
    <w:p w14:paraId="004E3473" w14:textId="77777777" w:rsidR="006E59F5" w:rsidRPr="008222D1" w:rsidRDefault="006E59F5" w:rsidP="00686ED5">
      <w:pPr>
        <w:keepNext/>
        <w:keepLines/>
        <w:spacing w:after="0" w:line="240" w:lineRule="auto"/>
        <w:rPr>
          <w:i/>
        </w:rPr>
      </w:pPr>
      <w:r w:rsidRPr="008222D1">
        <w:rPr>
          <w:i/>
        </w:rPr>
        <w:t>If utility_customer = CPA</w:t>
      </w:r>
    </w:p>
    <w:p w14:paraId="533EE1A3" w14:textId="77777777" w:rsidR="006E59F5" w:rsidRPr="008222D1" w:rsidRDefault="006E59F5" w:rsidP="00686ED5">
      <w:pPr>
        <w:keepNext/>
        <w:keepLines/>
        <w:spacing w:after="0" w:line="240" w:lineRule="auto"/>
        <w:rPr>
          <w:i/>
        </w:rPr>
      </w:pPr>
      <w:r w:rsidRPr="008222D1">
        <w:rPr>
          <w:i/>
        </w:rPr>
        <w:t>And part_non_part = Part</w:t>
      </w:r>
    </w:p>
    <w:p w14:paraId="2E631D75" w14:textId="77777777" w:rsidR="006E59F5" w:rsidRPr="008222D1" w:rsidRDefault="006E59F5" w:rsidP="00686ED5">
      <w:pPr>
        <w:keepNext/>
        <w:keepLines/>
        <w:spacing w:after="0" w:line="240" w:lineRule="auto"/>
        <w:rPr>
          <w:i/>
        </w:rPr>
      </w:pPr>
      <w:r w:rsidRPr="008222D1">
        <w:rPr>
          <w:i/>
        </w:rPr>
        <w:t>And We are reaching out to you because your household signed up for a CPA rate that discounts your en... = Yes</w:t>
      </w:r>
    </w:p>
    <w:p w14:paraId="2B6DE14E" w14:textId="77777777" w:rsidR="006E59F5" w:rsidRPr="008222D1" w:rsidRDefault="006E59F5" w:rsidP="00686ED5">
      <w:pPr>
        <w:keepNext/>
        <w:keepLines/>
        <w:spacing w:after="0" w:line="240" w:lineRule="auto"/>
      </w:pPr>
    </w:p>
    <w:p w14:paraId="316931F9" w14:textId="77777777" w:rsidR="006E59F5" w:rsidRPr="008222D1" w:rsidRDefault="006E59F5" w:rsidP="00686ED5">
      <w:pPr>
        <w:keepNext/>
        <w:keepLines/>
        <w:spacing w:after="0" w:line="240" w:lineRule="auto"/>
      </w:pPr>
      <w:r w:rsidRPr="008222D1">
        <w:t>Q11b How important were each of the following factors to you when you initially signed up for the Power Share rate?</w:t>
      </w:r>
    </w:p>
    <w:tbl>
      <w:tblPr>
        <w:tblStyle w:val="QQuestionTable"/>
        <w:tblW w:w="9576" w:type="auto"/>
        <w:tblLook w:val="07E0" w:firstRow="1" w:lastRow="1" w:firstColumn="1" w:lastColumn="1" w:noHBand="1" w:noVBand="1"/>
      </w:tblPr>
      <w:tblGrid>
        <w:gridCol w:w="1623"/>
        <w:gridCol w:w="1596"/>
        <w:gridCol w:w="1596"/>
        <w:gridCol w:w="1596"/>
        <w:gridCol w:w="1596"/>
        <w:gridCol w:w="1596"/>
      </w:tblGrid>
      <w:tr w:rsidR="006E59F5" w:rsidRPr="008222D1" w14:paraId="39020E10" w14:textId="77777777" w:rsidTr="00B60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2BAEDF9F" w14:textId="77777777" w:rsidR="006E59F5" w:rsidRPr="008222D1" w:rsidRDefault="006E59F5" w:rsidP="00686ED5">
            <w:pPr>
              <w:keepNext/>
              <w:keepLines/>
              <w:spacing w:after="0" w:line="240" w:lineRule="auto"/>
            </w:pPr>
          </w:p>
        </w:tc>
        <w:tc>
          <w:tcPr>
            <w:tcW w:w="1596" w:type="dxa"/>
          </w:tcPr>
          <w:p w14:paraId="6EC59925"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Not at all important</w:t>
            </w:r>
            <w:r w:rsidRPr="008222D1">
              <w:br/>
              <w:t xml:space="preserve"> 1 (1)</w:t>
            </w:r>
          </w:p>
        </w:tc>
        <w:tc>
          <w:tcPr>
            <w:tcW w:w="1596" w:type="dxa"/>
          </w:tcPr>
          <w:p w14:paraId="2D911E19"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Slightly Important</w:t>
            </w:r>
            <w:r w:rsidRPr="008222D1">
              <w:br/>
              <w:t xml:space="preserve"> 2 (2)</w:t>
            </w:r>
          </w:p>
        </w:tc>
        <w:tc>
          <w:tcPr>
            <w:tcW w:w="1596" w:type="dxa"/>
          </w:tcPr>
          <w:p w14:paraId="333C7016"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Moderately important</w:t>
            </w:r>
            <w:r w:rsidRPr="008222D1">
              <w:br/>
              <w:t>3 (3)</w:t>
            </w:r>
          </w:p>
        </w:tc>
        <w:tc>
          <w:tcPr>
            <w:tcW w:w="1596" w:type="dxa"/>
          </w:tcPr>
          <w:p w14:paraId="30A4CF04"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Very important</w:t>
            </w:r>
            <w:r w:rsidRPr="008222D1">
              <w:br/>
              <w:t xml:space="preserve"> 4 (4)</w:t>
            </w:r>
          </w:p>
        </w:tc>
        <w:tc>
          <w:tcPr>
            <w:tcW w:w="1596" w:type="dxa"/>
          </w:tcPr>
          <w:p w14:paraId="3DA689D2" w14:textId="77777777" w:rsidR="006E59F5" w:rsidRPr="008222D1" w:rsidRDefault="006E59F5" w:rsidP="00686ED5">
            <w:pPr>
              <w:keepNext/>
              <w:keepLines/>
              <w:spacing w:after="0" w:line="240" w:lineRule="auto"/>
              <w:cnfStyle w:val="100000000000" w:firstRow="1" w:lastRow="0" w:firstColumn="0" w:lastColumn="0" w:oddVBand="0" w:evenVBand="0" w:oddHBand="0" w:evenHBand="0" w:firstRowFirstColumn="0" w:firstRowLastColumn="0" w:lastRowFirstColumn="0" w:lastRowLastColumn="0"/>
            </w:pPr>
            <w:r w:rsidRPr="008222D1">
              <w:t>Extremely important</w:t>
            </w:r>
            <w:r w:rsidRPr="008222D1">
              <w:br/>
              <w:t xml:space="preserve"> 5 (5)</w:t>
            </w:r>
          </w:p>
        </w:tc>
      </w:tr>
      <w:tr w:rsidR="006E59F5" w:rsidRPr="008222D1" w14:paraId="0EA8965D" w14:textId="77777777" w:rsidTr="00B6071B">
        <w:tc>
          <w:tcPr>
            <w:cnfStyle w:val="001000000000" w:firstRow="0" w:lastRow="0" w:firstColumn="1" w:lastColumn="0" w:oddVBand="0" w:evenVBand="0" w:oddHBand="0" w:evenHBand="0" w:firstRowFirstColumn="0" w:firstRowLastColumn="0" w:lastRowFirstColumn="0" w:lastRowLastColumn="0"/>
            <w:tcW w:w="1596" w:type="dxa"/>
          </w:tcPr>
          <w:p w14:paraId="1EE24E50" w14:textId="77777777" w:rsidR="006E59F5" w:rsidRPr="008222D1" w:rsidRDefault="006E59F5" w:rsidP="00686ED5">
            <w:pPr>
              <w:keepNext/>
              <w:keepLines/>
              <w:spacing w:after="0" w:line="240" w:lineRule="auto"/>
            </w:pPr>
            <w:r w:rsidRPr="008222D1">
              <w:t xml:space="preserve">to receive the 20 percent bill discount (1) </w:t>
            </w:r>
          </w:p>
        </w:tc>
        <w:tc>
          <w:tcPr>
            <w:tcW w:w="1596" w:type="dxa"/>
          </w:tcPr>
          <w:p w14:paraId="6AE30603"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226A8EB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6CF1AC10"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0E62DAC0"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016EB1D3"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0ED7EBF0" w14:textId="77777777" w:rsidTr="00B6071B">
        <w:tc>
          <w:tcPr>
            <w:cnfStyle w:val="001000000000" w:firstRow="0" w:lastRow="0" w:firstColumn="1" w:lastColumn="0" w:oddVBand="0" w:evenVBand="0" w:oddHBand="0" w:evenHBand="0" w:firstRowFirstColumn="0" w:firstRowLastColumn="0" w:lastRowFirstColumn="0" w:lastRowLastColumn="0"/>
            <w:tcW w:w="1596" w:type="dxa"/>
          </w:tcPr>
          <w:p w14:paraId="749D35CA" w14:textId="77777777" w:rsidR="006E59F5" w:rsidRPr="008222D1" w:rsidRDefault="006E59F5" w:rsidP="00686ED5">
            <w:pPr>
              <w:keepNext/>
              <w:keepLines/>
              <w:spacing w:after="0" w:line="240" w:lineRule="auto"/>
            </w:pPr>
            <w:r w:rsidRPr="008222D1">
              <w:t xml:space="preserve">to  receive 100 percent clean energy (2) </w:t>
            </w:r>
          </w:p>
        </w:tc>
        <w:tc>
          <w:tcPr>
            <w:tcW w:w="1596" w:type="dxa"/>
          </w:tcPr>
          <w:p w14:paraId="4E258114"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0FD5B3B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145BFF9F"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286A3A93"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0E55DBA4"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0F944C1B" w14:textId="77777777" w:rsidTr="00B6071B">
        <w:tc>
          <w:tcPr>
            <w:cnfStyle w:val="001000000000" w:firstRow="0" w:lastRow="0" w:firstColumn="1" w:lastColumn="0" w:oddVBand="0" w:evenVBand="0" w:oddHBand="0" w:evenHBand="0" w:firstRowFirstColumn="0" w:firstRowLastColumn="0" w:lastRowFirstColumn="0" w:lastRowLastColumn="0"/>
            <w:tcW w:w="1596" w:type="dxa"/>
          </w:tcPr>
          <w:p w14:paraId="0C830300" w14:textId="77777777" w:rsidR="006E59F5" w:rsidRPr="008222D1" w:rsidRDefault="006E59F5" w:rsidP="00686ED5">
            <w:pPr>
              <w:keepNext/>
              <w:keepLines/>
              <w:spacing w:after="0" w:line="240" w:lineRule="auto"/>
            </w:pPr>
            <w:r w:rsidRPr="008222D1">
              <w:t xml:space="preserve">to  support the development of local solar projects (3) </w:t>
            </w:r>
          </w:p>
        </w:tc>
        <w:tc>
          <w:tcPr>
            <w:tcW w:w="1596" w:type="dxa"/>
          </w:tcPr>
          <w:p w14:paraId="1916BBF1"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1834D51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3DDF59E0"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3C87B8A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3DC37CB7"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5B6D4283" w14:textId="77777777" w:rsidTr="00B6071B">
        <w:tc>
          <w:tcPr>
            <w:cnfStyle w:val="001000000000" w:firstRow="0" w:lastRow="0" w:firstColumn="1" w:lastColumn="0" w:oddVBand="0" w:evenVBand="0" w:oddHBand="0" w:evenHBand="0" w:firstRowFirstColumn="0" w:firstRowLastColumn="0" w:lastRowFirstColumn="0" w:lastRowLastColumn="0"/>
            <w:tcW w:w="1596" w:type="dxa"/>
          </w:tcPr>
          <w:p w14:paraId="47385032" w14:textId="77777777" w:rsidR="006E59F5" w:rsidRPr="008222D1" w:rsidRDefault="006E59F5" w:rsidP="00686ED5">
            <w:pPr>
              <w:keepNext/>
              <w:keepLines/>
              <w:spacing w:after="0" w:line="240" w:lineRule="auto"/>
            </w:pPr>
            <w:r w:rsidRPr="008222D1">
              <w:t xml:space="preserve">to reduce greenhouse gas emissions on a broader level (4) </w:t>
            </w:r>
          </w:p>
        </w:tc>
        <w:tc>
          <w:tcPr>
            <w:tcW w:w="1596" w:type="dxa"/>
          </w:tcPr>
          <w:p w14:paraId="56696455"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243AE660"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02A4AE05"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02B4B1B0"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6911656F"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39CFCC4D" w14:textId="77777777" w:rsidTr="00B6071B">
        <w:tc>
          <w:tcPr>
            <w:cnfStyle w:val="001000000000" w:firstRow="0" w:lastRow="0" w:firstColumn="1" w:lastColumn="0" w:oddVBand="0" w:evenVBand="0" w:oddHBand="0" w:evenHBand="0" w:firstRowFirstColumn="0" w:firstRowLastColumn="0" w:lastRowFirstColumn="0" w:lastRowLastColumn="0"/>
            <w:tcW w:w="1596" w:type="dxa"/>
          </w:tcPr>
          <w:p w14:paraId="099D8312" w14:textId="77777777" w:rsidR="006E59F5" w:rsidRPr="008222D1" w:rsidRDefault="006E59F5" w:rsidP="00686ED5">
            <w:pPr>
              <w:keepNext/>
              <w:keepLines/>
              <w:spacing w:after="0" w:line="240" w:lineRule="auto"/>
            </w:pPr>
            <w:r w:rsidRPr="008222D1">
              <w:t xml:space="preserve">to improve the health of your community (5) </w:t>
            </w:r>
          </w:p>
        </w:tc>
        <w:tc>
          <w:tcPr>
            <w:tcW w:w="1596" w:type="dxa"/>
          </w:tcPr>
          <w:p w14:paraId="7AB9F718"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4B493E57"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53E97BBA"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3F3C6C88"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0C1C6EB5"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36E6189D" w14:textId="77777777" w:rsidTr="00B6071B">
        <w:tc>
          <w:tcPr>
            <w:cnfStyle w:val="001000000000" w:firstRow="0" w:lastRow="0" w:firstColumn="1" w:lastColumn="0" w:oddVBand="0" w:evenVBand="0" w:oddHBand="0" w:evenHBand="0" w:firstRowFirstColumn="0" w:firstRowLastColumn="0" w:lastRowFirstColumn="0" w:lastRowLastColumn="0"/>
            <w:tcW w:w="1596" w:type="dxa"/>
          </w:tcPr>
          <w:p w14:paraId="73DD88CD" w14:textId="77777777" w:rsidR="006E59F5" w:rsidRPr="008222D1" w:rsidRDefault="006E59F5" w:rsidP="00686ED5">
            <w:pPr>
              <w:keepNext/>
              <w:keepLines/>
              <w:spacing w:after="0" w:line="240" w:lineRule="auto"/>
            </w:pPr>
            <w:r w:rsidRPr="008222D1">
              <w:t xml:space="preserve">to bring jobs associated with solar developments to the state (6) </w:t>
            </w:r>
          </w:p>
        </w:tc>
        <w:tc>
          <w:tcPr>
            <w:tcW w:w="1596" w:type="dxa"/>
          </w:tcPr>
          <w:p w14:paraId="14D610B8"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734C1A37"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499692BC"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30881FB9"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7135C57C"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5E8EE0CE" w14:textId="77777777" w:rsidTr="00B6071B">
        <w:tc>
          <w:tcPr>
            <w:cnfStyle w:val="001000000000" w:firstRow="0" w:lastRow="0" w:firstColumn="1" w:lastColumn="0" w:oddVBand="0" w:evenVBand="0" w:oddHBand="0" w:evenHBand="0" w:firstRowFirstColumn="0" w:firstRowLastColumn="0" w:lastRowFirstColumn="0" w:lastRowLastColumn="0"/>
            <w:tcW w:w="1596" w:type="dxa"/>
          </w:tcPr>
          <w:p w14:paraId="344B0E89" w14:textId="77777777" w:rsidR="006E59F5" w:rsidRPr="008222D1" w:rsidRDefault="006E59F5" w:rsidP="00686ED5">
            <w:pPr>
              <w:keepNext/>
              <w:keepLines/>
              <w:spacing w:after="0" w:line="240" w:lineRule="auto"/>
            </w:pPr>
            <w:r w:rsidRPr="008222D1">
              <w:t xml:space="preserve">to improve the health of Californians (8) </w:t>
            </w:r>
          </w:p>
        </w:tc>
        <w:tc>
          <w:tcPr>
            <w:tcW w:w="1596" w:type="dxa"/>
          </w:tcPr>
          <w:p w14:paraId="3E796CE5"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53535FD6"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40907BFE"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01F1A4A8"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2E466B4B"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r w:rsidR="006E59F5" w:rsidRPr="008222D1" w14:paraId="1F19C078" w14:textId="77777777" w:rsidTr="00B6071B">
        <w:tc>
          <w:tcPr>
            <w:cnfStyle w:val="001000000000" w:firstRow="0" w:lastRow="0" w:firstColumn="1" w:lastColumn="0" w:oddVBand="0" w:evenVBand="0" w:oddHBand="0" w:evenHBand="0" w:firstRowFirstColumn="0" w:firstRowLastColumn="0" w:lastRowFirstColumn="0" w:lastRowLastColumn="0"/>
            <w:tcW w:w="1596" w:type="dxa"/>
          </w:tcPr>
          <w:p w14:paraId="2A533766" w14:textId="77777777" w:rsidR="006E59F5" w:rsidRPr="008222D1" w:rsidRDefault="006E59F5" w:rsidP="00686ED5">
            <w:pPr>
              <w:keepNext/>
              <w:keepLines/>
              <w:spacing w:after="0" w:line="240" w:lineRule="auto"/>
            </w:pPr>
            <w:r w:rsidRPr="008222D1">
              <w:rPr>
                <w:rFonts w:ascii="Cambria Math" w:hAnsi="Cambria Math" w:cs="Cambria Math"/>
              </w:rPr>
              <w:lastRenderedPageBreak/>
              <w:t>⊗</w:t>
            </w:r>
            <w:r w:rsidRPr="008222D1">
              <w:t xml:space="preserve">Other (please specify): (7) </w:t>
            </w:r>
          </w:p>
        </w:tc>
        <w:tc>
          <w:tcPr>
            <w:tcW w:w="1596" w:type="dxa"/>
          </w:tcPr>
          <w:p w14:paraId="5581017F"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51233CE1"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4FE3521D"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5ED1FC39"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c>
          <w:tcPr>
            <w:tcW w:w="1596" w:type="dxa"/>
          </w:tcPr>
          <w:p w14:paraId="38C600CE" w14:textId="77777777" w:rsidR="006E59F5" w:rsidRPr="008222D1" w:rsidRDefault="006E59F5" w:rsidP="00686ED5">
            <w:pPr>
              <w:keepNext/>
              <w:keepLines/>
              <w:numPr>
                <w:ilvl w:val="0"/>
                <w:numId w:val="80"/>
              </w:numPr>
              <w:spacing w:after="0" w:line="240" w:lineRule="auto"/>
              <w:jc w:val="left"/>
              <w:cnfStyle w:val="000000000000" w:firstRow="0" w:lastRow="0" w:firstColumn="0" w:lastColumn="0" w:oddVBand="0" w:evenVBand="0" w:oddHBand="0" w:evenHBand="0" w:firstRowFirstColumn="0" w:firstRowLastColumn="0" w:lastRowFirstColumn="0" w:lastRowLastColumn="0"/>
            </w:pPr>
          </w:p>
        </w:tc>
      </w:tr>
    </w:tbl>
    <w:p w14:paraId="39F98912" w14:textId="77777777" w:rsidR="006E59F5" w:rsidRPr="008222D1" w:rsidRDefault="006E59F5" w:rsidP="00686ED5">
      <w:pPr>
        <w:keepNext/>
        <w:keepLines/>
        <w:spacing w:after="0" w:line="240" w:lineRule="auto"/>
      </w:pPr>
    </w:p>
    <w:p w14:paraId="350C4A56" w14:textId="77777777" w:rsidR="006E59F5" w:rsidRPr="008222D1" w:rsidRDefault="006E59F5" w:rsidP="00686ED5">
      <w:pPr>
        <w:keepNext/>
        <w:keepLines/>
        <w:spacing w:after="0" w:line="240" w:lineRule="auto"/>
      </w:pPr>
    </w:p>
    <w:p w14:paraId="338C9411" w14:textId="77777777" w:rsidR="006E59F5" w:rsidRPr="008222D1" w:rsidRDefault="006E59F5" w:rsidP="00686ED5">
      <w:pPr>
        <w:keepNext/>
        <w:keepLines/>
        <w:spacing w:after="0" w:line="240" w:lineRule="auto"/>
        <w:rPr>
          <w:b/>
        </w:rPr>
      </w:pPr>
      <w:r w:rsidRPr="008222D1">
        <w:rPr>
          <w:b/>
        </w:rPr>
        <w:t>End of Block: Program Marketing and Enrollment Effectiveness ( +awareness of auto-enrollment)</w:t>
      </w:r>
    </w:p>
    <w:p w14:paraId="33192D50" w14:textId="77777777" w:rsidR="006E59F5" w:rsidRPr="008222D1" w:rsidRDefault="006E59F5" w:rsidP="00686ED5">
      <w:pPr>
        <w:keepNext/>
        <w:keepLines/>
        <w:spacing w:after="0" w:line="240" w:lineRule="auto"/>
        <w:rPr>
          <w:b/>
        </w:rPr>
      </w:pPr>
    </w:p>
    <w:p w14:paraId="67EC276F" w14:textId="77777777" w:rsidR="006E59F5" w:rsidRPr="008222D1" w:rsidRDefault="006E59F5" w:rsidP="00686ED5">
      <w:pPr>
        <w:keepNext/>
        <w:keepLines/>
        <w:spacing w:after="0" w:line="240" w:lineRule="auto"/>
        <w:rPr>
          <w:b/>
        </w:rPr>
      </w:pPr>
      <w:r w:rsidRPr="008222D1">
        <w:rPr>
          <w:b/>
        </w:rPr>
        <w:t>Start of Block: Customer Satisfaction</w:t>
      </w:r>
    </w:p>
    <w:p w14:paraId="69B1B134" w14:textId="77777777" w:rsidR="006E59F5" w:rsidRPr="008222D1" w:rsidRDefault="006E59F5" w:rsidP="00686ED5">
      <w:pPr>
        <w:keepNext/>
        <w:keepLines/>
        <w:spacing w:after="0" w:line="240" w:lineRule="auto"/>
        <w:rPr>
          <w:i/>
        </w:rPr>
      </w:pPr>
      <w:r w:rsidRPr="008222D1">
        <w:rPr>
          <w:i/>
        </w:rPr>
        <w:t>Display This Question:</w:t>
      </w:r>
    </w:p>
    <w:p w14:paraId="60E7F699" w14:textId="77777777" w:rsidR="006E59F5" w:rsidRPr="008222D1" w:rsidRDefault="006E59F5" w:rsidP="00686ED5">
      <w:pPr>
        <w:keepNext/>
        <w:keepLines/>
        <w:spacing w:after="0" w:line="240" w:lineRule="auto"/>
        <w:rPr>
          <w:i/>
        </w:rPr>
      </w:pPr>
      <w:r w:rsidRPr="008222D1">
        <w:rPr>
          <w:i/>
        </w:rPr>
        <w:t>If utility_customer = PG&amp;E</w:t>
      </w:r>
    </w:p>
    <w:p w14:paraId="3DEC3C33" w14:textId="77777777" w:rsidR="006E59F5" w:rsidRPr="008222D1" w:rsidRDefault="006E59F5" w:rsidP="00686ED5">
      <w:pPr>
        <w:keepNext/>
        <w:keepLines/>
        <w:spacing w:after="0" w:line="240" w:lineRule="auto"/>
        <w:rPr>
          <w:i/>
        </w:rPr>
      </w:pPr>
      <w:r w:rsidRPr="008222D1">
        <w:rPr>
          <w:i/>
        </w:rPr>
        <w:t>And part_non_part = Part</w:t>
      </w:r>
    </w:p>
    <w:p w14:paraId="2ACE4A98" w14:textId="77777777" w:rsidR="006E59F5" w:rsidRPr="008222D1" w:rsidRDefault="006E59F5" w:rsidP="00686ED5">
      <w:pPr>
        <w:keepNext/>
        <w:keepLines/>
        <w:spacing w:after="0" w:line="240" w:lineRule="auto"/>
        <w:rPr>
          <w:i/>
        </w:rPr>
      </w:pPr>
      <w:r w:rsidRPr="008222D1">
        <w:rPr>
          <w:i/>
        </w:rPr>
        <w:t>And We are reaching out because your household was automatically signed up for a PG&amp;E rate that disco... = Yes</w:t>
      </w:r>
    </w:p>
    <w:p w14:paraId="4710696F" w14:textId="77777777" w:rsidR="006E59F5" w:rsidRPr="008222D1" w:rsidRDefault="006E59F5" w:rsidP="00686ED5">
      <w:pPr>
        <w:keepNext/>
        <w:keepLines/>
        <w:spacing w:after="0" w:line="240" w:lineRule="auto"/>
      </w:pPr>
    </w:p>
    <w:p w14:paraId="5BA99459" w14:textId="77777777" w:rsidR="006E59F5" w:rsidRPr="008222D1" w:rsidRDefault="006E59F5" w:rsidP="00686ED5">
      <w:pPr>
        <w:keepNext/>
        <w:keepLines/>
        <w:spacing w:after="0" w:line="240" w:lineRule="auto"/>
      </w:pPr>
      <w:r w:rsidRPr="008222D1">
        <w:t xml:space="preserve">Q12a </w:t>
      </w:r>
      <w:r w:rsidRPr="008222D1">
        <w:br/>
        <w:t xml:space="preserve">Next, we'd like to hear about your satisfaction and experience with the Green Saver Program. </w:t>
      </w:r>
      <w:r w:rsidRPr="008222D1">
        <w:br/>
      </w:r>
      <w:r w:rsidRPr="008222D1">
        <w:br/>
      </w:r>
      <w:r w:rsidRPr="008222D1">
        <w:br/>
        <w:t>Do you feel like you have benefitted from being on the Green Saver rate?</w:t>
      </w:r>
    </w:p>
    <w:p w14:paraId="13AD100C" w14:textId="77777777" w:rsidR="006E59F5" w:rsidRPr="008222D1" w:rsidRDefault="006E59F5" w:rsidP="00686ED5">
      <w:pPr>
        <w:keepNext/>
        <w:keepLines/>
        <w:numPr>
          <w:ilvl w:val="0"/>
          <w:numId w:val="80"/>
        </w:numPr>
        <w:spacing w:after="0" w:line="240" w:lineRule="auto"/>
      </w:pPr>
      <w:r w:rsidRPr="008222D1">
        <w:t xml:space="preserve">No  (1) </w:t>
      </w:r>
    </w:p>
    <w:p w14:paraId="714D5D8B" w14:textId="77777777" w:rsidR="006E59F5" w:rsidRPr="008222D1" w:rsidRDefault="006E59F5" w:rsidP="00686ED5">
      <w:pPr>
        <w:keepNext/>
        <w:keepLines/>
        <w:numPr>
          <w:ilvl w:val="0"/>
          <w:numId w:val="80"/>
        </w:numPr>
        <w:spacing w:after="0" w:line="240" w:lineRule="auto"/>
      </w:pPr>
      <w:r w:rsidRPr="008222D1">
        <w:t xml:space="preserve">Yes  (2) </w:t>
      </w:r>
    </w:p>
    <w:p w14:paraId="400A9EBF" w14:textId="77777777" w:rsidR="006E59F5" w:rsidRPr="008222D1" w:rsidRDefault="006E59F5" w:rsidP="00686ED5">
      <w:pPr>
        <w:keepNext/>
        <w:keepLines/>
        <w:numPr>
          <w:ilvl w:val="0"/>
          <w:numId w:val="80"/>
        </w:numPr>
        <w:spacing w:after="0" w:line="240" w:lineRule="auto"/>
      </w:pPr>
      <w:r w:rsidRPr="008222D1">
        <w:t xml:space="preserve">I don't know  (3) </w:t>
      </w:r>
    </w:p>
    <w:p w14:paraId="24012FC2" w14:textId="77777777" w:rsidR="006E59F5" w:rsidRPr="008222D1" w:rsidRDefault="006E59F5" w:rsidP="00686ED5">
      <w:pPr>
        <w:keepNext/>
        <w:keepLines/>
        <w:spacing w:after="0" w:line="240" w:lineRule="auto"/>
      </w:pPr>
    </w:p>
    <w:p w14:paraId="5C91F4D3" w14:textId="77777777" w:rsidR="006E59F5" w:rsidRPr="008222D1" w:rsidRDefault="006E59F5" w:rsidP="00686ED5">
      <w:pPr>
        <w:keepNext/>
        <w:keepLines/>
        <w:spacing w:after="0" w:line="240" w:lineRule="auto"/>
        <w:rPr>
          <w:i/>
        </w:rPr>
      </w:pPr>
      <w:r w:rsidRPr="008222D1">
        <w:rPr>
          <w:i/>
        </w:rPr>
        <w:t>Display This Question:</w:t>
      </w:r>
    </w:p>
    <w:p w14:paraId="666A2A34" w14:textId="77777777" w:rsidR="006E59F5" w:rsidRPr="008222D1" w:rsidRDefault="006E59F5" w:rsidP="00686ED5">
      <w:pPr>
        <w:keepNext/>
        <w:keepLines/>
        <w:spacing w:after="0" w:line="240" w:lineRule="auto"/>
        <w:rPr>
          <w:i/>
        </w:rPr>
      </w:pPr>
      <w:r w:rsidRPr="008222D1">
        <w:rPr>
          <w:i/>
        </w:rPr>
        <w:t>If We are reaching out to you because your household signed up for a CPA rate that discounts your en... = Yes</w:t>
      </w:r>
    </w:p>
    <w:p w14:paraId="11E1E7C8" w14:textId="77777777" w:rsidR="006E59F5" w:rsidRPr="008222D1" w:rsidRDefault="006E59F5" w:rsidP="00686ED5">
      <w:pPr>
        <w:keepNext/>
        <w:keepLines/>
        <w:spacing w:after="0" w:line="240" w:lineRule="auto"/>
        <w:rPr>
          <w:i/>
        </w:rPr>
      </w:pPr>
      <w:r w:rsidRPr="008222D1">
        <w:rPr>
          <w:i/>
        </w:rPr>
        <w:t>And utility_customer = CPA</w:t>
      </w:r>
    </w:p>
    <w:p w14:paraId="2285A3CC" w14:textId="77777777" w:rsidR="006E59F5" w:rsidRPr="008222D1" w:rsidRDefault="006E59F5" w:rsidP="00686ED5">
      <w:pPr>
        <w:keepNext/>
        <w:keepLines/>
        <w:spacing w:after="0" w:line="240" w:lineRule="auto"/>
        <w:rPr>
          <w:i/>
        </w:rPr>
      </w:pPr>
      <w:r w:rsidRPr="008222D1">
        <w:rPr>
          <w:i/>
        </w:rPr>
        <w:t>And part_non_part = Part</w:t>
      </w:r>
    </w:p>
    <w:p w14:paraId="7BE98F2A" w14:textId="77777777" w:rsidR="006E59F5" w:rsidRPr="008222D1" w:rsidRDefault="006E59F5" w:rsidP="00686ED5">
      <w:pPr>
        <w:keepNext/>
        <w:keepLines/>
        <w:spacing w:after="0" w:line="240" w:lineRule="auto"/>
      </w:pPr>
    </w:p>
    <w:p w14:paraId="4A263817" w14:textId="77777777" w:rsidR="006E59F5" w:rsidRPr="008222D1" w:rsidRDefault="006E59F5" w:rsidP="00686ED5">
      <w:pPr>
        <w:keepNext/>
        <w:keepLines/>
        <w:spacing w:after="0" w:line="240" w:lineRule="auto"/>
      </w:pPr>
      <w:r w:rsidRPr="008222D1">
        <w:t xml:space="preserve">Q12b </w:t>
      </w:r>
      <w:r w:rsidRPr="008222D1">
        <w:br/>
        <w:t xml:space="preserve">Next, we'd like to hear about your satisfaction and experience with the Power Share program. </w:t>
      </w:r>
      <w:r w:rsidRPr="008222D1">
        <w:br/>
      </w:r>
      <w:r w:rsidRPr="008222D1">
        <w:br/>
      </w:r>
      <w:r w:rsidRPr="008222D1">
        <w:br/>
        <w:t>Do you feel like you have benefitted from being on the Power Share rate?</w:t>
      </w:r>
    </w:p>
    <w:p w14:paraId="3742B1AF" w14:textId="77777777" w:rsidR="006E59F5" w:rsidRPr="008222D1" w:rsidRDefault="006E59F5" w:rsidP="00686ED5">
      <w:pPr>
        <w:keepNext/>
        <w:keepLines/>
        <w:numPr>
          <w:ilvl w:val="0"/>
          <w:numId w:val="80"/>
        </w:numPr>
        <w:spacing w:after="0" w:line="240" w:lineRule="auto"/>
      </w:pPr>
      <w:r w:rsidRPr="008222D1">
        <w:t xml:space="preserve">No  (1) </w:t>
      </w:r>
    </w:p>
    <w:p w14:paraId="14A74C8F" w14:textId="77777777" w:rsidR="006E59F5" w:rsidRPr="008222D1" w:rsidRDefault="006E59F5" w:rsidP="00686ED5">
      <w:pPr>
        <w:keepNext/>
        <w:keepLines/>
        <w:numPr>
          <w:ilvl w:val="0"/>
          <w:numId w:val="80"/>
        </w:numPr>
        <w:spacing w:after="0" w:line="240" w:lineRule="auto"/>
      </w:pPr>
      <w:r w:rsidRPr="008222D1">
        <w:t xml:space="preserve">Yes  (2) </w:t>
      </w:r>
    </w:p>
    <w:p w14:paraId="7130D673" w14:textId="77777777" w:rsidR="006E59F5" w:rsidRPr="008222D1" w:rsidRDefault="006E59F5" w:rsidP="00686ED5">
      <w:pPr>
        <w:keepNext/>
        <w:keepLines/>
        <w:numPr>
          <w:ilvl w:val="0"/>
          <w:numId w:val="80"/>
        </w:numPr>
        <w:spacing w:after="0" w:line="240" w:lineRule="auto"/>
      </w:pPr>
      <w:r w:rsidRPr="008222D1">
        <w:lastRenderedPageBreak/>
        <w:t xml:space="preserve">I don't know  (3) </w:t>
      </w:r>
    </w:p>
    <w:p w14:paraId="799FE512" w14:textId="77777777" w:rsidR="006E59F5" w:rsidRPr="008222D1" w:rsidRDefault="006E59F5" w:rsidP="00686ED5">
      <w:pPr>
        <w:keepNext/>
        <w:keepLines/>
        <w:spacing w:after="0" w:line="240" w:lineRule="auto"/>
      </w:pPr>
    </w:p>
    <w:p w14:paraId="0623E7F1" w14:textId="77777777" w:rsidR="006E59F5" w:rsidRPr="008222D1" w:rsidRDefault="006E59F5" w:rsidP="00686ED5">
      <w:pPr>
        <w:keepNext/>
        <w:keepLines/>
        <w:spacing w:after="0" w:line="240" w:lineRule="auto"/>
        <w:rPr>
          <w:i/>
        </w:rPr>
      </w:pPr>
      <w:r w:rsidRPr="008222D1">
        <w:rPr>
          <w:i/>
        </w:rPr>
        <w:t>Display This Question:</w:t>
      </w:r>
    </w:p>
    <w:p w14:paraId="2A85BA88" w14:textId="77777777" w:rsidR="006E59F5" w:rsidRPr="008222D1" w:rsidRDefault="006E59F5" w:rsidP="00686ED5">
      <w:pPr>
        <w:keepNext/>
        <w:keepLines/>
        <w:spacing w:after="0" w:line="240" w:lineRule="auto"/>
        <w:rPr>
          <w:i/>
        </w:rPr>
      </w:pPr>
      <w:r w:rsidRPr="008222D1">
        <w:rPr>
          <w:i/>
        </w:rPr>
        <w:t>If Next, we'd like to hear about your satisfaction and experience with the Green Saver Program. Do y... = Yes</w:t>
      </w:r>
    </w:p>
    <w:p w14:paraId="6751ACCD" w14:textId="77777777" w:rsidR="006E59F5" w:rsidRPr="008222D1" w:rsidRDefault="006E59F5" w:rsidP="00686ED5">
      <w:pPr>
        <w:keepNext/>
        <w:keepLines/>
        <w:spacing w:after="0" w:line="240" w:lineRule="auto"/>
        <w:rPr>
          <w:i/>
        </w:rPr>
      </w:pPr>
      <w:r w:rsidRPr="008222D1">
        <w:rPr>
          <w:i/>
        </w:rPr>
        <w:t>Or Next, we'd like to hear about your satisfaction and experience with the Power Share program. Do y... = Yes</w:t>
      </w:r>
    </w:p>
    <w:p w14:paraId="435F138F" w14:textId="77777777" w:rsidR="006E59F5" w:rsidRPr="008222D1" w:rsidRDefault="006E59F5" w:rsidP="00686ED5">
      <w:pPr>
        <w:keepNext/>
        <w:keepLines/>
        <w:spacing w:after="0" w:line="240" w:lineRule="auto"/>
      </w:pPr>
    </w:p>
    <w:p w14:paraId="317E1BAF" w14:textId="77777777" w:rsidR="006E59F5" w:rsidRPr="008222D1" w:rsidRDefault="006E59F5" w:rsidP="00686ED5">
      <w:pPr>
        <w:keepNext/>
        <w:keepLines/>
        <w:spacing w:after="0" w:line="240" w:lineRule="auto"/>
      </w:pPr>
      <w:r w:rsidRPr="008222D1">
        <w:t>Q13 How do you feel the rate has benefitted you?</w:t>
      </w:r>
    </w:p>
    <w:p w14:paraId="4DF8CE08" w14:textId="77777777" w:rsidR="006E59F5" w:rsidRPr="008222D1" w:rsidRDefault="006E59F5" w:rsidP="00686ED5">
      <w:pPr>
        <w:keepNext/>
        <w:keepLines/>
        <w:spacing w:after="0" w:line="240" w:lineRule="auto"/>
      </w:pPr>
      <w:r w:rsidRPr="008222D1">
        <w:t>________________________________________________________________</w:t>
      </w:r>
    </w:p>
    <w:p w14:paraId="5D04F15B" w14:textId="77777777" w:rsidR="006E59F5" w:rsidRPr="008222D1" w:rsidRDefault="006E59F5" w:rsidP="00686ED5">
      <w:pPr>
        <w:keepNext/>
        <w:keepLines/>
        <w:spacing w:after="0" w:line="240" w:lineRule="auto"/>
      </w:pPr>
      <w:r w:rsidRPr="008222D1">
        <w:t>________________________________________________________________</w:t>
      </w:r>
    </w:p>
    <w:p w14:paraId="21AC11D8" w14:textId="77777777" w:rsidR="006E59F5" w:rsidRPr="008222D1" w:rsidRDefault="006E59F5" w:rsidP="00686ED5">
      <w:pPr>
        <w:keepNext/>
        <w:keepLines/>
        <w:spacing w:after="0" w:line="240" w:lineRule="auto"/>
      </w:pPr>
      <w:r w:rsidRPr="008222D1">
        <w:t>________________________________________________________________</w:t>
      </w:r>
    </w:p>
    <w:p w14:paraId="61354084" w14:textId="77777777" w:rsidR="006E59F5" w:rsidRPr="008222D1" w:rsidRDefault="006E59F5" w:rsidP="00686ED5">
      <w:pPr>
        <w:keepNext/>
        <w:keepLines/>
        <w:spacing w:after="0" w:line="240" w:lineRule="auto"/>
      </w:pPr>
      <w:r w:rsidRPr="008222D1">
        <w:t>________________________________________________________________</w:t>
      </w:r>
    </w:p>
    <w:p w14:paraId="52F8F8DF" w14:textId="77777777" w:rsidR="006E59F5" w:rsidRPr="008222D1" w:rsidRDefault="006E59F5" w:rsidP="00686ED5">
      <w:pPr>
        <w:keepNext/>
        <w:keepLines/>
        <w:spacing w:after="0" w:line="240" w:lineRule="auto"/>
      </w:pPr>
      <w:r w:rsidRPr="008222D1">
        <w:t>________________________________________________________________</w:t>
      </w:r>
    </w:p>
    <w:p w14:paraId="34705296" w14:textId="77777777" w:rsidR="006E59F5" w:rsidRPr="008222D1" w:rsidRDefault="006E59F5" w:rsidP="00686ED5">
      <w:pPr>
        <w:keepNext/>
        <w:keepLines/>
        <w:spacing w:after="0" w:line="240" w:lineRule="auto"/>
      </w:pPr>
    </w:p>
    <w:p w14:paraId="541D1A95" w14:textId="77777777" w:rsidR="006E59F5" w:rsidRPr="008222D1" w:rsidRDefault="006E59F5" w:rsidP="00686ED5">
      <w:pPr>
        <w:keepNext/>
        <w:keepLines/>
        <w:spacing w:after="0" w:line="240" w:lineRule="auto"/>
        <w:rPr>
          <w:i/>
        </w:rPr>
      </w:pPr>
      <w:r w:rsidRPr="008222D1">
        <w:rPr>
          <w:i/>
        </w:rPr>
        <w:t>Display This Question:</w:t>
      </w:r>
    </w:p>
    <w:p w14:paraId="7B91BB04" w14:textId="77777777" w:rsidR="006E59F5" w:rsidRPr="008222D1" w:rsidRDefault="006E59F5" w:rsidP="00686ED5">
      <w:pPr>
        <w:keepNext/>
        <w:keepLines/>
        <w:spacing w:after="0" w:line="240" w:lineRule="auto"/>
        <w:rPr>
          <w:i/>
        </w:rPr>
      </w:pPr>
      <w:r w:rsidRPr="008222D1">
        <w:rPr>
          <w:i/>
        </w:rPr>
        <w:t>If utility_customer = CPA</w:t>
      </w:r>
    </w:p>
    <w:p w14:paraId="20C07015" w14:textId="77777777" w:rsidR="006E59F5" w:rsidRPr="008222D1" w:rsidRDefault="006E59F5" w:rsidP="00686ED5">
      <w:pPr>
        <w:keepNext/>
        <w:keepLines/>
        <w:spacing w:after="0" w:line="240" w:lineRule="auto"/>
        <w:rPr>
          <w:i/>
        </w:rPr>
      </w:pPr>
      <w:r w:rsidRPr="008222D1">
        <w:rPr>
          <w:i/>
        </w:rPr>
        <w:t>And part_non_part = Part</w:t>
      </w:r>
    </w:p>
    <w:p w14:paraId="11989133" w14:textId="77777777" w:rsidR="006E59F5" w:rsidRPr="008222D1" w:rsidRDefault="006E59F5" w:rsidP="00686ED5">
      <w:pPr>
        <w:keepNext/>
        <w:keepLines/>
        <w:spacing w:after="0" w:line="240" w:lineRule="auto"/>
      </w:pPr>
    </w:p>
    <w:p w14:paraId="25071484" w14:textId="77777777" w:rsidR="006E59F5" w:rsidRPr="008222D1" w:rsidRDefault="006E59F5" w:rsidP="00686ED5">
      <w:pPr>
        <w:keepNext/>
        <w:keepLines/>
        <w:spacing w:after="0" w:line="240" w:lineRule="auto"/>
      </w:pPr>
      <w:r w:rsidRPr="008222D1">
        <w:t>Q14 How easy or difficult was it to sign up for the rate?</w:t>
      </w:r>
    </w:p>
    <w:p w14:paraId="1BAACE44" w14:textId="77777777" w:rsidR="006E59F5" w:rsidRPr="008222D1" w:rsidRDefault="006E59F5" w:rsidP="00686ED5">
      <w:pPr>
        <w:keepNext/>
        <w:keepLines/>
        <w:numPr>
          <w:ilvl w:val="0"/>
          <w:numId w:val="80"/>
        </w:numPr>
        <w:spacing w:after="0" w:line="240" w:lineRule="auto"/>
      </w:pPr>
      <w:r w:rsidRPr="008222D1">
        <w:t xml:space="preserve">Extremely difficult 1  (2) </w:t>
      </w:r>
    </w:p>
    <w:p w14:paraId="02B7D708" w14:textId="77777777" w:rsidR="006E59F5" w:rsidRPr="008222D1" w:rsidRDefault="006E59F5" w:rsidP="00686ED5">
      <w:pPr>
        <w:keepNext/>
        <w:keepLines/>
        <w:numPr>
          <w:ilvl w:val="0"/>
          <w:numId w:val="80"/>
        </w:numPr>
        <w:spacing w:after="0" w:line="240" w:lineRule="auto"/>
      </w:pPr>
      <w:r w:rsidRPr="008222D1">
        <w:t xml:space="preserve">Mostly difficult 2  (3) </w:t>
      </w:r>
    </w:p>
    <w:p w14:paraId="61C0F697" w14:textId="77777777" w:rsidR="006E59F5" w:rsidRPr="008222D1" w:rsidRDefault="006E59F5" w:rsidP="00686ED5">
      <w:pPr>
        <w:keepNext/>
        <w:keepLines/>
        <w:numPr>
          <w:ilvl w:val="0"/>
          <w:numId w:val="80"/>
        </w:numPr>
        <w:spacing w:after="0" w:line="240" w:lineRule="auto"/>
      </w:pPr>
      <w:r w:rsidRPr="008222D1">
        <w:t xml:space="preserve">Somewhat difficult 3  (8) </w:t>
      </w:r>
    </w:p>
    <w:p w14:paraId="42C0F0E6" w14:textId="77777777" w:rsidR="006E59F5" w:rsidRPr="008222D1" w:rsidRDefault="006E59F5" w:rsidP="00686ED5">
      <w:pPr>
        <w:keepNext/>
        <w:keepLines/>
        <w:numPr>
          <w:ilvl w:val="0"/>
          <w:numId w:val="80"/>
        </w:numPr>
        <w:spacing w:after="0" w:line="240" w:lineRule="auto"/>
      </w:pPr>
      <w:r w:rsidRPr="008222D1">
        <w:t xml:space="preserve">Neither difficult nor easy 4  (9) </w:t>
      </w:r>
    </w:p>
    <w:p w14:paraId="7EE68390" w14:textId="77777777" w:rsidR="006E59F5" w:rsidRPr="008222D1" w:rsidRDefault="006E59F5" w:rsidP="00686ED5">
      <w:pPr>
        <w:keepNext/>
        <w:keepLines/>
        <w:numPr>
          <w:ilvl w:val="0"/>
          <w:numId w:val="80"/>
        </w:numPr>
        <w:spacing w:after="0" w:line="240" w:lineRule="auto"/>
      </w:pPr>
      <w:r w:rsidRPr="008222D1">
        <w:t xml:space="preserve">Somewhat easy 5  (10) </w:t>
      </w:r>
    </w:p>
    <w:p w14:paraId="6C522D9C" w14:textId="77777777" w:rsidR="006E59F5" w:rsidRPr="008222D1" w:rsidRDefault="006E59F5" w:rsidP="00686ED5">
      <w:pPr>
        <w:keepNext/>
        <w:keepLines/>
        <w:numPr>
          <w:ilvl w:val="0"/>
          <w:numId w:val="80"/>
        </w:numPr>
        <w:spacing w:after="0" w:line="240" w:lineRule="auto"/>
      </w:pPr>
      <w:r w:rsidRPr="008222D1">
        <w:t xml:space="preserve">Mostly easy 6  (11) </w:t>
      </w:r>
    </w:p>
    <w:p w14:paraId="27ACB515" w14:textId="77777777" w:rsidR="006E59F5" w:rsidRPr="008222D1" w:rsidRDefault="006E59F5" w:rsidP="00686ED5">
      <w:pPr>
        <w:keepNext/>
        <w:keepLines/>
        <w:numPr>
          <w:ilvl w:val="0"/>
          <w:numId w:val="80"/>
        </w:numPr>
        <w:spacing w:after="0" w:line="240" w:lineRule="auto"/>
      </w:pPr>
      <w:r w:rsidRPr="008222D1">
        <w:t xml:space="preserve">Extremely easy 7  (14) </w:t>
      </w:r>
    </w:p>
    <w:p w14:paraId="27ABA067" w14:textId="77777777" w:rsidR="006E59F5" w:rsidRPr="008222D1" w:rsidRDefault="006E59F5" w:rsidP="00686ED5">
      <w:pPr>
        <w:keepNext/>
        <w:keepLines/>
        <w:spacing w:after="0" w:line="240" w:lineRule="auto"/>
      </w:pPr>
    </w:p>
    <w:p w14:paraId="7E35449D" w14:textId="77777777" w:rsidR="006E59F5" w:rsidRPr="008222D1" w:rsidRDefault="006E59F5" w:rsidP="00686ED5">
      <w:pPr>
        <w:keepNext/>
        <w:keepLines/>
        <w:spacing w:after="0" w:line="240" w:lineRule="auto"/>
        <w:rPr>
          <w:i/>
        </w:rPr>
      </w:pPr>
      <w:r w:rsidRPr="008222D1">
        <w:rPr>
          <w:i/>
        </w:rPr>
        <w:t>Display This Question:</w:t>
      </w:r>
    </w:p>
    <w:p w14:paraId="5C9639E3" w14:textId="77777777" w:rsidR="006E59F5" w:rsidRPr="008222D1" w:rsidRDefault="006E59F5" w:rsidP="00686ED5">
      <w:pPr>
        <w:keepNext/>
        <w:keepLines/>
        <w:spacing w:after="0" w:line="240" w:lineRule="auto"/>
        <w:rPr>
          <w:i/>
        </w:rPr>
      </w:pPr>
      <w:r w:rsidRPr="008222D1">
        <w:rPr>
          <w:i/>
        </w:rPr>
        <w:t>If How easy or difficult was it to sign up for the rate? = Extremely difficult 1</w:t>
      </w:r>
    </w:p>
    <w:p w14:paraId="0A37A73D" w14:textId="77777777" w:rsidR="006E59F5" w:rsidRPr="008222D1" w:rsidRDefault="006E59F5" w:rsidP="00686ED5">
      <w:pPr>
        <w:keepNext/>
        <w:keepLines/>
        <w:spacing w:after="0" w:line="240" w:lineRule="auto"/>
        <w:rPr>
          <w:i/>
        </w:rPr>
      </w:pPr>
      <w:r w:rsidRPr="008222D1">
        <w:rPr>
          <w:i/>
        </w:rPr>
        <w:t>Or How easy or difficult was it to sign up for the rate? = Mostly difficult 2</w:t>
      </w:r>
    </w:p>
    <w:p w14:paraId="1417869C" w14:textId="77777777" w:rsidR="006E59F5" w:rsidRPr="008222D1" w:rsidRDefault="006E59F5" w:rsidP="00686ED5">
      <w:pPr>
        <w:keepNext/>
        <w:keepLines/>
        <w:spacing w:after="0" w:line="240" w:lineRule="auto"/>
        <w:rPr>
          <w:i/>
        </w:rPr>
      </w:pPr>
      <w:r w:rsidRPr="008222D1">
        <w:rPr>
          <w:i/>
        </w:rPr>
        <w:t>Or How easy or difficult was it to sign up for the rate? = Somewhat difficult 3</w:t>
      </w:r>
    </w:p>
    <w:p w14:paraId="6593D208" w14:textId="77777777" w:rsidR="006E59F5" w:rsidRPr="008222D1" w:rsidRDefault="006E59F5" w:rsidP="00686ED5">
      <w:pPr>
        <w:keepNext/>
        <w:keepLines/>
        <w:spacing w:after="0" w:line="240" w:lineRule="auto"/>
        <w:rPr>
          <w:i/>
        </w:rPr>
      </w:pPr>
      <w:r w:rsidRPr="008222D1">
        <w:rPr>
          <w:i/>
        </w:rPr>
        <w:t>And utility_customer = CPA</w:t>
      </w:r>
    </w:p>
    <w:p w14:paraId="72ED620F" w14:textId="77777777" w:rsidR="006E59F5" w:rsidRPr="008222D1" w:rsidRDefault="006E59F5" w:rsidP="00686ED5">
      <w:pPr>
        <w:keepNext/>
        <w:keepLines/>
        <w:spacing w:after="0" w:line="240" w:lineRule="auto"/>
      </w:pPr>
    </w:p>
    <w:p w14:paraId="17D7BB88" w14:textId="77777777" w:rsidR="006E59F5" w:rsidRPr="008222D1" w:rsidRDefault="006E59F5" w:rsidP="00686ED5">
      <w:pPr>
        <w:keepNext/>
        <w:keepLines/>
        <w:spacing w:after="0" w:line="240" w:lineRule="auto"/>
      </w:pPr>
      <w:r w:rsidRPr="008222D1">
        <w:lastRenderedPageBreak/>
        <w:t>Q15 Why do you say that?</w:t>
      </w:r>
    </w:p>
    <w:p w14:paraId="4A422167" w14:textId="77777777" w:rsidR="006E59F5" w:rsidRPr="008222D1" w:rsidRDefault="006E59F5" w:rsidP="00686ED5">
      <w:pPr>
        <w:keepNext/>
        <w:keepLines/>
        <w:spacing w:after="0" w:line="240" w:lineRule="auto"/>
      </w:pPr>
      <w:r w:rsidRPr="008222D1">
        <w:t>________________________________________________________________</w:t>
      </w:r>
    </w:p>
    <w:p w14:paraId="660853D1" w14:textId="77777777" w:rsidR="006E59F5" w:rsidRPr="008222D1" w:rsidRDefault="006E59F5" w:rsidP="00686ED5">
      <w:pPr>
        <w:keepNext/>
        <w:keepLines/>
        <w:spacing w:after="0" w:line="240" w:lineRule="auto"/>
      </w:pPr>
      <w:r w:rsidRPr="008222D1">
        <w:t>________________________________________________________________</w:t>
      </w:r>
    </w:p>
    <w:p w14:paraId="68846C3D" w14:textId="77777777" w:rsidR="006E59F5" w:rsidRPr="008222D1" w:rsidRDefault="006E59F5" w:rsidP="00686ED5">
      <w:pPr>
        <w:keepNext/>
        <w:keepLines/>
        <w:spacing w:after="0" w:line="240" w:lineRule="auto"/>
      </w:pPr>
      <w:r w:rsidRPr="008222D1">
        <w:t>________________________________________________________________</w:t>
      </w:r>
    </w:p>
    <w:p w14:paraId="3B394EE8" w14:textId="77777777" w:rsidR="006E59F5" w:rsidRPr="008222D1" w:rsidRDefault="006E59F5" w:rsidP="00686ED5">
      <w:pPr>
        <w:keepNext/>
        <w:keepLines/>
        <w:spacing w:after="0" w:line="240" w:lineRule="auto"/>
      </w:pPr>
      <w:r w:rsidRPr="008222D1">
        <w:t>________________________________________________________________</w:t>
      </w:r>
    </w:p>
    <w:p w14:paraId="2094DF98" w14:textId="77777777" w:rsidR="006E59F5" w:rsidRPr="008222D1" w:rsidRDefault="006E59F5" w:rsidP="00686ED5">
      <w:pPr>
        <w:keepNext/>
        <w:keepLines/>
        <w:spacing w:after="0" w:line="240" w:lineRule="auto"/>
      </w:pPr>
      <w:r w:rsidRPr="008222D1">
        <w:t>________________________________________________________________</w:t>
      </w:r>
    </w:p>
    <w:p w14:paraId="0A527E5F" w14:textId="77777777" w:rsidR="006E59F5" w:rsidRPr="008222D1" w:rsidRDefault="006E59F5" w:rsidP="00686ED5">
      <w:pPr>
        <w:keepNext/>
        <w:keepLines/>
        <w:spacing w:after="0" w:line="240" w:lineRule="auto"/>
      </w:pPr>
    </w:p>
    <w:p w14:paraId="19C6C62D" w14:textId="77777777" w:rsidR="006E59F5" w:rsidRPr="008222D1" w:rsidRDefault="006E59F5" w:rsidP="00686ED5">
      <w:pPr>
        <w:keepNext/>
        <w:keepLines/>
        <w:spacing w:after="0" w:line="240" w:lineRule="auto"/>
      </w:pPr>
    </w:p>
    <w:p w14:paraId="79AD60A5" w14:textId="77777777" w:rsidR="006E59F5" w:rsidRPr="008222D1" w:rsidRDefault="006E59F5" w:rsidP="00686ED5">
      <w:pPr>
        <w:keepNext/>
        <w:keepLines/>
        <w:spacing w:after="0" w:line="240" w:lineRule="auto"/>
        <w:rPr>
          <w:i/>
        </w:rPr>
      </w:pPr>
      <w:r w:rsidRPr="008222D1">
        <w:rPr>
          <w:i/>
        </w:rPr>
        <w:t>Display This Question:</w:t>
      </w:r>
    </w:p>
    <w:p w14:paraId="0B6191E8" w14:textId="77777777" w:rsidR="006E59F5" w:rsidRPr="008222D1" w:rsidRDefault="006E59F5" w:rsidP="00686ED5">
      <w:pPr>
        <w:keepNext/>
        <w:keepLines/>
        <w:spacing w:after="0" w:line="240" w:lineRule="auto"/>
        <w:rPr>
          <w:i/>
        </w:rPr>
      </w:pPr>
      <w:r w:rsidRPr="008222D1">
        <w:rPr>
          <w:i/>
        </w:rPr>
        <w:t>If Did you hear about the program from CPA or from some other organization? = Some other organization</w:t>
      </w:r>
    </w:p>
    <w:p w14:paraId="39271D6A" w14:textId="77777777" w:rsidR="006E59F5" w:rsidRPr="008222D1" w:rsidRDefault="006E59F5" w:rsidP="00686ED5">
      <w:pPr>
        <w:keepNext/>
        <w:keepLines/>
        <w:spacing w:after="0" w:line="240" w:lineRule="auto"/>
      </w:pPr>
    </w:p>
    <w:p w14:paraId="2CA044D3" w14:textId="77777777" w:rsidR="006E59F5" w:rsidRPr="008222D1" w:rsidRDefault="006E59F5" w:rsidP="00686ED5">
      <w:pPr>
        <w:keepNext/>
        <w:keepLines/>
        <w:spacing w:after="0" w:line="240" w:lineRule="auto"/>
      </w:pPr>
      <w:r w:rsidRPr="008222D1">
        <w:t>Q16 Did receiving information about the Power Share rate from another source make you trust it more, the same or less than if you had heard about it directly from CPA?</w:t>
      </w:r>
    </w:p>
    <w:p w14:paraId="1B7D19E9" w14:textId="77777777" w:rsidR="006E59F5" w:rsidRPr="008222D1" w:rsidRDefault="006E59F5" w:rsidP="00686ED5">
      <w:pPr>
        <w:keepNext/>
        <w:keepLines/>
        <w:numPr>
          <w:ilvl w:val="0"/>
          <w:numId w:val="80"/>
        </w:numPr>
        <w:spacing w:after="0" w:line="240" w:lineRule="auto"/>
      </w:pPr>
      <w:r w:rsidRPr="008222D1">
        <w:t xml:space="preserve">More  (1) </w:t>
      </w:r>
    </w:p>
    <w:p w14:paraId="2957CF85" w14:textId="77777777" w:rsidR="006E59F5" w:rsidRPr="008222D1" w:rsidRDefault="006E59F5" w:rsidP="00686ED5">
      <w:pPr>
        <w:keepNext/>
        <w:keepLines/>
        <w:numPr>
          <w:ilvl w:val="0"/>
          <w:numId w:val="80"/>
        </w:numPr>
        <w:spacing w:after="0" w:line="240" w:lineRule="auto"/>
      </w:pPr>
      <w:r w:rsidRPr="008222D1">
        <w:t xml:space="preserve">About the same  (2) </w:t>
      </w:r>
    </w:p>
    <w:p w14:paraId="28C0ECEC" w14:textId="77777777" w:rsidR="006E59F5" w:rsidRPr="008222D1" w:rsidRDefault="006E59F5" w:rsidP="00686ED5">
      <w:pPr>
        <w:keepNext/>
        <w:keepLines/>
        <w:numPr>
          <w:ilvl w:val="0"/>
          <w:numId w:val="80"/>
        </w:numPr>
        <w:spacing w:after="0" w:line="240" w:lineRule="auto"/>
      </w:pPr>
      <w:r w:rsidRPr="008222D1">
        <w:t xml:space="preserve">Less  (3) </w:t>
      </w:r>
    </w:p>
    <w:p w14:paraId="0C4DD7C7" w14:textId="77777777" w:rsidR="006E59F5" w:rsidRPr="008222D1" w:rsidRDefault="006E59F5" w:rsidP="00686ED5">
      <w:pPr>
        <w:keepNext/>
        <w:keepLines/>
        <w:spacing w:after="0" w:line="240" w:lineRule="auto"/>
      </w:pPr>
    </w:p>
    <w:p w14:paraId="215BB00E" w14:textId="77777777" w:rsidR="006E59F5" w:rsidRPr="008222D1" w:rsidRDefault="006E59F5" w:rsidP="00686ED5">
      <w:pPr>
        <w:keepNext/>
        <w:keepLines/>
        <w:spacing w:after="0" w:line="240" w:lineRule="auto"/>
        <w:rPr>
          <w:b/>
        </w:rPr>
      </w:pPr>
      <w:r w:rsidRPr="008222D1">
        <w:rPr>
          <w:b/>
        </w:rPr>
        <w:t>End of Block: Customer Satisfaction</w:t>
      </w:r>
    </w:p>
    <w:p w14:paraId="557DDCDB" w14:textId="77777777" w:rsidR="006E59F5" w:rsidRPr="008222D1" w:rsidRDefault="006E59F5" w:rsidP="00686ED5">
      <w:pPr>
        <w:keepNext/>
        <w:keepLines/>
        <w:spacing w:after="0" w:line="240" w:lineRule="auto"/>
        <w:rPr>
          <w:b/>
        </w:rPr>
      </w:pPr>
    </w:p>
    <w:p w14:paraId="588E9A3E" w14:textId="77777777" w:rsidR="006E59F5" w:rsidRPr="008222D1" w:rsidRDefault="006E59F5" w:rsidP="00686ED5">
      <w:pPr>
        <w:keepNext/>
        <w:keepLines/>
        <w:spacing w:after="0" w:line="240" w:lineRule="auto"/>
        <w:rPr>
          <w:b/>
        </w:rPr>
      </w:pPr>
      <w:r w:rsidRPr="008222D1">
        <w:rPr>
          <w:b/>
        </w:rPr>
        <w:t>Start of Block: Effectiveness of programs in addressing barriers to participation</w:t>
      </w:r>
    </w:p>
    <w:p w14:paraId="71C030CF" w14:textId="77777777" w:rsidR="006E59F5" w:rsidRPr="008222D1" w:rsidRDefault="006E59F5" w:rsidP="00686ED5">
      <w:pPr>
        <w:keepNext/>
        <w:keepLines/>
        <w:spacing w:after="0" w:line="240" w:lineRule="auto"/>
        <w:rPr>
          <w:i/>
        </w:rPr>
      </w:pPr>
      <w:r w:rsidRPr="008222D1">
        <w:rPr>
          <w:i/>
        </w:rPr>
        <w:t>Display This Question:</w:t>
      </w:r>
    </w:p>
    <w:p w14:paraId="751D71CD" w14:textId="77777777" w:rsidR="006E59F5" w:rsidRPr="008222D1" w:rsidRDefault="006E59F5" w:rsidP="00686ED5">
      <w:pPr>
        <w:keepNext/>
        <w:keepLines/>
        <w:spacing w:after="0" w:line="240" w:lineRule="auto"/>
        <w:rPr>
          <w:i/>
        </w:rPr>
      </w:pPr>
      <w:r w:rsidRPr="008222D1">
        <w:rPr>
          <w:i/>
        </w:rPr>
        <w:t>If utility_customer = CPA</w:t>
      </w:r>
    </w:p>
    <w:p w14:paraId="05A3C860" w14:textId="77777777" w:rsidR="006E59F5" w:rsidRPr="008222D1" w:rsidRDefault="006E59F5" w:rsidP="00686ED5">
      <w:pPr>
        <w:keepNext/>
        <w:keepLines/>
        <w:spacing w:after="0" w:line="240" w:lineRule="auto"/>
        <w:rPr>
          <w:i/>
        </w:rPr>
      </w:pPr>
      <w:r w:rsidRPr="008222D1">
        <w:rPr>
          <w:i/>
        </w:rPr>
        <w:t>And part_non_part = Non-Part</w:t>
      </w:r>
    </w:p>
    <w:p w14:paraId="774ACAF0" w14:textId="77777777" w:rsidR="006E59F5" w:rsidRPr="008222D1" w:rsidRDefault="006E59F5" w:rsidP="00686ED5">
      <w:pPr>
        <w:keepNext/>
        <w:keepLines/>
        <w:spacing w:after="0" w:line="240" w:lineRule="auto"/>
        <w:rPr>
          <w:i/>
        </w:rPr>
      </w:pPr>
      <w:r w:rsidRPr="008222D1">
        <w:rPr>
          <w:i/>
        </w:rPr>
        <w:t>And Now we'd like to hear about your awareness about the Power Share program sponsored by CPA.  The P... = Yes</w:t>
      </w:r>
    </w:p>
    <w:p w14:paraId="0B583EA5" w14:textId="77777777" w:rsidR="006E59F5" w:rsidRPr="008222D1" w:rsidRDefault="006E59F5" w:rsidP="00686ED5">
      <w:pPr>
        <w:keepNext/>
        <w:keepLines/>
        <w:spacing w:after="0" w:line="240" w:lineRule="auto"/>
      </w:pPr>
    </w:p>
    <w:p w14:paraId="5367F151" w14:textId="77777777" w:rsidR="006E59F5" w:rsidRPr="008222D1" w:rsidRDefault="006E59F5" w:rsidP="00686ED5">
      <w:pPr>
        <w:keepNext/>
        <w:keepLines/>
        <w:spacing w:after="0" w:line="240" w:lineRule="auto"/>
      </w:pPr>
      <w:r w:rsidRPr="008222D1">
        <w:t>Q17c You had heard about the Power Share program before, but did not enroll. Below is a list of reasons why a household might not have signed up for the Power Share rate.  Please let us know which of these apply to you.</w:t>
      </w:r>
    </w:p>
    <w:p w14:paraId="55A1A52A" w14:textId="77777777" w:rsidR="006E59F5" w:rsidRPr="008222D1" w:rsidRDefault="006E59F5" w:rsidP="00686ED5">
      <w:pPr>
        <w:keepNext/>
        <w:keepLines/>
        <w:numPr>
          <w:ilvl w:val="0"/>
          <w:numId w:val="84"/>
        </w:numPr>
        <w:spacing w:after="0" w:line="240" w:lineRule="auto"/>
        <w:ind w:hanging="720"/>
      </w:pPr>
      <w:r w:rsidRPr="008222D1">
        <w:t xml:space="preserve">Was not aware of the program  (1) </w:t>
      </w:r>
    </w:p>
    <w:p w14:paraId="354A15F3" w14:textId="77777777" w:rsidR="006E59F5" w:rsidRPr="008222D1" w:rsidRDefault="006E59F5" w:rsidP="00686ED5">
      <w:pPr>
        <w:keepNext/>
        <w:keepLines/>
        <w:numPr>
          <w:ilvl w:val="0"/>
          <w:numId w:val="84"/>
        </w:numPr>
        <w:spacing w:after="0" w:line="240" w:lineRule="auto"/>
        <w:ind w:hanging="720"/>
      </w:pPr>
      <w:r w:rsidRPr="008222D1">
        <w:t xml:space="preserve">Not eligible  (2) </w:t>
      </w:r>
    </w:p>
    <w:p w14:paraId="7638CF02" w14:textId="77777777" w:rsidR="006E59F5" w:rsidRPr="008222D1" w:rsidRDefault="006E59F5" w:rsidP="00686ED5">
      <w:pPr>
        <w:keepNext/>
        <w:keepLines/>
        <w:numPr>
          <w:ilvl w:val="0"/>
          <w:numId w:val="84"/>
        </w:numPr>
        <w:spacing w:after="0" w:line="240" w:lineRule="auto"/>
        <w:ind w:hanging="720"/>
      </w:pPr>
      <w:r w:rsidRPr="008222D1">
        <w:t xml:space="preserve">Enrollment is inconvenient  (3) </w:t>
      </w:r>
    </w:p>
    <w:p w14:paraId="7C6A87B8" w14:textId="77777777" w:rsidR="006E59F5" w:rsidRPr="008222D1" w:rsidRDefault="006E59F5" w:rsidP="00686ED5">
      <w:pPr>
        <w:keepNext/>
        <w:keepLines/>
        <w:numPr>
          <w:ilvl w:val="0"/>
          <w:numId w:val="84"/>
        </w:numPr>
        <w:spacing w:after="0" w:line="240" w:lineRule="auto"/>
        <w:ind w:hanging="720"/>
      </w:pPr>
      <w:r w:rsidRPr="008222D1">
        <w:lastRenderedPageBreak/>
        <w:t xml:space="preserve">Not interested in renewable energy  (4) </w:t>
      </w:r>
    </w:p>
    <w:p w14:paraId="1DE591C3" w14:textId="77777777" w:rsidR="006E59F5" w:rsidRPr="008222D1" w:rsidRDefault="006E59F5" w:rsidP="00686ED5">
      <w:pPr>
        <w:keepNext/>
        <w:keepLines/>
        <w:numPr>
          <w:ilvl w:val="0"/>
          <w:numId w:val="84"/>
        </w:numPr>
        <w:spacing w:after="0" w:line="240" w:lineRule="auto"/>
        <w:ind w:hanging="720"/>
      </w:pPr>
      <w:r w:rsidRPr="008222D1">
        <w:t xml:space="preserve">Did not need the bill discount  (5) </w:t>
      </w:r>
    </w:p>
    <w:p w14:paraId="0B159952" w14:textId="77777777" w:rsidR="006E59F5" w:rsidRPr="008222D1" w:rsidRDefault="006E59F5" w:rsidP="00686ED5">
      <w:pPr>
        <w:keepNext/>
        <w:keepLines/>
        <w:numPr>
          <w:ilvl w:val="0"/>
          <w:numId w:val="84"/>
        </w:numPr>
        <w:spacing w:after="0" w:line="240" w:lineRule="auto"/>
        <w:ind w:hanging="720"/>
      </w:pPr>
      <w:r w:rsidRPr="008222D1">
        <w:t xml:space="preserve">Bill discount is insufficient  (6) </w:t>
      </w:r>
    </w:p>
    <w:p w14:paraId="56A78A19" w14:textId="77777777" w:rsidR="006E59F5" w:rsidRPr="008222D1" w:rsidRDefault="006E59F5" w:rsidP="00686ED5">
      <w:pPr>
        <w:keepNext/>
        <w:keepLines/>
        <w:numPr>
          <w:ilvl w:val="0"/>
          <w:numId w:val="84"/>
        </w:numPr>
        <w:spacing w:after="0" w:line="240" w:lineRule="auto"/>
        <w:ind w:hanging="720"/>
      </w:pPr>
      <w:r w:rsidRPr="008222D1">
        <w:t xml:space="preserve">Forgot to sign up  (7) </w:t>
      </w:r>
    </w:p>
    <w:p w14:paraId="7469BA78" w14:textId="77777777" w:rsidR="006E59F5" w:rsidRPr="008222D1" w:rsidRDefault="006E59F5" w:rsidP="00686ED5">
      <w:pPr>
        <w:keepNext/>
        <w:keepLines/>
        <w:numPr>
          <w:ilvl w:val="0"/>
          <w:numId w:val="84"/>
        </w:numPr>
        <w:spacing w:after="0" w:line="240" w:lineRule="auto"/>
        <w:ind w:hanging="720"/>
      </w:pPr>
      <w:r w:rsidRPr="008222D1">
        <w:t xml:space="preserve">Did not have the right information to sign up  (8) </w:t>
      </w:r>
    </w:p>
    <w:p w14:paraId="1723822F" w14:textId="77777777" w:rsidR="006E59F5" w:rsidRPr="008222D1" w:rsidRDefault="006E59F5" w:rsidP="00686ED5">
      <w:pPr>
        <w:keepNext/>
        <w:keepLines/>
        <w:numPr>
          <w:ilvl w:val="0"/>
          <w:numId w:val="84"/>
        </w:numPr>
        <w:spacing w:after="0" w:line="240" w:lineRule="auto"/>
        <w:ind w:hanging="720"/>
      </w:pPr>
      <w:r w:rsidRPr="008222D1">
        <w:t xml:space="preserve">No specific reason  (9) </w:t>
      </w:r>
    </w:p>
    <w:p w14:paraId="484610D4" w14:textId="77777777" w:rsidR="006E59F5" w:rsidRPr="008222D1" w:rsidRDefault="006E59F5" w:rsidP="00686ED5">
      <w:pPr>
        <w:keepNext/>
        <w:keepLines/>
        <w:numPr>
          <w:ilvl w:val="0"/>
          <w:numId w:val="84"/>
        </w:numPr>
        <w:spacing w:after="0" w:line="240" w:lineRule="auto"/>
        <w:ind w:hanging="720"/>
      </w:pPr>
      <w:r w:rsidRPr="008222D1">
        <w:t>Other (please specify):  (10) ________________________________________________</w:t>
      </w:r>
    </w:p>
    <w:p w14:paraId="430060FE" w14:textId="77777777" w:rsidR="006E59F5" w:rsidRPr="008222D1" w:rsidRDefault="006E59F5" w:rsidP="00686ED5">
      <w:pPr>
        <w:keepNext/>
        <w:keepLines/>
        <w:spacing w:after="0" w:line="240" w:lineRule="auto"/>
      </w:pPr>
    </w:p>
    <w:p w14:paraId="0095D129" w14:textId="77777777" w:rsidR="006E59F5" w:rsidRPr="008222D1" w:rsidRDefault="006E59F5" w:rsidP="00686ED5">
      <w:pPr>
        <w:keepNext/>
        <w:keepLines/>
        <w:spacing w:after="0" w:line="240" w:lineRule="auto"/>
      </w:pPr>
    </w:p>
    <w:p w14:paraId="0E85C00E" w14:textId="77777777" w:rsidR="006E59F5" w:rsidRPr="008222D1" w:rsidRDefault="006E59F5" w:rsidP="00686ED5">
      <w:pPr>
        <w:keepNext/>
        <w:keepLines/>
        <w:spacing w:after="0" w:line="240" w:lineRule="auto"/>
        <w:rPr>
          <w:i/>
        </w:rPr>
      </w:pPr>
      <w:r w:rsidRPr="008222D1">
        <w:rPr>
          <w:i/>
        </w:rPr>
        <w:t>Display This Question:</w:t>
      </w:r>
    </w:p>
    <w:p w14:paraId="3C25885E" w14:textId="77777777" w:rsidR="006E59F5" w:rsidRPr="008222D1" w:rsidRDefault="006E59F5" w:rsidP="00686ED5">
      <w:pPr>
        <w:keepNext/>
        <w:keepLines/>
        <w:spacing w:after="0" w:line="240" w:lineRule="auto"/>
        <w:rPr>
          <w:i/>
        </w:rPr>
      </w:pPr>
      <w:r w:rsidRPr="008222D1">
        <w:rPr>
          <w:i/>
        </w:rPr>
        <w:t>If utility_customer = CPA</w:t>
      </w:r>
    </w:p>
    <w:p w14:paraId="06ED54BB" w14:textId="77777777" w:rsidR="006E59F5" w:rsidRPr="008222D1" w:rsidRDefault="006E59F5" w:rsidP="00686ED5">
      <w:pPr>
        <w:keepNext/>
        <w:keepLines/>
        <w:spacing w:after="0" w:line="240" w:lineRule="auto"/>
        <w:rPr>
          <w:i/>
        </w:rPr>
      </w:pPr>
      <w:r w:rsidRPr="008222D1">
        <w:rPr>
          <w:i/>
        </w:rPr>
        <w:t>And part_non_part = Non-Part</w:t>
      </w:r>
    </w:p>
    <w:p w14:paraId="59D84C2B" w14:textId="77777777" w:rsidR="006E59F5" w:rsidRPr="008222D1" w:rsidRDefault="006E59F5" w:rsidP="00686ED5">
      <w:pPr>
        <w:keepNext/>
        <w:keepLines/>
        <w:spacing w:after="0" w:line="240" w:lineRule="auto"/>
        <w:rPr>
          <w:i/>
        </w:rPr>
      </w:pPr>
      <w:r w:rsidRPr="008222D1">
        <w:rPr>
          <w:i/>
        </w:rPr>
        <w:t>And Now we'd like to hear about your awareness about the Power Share program sponsored by CPA.  The P... = No</w:t>
      </w:r>
    </w:p>
    <w:p w14:paraId="59EEFD57" w14:textId="77777777" w:rsidR="006E59F5" w:rsidRPr="008222D1" w:rsidRDefault="006E59F5" w:rsidP="00686ED5">
      <w:pPr>
        <w:keepNext/>
        <w:keepLines/>
        <w:spacing w:after="0" w:line="240" w:lineRule="auto"/>
      </w:pPr>
    </w:p>
    <w:p w14:paraId="4079C5C7" w14:textId="77777777" w:rsidR="006E59F5" w:rsidRPr="008222D1" w:rsidRDefault="006E59F5" w:rsidP="00686ED5">
      <w:pPr>
        <w:keepNext/>
        <w:keepLines/>
        <w:spacing w:after="0" w:line="240" w:lineRule="auto"/>
      </w:pPr>
      <w:r w:rsidRPr="008222D1">
        <w:t>Q18 Would you consider signing up for the Power Share program, a program that offers 100% renewable energy with a 20% bill discount?</w:t>
      </w:r>
    </w:p>
    <w:p w14:paraId="1AA52E99" w14:textId="77777777" w:rsidR="006E59F5" w:rsidRPr="008222D1" w:rsidRDefault="006E59F5" w:rsidP="00686ED5">
      <w:pPr>
        <w:keepNext/>
        <w:keepLines/>
        <w:numPr>
          <w:ilvl w:val="0"/>
          <w:numId w:val="80"/>
        </w:numPr>
        <w:spacing w:after="0" w:line="240" w:lineRule="auto"/>
      </w:pPr>
      <w:r w:rsidRPr="008222D1">
        <w:t xml:space="preserve">No  (1) </w:t>
      </w:r>
    </w:p>
    <w:p w14:paraId="4DF96C1D" w14:textId="77777777" w:rsidR="006E59F5" w:rsidRPr="008222D1" w:rsidRDefault="006E59F5" w:rsidP="00686ED5">
      <w:pPr>
        <w:keepNext/>
        <w:keepLines/>
        <w:numPr>
          <w:ilvl w:val="0"/>
          <w:numId w:val="80"/>
        </w:numPr>
        <w:spacing w:after="0" w:line="240" w:lineRule="auto"/>
      </w:pPr>
      <w:r w:rsidRPr="008222D1">
        <w:t xml:space="preserve">Yes  (2) </w:t>
      </w:r>
    </w:p>
    <w:p w14:paraId="74B567C7" w14:textId="77777777" w:rsidR="006E59F5" w:rsidRPr="008222D1" w:rsidRDefault="006E59F5" w:rsidP="00686ED5">
      <w:pPr>
        <w:keepNext/>
        <w:keepLines/>
        <w:numPr>
          <w:ilvl w:val="0"/>
          <w:numId w:val="80"/>
        </w:numPr>
        <w:spacing w:after="0" w:line="240" w:lineRule="auto"/>
      </w:pPr>
      <w:r w:rsidRPr="008222D1">
        <w:t xml:space="preserve">I don't know  (3) </w:t>
      </w:r>
    </w:p>
    <w:p w14:paraId="6E5B35ED" w14:textId="77777777" w:rsidR="006E59F5" w:rsidRPr="008222D1" w:rsidRDefault="006E59F5" w:rsidP="00686ED5">
      <w:pPr>
        <w:keepNext/>
        <w:keepLines/>
        <w:spacing w:after="0" w:line="240" w:lineRule="auto"/>
      </w:pPr>
    </w:p>
    <w:p w14:paraId="3C30B005" w14:textId="77777777" w:rsidR="006E59F5" w:rsidRPr="008222D1" w:rsidRDefault="006E59F5" w:rsidP="00686ED5">
      <w:pPr>
        <w:keepNext/>
        <w:keepLines/>
        <w:spacing w:after="0" w:line="240" w:lineRule="auto"/>
      </w:pPr>
    </w:p>
    <w:p w14:paraId="32DD9173" w14:textId="77777777" w:rsidR="006E59F5" w:rsidRPr="008222D1" w:rsidRDefault="006E59F5" w:rsidP="00686ED5">
      <w:pPr>
        <w:keepNext/>
        <w:keepLines/>
        <w:spacing w:after="0" w:line="240" w:lineRule="auto"/>
        <w:rPr>
          <w:i/>
        </w:rPr>
      </w:pPr>
      <w:r w:rsidRPr="008222D1">
        <w:rPr>
          <w:i/>
        </w:rPr>
        <w:t>Display This Question:</w:t>
      </w:r>
    </w:p>
    <w:p w14:paraId="7921B640" w14:textId="77777777" w:rsidR="006E59F5" w:rsidRPr="008222D1" w:rsidRDefault="006E59F5" w:rsidP="00686ED5">
      <w:pPr>
        <w:keepNext/>
        <w:keepLines/>
        <w:spacing w:after="0" w:line="240" w:lineRule="auto"/>
        <w:rPr>
          <w:i/>
        </w:rPr>
      </w:pPr>
      <w:r w:rsidRPr="008222D1">
        <w:rPr>
          <w:i/>
        </w:rPr>
        <w:t>If utility_customer = CPA</w:t>
      </w:r>
    </w:p>
    <w:p w14:paraId="1D59AE69" w14:textId="77777777" w:rsidR="006E59F5" w:rsidRPr="008222D1" w:rsidRDefault="006E59F5" w:rsidP="00686ED5">
      <w:pPr>
        <w:keepNext/>
        <w:keepLines/>
        <w:spacing w:after="0" w:line="240" w:lineRule="auto"/>
        <w:rPr>
          <w:i/>
        </w:rPr>
      </w:pPr>
      <w:r w:rsidRPr="008222D1">
        <w:rPr>
          <w:i/>
        </w:rPr>
        <w:t>And Would you consider signing up for the Power Share program, a program that offers 100% renewable e... = No</w:t>
      </w:r>
    </w:p>
    <w:p w14:paraId="1484C10C" w14:textId="77777777" w:rsidR="006E59F5" w:rsidRPr="008222D1" w:rsidRDefault="006E59F5" w:rsidP="00686ED5">
      <w:pPr>
        <w:keepNext/>
        <w:keepLines/>
        <w:spacing w:after="0" w:line="240" w:lineRule="auto"/>
      </w:pPr>
    </w:p>
    <w:p w14:paraId="43EEA71A" w14:textId="77777777" w:rsidR="006E59F5" w:rsidRPr="008222D1" w:rsidRDefault="006E59F5" w:rsidP="00686ED5">
      <w:pPr>
        <w:keepNext/>
        <w:keepLines/>
        <w:spacing w:after="0" w:line="240" w:lineRule="auto"/>
      </w:pPr>
      <w:r w:rsidRPr="008222D1">
        <w:t>Q19c Why do you say that?</w:t>
      </w:r>
    </w:p>
    <w:p w14:paraId="358D5DB3" w14:textId="77777777" w:rsidR="006E59F5" w:rsidRPr="008222D1" w:rsidRDefault="006E59F5" w:rsidP="00686ED5">
      <w:pPr>
        <w:keepNext/>
        <w:keepLines/>
        <w:spacing w:after="0" w:line="240" w:lineRule="auto"/>
      </w:pPr>
      <w:r w:rsidRPr="008222D1">
        <w:lastRenderedPageBreak/>
        <w:t>________________________________________________________________</w:t>
      </w:r>
    </w:p>
    <w:p w14:paraId="0B5059EC" w14:textId="77777777" w:rsidR="006E59F5" w:rsidRPr="008222D1" w:rsidRDefault="006E59F5" w:rsidP="00686ED5">
      <w:pPr>
        <w:keepNext/>
        <w:keepLines/>
        <w:spacing w:after="0" w:line="240" w:lineRule="auto"/>
      </w:pPr>
      <w:r w:rsidRPr="008222D1">
        <w:t>________________________________________________________________</w:t>
      </w:r>
    </w:p>
    <w:p w14:paraId="24966790" w14:textId="77777777" w:rsidR="006E59F5" w:rsidRPr="008222D1" w:rsidRDefault="006E59F5" w:rsidP="00686ED5">
      <w:pPr>
        <w:keepNext/>
        <w:keepLines/>
        <w:spacing w:after="0" w:line="240" w:lineRule="auto"/>
      </w:pPr>
      <w:r w:rsidRPr="008222D1">
        <w:t>________________________________________________________________</w:t>
      </w:r>
    </w:p>
    <w:p w14:paraId="390FB4F6" w14:textId="77777777" w:rsidR="006E59F5" w:rsidRPr="008222D1" w:rsidRDefault="006E59F5" w:rsidP="00686ED5">
      <w:pPr>
        <w:keepNext/>
        <w:keepLines/>
        <w:spacing w:after="0" w:line="240" w:lineRule="auto"/>
      </w:pPr>
      <w:r w:rsidRPr="008222D1">
        <w:t>________________________________________________________________</w:t>
      </w:r>
    </w:p>
    <w:p w14:paraId="2A9E1D4E" w14:textId="77777777" w:rsidR="006E59F5" w:rsidRPr="008222D1" w:rsidRDefault="006E59F5" w:rsidP="00686ED5">
      <w:pPr>
        <w:keepNext/>
        <w:keepLines/>
        <w:spacing w:after="0" w:line="240" w:lineRule="auto"/>
      </w:pPr>
      <w:r w:rsidRPr="008222D1">
        <w:t>________________________________________________________________</w:t>
      </w:r>
    </w:p>
    <w:p w14:paraId="0ED70E4F" w14:textId="77777777" w:rsidR="006E59F5" w:rsidRPr="008222D1" w:rsidRDefault="006E59F5" w:rsidP="00686ED5">
      <w:pPr>
        <w:keepNext/>
        <w:keepLines/>
        <w:spacing w:after="0" w:line="240" w:lineRule="auto"/>
      </w:pPr>
    </w:p>
    <w:p w14:paraId="6B4C9F6C" w14:textId="77777777" w:rsidR="006E59F5" w:rsidRPr="008222D1" w:rsidRDefault="006E59F5" w:rsidP="00686ED5">
      <w:pPr>
        <w:keepNext/>
        <w:keepLines/>
        <w:spacing w:after="0" w:line="240" w:lineRule="auto"/>
      </w:pPr>
    </w:p>
    <w:p w14:paraId="758CF14F" w14:textId="77777777" w:rsidR="006E59F5" w:rsidRPr="008222D1" w:rsidRDefault="006E59F5" w:rsidP="00686ED5">
      <w:pPr>
        <w:keepNext/>
        <w:keepLines/>
        <w:spacing w:after="0" w:line="240" w:lineRule="auto"/>
        <w:rPr>
          <w:i/>
        </w:rPr>
      </w:pPr>
      <w:r w:rsidRPr="008222D1">
        <w:rPr>
          <w:i/>
        </w:rPr>
        <w:t>Display This Question:</w:t>
      </w:r>
    </w:p>
    <w:p w14:paraId="3B12664D" w14:textId="77777777" w:rsidR="006E59F5" w:rsidRPr="008222D1" w:rsidRDefault="006E59F5" w:rsidP="00686ED5">
      <w:pPr>
        <w:keepNext/>
        <w:keepLines/>
        <w:spacing w:after="0" w:line="240" w:lineRule="auto"/>
        <w:rPr>
          <w:i/>
        </w:rPr>
      </w:pPr>
      <w:r w:rsidRPr="008222D1">
        <w:rPr>
          <w:i/>
        </w:rPr>
        <w:t>If utility_customer = PG&amp;E</w:t>
      </w:r>
    </w:p>
    <w:p w14:paraId="4BEB6287" w14:textId="77777777" w:rsidR="006E59F5" w:rsidRPr="008222D1" w:rsidRDefault="006E59F5" w:rsidP="00686ED5">
      <w:pPr>
        <w:keepNext/>
        <w:keepLines/>
        <w:spacing w:after="0" w:line="240" w:lineRule="auto"/>
        <w:rPr>
          <w:i/>
        </w:rPr>
      </w:pPr>
      <w:r w:rsidRPr="008222D1">
        <w:rPr>
          <w:i/>
        </w:rPr>
        <w:t>And We are reaching out because your household was automatically signed up for a PG&amp;E rate that disco... = No</w:t>
      </w:r>
    </w:p>
    <w:p w14:paraId="202FA49E" w14:textId="77777777" w:rsidR="006E59F5" w:rsidRPr="008222D1" w:rsidRDefault="006E59F5" w:rsidP="00686ED5">
      <w:pPr>
        <w:keepNext/>
        <w:keepLines/>
        <w:spacing w:after="0" w:line="240" w:lineRule="auto"/>
        <w:rPr>
          <w:i/>
        </w:rPr>
      </w:pPr>
      <w:r w:rsidRPr="008222D1">
        <w:rPr>
          <w:i/>
        </w:rPr>
        <w:t>Or We are reaching out because your household was automatically signed up for a PG&amp;E rate that disco... = Don't know</w:t>
      </w:r>
    </w:p>
    <w:p w14:paraId="5ECB177D" w14:textId="77777777" w:rsidR="006E59F5" w:rsidRPr="008222D1" w:rsidRDefault="006E59F5" w:rsidP="00686ED5">
      <w:pPr>
        <w:keepNext/>
        <w:keepLines/>
        <w:spacing w:after="0" w:line="240" w:lineRule="auto"/>
      </w:pPr>
    </w:p>
    <w:p w14:paraId="30510B4D" w14:textId="77777777" w:rsidR="006E59F5" w:rsidRPr="008222D1" w:rsidRDefault="006E59F5" w:rsidP="00686ED5">
      <w:pPr>
        <w:keepNext/>
        <w:keepLines/>
        <w:spacing w:after="0" w:line="240" w:lineRule="auto"/>
      </w:pPr>
      <w:r w:rsidRPr="008222D1">
        <w:t>Q20a If you wanted more information about the Green Saver program, what steps would you take? Please check all that apply.</w:t>
      </w:r>
    </w:p>
    <w:p w14:paraId="302B4A3D" w14:textId="77777777" w:rsidR="006E59F5" w:rsidRPr="008222D1" w:rsidRDefault="006E59F5" w:rsidP="00686ED5">
      <w:pPr>
        <w:keepNext/>
        <w:keepLines/>
        <w:numPr>
          <w:ilvl w:val="0"/>
          <w:numId w:val="84"/>
        </w:numPr>
        <w:spacing w:after="0" w:line="240" w:lineRule="auto"/>
        <w:ind w:hanging="720"/>
      </w:pPr>
      <w:r w:rsidRPr="008222D1">
        <w:t xml:space="preserve">Visit the PG&amp;E website  (4) </w:t>
      </w:r>
    </w:p>
    <w:p w14:paraId="07CBC1A8" w14:textId="77777777" w:rsidR="006E59F5" w:rsidRPr="008222D1" w:rsidRDefault="006E59F5" w:rsidP="00686ED5">
      <w:pPr>
        <w:keepNext/>
        <w:keepLines/>
        <w:numPr>
          <w:ilvl w:val="0"/>
          <w:numId w:val="84"/>
        </w:numPr>
        <w:spacing w:after="0" w:line="240" w:lineRule="auto"/>
        <w:ind w:hanging="720"/>
      </w:pPr>
      <w:r w:rsidRPr="008222D1">
        <w:t xml:space="preserve">Do a web search  (5) </w:t>
      </w:r>
    </w:p>
    <w:p w14:paraId="2ED1060D" w14:textId="77777777" w:rsidR="006E59F5" w:rsidRPr="008222D1" w:rsidRDefault="006E59F5" w:rsidP="00686ED5">
      <w:pPr>
        <w:keepNext/>
        <w:keepLines/>
        <w:numPr>
          <w:ilvl w:val="0"/>
          <w:numId w:val="84"/>
        </w:numPr>
        <w:spacing w:after="0" w:line="240" w:lineRule="auto"/>
        <w:ind w:hanging="720"/>
      </w:pPr>
      <w:r w:rsidRPr="008222D1">
        <w:t xml:space="preserve">Ask a friend  (6) </w:t>
      </w:r>
    </w:p>
    <w:p w14:paraId="23E1E728" w14:textId="77777777" w:rsidR="006E59F5" w:rsidRPr="008222D1" w:rsidRDefault="006E59F5" w:rsidP="00686ED5">
      <w:pPr>
        <w:keepNext/>
        <w:keepLines/>
        <w:numPr>
          <w:ilvl w:val="0"/>
          <w:numId w:val="84"/>
        </w:numPr>
        <w:spacing w:after="0" w:line="240" w:lineRule="auto"/>
        <w:ind w:hanging="720"/>
      </w:pPr>
      <w:r w:rsidRPr="008222D1">
        <w:rPr>
          <w:rFonts w:ascii="Cambria Math" w:hAnsi="Cambria Math" w:cs="Cambria Math"/>
        </w:rPr>
        <w:t>⊗</w:t>
      </w:r>
      <w:r w:rsidRPr="008222D1">
        <w:t xml:space="preserve">I don't know  (7) </w:t>
      </w:r>
    </w:p>
    <w:p w14:paraId="03D27BE6" w14:textId="6A96D590" w:rsidR="006E59F5" w:rsidRPr="008222D1" w:rsidRDefault="006E59F5" w:rsidP="00686ED5">
      <w:pPr>
        <w:keepNext/>
        <w:keepLines/>
        <w:numPr>
          <w:ilvl w:val="0"/>
          <w:numId w:val="84"/>
        </w:numPr>
        <w:spacing w:after="0" w:line="240" w:lineRule="auto"/>
      </w:pPr>
      <w:r w:rsidRPr="008222D1">
        <w:rPr>
          <w:rFonts w:ascii="Cambria Math" w:hAnsi="Cambria Math" w:cs="Cambria Math"/>
        </w:rPr>
        <w:t>⊗</w:t>
      </w:r>
      <w:r w:rsidRPr="008222D1">
        <w:t xml:space="preserve">I don't want more information  (8) </w:t>
      </w:r>
    </w:p>
    <w:p w14:paraId="3CE7E9B1" w14:textId="77777777" w:rsidR="006E59F5" w:rsidRPr="008222D1" w:rsidRDefault="006E59F5" w:rsidP="00686ED5">
      <w:pPr>
        <w:keepNext/>
        <w:keepLines/>
        <w:spacing w:after="0" w:line="240" w:lineRule="auto"/>
        <w:rPr>
          <w:i/>
        </w:rPr>
      </w:pPr>
      <w:r w:rsidRPr="008222D1">
        <w:rPr>
          <w:i/>
        </w:rPr>
        <w:t>Display This Question:</w:t>
      </w:r>
    </w:p>
    <w:p w14:paraId="27FCFB8D" w14:textId="77777777" w:rsidR="006E59F5" w:rsidRPr="008222D1" w:rsidRDefault="006E59F5" w:rsidP="00686ED5">
      <w:pPr>
        <w:keepNext/>
        <w:keepLines/>
        <w:spacing w:after="0" w:line="240" w:lineRule="auto"/>
        <w:rPr>
          <w:i/>
        </w:rPr>
      </w:pPr>
      <w:r w:rsidRPr="008222D1">
        <w:rPr>
          <w:i/>
        </w:rPr>
        <w:t>If utility_customer = CPA</w:t>
      </w:r>
    </w:p>
    <w:p w14:paraId="2F4B184E" w14:textId="77777777" w:rsidR="006E59F5" w:rsidRPr="008222D1" w:rsidRDefault="006E59F5" w:rsidP="00686ED5">
      <w:pPr>
        <w:keepNext/>
        <w:keepLines/>
        <w:spacing w:after="0" w:line="240" w:lineRule="auto"/>
        <w:rPr>
          <w:i/>
        </w:rPr>
      </w:pPr>
      <w:r w:rsidRPr="008222D1">
        <w:rPr>
          <w:i/>
        </w:rPr>
        <w:t>And We are reaching out to you because your household signed up for a CPA rate that discounts your en... = No</w:t>
      </w:r>
    </w:p>
    <w:p w14:paraId="6EF03822" w14:textId="77777777" w:rsidR="006E59F5" w:rsidRPr="008222D1" w:rsidRDefault="006E59F5" w:rsidP="00686ED5">
      <w:pPr>
        <w:keepNext/>
        <w:keepLines/>
        <w:spacing w:after="0" w:line="240" w:lineRule="auto"/>
        <w:rPr>
          <w:i/>
        </w:rPr>
      </w:pPr>
      <w:r w:rsidRPr="008222D1">
        <w:rPr>
          <w:i/>
        </w:rPr>
        <w:t>Or We are reaching out to you because your household signed up for a CPA rate that discounts your en... = Don't know</w:t>
      </w:r>
    </w:p>
    <w:p w14:paraId="10A65B5A" w14:textId="77777777" w:rsidR="006E59F5" w:rsidRPr="008222D1" w:rsidRDefault="006E59F5" w:rsidP="00686ED5">
      <w:pPr>
        <w:keepNext/>
        <w:keepLines/>
        <w:spacing w:after="0" w:line="240" w:lineRule="auto"/>
      </w:pPr>
    </w:p>
    <w:p w14:paraId="590B4DDB" w14:textId="77777777" w:rsidR="006E59F5" w:rsidRPr="008222D1" w:rsidRDefault="006E59F5" w:rsidP="00686ED5">
      <w:pPr>
        <w:keepNext/>
        <w:keepLines/>
        <w:spacing w:after="0" w:line="240" w:lineRule="auto"/>
      </w:pPr>
      <w:r w:rsidRPr="008222D1">
        <w:t>Q20b If you wanted more information about the Power Share program, what steps would you take? Please check all that apply. </w:t>
      </w:r>
    </w:p>
    <w:p w14:paraId="21B6B34F" w14:textId="77777777" w:rsidR="006E59F5" w:rsidRPr="008222D1" w:rsidRDefault="006E59F5" w:rsidP="00686ED5">
      <w:pPr>
        <w:keepNext/>
        <w:keepLines/>
        <w:numPr>
          <w:ilvl w:val="0"/>
          <w:numId w:val="84"/>
        </w:numPr>
        <w:spacing w:after="0" w:line="240" w:lineRule="auto"/>
        <w:ind w:hanging="720"/>
      </w:pPr>
      <w:r w:rsidRPr="008222D1">
        <w:t xml:space="preserve">Visit the CPA Website  (4) </w:t>
      </w:r>
    </w:p>
    <w:p w14:paraId="7909B4FD" w14:textId="77777777" w:rsidR="006E59F5" w:rsidRPr="008222D1" w:rsidRDefault="006E59F5" w:rsidP="00686ED5">
      <w:pPr>
        <w:keepNext/>
        <w:keepLines/>
        <w:numPr>
          <w:ilvl w:val="0"/>
          <w:numId w:val="84"/>
        </w:numPr>
        <w:spacing w:after="0" w:line="240" w:lineRule="auto"/>
        <w:ind w:hanging="720"/>
      </w:pPr>
      <w:r w:rsidRPr="008222D1">
        <w:lastRenderedPageBreak/>
        <w:t xml:space="preserve">Do a web search  (5) </w:t>
      </w:r>
    </w:p>
    <w:p w14:paraId="04713F35" w14:textId="77777777" w:rsidR="006E59F5" w:rsidRPr="008222D1" w:rsidRDefault="006E59F5" w:rsidP="00686ED5">
      <w:pPr>
        <w:keepNext/>
        <w:keepLines/>
        <w:numPr>
          <w:ilvl w:val="0"/>
          <w:numId w:val="84"/>
        </w:numPr>
        <w:spacing w:after="0" w:line="240" w:lineRule="auto"/>
        <w:ind w:hanging="720"/>
      </w:pPr>
      <w:r w:rsidRPr="008222D1">
        <w:t xml:space="preserve">Ask a friend  (6) </w:t>
      </w:r>
    </w:p>
    <w:p w14:paraId="079279F2" w14:textId="77777777" w:rsidR="006E59F5" w:rsidRPr="008222D1" w:rsidRDefault="006E59F5" w:rsidP="00686ED5">
      <w:pPr>
        <w:keepNext/>
        <w:keepLines/>
        <w:numPr>
          <w:ilvl w:val="0"/>
          <w:numId w:val="84"/>
        </w:numPr>
        <w:spacing w:after="0" w:line="240" w:lineRule="auto"/>
        <w:ind w:hanging="720"/>
      </w:pPr>
      <w:r w:rsidRPr="008222D1">
        <w:rPr>
          <w:rFonts w:ascii="Cambria Math" w:hAnsi="Cambria Math" w:cs="Cambria Math"/>
        </w:rPr>
        <w:t>⊗</w:t>
      </w:r>
      <w:r w:rsidRPr="008222D1">
        <w:t xml:space="preserve">I don't know  (7) </w:t>
      </w:r>
    </w:p>
    <w:p w14:paraId="195CFA67" w14:textId="77777777" w:rsidR="006E59F5" w:rsidRPr="008222D1" w:rsidRDefault="006E59F5" w:rsidP="00686ED5">
      <w:pPr>
        <w:keepNext/>
        <w:keepLines/>
        <w:numPr>
          <w:ilvl w:val="0"/>
          <w:numId w:val="84"/>
        </w:numPr>
        <w:spacing w:after="0" w:line="240" w:lineRule="auto"/>
        <w:ind w:hanging="720"/>
      </w:pPr>
      <w:r w:rsidRPr="008222D1">
        <w:rPr>
          <w:rFonts w:ascii="Cambria Math" w:hAnsi="Cambria Math" w:cs="Cambria Math"/>
        </w:rPr>
        <w:t>⊗</w:t>
      </w:r>
      <w:r w:rsidRPr="008222D1">
        <w:t xml:space="preserve">I don't want more information  (8) </w:t>
      </w:r>
    </w:p>
    <w:p w14:paraId="1EFF11D2" w14:textId="77777777" w:rsidR="006E59F5" w:rsidRPr="008222D1" w:rsidRDefault="006E59F5" w:rsidP="00686ED5">
      <w:pPr>
        <w:keepNext/>
        <w:keepLines/>
        <w:spacing w:after="0" w:line="240" w:lineRule="auto"/>
      </w:pPr>
    </w:p>
    <w:p w14:paraId="3A5B54F2" w14:textId="77777777" w:rsidR="006E59F5" w:rsidRPr="008222D1" w:rsidRDefault="006E59F5" w:rsidP="00686ED5">
      <w:pPr>
        <w:keepNext/>
        <w:keepLines/>
        <w:spacing w:after="0" w:line="240" w:lineRule="auto"/>
      </w:pPr>
    </w:p>
    <w:p w14:paraId="5CD68F78" w14:textId="77777777" w:rsidR="006E59F5" w:rsidRPr="008222D1" w:rsidRDefault="006E59F5" w:rsidP="00686ED5">
      <w:pPr>
        <w:keepNext/>
        <w:keepLines/>
        <w:spacing w:after="0" w:line="240" w:lineRule="auto"/>
        <w:rPr>
          <w:i/>
        </w:rPr>
      </w:pPr>
      <w:r w:rsidRPr="008222D1">
        <w:rPr>
          <w:i/>
        </w:rPr>
        <w:t>Display This Question:</w:t>
      </w:r>
    </w:p>
    <w:p w14:paraId="2E4ADA58" w14:textId="77777777" w:rsidR="006E59F5" w:rsidRPr="008222D1" w:rsidRDefault="006E59F5" w:rsidP="00686ED5">
      <w:pPr>
        <w:keepNext/>
        <w:keepLines/>
        <w:spacing w:after="0" w:line="240" w:lineRule="auto"/>
        <w:rPr>
          <w:i/>
        </w:rPr>
      </w:pPr>
      <w:r w:rsidRPr="008222D1">
        <w:rPr>
          <w:i/>
        </w:rPr>
        <w:t>If CARE_DAC = Yes</w:t>
      </w:r>
    </w:p>
    <w:p w14:paraId="08A71D17" w14:textId="77777777" w:rsidR="006E59F5" w:rsidRPr="008222D1" w:rsidRDefault="006E59F5" w:rsidP="00686ED5">
      <w:pPr>
        <w:keepNext/>
        <w:keepLines/>
        <w:spacing w:after="0" w:line="240" w:lineRule="auto"/>
        <w:rPr>
          <w:i/>
        </w:rPr>
      </w:pPr>
      <w:r w:rsidRPr="008222D1">
        <w:rPr>
          <w:i/>
        </w:rPr>
        <w:t>And part_non_part = Part</w:t>
      </w:r>
    </w:p>
    <w:p w14:paraId="0E13BAE6" w14:textId="77777777" w:rsidR="006E59F5" w:rsidRPr="008222D1" w:rsidRDefault="006E59F5" w:rsidP="00686ED5">
      <w:pPr>
        <w:keepNext/>
        <w:keepLines/>
        <w:spacing w:after="0" w:line="240" w:lineRule="auto"/>
        <w:rPr>
          <w:i/>
        </w:rPr>
      </w:pPr>
      <w:r w:rsidRPr="008222D1">
        <w:rPr>
          <w:i/>
        </w:rPr>
        <w:t>And utility_customer = CPA</w:t>
      </w:r>
    </w:p>
    <w:p w14:paraId="25F5BE3B" w14:textId="77777777" w:rsidR="006E59F5" w:rsidRPr="008222D1" w:rsidRDefault="006E59F5" w:rsidP="00686ED5">
      <w:pPr>
        <w:keepNext/>
        <w:keepLines/>
        <w:spacing w:after="0" w:line="240" w:lineRule="auto"/>
      </w:pPr>
    </w:p>
    <w:p w14:paraId="5F8FAB82" w14:textId="77777777" w:rsidR="006E59F5" w:rsidRPr="008222D1" w:rsidRDefault="006E59F5" w:rsidP="00686ED5">
      <w:pPr>
        <w:keepNext/>
        <w:keepLines/>
        <w:spacing w:after="0" w:line="240" w:lineRule="auto"/>
      </w:pPr>
      <w:r w:rsidRPr="008222D1">
        <w:t>Q21 Were you aware that you were also signed up for the CARE rate (which also reduces energy bills) at the same time that you were signed up for the Power Share program?</w:t>
      </w:r>
    </w:p>
    <w:p w14:paraId="25B37E68" w14:textId="77777777" w:rsidR="006E59F5" w:rsidRPr="008222D1" w:rsidRDefault="006E59F5" w:rsidP="00686ED5">
      <w:pPr>
        <w:keepNext/>
        <w:keepLines/>
        <w:numPr>
          <w:ilvl w:val="0"/>
          <w:numId w:val="80"/>
        </w:numPr>
        <w:spacing w:after="0" w:line="240" w:lineRule="auto"/>
      </w:pPr>
      <w:r w:rsidRPr="008222D1">
        <w:t xml:space="preserve">No  (1) </w:t>
      </w:r>
    </w:p>
    <w:p w14:paraId="72052FFF" w14:textId="77777777" w:rsidR="006E59F5" w:rsidRPr="008222D1" w:rsidRDefault="006E59F5" w:rsidP="00686ED5">
      <w:pPr>
        <w:keepNext/>
        <w:keepLines/>
        <w:numPr>
          <w:ilvl w:val="0"/>
          <w:numId w:val="80"/>
        </w:numPr>
        <w:spacing w:after="0" w:line="240" w:lineRule="auto"/>
      </w:pPr>
      <w:r w:rsidRPr="008222D1">
        <w:t xml:space="preserve">Yes  (2) </w:t>
      </w:r>
    </w:p>
    <w:p w14:paraId="37AF5FBA" w14:textId="57F569B7" w:rsidR="006E59F5" w:rsidRPr="008222D1" w:rsidRDefault="006E59F5" w:rsidP="00686ED5">
      <w:pPr>
        <w:keepNext/>
        <w:keepLines/>
        <w:numPr>
          <w:ilvl w:val="0"/>
          <w:numId w:val="80"/>
        </w:numPr>
        <w:spacing w:after="0" w:line="240" w:lineRule="auto"/>
      </w:pPr>
      <w:r w:rsidRPr="008222D1">
        <w:t xml:space="preserve">Don't know  (3) </w:t>
      </w:r>
    </w:p>
    <w:p w14:paraId="5DF82A6D" w14:textId="77777777" w:rsidR="006E59F5" w:rsidRPr="008222D1" w:rsidRDefault="006E59F5" w:rsidP="00686ED5">
      <w:pPr>
        <w:keepNext/>
        <w:keepLines/>
        <w:spacing w:after="0" w:line="240" w:lineRule="auto"/>
      </w:pPr>
      <w:r w:rsidRPr="008222D1">
        <w:t>Q22 Do you participate in any utility financial assistance and/or energy efficiency programs? Please check all that apply. </w:t>
      </w:r>
    </w:p>
    <w:p w14:paraId="148078DC" w14:textId="77777777" w:rsidR="006E59F5" w:rsidRPr="008222D1" w:rsidRDefault="006E59F5" w:rsidP="00686ED5">
      <w:pPr>
        <w:keepNext/>
        <w:keepLines/>
        <w:numPr>
          <w:ilvl w:val="0"/>
          <w:numId w:val="84"/>
        </w:numPr>
        <w:spacing w:after="0" w:line="240" w:lineRule="auto"/>
        <w:ind w:hanging="720"/>
      </w:pPr>
      <w:r w:rsidRPr="008222D1">
        <w:rPr>
          <w:rFonts w:ascii="Cambria Math" w:hAnsi="Cambria Math" w:cs="Cambria Math"/>
        </w:rPr>
        <w:t>⊗</w:t>
      </w:r>
      <w:r w:rsidRPr="008222D1">
        <w:t xml:space="preserve">None  (1) </w:t>
      </w:r>
    </w:p>
    <w:p w14:paraId="1FA93A8F" w14:textId="77777777" w:rsidR="006E59F5" w:rsidRPr="008222D1" w:rsidRDefault="006E59F5" w:rsidP="00686ED5">
      <w:pPr>
        <w:keepNext/>
        <w:keepLines/>
        <w:numPr>
          <w:ilvl w:val="0"/>
          <w:numId w:val="84"/>
        </w:numPr>
        <w:spacing w:after="0" w:line="240" w:lineRule="auto"/>
        <w:ind w:hanging="720"/>
      </w:pPr>
      <w:r w:rsidRPr="008222D1">
        <w:t xml:space="preserve">CARE/FERA (bill discount)  (2) </w:t>
      </w:r>
    </w:p>
    <w:p w14:paraId="3A3840FD" w14:textId="77777777" w:rsidR="006E59F5" w:rsidRPr="008222D1" w:rsidRDefault="006E59F5" w:rsidP="00686ED5">
      <w:pPr>
        <w:keepNext/>
        <w:keepLines/>
        <w:numPr>
          <w:ilvl w:val="0"/>
          <w:numId w:val="84"/>
        </w:numPr>
        <w:spacing w:after="0" w:line="240" w:lineRule="auto"/>
        <w:ind w:hanging="720"/>
      </w:pPr>
      <w:r w:rsidRPr="008222D1">
        <w:t xml:space="preserve">ESA (energy savings assistance - equipment upgrades)  (3) </w:t>
      </w:r>
    </w:p>
    <w:p w14:paraId="1B21F6DD" w14:textId="77777777" w:rsidR="006E59F5" w:rsidRPr="008222D1" w:rsidRDefault="006E59F5" w:rsidP="00686ED5">
      <w:pPr>
        <w:keepNext/>
        <w:keepLines/>
        <w:numPr>
          <w:ilvl w:val="0"/>
          <w:numId w:val="84"/>
        </w:numPr>
        <w:spacing w:after="0" w:line="240" w:lineRule="auto"/>
        <w:ind w:hanging="720"/>
      </w:pPr>
      <w:r w:rsidRPr="008222D1">
        <w:t xml:space="preserve">All-Electric Baseline  (4) </w:t>
      </w:r>
    </w:p>
    <w:p w14:paraId="010844AC" w14:textId="77777777" w:rsidR="006E59F5" w:rsidRPr="008222D1" w:rsidRDefault="006E59F5" w:rsidP="00686ED5">
      <w:pPr>
        <w:keepNext/>
        <w:keepLines/>
        <w:numPr>
          <w:ilvl w:val="0"/>
          <w:numId w:val="84"/>
        </w:numPr>
        <w:spacing w:after="0" w:line="240" w:lineRule="auto"/>
        <w:ind w:hanging="720"/>
      </w:pPr>
      <w:r w:rsidRPr="008222D1">
        <w:t xml:space="preserve">Medical Baseline (rate discount)  (5) </w:t>
      </w:r>
    </w:p>
    <w:p w14:paraId="353F196E" w14:textId="77777777" w:rsidR="006E59F5" w:rsidRPr="008222D1" w:rsidRDefault="006E59F5" w:rsidP="00686ED5">
      <w:pPr>
        <w:keepNext/>
        <w:keepLines/>
        <w:spacing w:after="0" w:line="240" w:lineRule="auto"/>
        <w:rPr>
          <w:i/>
        </w:rPr>
      </w:pPr>
      <w:r w:rsidRPr="008222D1">
        <w:rPr>
          <w:i/>
        </w:rPr>
        <w:t>Display This Choice:</w:t>
      </w:r>
    </w:p>
    <w:p w14:paraId="50BF6B7A" w14:textId="77777777" w:rsidR="006E59F5" w:rsidRPr="008222D1" w:rsidRDefault="006E59F5" w:rsidP="00686ED5">
      <w:pPr>
        <w:keepNext/>
        <w:keepLines/>
        <w:spacing w:after="0" w:line="240" w:lineRule="auto"/>
        <w:rPr>
          <w:i/>
        </w:rPr>
      </w:pPr>
      <w:r w:rsidRPr="008222D1">
        <w:rPr>
          <w:i/>
        </w:rPr>
        <w:lastRenderedPageBreak/>
        <w:t>If SJV Pilot = Yes</w:t>
      </w:r>
    </w:p>
    <w:p w14:paraId="5A8AF67B" w14:textId="77777777" w:rsidR="006E59F5" w:rsidRPr="008222D1" w:rsidRDefault="006E59F5" w:rsidP="00686ED5">
      <w:pPr>
        <w:keepNext/>
        <w:keepLines/>
        <w:numPr>
          <w:ilvl w:val="0"/>
          <w:numId w:val="84"/>
        </w:numPr>
        <w:spacing w:after="0" w:line="240" w:lineRule="auto"/>
        <w:ind w:hanging="720"/>
      </w:pPr>
      <w:r w:rsidRPr="008222D1">
        <w:t xml:space="preserve">A program to replace your heating and cooking appliances to be all electric  (6) </w:t>
      </w:r>
    </w:p>
    <w:p w14:paraId="201EB609" w14:textId="77777777" w:rsidR="006E59F5" w:rsidRPr="008222D1" w:rsidRDefault="006E59F5" w:rsidP="00686ED5">
      <w:pPr>
        <w:keepNext/>
        <w:keepLines/>
        <w:numPr>
          <w:ilvl w:val="0"/>
          <w:numId w:val="84"/>
        </w:numPr>
        <w:spacing w:after="0" w:line="240" w:lineRule="auto"/>
        <w:ind w:hanging="720"/>
      </w:pPr>
      <w:r w:rsidRPr="008222D1">
        <w:rPr>
          <w:rFonts w:ascii="Cambria Math" w:hAnsi="Cambria Math" w:cs="Cambria Math"/>
        </w:rPr>
        <w:t>⊗</w:t>
      </w:r>
      <w:r w:rsidRPr="008222D1">
        <w:t xml:space="preserve">Don't know  (7) </w:t>
      </w:r>
    </w:p>
    <w:p w14:paraId="553A3995" w14:textId="77777777" w:rsidR="006E59F5" w:rsidRPr="008222D1" w:rsidRDefault="006E59F5" w:rsidP="00686ED5">
      <w:pPr>
        <w:keepNext/>
        <w:keepLines/>
        <w:numPr>
          <w:ilvl w:val="0"/>
          <w:numId w:val="84"/>
        </w:numPr>
        <w:spacing w:after="0" w:line="240" w:lineRule="auto"/>
        <w:ind w:hanging="720"/>
      </w:pPr>
      <w:r w:rsidRPr="008222D1">
        <w:t>Other  (8) ________________________________________________</w:t>
      </w:r>
    </w:p>
    <w:p w14:paraId="35BFD974" w14:textId="77777777" w:rsidR="006E59F5" w:rsidRPr="008222D1" w:rsidRDefault="006E59F5" w:rsidP="00686ED5">
      <w:pPr>
        <w:keepNext/>
        <w:keepLines/>
        <w:spacing w:after="0" w:line="240" w:lineRule="auto"/>
      </w:pPr>
    </w:p>
    <w:p w14:paraId="1C060631" w14:textId="77777777" w:rsidR="006E59F5" w:rsidRPr="008222D1" w:rsidRDefault="006E59F5" w:rsidP="00686ED5">
      <w:pPr>
        <w:keepNext/>
        <w:keepLines/>
        <w:spacing w:after="0" w:line="240" w:lineRule="auto"/>
        <w:rPr>
          <w:b/>
        </w:rPr>
      </w:pPr>
      <w:r w:rsidRPr="008222D1">
        <w:rPr>
          <w:b/>
        </w:rPr>
        <w:t>End of Block: Effectiveness of programs in addressing barriers to participation</w:t>
      </w:r>
    </w:p>
    <w:p w14:paraId="2E28517B" w14:textId="77777777" w:rsidR="006E59F5" w:rsidRPr="008222D1" w:rsidRDefault="006E59F5" w:rsidP="00686ED5">
      <w:pPr>
        <w:keepNext/>
        <w:keepLines/>
        <w:spacing w:after="0" w:line="240" w:lineRule="auto"/>
        <w:rPr>
          <w:b/>
        </w:rPr>
      </w:pPr>
    </w:p>
    <w:p w14:paraId="5BCAA0B1" w14:textId="77777777" w:rsidR="006E59F5" w:rsidRPr="008222D1" w:rsidRDefault="006E59F5" w:rsidP="00686ED5">
      <w:pPr>
        <w:keepNext/>
        <w:keepLines/>
        <w:spacing w:after="0" w:line="240" w:lineRule="auto"/>
        <w:rPr>
          <w:b/>
        </w:rPr>
      </w:pPr>
      <w:r w:rsidRPr="008222D1">
        <w:rPr>
          <w:b/>
        </w:rPr>
        <w:t>Start of Block: Information on any non-routine electricity usage</w:t>
      </w:r>
    </w:p>
    <w:p w14:paraId="07838B4F" w14:textId="77777777" w:rsidR="006E59F5" w:rsidRPr="008222D1" w:rsidRDefault="006E59F5" w:rsidP="00686ED5">
      <w:pPr>
        <w:keepNext/>
        <w:keepLines/>
        <w:spacing w:after="0" w:line="240" w:lineRule="auto"/>
      </w:pPr>
    </w:p>
    <w:p w14:paraId="5C84037B" w14:textId="77777777" w:rsidR="006E59F5" w:rsidRPr="008222D1" w:rsidRDefault="006E59F5" w:rsidP="00686ED5">
      <w:pPr>
        <w:keepNext/>
        <w:keepLines/>
        <w:spacing w:after="0" w:line="240" w:lineRule="auto"/>
      </w:pPr>
      <w:r w:rsidRPr="008222D1">
        <w:t>transition4 Next, we'd like to hear about your household's composition and energy usage.  </w:t>
      </w:r>
    </w:p>
    <w:p w14:paraId="4F865ED9" w14:textId="77777777" w:rsidR="006E59F5" w:rsidRPr="008222D1" w:rsidRDefault="006E59F5" w:rsidP="00686ED5">
      <w:pPr>
        <w:keepNext/>
        <w:keepLines/>
        <w:spacing w:after="0" w:line="240" w:lineRule="auto"/>
      </w:pPr>
    </w:p>
    <w:p w14:paraId="70F18A83" w14:textId="77777777" w:rsidR="006E59F5" w:rsidRPr="008222D1" w:rsidRDefault="006E59F5" w:rsidP="00686ED5">
      <w:pPr>
        <w:keepNext/>
        <w:keepLines/>
        <w:spacing w:after="0" w:line="240" w:lineRule="auto"/>
      </w:pPr>
      <w:r w:rsidRPr="008222D1">
        <w:t>Q23 How many people live in your household? Please count yourself and anyone who lives with you at least half of the time</w:t>
      </w:r>
    </w:p>
    <w:p w14:paraId="126751C6" w14:textId="08F7747C" w:rsidR="006E59F5" w:rsidRPr="008222D1" w:rsidRDefault="006E59F5" w:rsidP="00686ED5">
      <w:pPr>
        <w:keepNext/>
        <w:keepLines/>
        <w:spacing w:after="0" w:line="240" w:lineRule="auto"/>
      </w:pPr>
      <w:r w:rsidRPr="008222D1">
        <w:rPr>
          <w:rFonts w:ascii="Arial" w:hAnsi="Arial" w:cs="Arial"/>
        </w:rPr>
        <w:t>▼</w:t>
      </w:r>
      <w:r w:rsidRPr="008222D1">
        <w:t xml:space="preserve"> 1 (1) ... 10+ (13)</w:t>
      </w:r>
    </w:p>
    <w:p w14:paraId="20B8E4D6" w14:textId="77777777" w:rsidR="006E59F5" w:rsidRPr="008222D1" w:rsidRDefault="006E59F5" w:rsidP="00686ED5">
      <w:pPr>
        <w:keepNext/>
        <w:keepLines/>
        <w:spacing w:after="0" w:line="240" w:lineRule="auto"/>
      </w:pPr>
      <w:r w:rsidRPr="008222D1">
        <w:t>Q24 How many school-aged children (18 or under) live in your household?</w:t>
      </w:r>
    </w:p>
    <w:p w14:paraId="702F994A" w14:textId="77777777" w:rsidR="006E59F5" w:rsidRPr="008222D1" w:rsidRDefault="006E59F5" w:rsidP="00686ED5">
      <w:pPr>
        <w:keepNext/>
        <w:keepLines/>
        <w:spacing w:after="0" w:line="240" w:lineRule="auto"/>
      </w:pPr>
      <w:r w:rsidRPr="008222D1">
        <w:rPr>
          <w:rFonts w:ascii="Arial" w:hAnsi="Arial" w:cs="Arial"/>
        </w:rPr>
        <w:t>▼</w:t>
      </w:r>
      <w:r w:rsidRPr="008222D1">
        <w:t xml:space="preserve"> 0 (1) ... 10+ (13)</w:t>
      </w:r>
    </w:p>
    <w:p w14:paraId="6D18AAE2" w14:textId="77777777" w:rsidR="006E59F5" w:rsidRPr="008222D1" w:rsidRDefault="006E59F5" w:rsidP="00686ED5">
      <w:pPr>
        <w:keepNext/>
        <w:keepLines/>
        <w:spacing w:after="0" w:line="240" w:lineRule="auto"/>
      </w:pPr>
    </w:p>
    <w:p w14:paraId="66609BCE" w14:textId="77777777" w:rsidR="006E59F5" w:rsidRPr="008222D1" w:rsidRDefault="006E59F5" w:rsidP="00686ED5">
      <w:pPr>
        <w:keepNext/>
        <w:keepLines/>
        <w:spacing w:after="0" w:line="240" w:lineRule="auto"/>
      </w:pPr>
      <w:r w:rsidRPr="008222D1">
        <w:t>Q25 Since the start of the COVID-19 pandemic, have any members of your household significantly increased the amount of time they spend at home (around 10 hours or more a week)? This would include changes like job losses, working from home more often, school closures, or additional family members moving in.</w:t>
      </w:r>
    </w:p>
    <w:p w14:paraId="234629D8" w14:textId="77777777" w:rsidR="006E59F5" w:rsidRPr="008222D1" w:rsidRDefault="006E59F5" w:rsidP="00686ED5">
      <w:pPr>
        <w:keepNext/>
        <w:keepLines/>
        <w:numPr>
          <w:ilvl w:val="0"/>
          <w:numId w:val="80"/>
        </w:numPr>
        <w:spacing w:after="0" w:line="240" w:lineRule="auto"/>
      </w:pPr>
      <w:r w:rsidRPr="008222D1">
        <w:t xml:space="preserve">No  (1) </w:t>
      </w:r>
    </w:p>
    <w:p w14:paraId="55C00E8C" w14:textId="77777777" w:rsidR="006E59F5" w:rsidRPr="008222D1" w:rsidRDefault="006E59F5" w:rsidP="00686ED5">
      <w:pPr>
        <w:keepNext/>
        <w:keepLines/>
        <w:numPr>
          <w:ilvl w:val="0"/>
          <w:numId w:val="80"/>
        </w:numPr>
        <w:spacing w:after="0" w:line="240" w:lineRule="auto"/>
      </w:pPr>
      <w:r w:rsidRPr="008222D1">
        <w:t xml:space="preserve">Yes  (2) </w:t>
      </w:r>
    </w:p>
    <w:p w14:paraId="6C36CE32" w14:textId="1B30362E" w:rsidR="006E59F5" w:rsidRPr="008222D1" w:rsidRDefault="006E59F5" w:rsidP="00686ED5">
      <w:pPr>
        <w:keepNext/>
        <w:keepLines/>
        <w:numPr>
          <w:ilvl w:val="0"/>
          <w:numId w:val="80"/>
        </w:numPr>
        <w:spacing w:after="0" w:line="240" w:lineRule="auto"/>
      </w:pPr>
      <w:r w:rsidRPr="008222D1">
        <w:t xml:space="preserve">I don't know  (3) </w:t>
      </w:r>
    </w:p>
    <w:p w14:paraId="0D914981" w14:textId="77777777" w:rsidR="006E59F5" w:rsidRPr="008222D1" w:rsidRDefault="006E59F5" w:rsidP="00686ED5">
      <w:pPr>
        <w:keepNext/>
        <w:keepLines/>
        <w:spacing w:after="0" w:line="240" w:lineRule="auto"/>
        <w:rPr>
          <w:i/>
        </w:rPr>
      </w:pPr>
      <w:r w:rsidRPr="008222D1">
        <w:rPr>
          <w:i/>
        </w:rPr>
        <w:t>Display This Question:</w:t>
      </w:r>
    </w:p>
    <w:p w14:paraId="19BD9EBA" w14:textId="77777777" w:rsidR="006E59F5" w:rsidRPr="008222D1" w:rsidRDefault="006E59F5" w:rsidP="00686ED5">
      <w:pPr>
        <w:keepNext/>
        <w:keepLines/>
        <w:spacing w:after="0" w:line="240" w:lineRule="auto"/>
        <w:rPr>
          <w:i/>
        </w:rPr>
      </w:pPr>
      <w:r w:rsidRPr="008222D1">
        <w:rPr>
          <w:i/>
        </w:rPr>
        <w:t>If part_non_part = Non-Part</w:t>
      </w:r>
    </w:p>
    <w:p w14:paraId="1A7EF647" w14:textId="77777777" w:rsidR="006E59F5" w:rsidRPr="008222D1" w:rsidRDefault="006E59F5" w:rsidP="00686ED5">
      <w:pPr>
        <w:keepNext/>
        <w:keepLines/>
        <w:spacing w:after="0" w:line="240" w:lineRule="auto"/>
      </w:pPr>
    </w:p>
    <w:p w14:paraId="13BAB7D2" w14:textId="77777777" w:rsidR="006E59F5" w:rsidRPr="008222D1" w:rsidRDefault="006E59F5" w:rsidP="00686ED5">
      <w:pPr>
        <w:keepNext/>
        <w:keepLines/>
        <w:spacing w:after="0" w:line="240" w:lineRule="auto"/>
      </w:pPr>
      <w:r w:rsidRPr="008222D1">
        <w:t>Q26 Over the past year and a half, how many times have you personally moved?</w:t>
      </w:r>
    </w:p>
    <w:p w14:paraId="7D2AA556" w14:textId="77777777" w:rsidR="006E59F5" w:rsidRPr="008222D1" w:rsidRDefault="006E59F5" w:rsidP="00686ED5">
      <w:pPr>
        <w:keepNext/>
        <w:keepLines/>
        <w:numPr>
          <w:ilvl w:val="0"/>
          <w:numId w:val="80"/>
        </w:numPr>
        <w:spacing w:after="0" w:line="240" w:lineRule="auto"/>
      </w:pPr>
      <w:r w:rsidRPr="008222D1">
        <w:t xml:space="preserve">0  (1) </w:t>
      </w:r>
    </w:p>
    <w:p w14:paraId="6815E154" w14:textId="77777777" w:rsidR="006E59F5" w:rsidRPr="008222D1" w:rsidRDefault="006E59F5" w:rsidP="00686ED5">
      <w:pPr>
        <w:keepNext/>
        <w:keepLines/>
        <w:numPr>
          <w:ilvl w:val="0"/>
          <w:numId w:val="80"/>
        </w:numPr>
        <w:spacing w:after="0" w:line="240" w:lineRule="auto"/>
      </w:pPr>
      <w:r w:rsidRPr="008222D1">
        <w:t xml:space="preserve">1  (2) </w:t>
      </w:r>
    </w:p>
    <w:p w14:paraId="2A7254EB" w14:textId="77777777" w:rsidR="006E59F5" w:rsidRPr="008222D1" w:rsidRDefault="006E59F5" w:rsidP="00686ED5">
      <w:pPr>
        <w:keepNext/>
        <w:keepLines/>
        <w:numPr>
          <w:ilvl w:val="0"/>
          <w:numId w:val="80"/>
        </w:numPr>
        <w:spacing w:after="0" w:line="240" w:lineRule="auto"/>
      </w:pPr>
      <w:r w:rsidRPr="008222D1">
        <w:t xml:space="preserve">2  (3) </w:t>
      </w:r>
    </w:p>
    <w:p w14:paraId="7F308971" w14:textId="77777777" w:rsidR="006E59F5" w:rsidRPr="008222D1" w:rsidRDefault="006E59F5" w:rsidP="00686ED5">
      <w:pPr>
        <w:keepNext/>
        <w:keepLines/>
        <w:numPr>
          <w:ilvl w:val="0"/>
          <w:numId w:val="80"/>
        </w:numPr>
        <w:spacing w:after="0" w:line="240" w:lineRule="auto"/>
      </w:pPr>
      <w:r w:rsidRPr="008222D1">
        <w:lastRenderedPageBreak/>
        <w:t xml:space="preserve">3+  (4) </w:t>
      </w:r>
    </w:p>
    <w:p w14:paraId="446A05B1" w14:textId="77777777" w:rsidR="006E59F5" w:rsidRPr="008222D1" w:rsidRDefault="006E59F5" w:rsidP="00686ED5">
      <w:pPr>
        <w:keepNext/>
        <w:keepLines/>
        <w:spacing w:after="0" w:line="240" w:lineRule="auto"/>
        <w:rPr>
          <w:i/>
        </w:rPr>
      </w:pPr>
      <w:r w:rsidRPr="008222D1">
        <w:rPr>
          <w:i/>
        </w:rPr>
        <w:t>Display This Question:</w:t>
      </w:r>
    </w:p>
    <w:p w14:paraId="32692EBE" w14:textId="77777777" w:rsidR="006E59F5" w:rsidRPr="008222D1" w:rsidRDefault="006E59F5" w:rsidP="00686ED5">
      <w:pPr>
        <w:keepNext/>
        <w:keepLines/>
        <w:spacing w:after="0" w:line="240" w:lineRule="auto"/>
        <w:rPr>
          <w:i/>
        </w:rPr>
      </w:pPr>
      <w:r w:rsidRPr="008222D1">
        <w:rPr>
          <w:i/>
        </w:rPr>
        <w:t>If utility_customer = PG&amp;E</w:t>
      </w:r>
    </w:p>
    <w:p w14:paraId="28C279A4" w14:textId="7D9A82BD" w:rsidR="006E59F5" w:rsidRPr="008222D1" w:rsidRDefault="006E59F5" w:rsidP="00686ED5">
      <w:pPr>
        <w:keepNext/>
        <w:keepLines/>
        <w:spacing w:after="0" w:line="240" w:lineRule="auto"/>
        <w:rPr>
          <w:i/>
        </w:rPr>
      </w:pPr>
      <w:r w:rsidRPr="008222D1">
        <w:rPr>
          <w:i/>
        </w:rPr>
        <w:t>And part_non_part = Part</w:t>
      </w:r>
    </w:p>
    <w:p w14:paraId="47C14AD1" w14:textId="77777777" w:rsidR="006E59F5" w:rsidRPr="008222D1" w:rsidRDefault="006E59F5" w:rsidP="00686ED5">
      <w:pPr>
        <w:keepNext/>
        <w:keepLines/>
        <w:spacing w:after="0" w:line="240" w:lineRule="auto"/>
      </w:pPr>
      <w:r w:rsidRPr="008222D1">
        <w:t>Q26a How many times have you personally moved since ${e://Field/sign-up%20month} ${e://Field/sign-up%20year}?</w:t>
      </w:r>
    </w:p>
    <w:p w14:paraId="5D5FFD47" w14:textId="77777777" w:rsidR="006E59F5" w:rsidRPr="008222D1" w:rsidRDefault="006E59F5" w:rsidP="00686ED5">
      <w:pPr>
        <w:keepNext/>
        <w:keepLines/>
        <w:numPr>
          <w:ilvl w:val="0"/>
          <w:numId w:val="80"/>
        </w:numPr>
        <w:spacing w:after="0" w:line="240" w:lineRule="auto"/>
      </w:pPr>
      <w:r w:rsidRPr="008222D1">
        <w:t xml:space="preserve">0  (1) </w:t>
      </w:r>
    </w:p>
    <w:p w14:paraId="46848654" w14:textId="77777777" w:rsidR="006E59F5" w:rsidRPr="008222D1" w:rsidRDefault="006E59F5" w:rsidP="00686ED5">
      <w:pPr>
        <w:keepNext/>
        <w:keepLines/>
        <w:numPr>
          <w:ilvl w:val="0"/>
          <w:numId w:val="80"/>
        </w:numPr>
        <w:spacing w:after="0" w:line="240" w:lineRule="auto"/>
      </w:pPr>
      <w:r w:rsidRPr="008222D1">
        <w:t xml:space="preserve">1  (2) </w:t>
      </w:r>
    </w:p>
    <w:p w14:paraId="65220FD1" w14:textId="77777777" w:rsidR="006E59F5" w:rsidRPr="008222D1" w:rsidRDefault="006E59F5" w:rsidP="00686ED5">
      <w:pPr>
        <w:keepNext/>
        <w:keepLines/>
        <w:numPr>
          <w:ilvl w:val="0"/>
          <w:numId w:val="80"/>
        </w:numPr>
        <w:spacing w:after="0" w:line="240" w:lineRule="auto"/>
      </w:pPr>
      <w:r w:rsidRPr="008222D1">
        <w:t xml:space="preserve">2  (3) </w:t>
      </w:r>
    </w:p>
    <w:p w14:paraId="66C5B3D1" w14:textId="77777777" w:rsidR="006E59F5" w:rsidRPr="008222D1" w:rsidRDefault="006E59F5" w:rsidP="00686ED5">
      <w:pPr>
        <w:keepNext/>
        <w:keepLines/>
        <w:numPr>
          <w:ilvl w:val="0"/>
          <w:numId w:val="80"/>
        </w:numPr>
        <w:spacing w:after="0" w:line="240" w:lineRule="auto"/>
      </w:pPr>
      <w:r w:rsidRPr="008222D1">
        <w:t xml:space="preserve">3+  (4) </w:t>
      </w:r>
    </w:p>
    <w:p w14:paraId="49905289" w14:textId="77777777" w:rsidR="006E59F5" w:rsidRPr="008222D1" w:rsidRDefault="006E59F5" w:rsidP="00686ED5">
      <w:pPr>
        <w:keepNext/>
        <w:keepLines/>
        <w:spacing w:after="0" w:line="240" w:lineRule="auto"/>
      </w:pPr>
    </w:p>
    <w:p w14:paraId="40BB240B" w14:textId="77777777" w:rsidR="006E59F5" w:rsidRPr="008222D1" w:rsidRDefault="006E59F5" w:rsidP="00686ED5">
      <w:pPr>
        <w:keepNext/>
        <w:keepLines/>
        <w:spacing w:after="0" w:line="240" w:lineRule="auto"/>
        <w:rPr>
          <w:i/>
        </w:rPr>
      </w:pPr>
      <w:r w:rsidRPr="008222D1">
        <w:rPr>
          <w:i/>
        </w:rPr>
        <w:t>Display This Question:</w:t>
      </w:r>
    </w:p>
    <w:p w14:paraId="66627E67" w14:textId="77777777" w:rsidR="006E59F5" w:rsidRPr="008222D1" w:rsidRDefault="006E59F5" w:rsidP="00686ED5">
      <w:pPr>
        <w:keepNext/>
        <w:keepLines/>
        <w:spacing w:after="0" w:line="240" w:lineRule="auto"/>
        <w:rPr>
          <w:i/>
        </w:rPr>
      </w:pPr>
      <w:r w:rsidRPr="008222D1">
        <w:rPr>
          <w:i/>
        </w:rPr>
        <w:t>If utility_customer = CPA</w:t>
      </w:r>
    </w:p>
    <w:p w14:paraId="485F512B" w14:textId="16ECA8D8" w:rsidR="006E59F5" w:rsidRPr="008222D1" w:rsidRDefault="006E59F5" w:rsidP="00686ED5">
      <w:pPr>
        <w:keepNext/>
        <w:keepLines/>
        <w:spacing w:after="0" w:line="240" w:lineRule="auto"/>
        <w:rPr>
          <w:i/>
        </w:rPr>
      </w:pPr>
      <w:r w:rsidRPr="008222D1">
        <w:rPr>
          <w:i/>
        </w:rPr>
        <w:t>And part_non_part = Part</w:t>
      </w:r>
    </w:p>
    <w:p w14:paraId="0BB9B4DE" w14:textId="77777777" w:rsidR="006E59F5" w:rsidRPr="008222D1" w:rsidRDefault="006E59F5" w:rsidP="00686ED5">
      <w:pPr>
        <w:keepNext/>
        <w:keepLines/>
        <w:spacing w:after="0" w:line="240" w:lineRule="auto"/>
      </w:pPr>
      <w:r w:rsidRPr="008222D1">
        <w:t>Q26b How many times have you personally moved since ${e://Field/sign-up%20month} ${e://Field/sign-up%20year}?</w:t>
      </w:r>
    </w:p>
    <w:p w14:paraId="6E5C5EBF" w14:textId="77777777" w:rsidR="006E59F5" w:rsidRPr="008222D1" w:rsidRDefault="006E59F5" w:rsidP="00686ED5">
      <w:pPr>
        <w:keepNext/>
        <w:keepLines/>
        <w:numPr>
          <w:ilvl w:val="0"/>
          <w:numId w:val="80"/>
        </w:numPr>
        <w:spacing w:after="0" w:line="240" w:lineRule="auto"/>
      </w:pPr>
      <w:r w:rsidRPr="008222D1">
        <w:t xml:space="preserve">0  (1) </w:t>
      </w:r>
    </w:p>
    <w:p w14:paraId="68ABA4C5" w14:textId="77777777" w:rsidR="006E59F5" w:rsidRPr="008222D1" w:rsidRDefault="006E59F5" w:rsidP="00686ED5">
      <w:pPr>
        <w:keepNext/>
        <w:keepLines/>
        <w:numPr>
          <w:ilvl w:val="0"/>
          <w:numId w:val="80"/>
        </w:numPr>
        <w:spacing w:after="0" w:line="240" w:lineRule="auto"/>
      </w:pPr>
      <w:r w:rsidRPr="008222D1">
        <w:t xml:space="preserve">1  (2) </w:t>
      </w:r>
    </w:p>
    <w:p w14:paraId="1BDCFC40" w14:textId="77777777" w:rsidR="006E59F5" w:rsidRPr="008222D1" w:rsidRDefault="006E59F5" w:rsidP="00686ED5">
      <w:pPr>
        <w:keepNext/>
        <w:keepLines/>
        <w:numPr>
          <w:ilvl w:val="0"/>
          <w:numId w:val="80"/>
        </w:numPr>
        <w:spacing w:after="0" w:line="240" w:lineRule="auto"/>
      </w:pPr>
      <w:r w:rsidRPr="008222D1">
        <w:t xml:space="preserve">2  (3) </w:t>
      </w:r>
    </w:p>
    <w:p w14:paraId="038C3490" w14:textId="3471291E" w:rsidR="006E59F5" w:rsidRPr="008222D1" w:rsidRDefault="006E59F5" w:rsidP="00686ED5">
      <w:pPr>
        <w:keepNext/>
        <w:keepLines/>
        <w:numPr>
          <w:ilvl w:val="0"/>
          <w:numId w:val="80"/>
        </w:numPr>
        <w:spacing w:after="0" w:line="240" w:lineRule="auto"/>
      </w:pPr>
      <w:r w:rsidRPr="008222D1">
        <w:t xml:space="preserve">3+  (4) </w:t>
      </w:r>
    </w:p>
    <w:p w14:paraId="34C92426" w14:textId="77777777" w:rsidR="006E59F5" w:rsidRPr="008222D1" w:rsidRDefault="006E59F5" w:rsidP="00686ED5">
      <w:pPr>
        <w:keepNext/>
        <w:keepLines/>
        <w:spacing w:after="0" w:line="240" w:lineRule="auto"/>
        <w:rPr>
          <w:i/>
        </w:rPr>
      </w:pPr>
      <w:r w:rsidRPr="008222D1">
        <w:rPr>
          <w:i/>
        </w:rPr>
        <w:t>Display This Question:</w:t>
      </w:r>
    </w:p>
    <w:p w14:paraId="237C833F" w14:textId="77777777" w:rsidR="006E59F5" w:rsidRPr="008222D1" w:rsidRDefault="006E59F5" w:rsidP="00686ED5">
      <w:pPr>
        <w:keepNext/>
        <w:keepLines/>
        <w:spacing w:after="0" w:line="240" w:lineRule="auto"/>
        <w:rPr>
          <w:i/>
        </w:rPr>
      </w:pPr>
      <w:r w:rsidRPr="008222D1">
        <w:rPr>
          <w:i/>
        </w:rPr>
        <w:t>If part_non_part = Part</w:t>
      </w:r>
    </w:p>
    <w:p w14:paraId="7AC3DFA0" w14:textId="77777777" w:rsidR="006E59F5" w:rsidRPr="008222D1" w:rsidRDefault="006E59F5" w:rsidP="00686ED5">
      <w:pPr>
        <w:keepNext/>
        <w:keepLines/>
        <w:spacing w:after="0" w:line="240" w:lineRule="auto"/>
      </w:pPr>
      <w:r w:rsidRPr="008222D1">
        <w:t>Q27a Since ${e://Field/sign-up%20month} ${e://Field/sign-up%20year}, have you or your household taken any steps to try and actively reduce energy use in your house?</w:t>
      </w:r>
    </w:p>
    <w:p w14:paraId="4766F1DD" w14:textId="77777777" w:rsidR="006E59F5" w:rsidRPr="008222D1" w:rsidRDefault="006E59F5" w:rsidP="00686ED5">
      <w:pPr>
        <w:keepNext/>
        <w:keepLines/>
        <w:numPr>
          <w:ilvl w:val="0"/>
          <w:numId w:val="80"/>
        </w:numPr>
        <w:spacing w:after="0" w:line="240" w:lineRule="auto"/>
      </w:pPr>
      <w:r w:rsidRPr="008222D1">
        <w:t xml:space="preserve">No  (1) </w:t>
      </w:r>
    </w:p>
    <w:p w14:paraId="53598520" w14:textId="77777777" w:rsidR="006E59F5" w:rsidRPr="008222D1" w:rsidRDefault="006E59F5" w:rsidP="00686ED5">
      <w:pPr>
        <w:keepNext/>
        <w:keepLines/>
        <w:numPr>
          <w:ilvl w:val="0"/>
          <w:numId w:val="80"/>
        </w:numPr>
        <w:spacing w:after="0" w:line="240" w:lineRule="auto"/>
      </w:pPr>
      <w:r w:rsidRPr="008222D1">
        <w:t xml:space="preserve">Yes  (2) </w:t>
      </w:r>
    </w:p>
    <w:p w14:paraId="204DD53A" w14:textId="3BFF6AA7" w:rsidR="006E59F5" w:rsidRPr="008222D1" w:rsidRDefault="006E59F5" w:rsidP="00686ED5">
      <w:pPr>
        <w:keepNext/>
        <w:keepLines/>
        <w:numPr>
          <w:ilvl w:val="0"/>
          <w:numId w:val="80"/>
        </w:numPr>
        <w:spacing w:after="0" w:line="240" w:lineRule="auto"/>
      </w:pPr>
      <w:r w:rsidRPr="008222D1">
        <w:t xml:space="preserve">Not sure  (3) </w:t>
      </w:r>
    </w:p>
    <w:p w14:paraId="64F9DDD2" w14:textId="77777777" w:rsidR="006E59F5" w:rsidRPr="008222D1" w:rsidRDefault="006E59F5" w:rsidP="00686ED5">
      <w:pPr>
        <w:keepNext/>
        <w:keepLines/>
        <w:spacing w:after="0" w:line="240" w:lineRule="auto"/>
        <w:rPr>
          <w:i/>
        </w:rPr>
      </w:pPr>
      <w:r w:rsidRPr="008222D1">
        <w:rPr>
          <w:i/>
        </w:rPr>
        <w:t>Display This Question:</w:t>
      </w:r>
    </w:p>
    <w:p w14:paraId="60BFB3A1" w14:textId="77777777" w:rsidR="006E59F5" w:rsidRPr="008222D1" w:rsidRDefault="006E59F5" w:rsidP="00686ED5">
      <w:pPr>
        <w:keepNext/>
        <w:keepLines/>
        <w:spacing w:after="0" w:line="240" w:lineRule="auto"/>
        <w:rPr>
          <w:i/>
        </w:rPr>
      </w:pPr>
      <w:r w:rsidRPr="008222D1">
        <w:rPr>
          <w:i/>
        </w:rPr>
        <w:t>If part_non_part = Non-Part</w:t>
      </w:r>
    </w:p>
    <w:p w14:paraId="355B085F" w14:textId="77777777" w:rsidR="006E59F5" w:rsidRPr="008222D1" w:rsidRDefault="006E59F5" w:rsidP="00686ED5">
      <w:pPr>
        <w:keepNext/>
        <w:keepLines/>
        <w:spacing w:after="0" w:line="240" w:lineRule="auto"/>
      </w:pPr>
      <w:r w:rsidRPr="008222D1">
        <w:lastRenderedPageBreak/>
        <w:t>Q27b Over the past year and a half, have you or your household taken any steps to try and actively reduce energy use in your house?</w:t>
      </w:r>
    </w:p>
    <w:p w14:paraId="005CF909" w14:textId="77777777" w:rsidR="006E59F5" w:rsidRPr="008222D1" w:rsidRDefault="006E59F5" w:rsidP="00686ED5">
      <w:pPr>
        <w:keepNext/>
        <w:keepLines/>
        <w:numPr>
          <w:ilvl w:val="0"/>
          <w:numId w:val="80"/>
        </w:numPr>
        <w:spacing w:after="0" w:line="240" w:lineRule="auto"/>
      </w:pPr>
      <w:r w:rsidRPr="008222D1">
        <w:t xml:space="preserve">No  (1) </w:t>
      </w:r>
    </w:p>
    <w:p w14:paraId="09CA7D8E" w14:textId="77777777" w:rsidR="006E59F5" w:rsidRPr="008222D1" w:rsidRDefault="006E59F5" w:rsidP="00686ED5">
      <w:pPr>
        <w:keepNext/>
        <w:keepLines/>
        <w:numPr>
          <w:ilvl w:val="0"/>
          <w:numId w:val="80"/>
        </w:numPr>
        <w:spacing w:after="0" w:line="240" w:lineRule="auto"/>
      </w:pPr>
      <w:r w:rsidRPr="008222D1">
        <w:t xml:space="preserve">Yes  (2) </w:t>
      </w:r>
    </w:p>
    <w:p w14:paraId="383F554E" w14:textId="77777777" w:rsidR="006E59F5" w:rsidRPr="008222D1" w:rsidRDefault="006E59F5" w:rsidP="00686ED5">
      <w:pPr>
        <w:keepNext/>
        <w:keepLines/>
        <w:numPr>
          <w:ilvl w:val="0"/>
          <w:numId w:val="80"/>
        </w:numPr>
        <w:spacing w:after="0" w:line="240" w:lineRule="auto"/>
      </w:pPr>
      <w:r w:rsidRPr="008222D1">
        <w:t xml:space="preserve">Not sure  (3) </w:t>
      </w:r>
      <w:r w:rsidRPr="008222D1">
        <w:br w:type="page"/>
      </w:r>
    </w:p>
    <w:p w14:paraId="70B85356" w14:textId="77777777" w:rsidR="006E59F5" w:rsidRPr="008222D1" w:rsidRDefault="006E59F5" w:rsidP="00686ED5">
      <w:pPr>
        <w:keepNext/>
        <w:keepLines/>
        <w:spacing w:after="0" w:line="240" w:lineRule="auto"/>
        <w:rPr>
          <w:i/>
        </w:rPr>
      </w:pPr>
      <w:r w:rsidRPr="008222D1">
        <w:rPr>
          <w:i/>
        </w:rPr>
        <w:lastRenderedPageBreak/>
        <w:t>Display This Question:</w:t>
      </w:r>
    </w:p>
    <w:p w14:paraId="4C1281C9" w14:textId="587C06E5" w:rsidR="006E59F5" w:rsidRPr="008222D1" w:rsidRDefault="006E59F5" w:rsidP="00686ED5">
      <w:pPr>
        <w:keepNext/>
        <w:keepLines/>
        <w:spacing w:after="0" w:line="240" w:lineRule="auto"/>
        <w:rPr>
          <w:i/>
        </w:rPr>
      </w:pPr>
      <w:r w:rsidRPr="008222D1">
        <w:rPr>
          <w:i/>
        </w:rPr>
        <w:t>If Since ${e://Field/sign-up%20month} ${e://Field/sign-up%20year}, have you or your household taken... = Yes</w:t>
      </w:r>
    </w:p>
    <w:p w14:paraId="7D09E943" w14:textId="77777777" w:rsidR="006E59F5" w:rsidRPr="008222D1" w:rsidRDefault="006E59F5" w:rsidP="00686ED5">
      <w:pPr>
        <w:keepNext/>
        <w:keepLines/>
        <w:spacing w:after="0" w:line="240" w:lineRule="auto"/>
      </w:pPr>
      <w:r w:rsidRPr="008222D1">
        <w:t>Q28 Since ${e://Field/sign-up%20month} ${e://Field/sign-up%20year}, what changes have you made to how you use energy in your home?</w:t>
      </w:r>
    </w:p>
    <w:p w14:paraId="0046A91A" w14:textId="77777777" w:rsidR="006E59F5" w:rsidRPr="008222D1" w:rsidRDefault="006E59F5" w:rsidP="00686ED5">
      <w:pPr>
        <w:keepNext/>
        <w:keepLines/>
        <w:spacing w:after="0" w:line="240" w:lineRule="auto"/>
      </w:pPr>
      <w:r w:rsidRPr="008222D1">
        <w:t>________________________________________________________________</w:t>
      </w:r>
    </w:p>
    <w:p w14:paraId="31D2045E" w14:textId="77777777" w:rsidR="006E59F5" w:rsidRPr="008222D1" w:rsidRDefault="006E59F5" w:rsidP="00686ED5">
      <w:pPr>
        <w:keepNext/>
        <w:keepLines/>
        <w:spacing w:after="0" w:line="240" w:lineRule="auto"/>
      </w:pPr>
      <w:r w:rsidRPr="008222D1">
        <w:t>________________________________________________________________</w:t>
      </w:r>
    </w:p>
    <w:p w14:paraId="60FE4D49" w14:textId="77777777" w:rsidR="006E59F5" w:rsidRPr="008222D1" w:rsidRDefault="006E59F5" w:rsidP="00686ED5">
      <w:pPr>
        <w:keepNext/>
        <w:keepLines/>
        <w:spacing w:after="0" w:line="240" w:lineRule="auto"/>
      </w:pPr>
      <w:r w:rsidRPr="008222D1">
        <w:t>________________________________________________________________</w:t>
      </w:r>
    </w:p>
    <w:p w14:paraId="16E7C828" w14:textId="77777777" w:rsidR="006E59F5" w:rsidRPr="008222D1" w:rsidRDefault="006E59F5" w:rsidP="00686ED5">
      <w:pPr>
        <w:keepNext/>
        <w:keepLines/>
        <w:spacing w:after="0" w:line="240" w:lineRule="auto"/>
      </w:pPr>
      <w:r w:rsidRPr="008222D1">
        <w:t>________________________________________________________________</w:t>
      </w:r>
    </w:p>
    <w:p w14:paraId="013BF961" w14:textId="1B372A6C" w:rsidR="006E59F5" w:rsidRPr="008222D1" w:rsidRDefault="006E59F5" w:rsidP="00686ED5">
      <w:pPr>
        <w:keepNext/>
        <w:keepLines/>
        <w:spacing w:after="0" w:line="240" w:lineRule="auto"/>
      </w:pPr>
      <w:r w:rsidRPr="008222D1">
        <w:t>________________________________________________________________</w:t>
      </w:r>
    </w:p>
    <w:p w14:paraId="74DAA86C" w14:textId="77777777" w:rsidR="006E59F5" w:rsidRPr="008222D1" w:rsidRDefault="006E59F5" w:rsidP="00686ED5">
      <w:pPr>
        <w:keepNext/>
        <w:keepLines/>
        <w:spacing w:after="0" w:line="240" w:lineRule="auto"/>
        <w:rPr>
          <w:i/>
        </w:rPr>
      </w:pPr>
      <w:r w:rsidRPr="008222D1">
        <w:rPr>
          <w:i/>
        </w:rPr>
        <w:t>Display This Question:</w:t>
      </w:r>
    </w:p>
    <w:p w14:paraId="037C1B32" w14:textId="77777777" w:rsidR="006E59F5" w:rsidRPr="008222D1" w:rsidRDefault="006E59F5" w:rsidP="00686ED5">
      <w:pPr>
        <w:keepNext/>
        <w:keepLines/>
        <w:spacing w:after="0" w:line="240" w:lineRule="auto"/>
        <w:rPr>
          <w:i/>
        </w:rPr>
      </w:pPr>
      <w:r w:rsidRPr="008222D1">
        <w:rPr>
          <w:i/>
        </w:rPr>
        <w:t>If Over the past year and a half, have you or your household taken any steps to try and actively red... = Yes</w:t>
      </w:r>
    </w:p>
    <w:p w14:paraId="4B2BF1A7" w14:textId="77777777" w:rsidR="006E59F5" w:rsidRPr="008222D1" w:rsidRDefault="006E59F5" w:rsidP="00686ED5">
      <w:pPr>
        <w:keepNext/>
        <w:keepLines/>
        <w:spacing w:after="0" w:line="240" w:lineRule="auto"/>
      </w:pPr>
    </w:p>
    <w:p w14:paraId="6FE27F1D" w14:textId="77777777" w:rsidR="006E59F5" w:rsidRPr="008222D1" w:rsidRDefault="006E59F5" w:rsidP="00686ED5">
      <w:pPr>
        <w:keepNext/>
        <w:keepLines/>
        <w:spacing w:after="0" w:line="240" w:lineRule="auto"/>
      </w:pPr>
      <w:r w:rsidRPr="008222D1">
        <w:t>Q28b Over the past year and a half, what changes have you made to how you use energy in your home?</w:t>
      </w:r>
    </w:p>
    <w:p w14:paraId="5F336781" w14:textId="77777777" w:rsidR="006E59F5" w:rsidRPr="008222D1" w:rsidRDefault="006E59F5" w:rsidP="00686ED5">
      <w:pPr>
        <w:keepNext/>
        <w:keepLines/>
        <w:spacing w:after="0" w:line="240" w:lineRule="auto"/>
      </w:pPr>
      <w:r w:rsidRPr="008222D1">
        <w:t>________________________________________________________________</w:t>
      </w:r>
    </w:p>
    <w:p w14:paraId="5216B653" w14:textId="77777777" w:rsidR="006E59F5" w:rsidRPr="008222D1" w:rsidRDefault="006E59F5" w:rsidP="00686ED5">
      <w:pPr>
        <w:keepNext/>
        <w:keepLines/>
        <w:spacing w:after="0" w:line="240" w:lineRule="auto"/>
      </w:pPr>
      <w:r w:rsidRPr="008222D1">
        <w:t>________________________________________________________________</w:t>
      </w:r>
    </w:p>
    <w:p w14:paraId="4C5D6EA9" w14:textId="77777777" w:rsidR="006E59F5" w:rsidRPr="008222D1" w:rsidRDefault="006E59F5" w:rsidP="00686ED5">
      <w:pPr>
        <w:keepNext/>
        <w:keepLines/>
        <w:spacing w:after="0" w:line="240" w:lineRule="auto"/>
      </w:pPr>
      <w:r w:rsidRPr="008222D1">
        <w:t>________________________________________________________________</w:t>
      </w:r>
    </w:p>
    <w:p w14:paraId="376B2170" w14:textId="77777777" w:rsidR="006E59F5" w:rsidRPr="008222D1" w:rsidRDefault="006E59F5" w:rsidP="00686ED5">
      <w:pPr>
        <w:keepNext/>
        <w:keepLines/>
        <w:spacing w:after="0" w:line="240" w:lineRule="auto"/>
      </w:pPr>
      <w:r w:rsidRPr="008222D1">
        <w:t>________________________________________________________________</w:t>
      </w:r>
    </w:p>
    <w:p w14:paraId="23EE8993" w14:textId="77777777" w:rsidR="006E59F5" w:rsidRPr="008222D1" w:rsidRDefault="006E59F5" w:rsidP="00686ED5">
      <w:pPr>
        <w:keepNext/>
        <w:keepLines/>
        <w:spacing w:after="0" w:line="240" w:lineRule="auto"/>
      </w:pPr>
      <w:r w:rsidRPr="008222D1">
        <w:t>________________________________________________________________</w:t>
      </w:r>
    </w:p>
    <w:p w14:paraId="1120959C" w14:textId="77777777" w:rsidR="006E59F5" w:rsidRPr="008222D1" w:rsidRDefault="006E59F5" w:rsidP="00686ED5">
      <w:pPr>
        <w:keepNext/>
        <w:keepLines/>
        <w:spacing w:after="0" w:line="240" w:lineRule="auto"/>
      </w:pPr>
    </w:p>
    <w:p w14:paraId="2A1846E8" w14:textId="77777777" w:rsidR="006E59F5" w:rsidRPr="008222D1" w:rsidRDefault="006E59F5" w:rsidP="00686ED5">
      <w:pPr>
        <w:keepNext/>
        <w:keepLines/>
        <w:spacing w:after="0" w:line="240" w:lineRule="auto"/>
        <w:rPr>
          <w:b/>
        </w:rPr>
      </w:pPr>
      <w:r w:rsidRPr="008222D1">
        <w:rPr>
          <w:b/>
        </w:rPr>
        <w:t>End of Block: Information on any non-routine electricity usage</w:t>
      </w:r>
    </w:p>
    <w:p w14:paraId="006505D5" w14:textId="77777777" w:rsidR="006E59F5" w:rsidRPr="008222D1" w:rsidRDefault="006E59F5" w:rsidP="00686ED5">
      <w:pPr>
        <w:keepNext/>
        <w:keepLines/>
        <w:spacing w:after="0" w:line="240" w:lineRule="auto"/>
        <w:rPr>
          <w:b/>
        </w:rPr>
      </w:pPr>
    </w:p>
    <w:p w14:paraId="3E9D5DCC" w14:textId="77777777" w:rsidR="006E59F5" w:rsidRPr="008222D1" w:rsidRDefault="006E59F5" w:rsidP="00686ED5">
      <w:pPr>
        <w:keepNext/>
        <w:keepLines/>
        <w:spacing w:after="0" w:line="240" w:lineRule="auto"/>
        <w:rPr>
          <w:b/>
        </w:rPr>
      </w:pPr>
      <w:r w:rsidRPr="008222D1">
        <w:rPr>
          <w:b/>
        </w:rPr>
        <w:t>Start of Block: Effect of bill discount on ability to pay energy bills</w:t>
      </w:r>
    </w:p>
    <w:p w14:paraId="36243566" w14:textId="77777777" w:rsidR="006E59F5" w:rsidRPr="008222D1" w:rsidRDefault="006E59F5" w:rsidP="00686ED5">
      <w:pPr>
        <w:keepNext/>
        <w:keepLines/>
        <w:spacing w:after="0" w:line="240" w:lineRule="auto"/>
        <w:rPr>
          <w:i/>
        </w:rPr>
      </w:pPr>
      <w:r w:rsidRPr="008222D1">
        <w:rPr>
          <w:i/>
        </w:rPr>
        <w:t>Display This Question:</w:t>
      </w:r>
    </w:p>
    <w:p w14:paraId="26216D90" w14:textId="77777777" w:rsidR="006E59F5" w:rsidRPr="008222D1" w:rsidRDefault="006E59F5" w:rsidP="00686ED5">
      <w:pPr>
        <w:keepNext/>
        <w:keepLines/>
        <w:spacing w:after="0" w:line="240" w:lineRule="auto"/>
        <w:rPr>
          <w:i/>
        </w:rPr>
      </w:pPr>
      <w:r w:rsidRPr="008222D1">
        <w:rPr>
          <w:i/>
        </w:rPr>
        <w:t>If part_non_part = Part</w:t>
      </w:r>
    </w:p>
    <w:p w14:paraId="6B74E92E" w14:textId="77777777" w:rsidR="006E59F5" w:rsidRPr="008222D1" w:rsidRDefault="006E59F5" w:rsidP="00686ED5">
      <w:pPr>
        <w:keepNext/>
        <w:keepLines/>
        <w:spacing w:after="0" w:line="240" w:lineRule="auto"/>
        <w:rPr>
          <w:i/>
        </w:rPr>
      </w:pPr>
      <w:r w:rsidRPr="008222D1">
        <w:rPr>
          <w:i/>
        </w:rPr>
        <w:t>And Do you own or rent your home? = Own</w:t>
      </w:r>
    </w:p>
    <w:p w14:paraId="7F226891" w14:textId="77777777" w:rsidR="006E59F5" w:rsidRPr="008222D1" w:rsidRDefault="006E59F5" w:rsidP="00686ED5">
      <w:pPr>
        <w:keepNext/>
        <w:keepLines/>
        <w:spacing w:after="0" w:line="240" w:lineRule="auto"/>
        <w:rPr>
          <w:i/>
        </w:rPr>
      </w:pPr>
      <w:r w:rsidRPr="008222D1">
        <w:rPr>
          <w:i/>
        </w:rPr>
        <w:t>Or Do you pay your own electric bills or is electricity included as part of your rent? = Pay electric bills</w:t>
      </w:r>
    </w:p>
    <w:p w14:paraId="66128161" w14:textId="77777777" w:rsidR="006E59F5" w:rsidRPr="008222D1" w:rsidRDefault="006E59F5" w:rsidP="00686ED5">
      <w:pPr>
        <w:keepNext/>
        <w:keepLines/>
        <w:spacing w:after="0" w:line="240" w:lineRule="auto"/>
      </w:pPr>
      <w:r w:rsidRPr="008222D1">
        <w:t>Now, we'd like to hear about how your ability to pay your bills has changed since ${e://Field/sign-up%20month} ${e://Field/sign-up%20year}.</w:t>
      </w:r>
    </w:p>
    <w:p w14:paraId="6EFA4612" w14:textId="77777777" w:rsidR="006E59F5" w:rsidRPr="008222D1" w:rsidRDefault="006E59F5" w:rsidP="00686ED5">
      <w:pPr>
        <w:keepNext/>
        <w:keepLines/>
        <w:spacing w:after="0" w:line="240" w:lineRule="auto"/>
      </w:pPr>
    </w:p>
    <w:p w14:paraId="125F0698" w14:textId="77777777" w:rsidR="006E59F5" w:rsidRPr="008222D1" w:rsidRDefault="006E59F5" w:rsidP="00686ED5">
      <w:pPr>
        <w:keepNext/>
        <w:keepLines/>
        <w:spacing w:after="0" w:line="240" w:lineRule="auto"/>
        <w:rPr>
          <w:i/>
        </w:rPr>
      </w:pPr>
      <w:r w:rsidRPr="008222D1">
        <w:rPr>
          <w:i/>
        </w:rPr>
        <w:t>Display This Question:</w:t>
      </w:r>
    </w:p>
    <w:p w14:paraId="628CB7FA" w14:textId="77777777" w:rsidR="006E59F5" w:rsidRPr="008222D1" w:rsidRDefault="006E59F5" w:rsidP="00686ED5">
      <w:pPr>
        <w:keepNext/>
        <w:keepLines/>
        <w:spacing w:after="0" w:line="240" w:lineRule="auto"/>
        <w:rPr>
          <w:i/>
        </w:rPr>
      </w:pPr>
      <w:r w:rsidRPr="008222D1">
        <w:rPr>
          <w:i/>
        </w:rPr>
        <w:t>If utility_customer = PG&amp;E</w:t>
      </w:r>
    </w:p>
    <w:p w14:paraId="4B7AEBF4" w14:textId="77777777" w:rsidR="006E59F5" w:rsidRPr="008222D1" w:rsidRDefault="006E59F5" w:rsidP="00686ED5">
      <w:pPr>
        <w:keepNext/>
        <w:keepLines/>
        <w:spacing w:after="0" w:line="240" w:lineRule="auto"/>
        <w:rPr>
          <w:i/>
        </w:rPr>
      </w:pPr>
      <w:r w:rsidRPr="008222D1">
        <w:rPr>
          <w:i/>
        </w:rPr>
        <w:t>And part_non_part = Part</w:t>
      </w:r>
    </w:p>
    <w:p w14:paraId="45BACC54"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Included in rent</w:t>
      </w:r>
    </w:p>
    <w:p w14:paraId="2A3D8071"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Other (please specify):</w:t>
      </w:r>
    </w:p>
    <w:p w14:paraId="1475454C" w14:textId="54909949" w:rsidR="006E59F5" w:rsidRPr="008222D1" w:rsidRDefault="006E59F5" w:rsidP="00686ED5">
      <w:pPr>
        <w:keepNext/>
        <w:keepLines/>
        <w:spacing w:after="0" w:line="240" w:lineRule="auto"/>
        <w:rPr>
          <w:i/>
        </w:rPr>
      </w:pPr>
      <w:r w:rsidRPr="008222D1">
        <w:rPr>
          <w:i/>
        </w:rPr>
        <w:t>And Do you pay your own electric bills or is electricity included as part of your rent? Text Response Is Empty</w:t>
      </w:r>
    </w:p>
    <w:p w14:paraId="25A34124" w14:textId="686E43D0" w:rsidR="006E59F5" w:rsidRPr="008222D1" w:rsidRDefault="006E59F5" w:rsidP="00686ED5">
      <w:pPr>
        <w:keepNext/>
        <w:keepLines/>
        <w:spacing w:after="0" w:line="240" w:lineRule="auto"/>
        <w:rPr>
          <w:i/>
        </w:rPr>
      </w:pPr>
      <w:r w:rsidRPr="008222D1">
        <w:rPr>
          <w:i/>
        </w:rPr>
        <w:lastRenderedPageBreak/>
        <w:t>And We are reaching out because your household was automatically signed up for a PG&amp;E rate that disco... = Yes</w:t>
      </w:r>
    </w:p>
    <w:p w14:paraId="0306BE66" w14:textId="77777777" w:rsidR="006E59F5" w:rsidRPr="008222D1" w:rsidRDefault="006E59F5" w:rsidP="00686ED5">
      <w:pPr>
        <w:keepNext/>
        <w:keepLines/>
        <w:spacing w:after="0" w:line="240" w:lineRule="auto"/>
      </w:pPr>
      <w:r w:rsidRPr="008222D1">
        <w:t>Q29a Think back to BEFORE you started getting the Green Saver rate. Which of the following best describes your household's experience with paying energy bills?</w:t>
      </w:r>
    </w:p>
    <w:p w14:paraId="34C30B00" w14:textId="77777777" w:rsidR="006E59F5" w:rsidRPr="008222D1" w:rsidRDefault="006E59F5" w:rsidP="00686ED5">
      <w:pPr>
        <w:keepNext/>
        <w:keepLines/>
        <w:numPr>
          <w:ilvl w:val="0"/>
          <w:numId w:val="80"/>
        </w:numPr>
        <w:spacing w:after="0" w:line="240" w:lineRule="auto"/>
      </w:pPr>
      <w:r w:rsidRPr="008222D1">
        <w:t xml:space="preserve">Paying the energy bills was not an issue for us  (1) </w:t>
      </w:r>
    </w:p>
    <w:p w14:paraId="3989BE78" w14:textId="77777777" w:rsidR="006E59F5" w:rsidRPr="008222D1" w:rsidRDefault="006E59F5" w:rsidP="00686ED5">
      <w:pPr>
        <w:keepNext/>
        <w:keepLines/>
        <w:numPr>
          <w:ilvl w:val="0"/>
          <w:numId w:val="80"/>
        </w:numPr>
        <w:spacing w:after="0" w:line="240" w:lineRule="auto"/>
      </w:pPr>
      <w:r w:rsidRPr="008222D1">
        <w:t xml:space="preserve">We occasionally struggled to pay the energy bills, but usually managed okay  (4) </w:t>
      </w:r>
    </w:p>
    <w:p w14:paraId="745CC64D" w14:textId="77777777" w:rsidR="006E59F5" w:rsidRPr="008222D1" w:rsidRDefault="006E59F5" w:rsidP="00686ED5">
      <w:pPr>
        <w:keepNext/>
        <w:keepLines/>
        <w:numPr>
          <w:ilvl w:val="0"/>
          <w:numId w:val="80"/>
        </w:numPr>
        <w:spacing w:after="0" w:line="240" w:lineRule="auto"/>
      </w:pPr>
      <w:r w:rsidRPr="008222D1">
        <w:t xml:space="preserve">We often struggled to pay the energy bill  (5) </w:t>
      </w:r>
    </w:p>
    <w:p w14:paraId="26306778" w14:textId="77777777" w:rsidR="006E59F5" w:rsidRPr="008222D1" w:rsidRDefault="006E59F5" w:rsidP="00686ED5">
      <w:pPr>
        <w:keepNext/>
        <w:keepLines/>
        <w:numPr>
          <w:ilvl w:val="0"/>
          <w:numId w:val="80"/>
        </w:numPr>
        <w:spacing w:after="0" w:line="240" w:lineRule="auto"/>
      </w:pPr>
      <w:r w:rsidRPr="008222D1">
        <w:t xml:space="preserve">We were constantly struggling to pay the energy bill  (6) </w:t>
      </w:r>
    </w:p>
    <w:p w14:paraId="29FE24DC" w14:textId="77777777" w:rsidR="006E59F5" w:rsidRPr="008222D1" w:rsidRDefault="006E59F5" w:rsidP="00686ED5">
      <w:pPr>
        <w:keepNext/>
        <w:keepLines/>
        <w:numPr>
          <w:ilvl w:val="0"/>
          <w:numId w:val="80"/>
        </w:numPr>
        <w:spacing w:after="0" w:line="240" w:lineRule="auto"/>
      </w:pPr>
      <w:r w:rsidRPr="008222D1">
        <w:t xml:space="preserve">Don't know  (7) </w:t>
      </w:r>
    </w:p>
    <w:p w14:paraId="15D8E397" w14:textId="77777777" w:rsidR="006E59F5" w:rsidRPr="008222D1" w:rsidRDefault="006E59F5" w:rsidP="00686ED5">
      <w:pPr>
        <w:keepNext/>
        <w:keepLines/>
        <w:spacing w:after="0" w:line="240" w:lineRule="auto"/>
        <w:rPr>
          <w:i/>
        </w:rPr>
      </w:pPr>
      <w:r w:rsidRPr="008222D1">
        <w:rPr>
          <w:i/>
        </w:rPr>
        <w:t>Display This Question:</w:t>
      </w:r>
    </w:p>
    <w:p w14:paraId="3C9FDF43" w14:textId="77777777" w:rsidR="006E59F5" w:rsidRPr="008222D1" w:rsidRDefault="006E59F5" w:rsidP="00686ED5">
      <w:pPr>
        <w:keepNext/>
        <w:keepLines/>
        <w:spacing w:after="0" w:line="240" w:lineRule="auto"/>
        <w:rPr>
          <w:i/>
        </w:rPr>
      </w:pPr>
      <w:r w:rsidRPr="008222D1">
        <w:rPr>
          <w:i/>
        </w:rPr>
        <w:t>If utility_customer = CPA</w:t>
      </w:r>
    </w:p>
    <w:p w14:paraId="5C44EB26" w14:textId="77777777" w:rsidR="006E59F5" w:rsidRPr="008222D1" w:rsidRDefault="006E59F5" w:rsidP="00686ED5">
      <w:pPr>
        <w:keepNext/>
        <w:keepLines/>
        <w:spacing w:after="0" w:line="240" w:lineRule="auto"/>
        <w:rPr>
          <w:i/>
        </w:rPr>
      </w:pPr>
      <w:r w:rsidRPr="008222D1">
        <w:rPr>
          <w:i/>
        </w:rPr>
        <w:t>And part_non_part = Part</w:t>
      </w:r>
    </w:p>
    <w:p w14:paraId="5AFDFA87"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Included in rent</w:t>
      </w:r>
    </w:p>
    <w:p w14:paraId="5C80F232"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Other (please specify):</w:t>
      </w:r>
    </w:p>
    <w:p w14:paraId="59D84A3E" w14:textId="22B38490" w:rsidR="006E59F5" w:rsidRPr="008222D1" w:rsidRDefault="006E59F5" w:rsidP="00686ED5">
      <w:pPr>
        <w:keepNext/>
        <w:keepLines/>
        <w:spacing w:after="0" w:line="240" w:lineRule="auto"/>
        <w:rPr>
          <w:i/>
        </w:rPr>
      </w:pPr>
      <w:r w:rsidRPr="008222D1">
        <w:rPr>
          <w:i/>
        </w:rPr>
        <w:t>And Do you pay your own electric bills or is electricity included as part of your rent? Text Response Is Empty</w:t>
      </w:r>
    </w:p>
    <w:p w14:paraId="59A523CF" w14:textId="77777777" w:rsidR="006E59F5" w:rsidRPr="008222D1" w:rsidRDefault="006E59F5" w:rsidP="00686ED5">
      <w:pPr>
        <w:keepNext/>
        <w:keepLines/>
        <w:spacing w:after="0" w:line="240" w:lineRule="auto"/>
      </w:pPr>
    </w:p>
    <w:p w14:paraId="2F5B9CA2" w14:textId="77777777" w:rsidR="006E59F5" w:rsidRPr="008222D1" w:rsidRDefault="006E59F5" w:rsidP="00686ED5">
      <w:pPr>
        <w:keepNext/>
        <w:keepLines/>
        <w:spacing w:after="0" w:line="240" w:lineRule="auto"/>
      </w:pPr>
      <w:r w:rsidRPr="008222D1">
        <w:t>Q29b Think back to BEFORE you started getting the Power Share rate. Which of the following best describes your household's experience with paying energy bills?</w:t>
      </w:r>
    </w:p>
    <w:p w14:paraId="6894C3EC" w14:textId="77777777" w:rsidR="006E59F5" w:rsidRPr="008222D1" w:rsidRDefault="006E59F5" w:rsidP="00686ED5">
      <w:pPr>
        <w:keepNext/>
        <w:keepLines/>
        <w:numPr>
          <w:ilvl w:val="0"/>
          <w:numId w:val="80"/>
        </w:numPr>
        <w:spacing w:after="0" w:line="240" w:lineRule="auto"/>
      </w:pPr>
      <w:r w:rsidRPr="008222D1">
        <w:t xml:space="preserve">Paying the energy bills was not an issue for us  (1) </w:t>
      </w:r>
    </w:p>
    <w:p w14:paraId="2E2D231B" w14:textId="77777777" w:rsidR="006E59F5" w:rsidRPr="008222D1" w:rsidRDefault="006E59F5" w:rsidP="00686ED5">
      <w:pPr>
        <w:keepNext/>
        <w:keepLines/>
        <w:numPr>
          <w:ilvl w:val="0"/>
          <w:numId w:val="80"/>
        </w:numPr>
        <w:spacing w:after="0" w:line="240" w:lineRule="auto"/>
      </w:pPr>
      <w:r w:rsidRPr="008222D1">
        <w:t xml:space="preserve">We occasionally struggled to pay the energy bills, but usually managed okay  (4) </w:t>
      </w:r>
    </w:p>
    <w:p w14:paraId="14A88BA4" w14:textId="77777777" w:rsidR="006E59F5" w:rsidRPr="008222D1" w:rsidRDefault="006E59F5" w:rsidP="00686ED5">
      <w:pPr>
        <w:keepNext/>
        <w:keepLines/>
        <w:numPr>
          <w:ilvl w:val="0"/>
          <w:numId w:val="80"/>
        </w:numPr>
        <w:spacing w:after="0" w:line="240" w:lineRule="auto"/>
      </w:pPr>
      <w:r w:rsidRPr="008222D1">
        <w:t xml:space="preserve">We often struggled to pay the energy bill  (5) </w:t>
      </w:r>
    </w:p>
    <w:p w14:paraId="2101DB56" w14:textId="77777777" w:rsidR="006E59F5" w:rsidRPr="008222D1" w:rsidRDefault="006E59F5" w:rsidP="00686ED5">
      <w:pPr>
        <w:keepNext/>
        <w:keepLines/>
        <w:numPr>
          <w:ilvl w:val="0"/>
          <w:numId w:val="80"/>
        </w:numPr>
        <w:spacing w:after="0" w:line="240" w:lineRule="auto"/>
      </w:pPr>
      <w:r w:rsidRPr="008222D1">
        <w:t xml:space="preserve">We were constantly struggling to pay the energy bill  (6) </w:t>
      </w:r>
    </w:p>
    <w:p w14:paraId="7000DCD0" w14:textId="01A3C635" w:rsidR="006E59F5" w:rsidRPr="008222D1" w:rsidRDefault="006E59F5" w:rsidP="00686ED5">
      <w:pPr>
        <w:keepNext/>
        <w:keepLines/>
        <w:numPr>
          <w:ilvl w:val="0"/>
          <w:numId w:val="80"/>
        </w:numPr>
        <w:spacing w:after="0" w:line="240" w:lineRule="auto"/>
      </w:pPr>
      <w:r w:rsidRPr="008222D1">
        <w:t xml:space="preserve">Don't know  (7) </w:t>
      </w:r>
    </w:p>
    <w:p w14:paraId="6C240375" w14:textId="77777777" w:rsidR="006E59F5" w:rsidRPr="008222D1" w:rsidRDefault="006E59F5" w:rsidP="00686ED5">
      <w:pPr>
        <w:keepNext/>
        <w:keepLines/>
        <w:spacing w:after="0" w:line="240" w:lineRule="auto"/>
        <w:rPr>
          <w:i/>
        </w:rPr>
      </w:pPr>
      <w:r w:rsidRPr="008222D1">
        <w:rPr>
          <w:i/>
        </w:rPr>
        <w:t>Display This Question:</w:t>
      </w:r>
    </w:p>
    <w:p w14:paraId="3CA58EEC" w14:textId="77777777" w:rsidR="006E59F5" w:rsidRPr="008222D1" w:rsidRDefault="006E59F5" w:rsidP="00686ED5">
      <w:pPr>
        <w:keepNext/>
        <w:keepLines/>
        <w:spacing w:after="0" w:line="240" w:lineRule="auto"/>
        <w:rPr>
          <w:i/>
        </w:rPr>
      </w:pPr>
      <w:r w:rsidRPr="008222D1">
        <w:rPr>
          <w:i/>
        </w:rPr>
        <w:t>If utility_customer = CPA</w:t>
      </w:r>
    </w:p>
    <w:p w14:paraId="3668D178" w14:textId="77777777" w:rsidR="006E59F5" w:rsidRPr="008222D1" w:rsidRDefault="006E59F5" w:rsidP="00686ED5">
      <w:pPr>
        <w:keepNext/>
        <w:keepLines/>
        <w:spacing w:after="0" w:line="240" w:lineRule="auto"/>
        <w:rPr>
          <w:i/>
        </w:rPr>
      </w:pPr>
      <w:r w:rsidRPr="008222D1">
        <w:rPr>
          <w:i/>
        </w:rPr>
        <w:t>And part_non_part = Non-Part</w:t>
      </w:r>
    </w:p>
    <w:p w14:paraId="6E38CB59"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Included in rent</w:t>
      </w:r>
    </w:p>
    <w:p w14:paraId="13DDFE9C" w14:textId="77777777" w:rsidR="006E59F5" w:rsidRPr="008222D1" w:rsidRDefault="006E59F5" w:rsidP="00686ED5">
      <w:pPr>
        <w:keepNext/>
        <w:keepLines/>
        <w:spacing w:after="0" w:line="240" w:lineRule="auto"/>
        <w:rPr>
          <w:i/>
        </w:rPr>
      </w:pPr>
      <w:r w:rsidRPr="008222D1">
        <w:rPr>
          <w:i/>
        </w:rPr>
        <w:lastRenderedPageBreak/>
        <w:t>And Do you pay your own electric bills or is electricity included as part of your rent? != Other (please specify):</w:t>
      </w:r>
    </w:p>
    <w:p w14:paraId="467D6217" w14:textId="565A861F" w:rsidR="006E59F5" w:rsidRPr="008222D1" w:rsidRDefault="006E59F5" w:rsidP="00686ED5">
      <w:pPr>
        <w:keepNext/>
        <w:keepLines/>
        <w:spacing w:after="0" w:line="240" w:lineRule="auto"/>
        <w:rPr>
          <w:i/>
        </w:rPr>
      </w:pPr>
      <w:r w:rsidRPr="008222D1">
        <w:rPr>
          <w:i/>
        </w:rPr>
        <w:t>And Do you pay your own electric bills or is electricity included as part of your rent? Text Response Is Empty</w:t>
      </w:r>
    </w:p>
    <w:p w14:paraId="5328E7C4" w14:textId="77777777" w:rsidR="006E59F5" w:rsidRPr="008222D1" w:rsidRDefault="006E59F5" w:rsidP="00686ED5">
      <w:pPr>
        <w:keepNext/>
        <w:keepLines/>
        <w:spacing w:after="0" w:line="240" w:lineRule="auto"/>
      </w:pPr>
    </w:p>
    <w:p w14:paraId="63503B1E" w14:textId="77777777" w:rsidR="006E59F5" w:rsidRPr="008222D1" w:rsidRDefault="006E59F5" w:rsidP="00686ED5">
      <w:pPr>
        <w:keepNext/>
        <w:keepLines/>
        <w:spacing w:after="0" w:line="240" w:lineRule="auto"/>
      </w:pPr>
      <w:r w:rsidRPr="008222D1">
        <w:t>Q29c Think about the past year and a half. Which of the following best describes your household's experience with paying energy bills?</w:t>
      </w:r>
    </w:p>
    <w:p w14:paraId="17F8E3D7" w14:textId="77777777" w:rsidR="006E59F5" w:rsidRPr="008222D1" w:rsidRDefault="006E59F5" w:rsidP="00686ED5">
      <w:pPr>
        <w:keepNext/>
        <w:keepLines/>
        <w:numPr>
          <w:ilvl w:val="0"/>
          <w:numId w:val="80"/>
        </w:numPr>
        <w:spacing w:after="0" w:line="240" w:lineRule="auto"/>
      </w:pPr>
      <w:r w:rsidRPr="008222D1">
        <w:t xml:space="preserve">Paying the energy bills was not an issue for us  (1) </w:t>
      </w:r>
    </w:p>
    <w:p w14:paraId="42495ED6" w14:textId="77777777" w:rsidR="006E59F5" w:rsidRPr="008222D1" w:rsidRDefault="006E59F5" w:rsidP="00686ED5">
      <w:pPr>
        <w:keepNext/>
        <w:keepLines/>
        <w:numPr>
          <w:ilvl w:val="0"/>
          <w:numId w:val="80"/>
        </w:numPr>
        <w:spacing w:after="0" w:line="240" w:lineRule="auto"/>
      </w:pPr>
      <w:r w:rsidRPr="008222D1">
        <w:t xml:space="preserve">We occasionally struggled to pay the energy bills, but usually managed okay  (4) </w:t>
      </w:r>
    </w:p>
    <w:p w14:paraId="13C80645" w14:textId="77777777" w:rsidR="006E59F5" w:rsidRPr="008222D1" w:rsidRDefault="006E59F5" w:rsidP="00686ED5">
      <w:pPr>
        <w:keepNext/>
        <w:keepLines/>
        <w:numPr>
          <w:ilvl w:val="0"/>
          <w:numId w:val="80"/>
        </w:numPr>
        <w:spacing w:after="0" w:line="240" w:lineRule="auto"/>
      </w:pPr>
      <w:r w:rsidRPr="008222D1">
        <w:t xml:space="preserve">We often struggled to pay the energy bill  (5) </w:t>
      </w:r>
    </w:p>
    <w:p w14:paraId="7BA54653" w14:textId="77777777" w:rsidR="006E59F5" w:rsidRPr="008222D1" w:rsidRDefault="006E59F5" w:rsidP="00686ED5">
      <w:pPr>
        <w:keepNext/>
        <w:keepLines/>
        <w:numPr>
          <w:ilvl w:val="0"/>
          <w:numId w:val="80"/>
        </w:numPr>
        <w:spacing w:after="0" w:line="240" w:lineRule="auto"/>
      </w:pPr>
      <w:r w:rsidRPr="008222D1">
        <w:t xml:space="preserve">We were constantly struggling to pay the energy bill  (6) </w:t>
      </w:r>
    </w:p>
    <w:p w14:paraId="0E87E660" w14:textId="77777777" w:rsidR="006E59F5" w:rsidRPr="008222D1" w:rsidRDefault="006E59F5" w:rsidP="00686ED5">
      <w:pPr>
        <w:keepNext/>
        <w:keepLines/>
        <w:numPr>
          <w:ilvl w:val="0"/>
          <w:numId w:val="80"/>
        </w:numPr>
        <w:spacing w:after="0" w:line="240" w:lineRule="auto"/>
      </w:pPr>
      <w:r w:rsidRPr="008222D1">
        <w:t xml:space="preserve">Don't know  (7) </w:t>
      </w:r>
    </w:p>
    <w:p w14:paraId="0E9DAD0C" w14:textId="77777777" w:rsidR="006E59F5" w:rsidRPr="008222D1" w:rsidRDefault="006E59F5" w:rsidP="00686ED5">
      <w:pPr>
        <w:keepNext/>
        <w:keepLines/>
        <w:spacing w:after="0" w:line="240" w:lineRule="auto"/>
      </w:pPr>
    </w:p>
    <w:p w14:paraId="5204535D" w14:textId="77777777" w:rsidR="006E59F5" w:rsidRPr="008222D1" w:rsidRDefault="006E59F5" w:rsidP="00686ED5">
      <w:pPr>
        <w:keepNext/>
        <w:keepLines/>
        <w:spacing w:after="0" w:line="240" w:lineRule="auto"/>
        <w:rPr>
          <w:i/>
        </w:rPr>
      </w:pPr>
      <w:r w:rsidRPr="008222D1">
        <w:rPr>
          <w:i/>
        </w:rPr>
        <w:t>Display This Question:</w:t>
      </w:r>
    </w:p>
    <w:p w14:paraId="0AFF04DC" w14:textId="77777777" w:rsidR="006E59F5" w:rsidRPr="008222D1" w:rsidRDefault="006E59F5" w:rsidP="00686ED5">
      <w:pPr>
        <w:keepNext/>
        <w:keepLines/>
        <w:spacing w:after="0" w:line="240" w:lineRule="auto"/>
        <w:rPr>
          <w:i/>
        </w:rPr>
      </w:pPr>
      <w:r w:rsidRPr="008222D1">
        <w:rPr>
          <w:i/>
        </w:rPr>
        <w:t>If utility_customer = PG&amp;E</w:t>
      </w:r>
    </w:p>
    <w:p w14:paraId="746A18E0" w14:textId="77777777" w:rsidR="006E59F5" w:rsidRPr="008222D1" w:rsidRDefault="006E59F5" w:rsidP="00686ED5">
      <w:pPr>
        <w:keepNext/>
        <w:keepLines/>
        <w:spacing w:after="0" w:line="240" w:lineRule="auto"/>
        <w:rPr>
          <w:i/>
        </w:rPr>
      </w:pPr>
      <w:r w:rsidRPr="008222D1">
        <w:rPr>
          <w:i/>
        </w:rPr>
        <w:t>And Before we mentioned it, had you heard of the Green Saver rate? = No</w:t>
      </w:r>
    </w:p>
    <w:p w14:paraId="254948FB"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Included in rent</w:t>
      </w:r>
    </w:p>
    <w:p w14:paraId="0781858D"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Other (please specify):</w:t>
      </w:r>
    </w:p>
    <w:p w14:paraId="0EED26D3" w14:textId="59A082E1" w:rsidR="006E59F5" w:rsidRPr="008222D1" w:rsidRDefault="006E59F5" w:rsidP="00686ED5">
      <w:pPr>
        <w:keepNext/>
        <w:keepLines/>
        <w:spacing w:after="0" w:line="240" w:lineRule="auto"/>
        <w:rPr>
          <w:i/>
        </w:rPr>
      </w:pPr>
      <w:r w:rsidRPr="008222D1">
        <w:rPr>
          <w:i/>
        </w:rPr>
        <w:t>And Do you pay your own electric bills or is electricity included as part of your rent? Text Response Is Empty</w:t>
      </w:r>
    </w:p>
    <w:p w14:paraId="3AF733C3" w14:textId="77777777" w:rsidR="006E59F5" w:rsidRPr="008222D1" w:rsidRDefault="006E59F5" w:rsidP="00686ED5">
      <w:pPr>
        <w:keepNext/>
        <w:keepLines/>
        <w:spacing w:after="0" w:line="240" w:lineRule="auto"/>
      </w:pPr>
    </w:p>
    <w:p w14:paraId="388981C7" w14:textId="77777777" w:rsidR="006E59F5" w:rsidRPr="008222D1" w:rsidRDefault="006E59F5" w:rsidP="00686ED5">
      <w:pPr>
        <w:keepNext/>
        <w:keepLines/>
        <w:spacing w:after="0" w:line="240" w:lineRule="auto"/>
      </w:pPr>
      <w:r w:rsidRPr="008222D1">
        <w:t>Q29d Think about the past year and a half. Which of the following best describes your household's experience with paying energy bills?</w:t>
      </w:r>
    </w:p>
    <w:p w14:paraId="0E448324" w14:textId="77777777" w:rsidR="006E59F5" w:rsidRPr="008222D1" w:rsidRDefault="006E59F5" w:rsidP="00686ED5">
      <w:pPr>
        <w:keepNext/>
        <w:keepLines/>
        <w:numPr>
          <w:ilvl w:val="0"/>
          <w:numId w:val="80"/>
        </w:numPr>
        <w:spacing w:after="0" w:line="240" w:lineRule="auto"/>
      </w:pPr>
      <w:r w:rsidRPr="008222D1">
        <w:t xml:space="preserve">Paying the energy bills was not an issue for us  (1) </w:t>
      </w:r>
    </w:p>
    <w:p w14:paraId="7567B95E" w14:textId="77777777" w:rsidR="006E59F5" w:rsidRPr="008222D1" w:rsidRDefault="006E59F5" w:rsidP="00686ED5">
      <w:pPr>
        <w:keepNext/>
        <w:keepLines/>
        <w:numPr>
          <w:ilvl w:val="0"/>
          <w:numId w:val="80"/>
        </w:numPr>
        <w:spacing w:after="0" w:line="240" w:lineRule="auto"/>
      </w:pPr>
      <w:r w:rsidRPr="008222D1">
        <w:t xml:space="preserve">We occasionally struggled to pay the energy bills, but usually managed okay  (4) </w:t>
      </w:r>
    </w:p>
    <w:p w14:paraId="273F3B51" w14:textId="77777777" w:rsidR="006E59F5" w:rsidRPr="008222D1" w:rsidRDefault="006E59F5" w:rsidP="00686ED5">
      <w:pPr>
        <w:keepNext/>
        <w:keepLines/>
        <w:numPr>
          <w:ilvl w:val="0"/>
          <w:numId w:val="80"/>
        </w:numPr>
        <w:spacing w:after="0" w:line="240" w:lineRule="auto"/>
      </w:pPr>
      <w:r w:rsidRPr="008222D1">
        <w:t xml:space="preserve">We often struggled to pay the energy bill  (5) </w:t>
      </w:r>
    </w:p>
    <w:p w14:paraId="3FD3691E" w14:textId="77777777" w:rsidR="006E59F5" w:rsidRPr="008222D1" w:rsidRDefault="006E59F5" w:rsidP="00686ED5">
      <w:pPr>
        <w:keepNext/>
        <w:keepLines/>
        <w:numPr>
          <w:ilvl w:val="0"/>
          <w:numId w:val="80"/>
        </w:numPr>
        <w:spacing w:after="0" w:line="240" w:lineRule="auto"/>
      </w:pPr>
      <w:r w:rsidRPr="008222D1">
        <w:t xml:space="preserve">We were constantly struggling to pay the energy bill  (6) </w:t>
      </w:r>
    </w:p>
    <w:p w14:paraId="2C7483CF" w14:textId="77777777" w:rsidR="006E59F5" w:rsidRPr="008222D1" w:rsidRDefault="006E59F5" w:rsidP="00686ED5">
      <w:pPr>
        <w:keepNext/>
        <w:keepLines/>
        <w:numPr>
          <w:ilvl w:val="0"/>
          <w:numId w:val="80"/>
        </w:numPr>
        <w:spacing w:after="0" w:line="240" w:lineRule="auto"/>
      </w:pPr>
      <w:r w:rsidRPr="008222D1">
        <w:t xml:space="preserve">Don't know  (7) </w:t>
      </w:r>
    </w:p>
    <w:p w14:paraId="0CF162DC" w14:textId="77777777" w:rsidR="006E59F5" w:rsidRPr="008222D1" w:rsidRDefault="006E59F5" w:rsidP="00686ED5">
      <w:pPr>
        <w:keepNext/>
        <w:keepLines/>
        <w:spacing w:after="0" w:line="240" w:lineRule="auto"/>
      </w:pPr>
    </w:p>
    <w:p w14:paraId="236A506A" w14:textId="77777777" w:rsidR="006E59F5" w:rsidRPr="008222D1" w:rsidRDefault="006E59F5" w:rsidP="00686ED5">
      <w:pPr>
        <w:keepNext/>
        <w:keepLines/>
        <w:spacing w:after="0" w:line="240" w:lineRule="auto"/>
        <w:rPr>
          <w:i/>
        </w:rPr>
      </w:pPr>
      <w:r w:rsidRPr="008222D1">
        <w:rPr>
          <w:i/>
        </w:rPr>
        <w:lastRenderedPageBreak/>
        <w:t>Display This Question:</w:t>
      </w:r>
    </w:p>
    <w:p w14:paraId="409BB8B7" w14:textId="77777777" w:rsidR="006E59F5" w:rsidRPr="008222D1" w:rsidRDefault="006E59F5" w:rsidP="00686ED5">
      <w:pPr>
        <w:keepNext/>
        <w:keepLines/>
        <w:spacing w:after="0" w:line="240" w:lineRule="auto"/>
        <w:rPr>
          <w:i/>
        </w:rPr>
      </w:pPr>
      <w:r w:rsidRPr="008222D1">
        <w:rPr>
          <w:i/>
        </w:rPr>
        <w:t>If utility_customer = PG&amp;E</w:t>
      </w:r>
    </w:p>
    <w:p w14:paraId="310A25E3"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Included in rent</w:t>
      </w:r>
    </w:p>
    <w:p w14:paraId="6D5C5466"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Other (please specify):</w:t>
      </w:r>
    </w:p>
    <w:p w14:paraId="0A1EAC38" w14:textId="621E8905" w:rsidR="006E59F5" w:rsidRPr="008222D1" w:rsidRDefault="006E59F5" w:rsidP="00686ED5">
      <w:pPr>
        <w:keepNext/>
        <w:keepLines/>
        <w:spacing w:after="0" w:line="240" w:lineRule="auto"/>
        <w:rPr>
          <w:i/>
        </w:rPr>
      </w:pPr>
      <w:r w:rsidRPr="008222D1">
        <w:rPr>
          <w:i/>
        </w:rPr>
        <w:t>And Do you pay your own electric bills or is electricity included as part of your rent? Text Response Is Empty</w:t>
      </w:r>
    </w:p>
    <w:p w14:paraId="55C187D4" w14:textId="77777777" w:rsidR="006E59F5" w:rsidRPr="008222D1" w:rsidRDefault="006E59F5" w:rsidP="00686ED5">
      <w:pPr>
        <w:keepNext/>
        <w:keepLines/>
        <w:spacing w:after="0" w:line="240" w:lineRule="auto"/>
      </w:pPr>
    </w:p>
    <w:p w14:paraId="7C84C5A6" w14:textId="77777777" w:rsidR="006E59F5" w:rsidRPr="008222D1" w:rsidRDefault="006E59F5" w:rsidP="00686ED5">
      <w:pPr>
        <w:keepNext/>
        <w:keepLines/>
        <w:spacing w:after="0" w:line="240" w:lineRule="auto"/>
      </w:pPr>
      <w:r w:rsidRPr="008222D1">
        <w:t>Q30a How has your ability to pay your home's energy bill changed since you were enrolled in the Green Saver rate in ${e://Field/sign-up%20month} ${e://Field/sign-up%20year}?</w:t>
      </w:r>
    </w:p>
    <w:p w14:paraId="0C9F7841" w14:textId="77777777" w:rsidR="006E59F5" w:rsidRPr="008222D1" w:rsidRDefault="006E59F5" w:rsidP="00686ED5">
      <w:pPr>
        <w:keepNext/>
        <w:keepLines/>
        <w:numPr>
          <w:ilvl w:val="0"/>
          <w:numId w:val="80"/>
        </w:numPr>
        <w:spacing w:after="0" w:line="240" w:lineRule="auto"/>
      </w:pPr>
      <w:r w:rsidRPr="008222D1">
        <w:t xml:space="preserve">We are struggling </w:t>
      </w:r>
      <w:r w:rsidRPr="008222D1">
        <w:rPr>
          <w:b/>
        </w:rPr>
        <w:t>much more</w:t>
      </w:r>
      <w:r w:rsidRPr="008222D1">
        <w:t xml:space="preserve"> with paying the energy bills now than we were before  (1) </w:t>
      </w:r>
    </w:p>
    <w:p w14:paraId="5CD50E55" w14:textId="77777777" w:rsidR="006E59F5" w:rsidRPr="008222D1" w:rsidRDefault="006E59F5" w:rsidP="00686ED5">
      <w:pPr>
        <w:keepNext/>
        <w:keepLines/>
        <w:numPr>
          <w:ilvl w:val="0"/>
          <w:numId w:val="80"/>
        </w:numPr>
        <w:spacing w:after="0" w:line="240" w:lineRule="auto"/>
      </w:pPr>
      <w:r w:rsidRPr="008222D1">
        <w:t xml:space="preserve">We are struggling </w:t>
      </w:r>
      <w:r w:rsidRPr="008222D1">
        <w:rPr>
          <w:b/>
        </w:rPr>
        <w:t>somewhat more</w:t>
      </w:r>
      <w:r w:rsidRPr="008222D1">
        <w:t xml:space="preserve"> with paying the energy bill now than we were before  (4) </w:t>
      </w:r>
    </w:p>
    <w:p w14:paraId="7493BFF9" w14:textId="77777777" w:rsidR="006E59F5" w:rsidRPr="008222D1" w:rsidRDefault="006E59F5" w:rsidP="00686ED5">
      <w:pPr>
        <w:keepNext/>
        <w:keepLines/>
        <w:numPr>
          <w:ilvl w:val="0"/>
          <w:numId w:val="80"/>
        </w:numPr>
        <w:spacing w:after="0" w:line="240" w:lineRule="auto"/>
      </w:pPr>
      <w:r w:rsidRPr="008222D1">
        <w:t xml:space="preserve">Our ability to pay the energy bill is </w:t>
      </w:r>
      <w:r w:rsidRPr="008222D1">
        <w:rPr>
          <w:b/>
        </w:rPr>
        <w:t>about the same</w:t>
      </w:r>
      <w:r w:rsidRPr="008222D1">
        <w:t xml:space="preserve"> as it was before  (5) </w:t>
      </w:r>
    </w:p>
    <w:p w14:paraId="63389F47" w14:textId="77777777" w:rsidR="006E59F5" w:rsidRPr="008222D1" w:rsidRDefault="006E59F5" w:rsidP="00686ED5">
      <w:pPr>
        <w:keepNext/>
        <w:keepLines/>
        <w:numPr>
          <w:ilvl w:val="0"/>
          <w:numId w:val="80"/>
        </w:numPr>
        <w:spacing w:after="0" w:line="240" w:lineRule="auto"/>
      </w:pPr>
      <w:r w:rsidRPr="008222D1">
        <w:t xml:space="preserve">We are struggling </w:t>
      </w:r>
      <w:r w:rsidRPr="008222D1">
        <w:rPr>
          <w:b/>
        </w:rPr>
        <w:t>somewhat less</w:t>
      </w:r>
      <w:r w:rsidRPr="008222D1">
        <w:t xml:space="preserve"> with paying the energy bill now than we were before  (6) </w:t>
      </w:r>
    </w:p>
    <w:p w14:paraId="0E434F52" w14:textId="77777777" w:rsidR="006E59F5" w:rsidRPr="008222D1" w:rsidRDefault="006E59F5" w:rsidP="00686ED5">
      <w:pPr>
        <w:keepNext/>
        <w:keepLines/>
        <w:numPr>
          <w:ilvl w:val="0"/>
          <w:numId w:val="80"/>
        </w:numPr>
        <w:spacing w:after="0" w:line="240" w:lineRule="auto"/>
      </w:pPr>
      <w:r w:rsidRPr="008222D1">
        <w:t xml:space="preserve">We are struggling </w:t>
      </w:r>
      <w:r w:rsidRPr="008222D1">
        <w:rPr>
          <w:b/>
        </w:rPr>
        <w:t>much less</w:t>
      </w:r>
      <w:r w:rsidRPr="008222D1">
        <w:t xml:space="preserve"> with paying the energy bills now than we were before  (7) </w:t>
      </w:r>
    </w:p>
    <w:p w14:paraId="4746BF2D" w14:textId="77777777" w:rsidR="006E59F5" w:rsidRPr="008222D1" w:rsidRDefault="006E59F5" w:rsidP="00686ED5">
      <w:pPr>
        <w:keepNext/>
        <w:keepLines/>
        <w:numPr>
          <w:ilvl w:val="0"/>
          <w:numId w:val="80"/>
        </w:numPr>
        <w:spacing w:after="0" w:line="240" w:lineRule="auto"/>
      </w:pPr>
      <w:r w:rsidRPr="008222D1">
        <w:t xml:space="preserve">Don't know  (8) </w:t>
      </w:r>
    </w:p>
    <w:p w14:paraId="0020F8A5" w14:textId="77777777" w:rsidR="006E59F5" w:rsidRPr="008222D1" w:rsidRDefault="006E59F5" w:rsidP="00686ED5">
      <w:pPr>
        <w:keepNext/>
        <w:keepLines/>
        <w:spacing w:after="0" w:line="240" w:lineRule="auto"/>
        <w:rPr>
          <w:i/>
        </w:rPr>
      </w:pPr>
      <w:r w:rsidRPr="008222D1">
        <w:rPr>
          <w:i/>
        </w:rPr>
        <w:t>Display This Question:</w:t>
      </w:r>
    </w:p>
    <w:p w14:paraId="0BEF7683" w14:textId="77777777" w:rsidR="006E59F5" w:rsidRPr="008222D1" w:rsidRDefault="006E59F5" w:rsidP="00686ED5">
      <w:pPr>
        <w:keepNext/>
        <w:keepLines/>
        <w:spacing w:after="0" w:line="240" w:lineRule="auto"/>
        <w:rPr>
          <w:i/>
        </w:rPr>
      </w:pPr>
      <w:r w:rsidRPr="008222D1">
        <w:rPr>
          <w:i/>
        </w:rPr>
        <w:t>If part_non_part = Part</w:t>
      </w:r>
    </w:p>
    <w:p w14:paraId="7CA22547" w14:textId="77777777" w:rsidR="006E59F5" w:rsidRPr="008222D1" w:rsidRDefault="006E59F5" w:rsidP="00686ED5">
      <w:pPr>
        <w:keepNext/>
        <w:keepLines/>
        <w:spacing w:after="0" w:line="240" w:lineRule="auto"/>
        <w:rPr>
          <w:i/>
        </w:rPr>
      </w:pPr>
      <w:r w:rsidRPr="008222D1">
        <w:rPr>
          <w:i/>
        </w:rPr>
        <w:t>And utility_customer = CPA</w:t>
      </w:r>
    </w:p>
    <w:p w14:paraId="737D0B05"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Included in rent</w:t>
      </w:r>
    </w:p>
    <w:p w14:paraId="1F1CA1A6" w14:textId="77777777" w:rsidR="006E59F5" w:rsidRPr="008222D1" w:rsidRDefault="006E59F5" w:rsidP="00686ED5">
      <w:pPr>
        <w:keepNext/>
        <w:keepLines/>
        <w:spacing w:after="0" w:line="240" w:lineRule="auto"/>
        <w:rPr>
          <w:i/>
        </w:rPr>
      </w:pPr>
      <w:r w:rsidRPr="008222D1">
        <w:rPr>
          <w:i/>
        </w:rPr>
        <w:t>And Do you pay your own electric bills or is electricity included as part of your rent? != Other (please specify):</w:t>
      </w:r>
    </w:p>
    <w:p w14:paraId="28722743" w14:textId="76286D0B" w:rsidR="006E59F5" w:rsidRPr="008222D1" w:rsidRDefault="006E59F5" w:rsidP="00686ED5">
      <w:pPr>
        <w:keepNext/>
        <w:keepLines/>
        <w:spacing w:after="0" w:line="240" w:lineRule="auto"/>
        <w:rPr>
          <w:i/>
        </w:rPr>
      </w:pPr>
      <w:r w:rsidRPr="008222D1">
        <w:rPr>
          <w:i/>
        </w:rPr>
        <w:t>And Do you pay your own electric bills or is electricity included as part of your rent? Text Response Is Empty</w:t>
      </w:r>
    </w:p>
    <w:p w14:paraId="3E58F388" w14:textId="77777777" w:rsidR="006E59F5" w:rsidRPr="008222D1" w:rsidRDefault="006E59F5" w:rsidP="00686ED5">
      <w:pPr>
        <w:keepNext/>
        <w:keepLines/>
        <w:spacing w:after="0" w:line="240" w:lineRule="auto"/>
      </w:pPr>
    </w:p>
    <w:p w14:paraId="7583791A" w14:textId="77777777" w:rsidR="006E59F5" w:rsidRPr="008222D1" w:rsidRDefault="006E59F5" w:rsidP="00686ED5">
      <w:pPr>
        <w:keepNext/>
        <w:keepLines/>
        <w:spacing w:after="0" w:line="240" w:lineRule="auto"/>
      </w:pPr>
      <w:r w:rsidRPr="008222D1">
        <w:t>Q30b How has your ability to pay your home's energy bill changed since you signed up for the Power Share rate in ${e://Field/sign-up%20month} ${e://Field/sign-up%20year}?</w:t>
      </w:r>
    </w:p>
    <w:p w14:paraId="4FC9CC56" w14:textId="77777777" w:rsidR="006E59F5" w:rsidRPr="008222D1" w:rsidRDefault="006E59F5" w:rsidP="00686ED5">
      <w:pPr>
        <w:keepNext/>
        <w:keepLines/>
        <w:numPr>
          <w:ilvl w:val="0"/>
          <w:numId w:val="80"/>
        </w:numPr>
        <w:spacing w:after="0" w:line="240" w:lineRule="auto"/>
      </w:pPr>
      <w:r w:rsidRPr="008222D1">
        <w:t xml:space="preserve">We are struggling </w:t>
      </w:r>
      <w:r w:rsidRPr="008222D1">
        <w:rPr>
          <w:b/>
        </w:rPr>
        <w:t>much more</w:t>
      </w:r>
      <w:r w:rsidRPr="008222D1">
        <w:t xml:space="preserve"> with paying the energy bills now than we were before  (1) </w:t>
      </w:r>
    </w:p>
    <w:p w14:paraId="0BB0DCAE" w14:textId="77777777" w:rsidR="006E59F5" w:rsidRPr="008222D1" w:rsidRDefault="006E59F5" w:rsidP="00686ED5">
      <w:pPr>
        <w:keepNext/>
        <w:keepLines/>
        <w:numPr>
          <w:ilvl w:val="0"/>
          <w:numId w:val="80"/>
        </w:numPr>
        <w:spacing w:after="0" w:line="240" w:lineRule="auto"/>
      </w:pPr>
      <w:r w:rsidRPr="008222D1">
        <w:t xml:space="preserve">We are struggling </w:t>
      </w:r>
      <w:r w:rsidRPr="008222D1">
        <w:rPr>
          <w:b/>
        </w:rPr>
        <w:t>somewhat more</w:t>
      </w:r>
      <w:r w:rsidRPr="008222D1">
        <w:t xml:space="preserve"> with paying the energy bill now than we were before  (4) </w:t>
      </w:r>
    </w:p>
    <w:p w14:paraId="1B0EC618" w14:textId="77777777" w:rsidR="006E59F5" w:rsidRPr="008222D1" w:rsidRDefault="006E59F5" w:rsidP="00686ED5">
      <w:pPr>
        <w:keepNext/>
        <w:keepLines/>
        <w:numPr>
          <w:ilvl w:val="0"/>
          <w:numId w:val="80"/>
        </w:numPr>
        <w:spacing w:after="0" w:line="240" w:lineRule="auto"/>
      </w:pPr>
      <w:r w:rsidRPr="008222D1">
        <w:lastRenderedPageBreak/>
        <w:t xml:space="preserve">Our ability to pay the energy bill is </w:t>
      </w:r>
      <w:r w:rsidRPr="008222D1">
        <w:rPr>
          <w:b/>
        </w:rPr>
        <w:t>about the same</w:t>
      </w:r>
      <w:r w:rsidRPr="008222D1">
        <w:t xml:space="preserve"> as it was before  (5) </w:t>
      </w:r>
    </w:p>
    <w:p w14:paraId="20D25A1E" w14:textId="77777777" w:rsidR="006E59F5" w:rsidRPr="008222D1" w:rsidRDefault="006E59F5" w:rsidP="00686ED5">
      <w:pPr>
        <w:keepNext/>
        <w:keepLines/>
        <w:numPr>
          <w:ilvl w:val="0"/>
          <w:numId w:val="80"/>
        </w:numPr>
        <w:spacing w:after="0" w:line="240" w:lineRule="auto"/>
      </w:pPr>
      <w:r w:rsidRPr="008222D1">
        <w:t xml:space="preserve">We are struggling </w:t>
      </w:r>
      <w:r w:rsidRPr="008222D1">
        <w:rPr>
          <w:b/>
        </w:rPr>
        <w:t>somewhat less</w:t>
      </w:r>
      <w:r w:rsidRPr="008222D1">
        <w:t xml:space="preserve"> with paying the energy bill now than we were before  (6) </w:t>
      </w:r>
    </w:p>
    <w:p w14:paraId="40D7EABE" w14:textId="77777777" w:rsidR="006E59F5" w:rsidRPr="008222D1" w:rsidRDefault="006E59F5" w:rsidP="00686ED5">
      <w:pPr>
        <w:keepNext/>
        <w:keepLines/>
        <w:numPr>
          <w:ilvl w:val="0"/>
          <w:numId w:val="80"/>
        </w:numPr>
        <w:spacing w:after="0" w:line="240" w:lineRule="auto"/>
      </w:pPr>
      <w:r w:rsidRPr="008222D1">
        <w:t xml:space="preserve">We are struggling </w:t>
      </w:r>
      <w:r w:rsidRPr="008222D1">
        <w:rPr>
          <w:b/>
        </w:rPr>
        <w:t>much less</w:t>
      </w:r>
      <w:r w:rsidRPr="008222D1">
        <w:t xml:space="preserve"> with paying the energy bills now than we were before  (7) </w:t>
      </w:r>
    </w:p>
    <w:p w14:paraId="36555D8E" w14:textId="77777777" w:rsidR="006E59F5" w:rsidRPr="008222D1" w:rsidRDefault="006E59F5" w:rsidP="00686ED5">
      <w:pPr>
        <w:keepNext/>
        <w:keepLines/>
        <w:numPr>
          <w:ilvl w:val="0"/>
          <w:numId w:val="80"/>
        </w:numPr>
        <w:spacing w:after="0" w:line="240" w:lineRule="auto"/>
      </w:pPr>
      <w:r w:rsidRPr="008222D1">
        <w:t xml:space="preserve">Don't know  (8) </w:t>
      </w:r>
    </w:p>
    <w:p w14:paraId="03F2E4F6" w14:textId="77777777" w:rsidR="006E59F5" w:rsidRPr="008222D1" w:rsidRDefault="006E59F5" w:rsidP="00686ED5">
      <w:pPr>
        <w:keepNext/>
        <w:keepLines/>
        <w:spacing w:after="0" w:line="240" w:lineRule="auto"/>
      </w:pPr>
    </w:p>
    <w:p w14:paraId="184652B7" w14:textId="77777777" w:rsidR="006E59F5" w:rsidRPr="008222D1" w:rsidRDefault="006E59F5" w:rsidP="00686ED5">
      <w:pPr>
        <w:keepNext/>
        <w:keepLines/>
        <w:spacing w:after="0" w:line="240" w:lineRule="auto"/>
        <w:rPr>
          <w:b/>
        </w:rPr>
      </w:pPr>
      <w:r w:rsidRPr="008222D1">
        <w:rPr>
          <w:b/>
        </w:rPr>
        <w:t>End of Block: Effect of bill discount on ability to pay energy bills</w:t>
      </w:r>
    </w:p>
    <w:p w14:paraId="5CDFE370" w14:textId="77777777" w:rsidR="006E59F5" w:rsidRPr="008222D1" w:rsidRDefault="006E59F5" w:rsidP="00686ED5">
      <w:pPr>
        <w:keepNext/>
        <w:keepLines/>
        <w:spacing w:after="0" w:line="240" w:lineRule="auto"/>
        <w:rPr>
          <w:b/>
        </w:rPr>
      </w:pPr>
    </w:p>
    <w:p w14:paraId="142518EE" w14:textId="77777777" w:rsidR="006E59F5" w:rsidRPr="008222D1" w:rsidRDefault="006E59F5" w:rsidP="00686ED5">
      <w:pPr>
        <w:keepNext/>
        <w:keepLines/>
        <w:spacing w:after="0" w:line="240" w:lineRule="auto"/>
        <w:rPr>
          <w:b/>
        </w:rPr>
      </w:pPr>
      <w:r w:rsidRPr="008222D1">
        <w:rPr>
          <w:b/>
        </w:rPr>
        <w:t>Start of Block: Environmental/social benefits</w:t>
      </w:r>
    </w:p>
    <w:p w14:paraId="6E3A22BF" w14:textId="77777777" w:rsidR="006E59F5" w:rsidRPr="008222D1" w:rsidRDefault="006E59F5" w:rsidP="00686ED5">
      <w:pPr>
        <w:keepNext/>
        <w:keepLines/>
        <w:spacing w:after="0" w:line="240" w:lineRule="auto"/>
      </w:pPr>
    </w:p>
    <w:p w14:paraId="4753F3BF" w14:textId="77777777" w:rsidR="006E59F5" w:rsidRPr="008222D1" w:rsidRDefault="006E59F5" w:rsidP="00686ED5">
      <w:pPr>
        <w:keepNext/>
        <w:keepLines/>
        <w:spacing w:after="0" w:line="240" w:lineRule="auto"/>
      </w:pPr>
      <w:r w:rsidRPr="008222D1">
        <w:t>transition Now, we'd like to hear about your perception of the environmental benefits of the ${e://Field/program_name} program.</w:t>
      </w:r>
    </w:p>
    <w:p w14:paraId="7ABAB1B0" w14:textId="77777777" w:rsidR="006E59F5" w:rsidRPr="008222D1" w:rsidRDefault="006E59F5" w:rsidP="00686ED5">
      <w:pPr>
        <w:keepNext/>
        <w:keepLines/>
        <w:spacing w:after="0" w:line="240" w:lineRule="auto"/>
      </w:pPr>
    </w:p>
    <w:p w14:paraId="673F9BD4" w14:textId="77777777" w:rsidR="006E59F5" w:rsidRPr="008222D1" w:rsidRDefault="006E59F5" w:rsidP="00686ED5">
      <w:pPr>
        <w:keepNext/>
        <w:keepLines/>
        <w:spacing w:after="0" w:line="240" w:lineRule="auto"/>
        <w:rPr>
          <w:i/>
        </w:rPr>
      </w:pPr>
      <w:r w:rsidRPr="008222D1">
        <w:rPr>
          <w:i/>
        </w:rPr>
        <w:t>Display This Question:</w:t>
      </w:r>
    </w:p>
    <w:p w14:paraId="0E4A0DA1" w14:textId="77777777" w:rsidR="006E59F5" w:rsidRPr="008222D1" w:rsidRDefault="006E59F5" w:rsidP="00686ED5">
      <w:pPr>
        <w:keepNext/>
        <w:keepLines/>
        <w:spacing w:after="0" w:line="240" w:lineRule="auto"/>
        <w:rPr>
          <w:i/>
        </w:rPr>
      </w:pPr>
      <w:r w:rsidRPr="008222D1">
        <w:rPr>
          <w:i/>
        </w:rPr>
        <w:t>If utility_customer = PG&amp;E</w:t>
      </w:r>
    </w:p>
    <w:p w14:paraId="49F98565" w14:textId="77777777" w:rsidR="006E59F5" w:rsidRPr="008222D1" w:rsidRDefault="006E59F5" w:rsidP="00686ED5">
      <w:pPr>
        <w:keepNext/>
        <w:keepLines/>
        <w:spacing w:after="0" w:line="240" w:lineRule="auto"/>
      </w:pPr>
    </w:p>
    <w:p w14:paraId="047F5E78" w14:textId="77777777" w:rsidR="006E59F5" w:rsidRPr="008222D1" w:rsidRDefault="006E59F5" w:rsidP="00686ED5">
      <w:pPr>
        <w:keepNext/>
        <w:keepLines/>
        <w:spacing w:after="0" w:line="240" w:lineRule="auto"/>
      </w:pPr>
      <w:r w:rsidRPr="008222D1">
        <w:t>Q31a Overall, do you think increasing access to solar energy would be beneficial to your community?</w:t>
      </w:r>
    </w:p>
    <w:p w14:paraId="2557CEDA" w14:textId="77777777" w:rsidR="006E59F5" w:rsidRPr="008222D1" w:rsidRDefault="006E59F5" w:rsidP="00686ED5">
      <w:pPr>
        <w:keepNext/>
        <w:keepLines/>
        <w:numPr>
          <w:ilvl w:val="0"/>
          <w:numId w:val="80"/>
        </w:numPr>
        <w:spacing w:after="0" w:line="240" w:lineRule="auto"/>
      </w:pPr>
      <w:r w:rsidRPr="008222D1">
        <w:t xml:space="preserve">Not beneficial at all 1  (1) </w:t>
      </w:r>
    </w:p>
    <w:p w14:paraId="34A74FF2" w14:textId="77777777" w:rsidR="006E59F5" w:rsidRPr="008222D1" w:rsidRDefault="006E59F5" w:rsidP="00686ED5">
      <w:pPr>
        <w:keepNext/>
        <w:keepLines/>
        <w:numPr>
          <w:ilvl w:val="0"/>
          <w:numId w:val="80"/>
        </w:numPr>
        <w:spacing w:after="0" w:line="240" w:lineRule="auto"/>
      </w:pPr>
      <w:r w:rsidRPr="008222D1">
        <w:t xml:space="preserve">Slightly beneficial  2  (2) </w:t>
      </w:r>
    </w:p>
    <w:p w14:paraId="11B2CD16" w14:textId="77777777" w:rsidR="006E59F5" w:rsidRPr="008222D1" w:rsidRDefault="006E59F5" w:rsidP="00686ED5">
      <w:pPr>
        <w:keepNext/>
        <w:keepLines/>
        <w:numPr>
          <w:ilvl w:val="0"/>
          <w:numId w:val="80"/>
        </w:numPr>
        <w:spacing w:after="0" w:line="240" w:lineRule="auto"/>
      </w:pPr>
      <w:r w:rsidRPr="008222D1">
        <w:t xml:space="preserve">Neither beneficial or hurtful  3  (3) </w:t>
      </w:r>
    </w:p>
    <w:p w14:paraId="13727420" w14:textId="77777777" w:rsidR="006E59F5" w:rsidRPr="008222D1" w:rsidRDefault="006E59F5" w:rsidP="00686ED5">
      <w:pPr>
        <w:keepNext/>
        <w:keepLines/>
        <w:numPr>
          <w:ilvl w:val="0"/>
          <w:numId w:val="80"/>
        </w:numPr>
        <w:spacing w:after="0" w:line="240" w:lineRule="auto"/>
      </w:pPr>
      <w:r w:rsidRPr="008222D1">
        <w:t xml:space="preserve">Mostly beneficial 4  (4) </w:t>
      </w:r>
    </w:p>
    <w:p w14:paraId="28DDACC5" w14:textId="77777777" w:rsidR="006E59F5" w:rsidRPr="008222D1" w:rsidRDefault="006E59F5" w:rsidP="00686ED5">
      <w:pPr>
        <w:keepNext/>
        <w:keepLines/>
        <w:numPr>
          <w:ilvl w:val="0"/>
          <w:numId w:val="80"/>
        </w:numPr>
        <w:spacing w:after="0" w:line="240" w:lineRule="auto"/>
      </w:pPr>
      <w:r w:rsidRPr="008222D1">
        <w:t xml:space="preserve">Extremely beneficial 5  (5) </w:t>
      </w:r>
    </w:p>
    <w:p w14:paraId="5B39BD6F" w14:textId="77777777" w:rsidR="006E59F5" w:rsidRPr="008222D1" w:rsidRDefault="006E59F5" w:rsidP="00686ED5">
      <w:pPr>
        <w:keepNext/>
        <w:keepLines/>
        <w:numPr>
          <w:ilvl w:val="0"/>
          <w:numId w:val="80"/>
        </w:numPr>
        <w:spacing w:after="0" w:line="240" w:lineRule="auto"/>
      </w:pPr>
      <w:r w:rsidRPr="008222D1">
        <w:t xml:space="preserve">Not sure   (6) </w:t>
      </w:r>
    </w:p>
    <w:p w14:paraId="51252A2F" w14:textId="77777777" w:rsidR="006E59F5" w:rsidRPr="008222D1" w:rsidRDefault="006E59F5" w:rsidP="00686ED5">
      <w:pPr>
        <w:keepNext/>
        <w:keepLines/>
        <w:numPr>
          <w:ilvl w:val="0"/>
          <w:numId w:val="80"/>
        </w:numPr>
        <w:spacing w:after="0" w:line="240" w:lineRule="auto"/>
      </w:pPr>
    </w:p>
    <w:p w14:paraId="19D02544" w14:textId="77777777" w:rsidR="006E59F5" w:rsidRPr="008222D1" w:rsidRDefault="006E59F5" w:rsidP="00686ED5">
      <w:pPr>
        <w:keepNext/>
        <w:keepLines/>
        <w:spacing w:after="0" w:line="240" w:lineRule="auto"/>
        <w:rPr>
          <w:i/>
        </w:rPr>
      </w:pPr>
      <w:r w:rsidRPr="008222D1">
        <w:rPr>
          <w:i/>
        </w:rPr>
        <w:t>Display This Question:</w:t>
      </w:r>
    </w:p>
    <w:p w14:paraId="61327386" w14:textId="77777777" w:rsidR="006E59F5" w:rsidRPr="008222D1" w:rsidRDefault="006E59F5" w:rsidP="00686ED5">
      <w:pPr>
        <w:keepNext/>
        <w:keepLines/>
        <w:spacing w:after="0" w:line="240" w:lineRule="auto"/>
        <w:rPr>
          <w:i/>
        </w:rPr>
      </w:pPr>
      <w:r w:rsidRPr="008222D1">
        <w:rPr>
          <w:i/>
        </w:rPr>
        <w:t>If utility_customer = CPA</w:t>
      </w:r>
    </w:p>
    <w:p w14:paraId="6786C301" w14:textId="77777777" w:rsidR="006E59F5" w:rsidRPr="008222D1" w:rsidRDefault="006E59F5" w:rsidP="00686ED5">
      <w:pPr>
        <w:keepNext/>
        <w:keepLines/>
        <w:spacing w:after="0" w:line="240" w:lineRule="auto"/>
      </w:pPr>
    </w:p>
    <w:p w14:paraId="37F3E9B6" w14:textId="77777777" w:rsidR="006E59F5" w:rsidRPr="008222D1" w:rsidRDefault="006E59F5" w:rsidP="00686ED5">
      <w:pPr>
        <w:keepNext/>
        <w:keepLines/>
        <w:spacing w:after="0" w:line="240" w:lineRule="auto"/>
      </w:pPr>
      <w:r w:rsidRPr="008222D1">
        <w:t>Q31b Overall, do you think increasing access to renewable energy would be beneficial to your community?</w:t>
      </w:r>
    </w:p>
    <w:p w14:paraId="2359B79F" w14:textId="77777777" w:rsidR="006E59F5" w:rsidRPr="008222D1" w:rsidRDefault="006E59F5" w:rsidP="00686ED5">
      <w:pPr>
        <w:keepNext/>
        <w:keepLines/>
        <w:numPr>
          <w:ilvl w:val="0"/>
          <w:numId w:val="80"/>
        </w:numPr>
        <w:spacing w:after="0" w:line="240" w:lineRule="auto"/>
      </w:pPr>
      <w:r w:rsidRPr="008222D1">
        <w:t xml:space="preserve">Not beneficial at all 1  (1) </w:t>
      </w:r>
    </w:p>
    <w:p w14:paraId="43E613B2" w14:textId="77777777" w:rsidR="006E59F5" w:rsidRPr="008222D1" w:rsidRDefault="006E59F5" w:rsidP="00686ED5">
      <w:pPr>
        <w:keepNext/>
        <w:keepLines/>
        <w:numPr>
          <w:ilvl w:val="0"/>
          <w:numId w:val="80"/>
        </w:numPr>
        <w:spacing w:after="0" w:line="240" w:lineRule="auto"/>
      </w:pPr>
      <w:r w:rsidRPr="008222D1">
        <w:lastRenderedPageBreak/>
        <w:t xml:space="preserve">Slightly beneficial  2  (2) </w:t>
      </w:r>
    </w:p>
    <w:p w14:paraId="6C8E71B2" w14:textId="77777777" w:rsidR="006E59F5" w:rsidRPr="008222D1" w:rsidRDefault="006E59F5" w:rsidP="00686ED5">
      <w:pPr>
        <w:keepNext/>
        <w:keepLines/>
        <w:numPr>
          <w:ilvl w:val="0"/>
          <w:numId w:val="80"/>
        </w:numPr>
        <w:spacing w:after="0" w:line="240" w:lineRule="auto"/>
      </w:pPr>
      <w:r w:rsidRPr="008222D1">
        <w:t xml:space="preserve">Neither beneficial or hurtful  4  (3) </w:t>
      </w:r>
    </w:p>
    <w:p w14:paraId="2FACB84B" w14:textId="77777777" w:rsidR="006E59F5" w:rsidRPr="008222D1" w:rsidRDefault="006E59F5" w:rsidP="00686ED5">
      <w:pPr>
        <w:keepNext/>
        <w:keepLines/>
        <w:numPr>
          <w:ilvl w:val="0"/>
          <w:numId w:val="80"/>
        </w:numPr>
        <w:spacing w:after="0" w:line="240" w:lineRule="auto"/>
      </w:pPr>
      <w:r w:rsidRPr="008222D1">
        <w:t xml:space="preserve">Mostly beneficial 5  (4) </w:t>
      </w:r>
    </w:p>
    <w:p w14:paraId="1026EE30" w14:textId="77777777" w:rsidR="006E59F5" w:rsidRPr="008222D1" w:rsidRDefault="006E59F5" w:rsidP="00686ED5">
      <w:pPr>
        <w:keepNext/>
        <w:keepLines/>
        <w:numPr>
          <w:ilvl w:val="0"/>
          <w:numId w:val="80"/>
        </w:numPr>
        <w:spacing w:after="0" w:line="240" w:lineRule="auto"/>
      </w:pPr>
      <w:r w:rsidRPr="008222D1">
        <w:t xml:space="preserve">Extremely beneficial 6  (5) </w:t>
      </w:r>
    </w:p>
    <w:p w14:paraId="408C7237" w14:textId="77777777" w:rsidR="006E59F5" w:rsidRPr="008222D1" w:rsidRDefault="006E59F5" w:rsidP="00686ED5">
      <w:pPr>
        <w:keepNext/>
        <w:keepLines/>
        <w:numPr>
          <w:ilvl w:val="0"/>
          <w:numId w:val="80"/>
        </w:numPr>
        <w:spacing w:after="0" w:line="240" w:lineRule="auto"/>
      </w:pPr>
      <w:r w:rsidRPr="008222D1">
        <w:t xml:space="preserve">Not sure   (6) </w:t>
      </w:r>
    </w:p>
    <w:p w14:paraId="67068C75" w14:textId="77777777" w:rsidR="006E59F5" w:rsidRPr="008222D1" w:rsidRDefault="006E59F5" w:rsidP="00686ED5">
      <w:pPr>
        <w:keepNext/>
        <w:keepLines/>
        <w:spacing w:after="0" w:line="240" w:lineRule="auto"/>
      </w:pPr>
    </w:p>
    <w:p w14:paraId="0147549A" w14:textId="77777777" w:rsidR="006E59F5" w:rsidRPr="008222D1" w:rsidRDefault="006E59F5" w:rsidP="00686ED5">
      <w:pPr>
        <w:keepNext/>
        <w:keepLines/>
        <w:spacing w:after="0" w:line="240" w:lineRule="auto"/>
      </w:pPr>
    </w:p>
    <w:p w14:paraId="2885413C" w14:textId="77777777" w:rsidR="006E59F5" w:rsidRPr="008222D1" w:rsidRDefault="006E59F5" w:rsidP="00686ED5">
      <w:pPr>
        <w:keepNext/>
        <w:keepLines/>
        <w:spacing w:after="0" w:line="240" w:lineRule="auto"/>
        <w:rPr>
          <w:i/>
        </w:rPr>
      </w:pPr>
      <w:r w:rsidRPr="008222D1">
        <w:rPr>
          <w:i/>
        </w:rPr>
        <w:t>Display This Question:</w:t>
      </w:r>
    </w:p>
    <w:p w14:paraId="1B245180" w14:textId="77777777" w:rsidR="006E59F5" w:rsidRPr="008222D1" w:rsidRDefault="006E59F5" w:rsidP="00686ED5">
      <w:pPr>
        <w:keepNext/>
        <w:keepLines/>
        <w:spacing w:after="0" w:line="240" w:lineRule="auto"/>
        <w:rPr>
          <w:i/>
        </w:rPr>
      </w:pPr>
      <w:r w:rsidRPr="008222D1">
        <w:rPr>
          <w:i/>
        </w:rPr>
        <w:t>If utility_customer = PG&amp;E</w:t>
      </w:r>
    </w:p>
    <w:p w14:paraId="5B574B0A" w14:textId="77777777" w:rsidR="006E59F5" w:rsidRPr="008222D1" w:rsidRDefault="006E59F5" w:rsidP="00686ED5">
      <w:pPr>
        <w:keepNext/>
        <w:keepLines/>
        <w:spacing w:after="0" w:line="240" w:lineRule="auto"/>
      </w:pPr>
    </w:p>
    <w:p w14:paraId="3EE6B548" w14:textId="77777777" w:rsidR="006E59F5" w:rsidRPr="008222D1" w:rsidRDefault="006E59F5" w:rsidP="00686ED5">
      <w:pPr>
        <w:keepNext/>
        <w:keepLines/>
        <w:spacing w:after="0" w:line="240" w:lineRule="auto"/>
      </w:pPr>
      <w:r w:rsidRPr="008222D1">
        <w:t>Q32a Do you think the Green Saver program is ultimately lowering green house gas emissions (gases which trap heat and make the planet warmer) in California?</w:t>
      </w:r>
      <w:r w:rsidRPr="008222D1">
        <w:br/>
        <w:t xml:space="preserve"> </w:t>
      </w:r>
    </w:p>
    <w:p w14:paraId="33C569DE" w14:textId="77777777" w:rsidR="006E59F5" w:rsidRPr="008222D1" w:rsidRDefault="006E59F5" w:rsidP="00686ED5">
      <w:pPr>
        <w:keepNext/>
        <w:keepLines/>
        <w:numPr>
          <w:ilvl w:val="0"/>
          <w:numId w:val="80"/>
        </w:numPr>
        <w:spacing w:after="0" w:line="240" w:lineRule="auto"/>
      </w:pPr>
      <w:r w:rsidRPr="008222D1">
        <w:t xml:space="preserve">Not at all   1  (1) </w:t>
      </w:r>
    </w:p>
    <w:p w14:paraId="377B33E7" w14:textId="77777777" w:rsidR="006E59F5" w:rsidRPr="008222D1" w:rsidRDefault="006E59F5" w:rsidP="00686ED5">
      <w:pPr>
        <w:keepNext/>
        <w:keepLines/>
        <w:numPr>
          <w:ilvl w:val="0"/>
          <w:numId w:val="80"/>
        </w:numPr>
        <w:spacing w:after="0" w:line="240" w:lineRule="auto"/>
      </w:pPr>
      <w:r w:rsidRPr="008222D1">
        <w:t xml:space="preserve">Mostly not   2  (2) </w:t>
      </w:r>
    </w:p>
    <w:p w14:paraId="0C82FEFC" w14:textId="77777777" w:rsidR="006E59F5" w:rsidRPr="008222D1" w:rsidRDefault="006E59F5" w:rsidP="00686ED5">
      <w:pPr>
        <w:keepNext/>
        <w:keepLines/>
        <w:numPr>
          <w:ilvl w:val="0"/>
          <w:numId w:val="80"/>
        </w:numPr>
        <w:spacing w:after="0" w:line="240" w:lineRule="auto"/>
      </w:pPr>
      <w:r w:rsidRPr="008222D1">
        <w:t xml:space="preserve">Neither not at all or a great deal     3  (3) </w:t>
      </w:r>
    </w:p>
    <w:p w14:paraId="187CC9C3" w14:textId="77777777" w:rsidR="006E59F5" w:rsidRPr="008222D1" w:rsidRDefault="006E59F5" w:rsidP="00686ED5">
      <w:pPr>
        <w:keepNext/>
        <w:keepLines/>
        <w:numPr>
          <w:ilvl w:val="0"/>
          <w:numId w:val="80"/>
        </w:numPr>
        <w:spacing w:after="0" w:line="240" w:lineRule="auto"/>
      </w:pPr>
      <w:r w:rsidRPr="008222D1">
        <w:t xml:space="preserve">Mostly yes  4  (4) </w:t>
      </w:r>
    </w:p>
    <w:p w14:paraId="06550ADF" w14:textId="77777777" w:rsidR="006E59F5" w:rsidRPr="008222D1" w:rsidRDefault="006E59F5" w:rsidP="00686ED5">
      <w:pPr>
        <w:keepNext/>
        <w:keepLines/>
        <w:numPr>
          <w:ilvl w:val="0"/>
          <w:numId w:val="80"/>
        </w:numPr>
        <w:spacing w:after="0" w:line="240" w:lineRule="auto"/>
      </w:pPr>
      <w:r w:rsidRPr="008222D1">
        <w:t xml:space="preserve">A great deal  5  (5) </w:t>
      </w:r>
    </w:p>
    <w:p w14:paraId="078EB600" w14:textId="77777777" w:rsidR="006E59F5" w:rsidRPr="008222D1" w:rsidRDefault="006E59F5" w:rsidP="00686ED5">
      <w:pPr>
        <w:keepNext/>
        <w:keepLines/>
        <w:numPr>
          <w:ilvl w:val="0"/>
          <w:numId w:val="80"/>
        </w:numPr>
        <w:spacing w:after="0" w:line="240" w:lineRule="auto"/>
      </w:pPr>
      <w:r w:rsidRPr="008222D1">
        <w:t xml:space="preserve">Not sure  (6) </w:t>
      </w:r>
    </w:p>
    <w:p w14:paraId="08E8DF31" w14:textId="77777777" w:rsidR="006E59F5" w:rsidRPr="008222D1" w:rsidRDefault="006E59F5" w:rsidP="00686ED5">
      <w:pPr>
        <w:keepNext/>
        <w:keepLines/>
        <w:spacing w:after="0" w:line="240" w:lineRule="auto"/>
      </w:pPr>
    </w:p>
    <w:p w14:paraId="68C70F53" w14:textId="77777777" w:rsidR="006E59F5" w:rsidRPr="008222D1" w:rsidRDefault="006E59F5" w:rsidP="00686ED5">
      <w:pPr>
        <w:keepNext/>
        <w:keepLines/>
        <w:spacing w:after="0" w:line="240" w:lineRule="auto"/>
        <w:rPr>
          <w:i/>
        </w:rPr>
      </w:pPr>
      <w:r w:rsidRPr="008222D1">
        <w:rPr>
          <w:i/>
        </w:rPr>
        <w:t>Display This Question:</w:t>
      </w:r>
    </w:p>
    <w:p w14:paraId="37A3C9A8" w14:textId="77777777" w:rsidR="006E59F5" w:rsidRPr="008222D1" w:rsidRDefault="006E59F5" w:rsidP="00686ED5">
      <w:pPr>
        <w:keepNext/>
        <w:keepLines/>
        <w:spacing w:after="0" w:line="240" w:lineRule="auto"/>
        <w:rPr>
          <w:i/>
        </w:rPr>
      </w:pPr>
      <w:r w:rsidRPr="008222D1">
        <w:rPr>
          <w:i/>
        </w:rPr>
        <w:t>If utility_customer = CPA</w:t>
      </w:r>
    </w:p>
    <w:p w14:paraId="217BF817" w14:textId="77777777" w:rsidR="006E59F5" w:rsidRPr="008222D1" w:rsidRDefault="006E59F5" w:rsidP="00686ED5">
      <w:pPr>
        <w:keepNext/>
        <w:keepLines/>
        <w:spacing w:after="0" w:line="240" w:lineRule="auto"/>
        <w:rPr>
          <w:i/>
        </w:rPr>
      </w:pPr>
      <w:r w:rsidRPr="008222D1">
        <w:rPr>
          <w:i/>
        </w:rPr>
        <w:t>Or utility_customer = CPA</w:t>
      </w:r>
    </w:p>
    <w:p w14:paraId="2BE95DD4" w14:textId="77777777" w:rsidR="006E59F5" w:rsidRPr="008222D1" w:rsidRDefault="006E59F5" w:rsidP="00686ED5">
      <w:pPr>
        <w:keepNext/>
        <w:keepLines/>
        <w:spacing w:after="0" w:line="240" w:lineRule="auto"/>
        <w:rPr>
          <w:i/>
        </w:rPr>
      </w:pPr>
      <w:r w:rsidRPr="008222D1">
        <w:rPr>
          <w:i/>
        </w:rPr>
        <w:t>And part_non_part = Non-Part</w:t>
      </w:r>
    </w:p>
    <w:p w14:paraId="32C14ED4" w14:textId="77777777" w:rsidR="006E59F5" w:rsidRPr="008222D1" w:rsidRDefault="006E59F5" w:rsidP="00686ED5">
      <w:pPr>
        <w:keepNext/>
        <w:keepLines/>
        <w:spacing w:after="0" w:line="240" w:lineRule="auto"/>
      </w:pPr>
    </w:p>
    <w:p w14:paraId="3CF9F96D" w14:textId="77777777" w:rsidR="006E59F5" w:rsidRPr="008222D1" w:rsidRDefault="006E59F5" w:rsidP="00686ED5">
      <w:pPr>
        <w:keepNext/>
        <w:keepLines/>
        <w:spacing w:after="0" w:line="240" w:lineRule="auto"/>
      </w:pPr>
      <w:r w:rsidRPr="008222D1">
        <w:t>Q32b Do you think the Power Share program is ultimately lowering green house gas emissions (gases which trap heat and make the planet warmer) in California?</w:t>
      </w:r>
    </w:p>
    <w:p w14:paraId="5CE29F57" w14:textId="77777777" w:rsidR="006E59F5" w:rsidRPr="008222D1" w:rsidRDefault="006E59F5" w:rsidP="00686ED5">
      <w:pPr>
        <w:keepNext/>
        <w:keepLines/>
        <w:numPr>
          <w:ilvl w:val="0"/>
          <w:numId w:val="80"/>
        </w:numPr>
        <w:spacing w:after="0" w:line="240" w:lineRule="auto"/>
      </w:pPr>
      <w:r w:rsidRPr="008222D1">
        <w:t xml:space="preserve">Not at all 1  (1) </w:t>
      </w:r>
    </w:p>
    <w:p w14:paraId="7D07B726" w14:textId="77777777" w:rsidR="006E59F5" w:rsidRPr="008222D1" w:rsidRDefault="006E59F5" w:rsidP="00686ED5">
      <w:pPr>
        <w:keepNext/>
        <w:keepLines/>
        <w:numPr>
          <w:ilvl w:val="0"/>
          <w:numId w:val="80"/>
        </w:numPr>
        <w:spacing w:after="0" w:line="240" w:lineRule="auto"/>
      </w:pPr>
      <w:r w:rsidRPr="008222D1">
        <w:t xml:space="preserve">Mostly not  2  (6) </w:t>
      </w:r>
    </w:p>
    <w:p w14:paraId="2C0A383F" w14:textId="77777777" w:rsidR="006E59F5" w:rsidRPr="008222D1" w:rsidRDefault="006E59F5" w:rsidP="00686ED5">
      <w:pPr>
        <w:keepNext/>
        <w:keepLines/>
        <w:numPr>
          <w:ilvl w:val="0"/>
          <w:numId w:val="80"/>
        </w:numPr>
        <w:spacing w:after="0" w:line="240" w:lineRule="auto"/>
      </w:pPr>
      <w:r w:rsidRPr="008222D1">
        <w:lastRenderedPageBreak/>
        <w:t xml:space="preserve">Neither yes or no  3  (7) </w:t>
      </w:r>
    </w:p>
    <w:p w14:paraId="1F1CA414" w14:textId="77777777" w:rsidR="006E59F5" w:rsidRPr="008222D1" w:rsidRDefault="006E59F5" w:rsidP="00686ED5">
      <w:pPr>
        <w:keepNext/>
        <w:keepLines/>
        <w:numPr>
          <w:ilvl w:val="0"/>
          <w:numId w:val="80"/>
        </w:numPr>
        <w:spacing w:after="0" w:line="240" w:lineRule="auto"/>
      </w:pPr>
      <w:r w:rsidRPr="008222D1">
        <w:t xml:space="preserve">Mostly yes 4  (8) </w:t>
      </w:r>
    </w:p>
    <w:p w14:paraId="28CF48EB" w14:textId="77777777" w:rsidR="006E59F5" w:rsidRPr="008222D1" w:rsidRDefault="006E59F5" w:rsidP="00686ED5">
      <w:pPr>
        <w:keepNext/>
        <w:keepLines/>
        <w:numPr>
          <w:ilvl w:val="0"/>
          <w:numId w:val="80"/>
        </w:numPr>
        <w:spacing w:after="0" w:line="240" w:lineRule="auto"/>
      </w:pPr>
      <w:r w:rsidRPr="008222D1">
        <w:t xml:space="preserve">A great deal 5  (9) </w:t>
      </w:r>
    </w:p>
    <w:p w14:paraId="332D14F2" w14:textId="77777777" w:rsidR="006E59F5" w:rsidRPr="008222D1" w:rsidRDefault="006E59F5" w:rsidP="00686ED5">
      <w:pPr>
        <w:keepNext/>
        <w:keepLines/>
        <w:numPr>
          <w:ilvl w:val="0"/>
          <w:numId w:val="80"/>
        </w:numPr>
        <w:spacing w:after="0" w:line="240" w:lineRule="auto"/>
      </w:pPr>
      <w:r w:rsidRPr="008222D1">
        <w:t xml:space="preserve">Not sure  (11) </w:t>
      </w:r>
    </w:p>
    <w:p w14:paraId="63895CE2" w14:textId="77777777" w:rsidR="006E59F5" w:rsidRPr="008222D1" w:rsidRDefault="006E59F5" w:rsidP="00686ED5">
      <w:pPr>
        <w:keepNext/>
        <w:keepLines/>
        <w:spacing w:after="0" w:line="240" w:lineRule="auto"/>
      </w:pPr>
    </w:p>
    <w:p w14:paraId="27BD2331" w14:textId="77777777" w:rsidR="006E59F5" w:rsidRPr="008222D1" w:rsidRDefault="006E59F5" w:rsidP="00686ED5">
      <w:pPr>
        <w:keepNext/>
        <w:keepLines/>
        <w:spacing w:after="0" w:line="240" w:lineRule="auto"/>
        <w:rPr>
          <w:i/>
        </w:rPr>
      </w:pPr>
      <w:r w:rsidRPr="008222D1">
        <w:rPr>
          <w:i/>
        </w:rPr>
        <w:t>Display This Question:</w:t>
      </w:r>
    </w:p>
    <w:p w14:paraId="1DFBE785" w14:textId="77777777" w:rsidR="006E59F5" w:rsidRPr="008222D1" w:rsidRDefault="006E59F5" w:rsidP="00686ED5">
      <w:pPr>
        <w:keepNext/>
        <w:keepLines/>
        <w:spacing w:after="0" w:line="240" w:lineRule="auto"/>
        <w:rPr>
          <w:i/>
        </w:rPr>
      </w:pPr>
      <w:r w:rsidRPr="008222D1">
        <w:rPr>
          <w:i/>
        </w:rPr>
        <w:t>If utility_customer = PG&amp;E</w:t>
      </w:r>
    </w:p>
    <w:p w14:paraId="63ED8F30" w14:textId="77777777" w:rsidR="006E59F5" w:rsidRPr="008222D1" w:rsidRDefault="006E59F5" w:rsidP="00686ED5">
      <w:pPr>
        <w:keepNext/>
        <w:keepLines/>
        <w:spacing w:after="0" w:line="240" w:lineRule="auto"/>
      </w:pPr>
    </w:p>
    <w:p w14:paraId="2B9B1548" w14:textId="77777777" w:rsidR="006E59F5" w:rsidRPr="008222D1" w:rsidRDefault="006E59F5" w:rsidP="00686ED5">
      <w:pPr>
        <w:keepNext/>
        <w:keepLines/>
        <w:spacing w:after="0" w:line="240" w:lineRule="auto"/>
      </w:pPr>
      <w:r w:rsidRPr="008222D1">
        <w:t xml:space="preserve">Q33a How important is it for you that there are opportunities for </w:t>
      </w:r>
      <w:r w:rsidRPr="008222D1">
        <w:rPr>
          <w:b/>
        </w:rPr>
        <w:t xml:space="preserve">you </w:t>
      </w:r>
      <w:r w:rsidRPr="008222D1">
        <w:t>to have access to solar energy?</w:t>
      </w:r>
    </w:p>
    <w:p w14:paraId="778C33C2" w14:textId="77777777" w:rsidR="006E59F5" w:rsidRPr="008222D1" w:rsidRDefault="006E59F5" w:rsidP="00686ED5">
      <w:pPr>
        <w:keepNext/>
        <w:keepLines/>
        <w:numPr>
          <w:ilvl w:val="0"/>
          <w:numId w:val="80"/>
        </w:numPr>
        <w:spacing w:after="0" w:line="240" w:lineRule="auto"/>
      </w:pPr>
      <w:r w:rsidRPr="008222D1">
        <w:t xml:space="preserve">Not important at all 1  (28) </w:t>
      </w:r>
    </w:p>
    <w:p w14:paraId="58AA9A0D" w14:textId="77777777" w:rsidR="006E59F5" w:rsidRPr="008222D1" w:rsidRDefault="006E59F5" w:rsidP="00686ED5">
      <w:pPr>
        <w:keepNext/>
        <w:keepLines/>
        <w:numPr>
          <w:ilvl w:val="0"/>
          <w:numId w:val="80"/>
        </w:numPr>
        <w:spacing w:after="0" w:line="240" w:lineRule="auto"/>
      </w:pPr>
      <w:r w:rsidRPr="008222D1">
        <w:t xml:space="preserve">Somewhat important 2  (29) </w:t>
      </w:r>
    </w:p>
    <w:p w14:paraId="23E4D93D" w14:textId="77777777" w:rsidR="006E59F5" w:rsidRPr="008222D1" w:rsidRDefault="006E59F5" w:rsidP="00686ED5">
      <w:pPr>
        <w:keepNext/>
        <w:keepLines/>
        <w:numPr>
          <w:ilvl w:val="0"/>
          <w:numId w:val="80"/>
        </w:numPr>
        <w:spacing w:after="0" w:line="240" w:lineRule="auto"/>
      </w:pPr>
      <w:r w:rsidRPr="008222D1">
        <w:t xml:space="preserve">Neither important or unimportant 3  (30) </w:t>
      </w:r>
    </w:p>
    <w:p w14:paraId="1D6EBDF2" w14:textId="77777777" w:rsidR="006E59F5" w:rsidRPr="008222D1" w:rsidRDefault="006E59F5" w:rsidP="00686ED5">
      <w:pPr>
        <w:keepNext/>
        <w:keepLines/>
        <w:numPr>
          <w:ilvl w:val="0"/>
          <w:numId w:val="80"/>
        </w:numPr>
        <w:spacing w:after="0" w:line="240" w:lineRule="auto"/>
      </w:pPr>
      <w:r w:rsidRPr="008222D1">
        <w:t xml:space="preserve">Very important 4  (31) </w:t>
      </w:r>
    </w:p>
    <w:p w14:paraId="3C79BD03" w14:textId="77777777" w:rsidR="006E59F5" w:rsidRPr="008222D1" w:rsidRDefault="006E59F5" w:rsidP="00686ED5">
      <w:pPr>
        <w:keepNext/>
        <w:keepLines/>
        <w:numPr>
          <w:ilvl w:val="0"/>
          <w:numId w:val="80"/>
        </w:numPr>
        <w:spacing w:after="0" w:line="240" w:lineRule="auto"/>
      </w:pPr>
      <w:r w:rsidRPr="008222D1">
        <w:t xml:space="preserve">Extremely important 5  (32) </w:t>
      </w:r>
    </w:p>
    <w:p w14:paraId="2554FC99" w14:textId="77777777" w:rsidR="006E59F5" w:rsidRPr="008222D1" w:rsidRDefault="006E59F5" w:rsidP="00686ED5">
      <w:pPr>
        <w:keepNext/>
        <w:keepLines/>
        <w:numPr>
          <w:ilvl w:val="0"/>
          <w:numId w:val="80"/>
        </w:numPr>
        <w:spacing w:after="0" w:line="240" w:lineRule="auto"/>
      </w:pPr>
      <w:r w:rsidRPr="008222D1">
        <w:t xml:space="preserve">Not sure  (33) </w:t>
      </w:r>
    </w:p>
    <w:p w14:paraId="486B519F" w14:textId="77777777" w:rsidR="006E59F5" w:rsidRPr="008222D1" w:rsidRDefault="006E59F5" w:rsidP="00686ED5">
      <w:pPr>
        <w:keepNext/>
        <w:keepLines/>
        <w:spacing w:after="0" w:line="240" w:lineRule="auto"/>
      </w:pPr>
    </w:p>
    <w:p w14:paraId="58272B02" w14:textId="77777777" w:rsidR="006E59F5" w:rsidRPr="008222D1" w:rsidRDefault="006E59F5" w:rsidP="00686ED5">
      <w:pPr>
        <w:keepNext/>
        <w:keepLines/>
        <w:spacing w:after="0" w:line="240" w:lineRule="auto"/>
      </w:pPr>
    </w:p>
    <w:p w14:paraId="71A9DB4B" w14:textId="77777777" w:rsidR="006E59F5" w:rsidRPr="008222D1" w:rsidRDefault="006E59F5" w:rsidP="00686ED5">
      <w:pPr>
        <w:keepNext/>
        <w:keepLines/>
        <w:spacing w:after="0" w:line="240" w:lineRule="auto"/>
        <w:rPr>
          <w:i/>
        </w:rPr>
      </w:pPr>
      <w:r w:rsidRPr="008222D1">
        <w:rPr>
          <w:i/>
        </w:rPr>
        <w:t>Display This Question:</w:t>
      </w:r>
    </w:p>
    <w:p w14:paraId="1C4EB7D8" w14:textId="77777777" w:rsidR="006E59F5" w:rsidRPr="008222D1" w:rsidRDefault="006E59F5" w:rsidP="00686ED5">
      <w:pPr>
        <w:keepNext/>
        <w:keepLines/>
        <w:spacing w:after="0" w:line="240" w:lineRule="auto"/>
        <w:rPr>
          <w:i/>
        </w:rPr>
      </w:pPr>
      <w:r w:rsidRPr="008222D1">
        <w:rPr>
          <w:i/>
        </w:rPr>
        <w:t>If utility_customer = CPA</w:t>
      </w:r>
    </w:p>
    <w:p w14:paraId="12EFAD04" w14:textId="77777777" w:rsidR="006E59F5" w:rsidRPr="008222D1" w:rsidRDefault="006E59F5" w:rsidP="00686ED5">
      <w:pPr>
        <w:keepNext/>
        <w:keepLines/>
        <w:spacing w:after="0" w:line="240" w:lineRule="auto"/>
      </w:pPr>
    </w:p>
    <w:p w14:paraId="0FCD3A3D" w14:textId="77777777" w:rsidR="006E59F5" w:rsidRPr="008222D1" w:rsidRDefault="006E59F5" w:rsidP="00686ED5">
      <w:pPr>
        <w:keepNext/>
        <w:keepLines/>
        <w:spacing w:after="0" w:line="240" w:lineRule="auto"/>
      </w:pPr>
      <w:r w:rsidRPr="008222D1">
        <w:t xml:space="preserve">Q33b How important is it for you that there are opportunities for </w:t>
      </w:r>
      <w:r w:rsidRPr="008222D1">
        <w:rPr>
          <w:b/>
        </w:rPr>
        <w:t>you</w:t>
      </w:r>
      <w:r w:rsidRPr="008222D1">
        <w:rPr>
          <w:i/>
        </w:rPr>
        <w:t xml:space="preserve"> </w:t>
      </w:r>
      <w:r w:rsidRPr="008222D1">
        <w:t>to have access to renewable energy?</w:t>
      </w:r>
    </w:p>
    <w:p w14:paraId="4F3FEA16" w14:textId="77777777" w:rsidR="006E59F5" w:rsidRPr="008222D1" w:rsidRDefault="006E59F5" w:rsidP="00686ED5">
      <w:pPr>
        <w:keepNext/>
        <w:keepLines/>
        <w:numPr>
          <w:ilvl w:val="0"/>
          <w:numId w:val="80"/>
        </w:numPr>
        <w:spacing w:after="0" w:line="240" w:lineRule="auto"/>
      </w:pPr>
      <w:r w:rsidRPr="008222D1">
        <w:t xml:space="preserve">Not important at all 1  (28) </w:t>
      </w:r>
    </w:p>
    <w:p w14:paraId="6204231C" w14:textId="77777777" w:rsidR="006E59F5" w:rsidRPr="008222D1" w:rsidRDefault="006E59F5" w:rsidP="00686ED5">
      <w:pPr>
        <w:keepNext/>
        <w:keepLines/>
        <w:numPr>
          <w:ilvl w:val="0"/>
          <w:numId w:val="80"/>
        </w:numPr>
        <w:spacing w:after="0" w:line="240" w:lineRule="auto"/>
      </w:pPr>
      <w:r w:rsidRPr="008222D1">
        <w:t xml:space="preserve">Somewhat important 2  (29) </w:t>
      </w:r>
    </w:p>
    <w:p w14:paraId="53C3D033" w14:textId="77777777" w:rsidR="006E59F5" w:rsidRPr="008222D1" w:rsidRDefault="006E59F5" w:rsidP="00686ED5">
      <w:pPr>
        <w:keepNext/>
        <w:keepLines/>
        <w:numPr>
          <w:ilvl w:val="0"/>
          <w:numId w:val="80"/>
        </w:numPr>
        <w:spacing w:after="0" w:line="240" w:lineRule="auto"/>
      </w:pPr>
      <w:r w:rsidRPr="008222D1">
        <w:t xml:space="preserve">Neither important or unimportant 3  (30) </w:t>
      </w:r>
    </w:p>
    <w:p w14:paraId="1A170501" w14:textId="77777777" w:rsidR="006E59F5" w:rsidRPr="008222D1" w:rsidRDefault="006E59F5" w:rsidP="00686ED5">
      <w:pPr>
        <w:keepNext/>
        <w:keepLines/>
        <w:numPr>
          <w:ilvl w:val="0"/>
          <w:numId w:val="80"/>
        </w:numPr>
        <w:spacing w:after="0" w:line="240" w:lineRule="auto"/>
      </w:pPr>
      <w:r w:rsidRPr="008222D1">
        <w:t xml:space="preserve">Very important 4  (31) </w:t>
      </w:r>
    </w:p>
    <w:p w14:paraId="0027ADFD" w14:textId="77777777" w:rsidR="006E59F5" w:rsidRPr="008222D1" w:rsidRDefault="006E59F5" w:rsidP="00686ED5">
      <w:pPr>
        <w:keepNext/>
        <w:keepLines/>
        <w:numPr>
          <w:ilvl w:val="0"/>
          <w:numId w:val="80"/>
        </w:numPr>
        <w:spacing w:after="0" w:line="240" w:lineRule="auto"/>
      </w:pPr>
      <w:r w:rsidRPr="008222D1">
        <w:lastRenderedPageBreak/>
        <w:t xml:space="preserve">Extremely important 5  (32) </w:t>
      </w:r>
    </w:p>
    <w:p w14:paraId="0D4A8659" w14:textId="77777777" w:rsidR="006E59F5" w:rsidRPr="008222D1" w:rsidRDefault="006E59F5" w:rsidP="00686ED5">
      <w:pPr>
        <w:keepNext/>
        <w:keepLines/>
        <w:numPr>
          <w:ilvl w:val="0"/>
          <w:numId w:val="80"/>
        </w:numPr>
        <w:spacing w:after="0" w:line="240" w:lineRule="auto"/>
      </w:pPr>
      <w:r w:rsidRPr="008222D1">
        <w:t xml:space="preserve">Not sure  (33) </w:t>
      </w:r>
    </w:p>
    <w:p w14:paraId="7F10CA17" w14:textId="77777777" w:rsidR="006E59F5" w:rsidRPr="008222D1" w:rsidRDefault="006E59F5" w:rsidP="00686ED5">
      <w:pPr>
        <w:keepNext/>
        <w:keepLines/>
        <w:spacing w:after="0" w:line="240" w:lineRule="auto"/>
      </w:pPr>
    </w:p>
    <w:p w14:paraId="4225C0B1" w14:textId="77777777" w:rsidR="006E59F5" w:rsidRPr="008222D1" w:rsidRDefault="006E59F5" w:rsidP="00686ED5">
      <w:pPr>
        <w:keepNext/>
        <w:keepLines/>
        <w:spacing w:after="0" w:line="240" w:lineRule="auto"/>
      </w:pPr>
    </w:p>
    <w:p w14:paraId="3D5E2A08" w14:textId="77777777" w:rsidR="006E59F5" w:rsidRPr="008222D1" w:rsidRDefault="006E59F5" w:rsidP="00686ED5">
      <w:pPr>
        <w:keepNext/>
        <w:keepLines/>
        <w:spacing w:after="0" w:line="240" w:lineRule="auto"/>
        <w:rPr>
          <w:i/>
        </w:rPr>
      </w:pPr>
      <w:r w:rsidRPr="008222D1">
        <w:rPr>
          <w:i/>
        </w:rPr>
        <w:t>Display This Question:</w:t>
      </w:r>
    </w:p>
    <w:p w14:paraId="607F45AD" w14:textId="77777777" w:rsidR="006E59F5" w:rsidRPr="008222D1" w:rsidRDefault="006E59F5" w:rsidP="00686ED5">
      <w:pPr>
        <w:keepNext/>
        <w:keepLines/>
        <w:spacing w:after="0" w:line="240" w:lineRule="auto"/>
        <w:rPr>
          <w:i/>
        </w:rPr>
      </w:pPr>
      <w:r w:rsidRPr="008222D1">
        <w:rPr>
          <w:i/>
        </w:rPr>
        <w:t>If utility_customer = PG&amp;E</w:t>
      </w:r>
    </w:p>
    <w:p w14:paraId="0DA0F6B6" w14:textId="77777777" w:rsidR="006E59F5" w:rsidRPr="008222D1" w:rsidRDefault="006E59F5" w:rsidP="00686ED5">
      <w:pPr>
        <w:keepNext/>
        <w:keepLines/>
        <w:spacing w:after="0" w:line="240" w:lineRule="auto"/>
      </w:pPr>
    </w:p>
    <w:p w14:paraId="73255711" w14:textId="77777777" w:rsidR="006E59F5" w:rsidRPr="008222D1" w:rsidRDefault="006E59F5" w:rsidP="00686ED5">
      <w:pPr>
        <w:keepNext/>
        <w:keepLines/>
        <w:spacing w:after="0" w:line="240" w:lineRule="auto"/>
      </w:pPr>
      <w:r w:rsidRPr="008222D1">
        <w:t xml:space="preserve">Q34a How important is it for you that there are opportunities for </w:t>
      </w:r>
      <w:r w:rsidRPr="008222D1">
        <w:rPr>
          <w:b/>
        </w:rPr>
        <w:t>your community</w:t>
      </w:r>
      <w:r w:rsidRPr="008222D1">
        <w:t xml:space="preserve"> to have access to solar energy?</w:t>
      </w:r>
    </w:p>
    <w:p w14:paraId="7A8A14CB" w14:textId="77777777" w:rsidR="006E59F5" w:rsidRPr="008222D1" w:rsidRDefault="006E59F5" w:rsidP="00686ED5">
      <w:pPr>
        <w:keepNext/>
        <w:keepLines/>
        <w:numPr>
          <w:ilvl w:val="0"/>
          <w:numId w:val="80"/>
        </w:numPr>
        <w:spacing w:after="0" w:line="240" w:lineRule="auto"/>
      </w:pPr>
      <w:r w:rsidRPr="008222D1">
        <w:t xml:space="preserve">Not at all important1  (6) </w:t>
      </w:r>
    </w:p>
    <w:p w14:paraId="1E4CA60F" w14:textId="77777777" w:rsidR="006E59F5" w:rsidRPr="008222D1" w:rsidRDefault="006E59F5" w:rsidP="00686ED5">
      <w:pPr>
        <w:keepNext/>
        <w:keepLines/>
        <w:numPr>
          <w:ilvl w:val="0"/>
          <w:numId w:val="80"/>
        </w:numPr>
        <w:spacing w:after="0" w:line="240" w:lineRule="auto"/>
      </w:pPr>
      <w:r w:rsidRPr="008222D1">
        <w:t xml:space="preserve">Somewhat important2  (7) </w:t>
      </w:r>
    </w:p>
    <w:p w14:paraId="7D8B6017" w14:textId="77777777" w:rsidR="006E59F5" w:rsidRPr="008222D1" w:rsidRDefault="006E59F5" w:rsidP="00686ED5">
      <w:pPr>
        <w:keepNext/>
        <w:keepLines/>
        <w:numPr>
          <w:ilvl w:val="0"/>
          <w:numId w:val="80"/>
        </w:numPr>
        <w:spacing w:after="0" w:line="240" w:lineRule="auto"/>
      </w:pPr>
      <w:r w:rsidRPr="008222D1">
        <w:t xml:space="preserve">Neither unimportant or important3  (8) </w:t>
      </w:r>
    </w:p>
    <w:p w14:paraId="66F25FF8" w14:textId="77777777" w:rsidR="006E59F5" w:rsidRPr="008222D1" w:rsidRDefault="006E59F5" w:rsidP="00686ED5">
      <w:pPr>
        <w:keepNext/>
        <w:keepLines/>
        <w:numPr>
          <w:ilvl w:val="0"/>
          <w:numId w:val="80"/>
        </w:numPr>
        <w:spacing w:after="0" w:line="240" w:lineRule="auto"/>
      </w:pPr>
      <w:r w:rsidRPr="008222D1">
        <w:t xml:space="preserve">Very important4  (9) </w:t>
      </w:r>
    </w:p>
    <w:p w14:paraId="7B58929E" w14:textId="77777777" w:rsidR="006E59F5" w:rsidRPr="008222D1" w:rsidRDefault="006E59F5" w:rsidP="00686ED5">
      <w:pPr>
        <w:keepNext/>
        <w:keepLines/>
        <w:numPr>
          <w:ilvl w:val="0"/>
          <w:numId w:val="80"/>
        </w:numPr>
        <w:spacing w:after="0" w:line="240" w:lineRule="auto"/>
      </w:pPr>
      <w:r w:rsidRPr="008222D1">
        <w:t xml:space="preserve">Extremely important5  (10) </w:t>
      </w:r>
    </w:p>
    <w:p w14:paraId="0FFDBC53" w14:textId="77777777" w:rsidR="006E59F5" w:rsidRPr="008222D1" w:rsidRDefault="006E59F5" w:rsidP="00686ED5">
      <w:pPr>
        <w:keepNext/>
        <w:keepLines/>
        <w:numPr>
          <w:ilvl w:val="0"/>
          <w:numId w:val="80"/>
        </w:numPr>
        <w:spacing w:after="0" w:line="240" w:lineRule="auto"/>
      </w:pPr>
      <w:r w:rsidRPr="008222D1">
        <w:t xml:space="preserve">Not sure  (11) </w:t>
      </w:r>
    </w:p>
    <w:p w14:paraId="142E789F" w14:textId="77777777" w:rsidR="006E59F5" w:rsidRPr="008222D1" w:rsidRDefault="006E59F5" w:rsidP="00686ED5">
      <w:pPr>
        <w:keepNext/>
        <w:keepLines/>
        <w:spacing w:after="0" w:line="240" w:lineRule="auto"/>
      </w:pPr>
    </w:p>
    <w:p w14:paraId="55D635A4" w14:textId="77777777" w:rsidR="006E59F5" w:rsidRPr="008222D1" w:rsidRDefault="006E59F5" w:rsidP="00686ED5">
      <w:pPr>
        <w:keepNext/>
        <w:keepLines/>
        <w:spacing w:after="0" w:line="240" w:lineRule="auto"/>
      </w:pPr>
    </w:p>
    <w:p w14:paraId="15D4B22B" w14:textId="77777777" w:rsidR="006E59F5" w:rsidRPr="008222D1" w:rsidRDefault="006E59F5" w:rsidP="00686ED5">
      <w:pPr>
        <w:keepNext/>
        <w:keepLines/>
        <w:spacing w:after="0" w:line="240" w:lineRule="auto"/>
        <w:rPr>
          <w:i/>
        </w:rPr>
      </w:pPr>
      <w:r w:rsidRPr="008222D1">
        <w:rPr>
          <w:i/>
        </w:rPr>
        <w:t>Display This Question:</w:t>
      </w:r>
    </w:p>
    <w:p w14:paraId="1BC3CA14" w14:textId="77777777" w:rsidR="006E59F5" w:rsidRPr="008222D1" w:rsidRDefault="006E59F5" w:rsidP="00686ED5">
      <w:pPr>
        <w:keepNext/>
        <w:keepLines/>
        <w:spacing w:after="0" w:line="240" w:lineRule="auto"/>
        <w:rPr>
          <w:i/>
        </w:rPr>
      </w:pPr>
      <w:r w:rsidRPr="008222D1">
        <w:rPr>
          <w:i/>
        </w:rPr>
        <w:t>If utility_customer = CPA</w:t>
      </w:r>
    </w:p>
    <w:p w14:paraId="412C2C6B" w14:textId="77777777" w:rsidR="006E59F5" w:rsidRPr="008222D1" w:rsidRDefault="006E59F5" w:rsidP="00686ED5">
      <w:pPr>
        <w:keepNext/>
        <w:keepLines/>
        <w:spacing w:after="0" w:line="240" w:lineRule="auto"/>
      </w:pPr>
    </w:p>
    <w:p w14:paraId="56B0E5D4" w14:textId="77777777" w:rsidR="006E59F5" w:rsidRPr="008222D1" w:rsidRDefault="006E59F5" w:rsidP="00686ED5">
      <w:pPr>
        <w:keepNext/>
        <w:keepLines/>
        <w:spacing w:after="0" w:line="240" w:lineRule="auto"/>
      </w:pPr>
      <w:r w:rsidRPr="008222D1">
        <w:t xml:space="preserve">Q34b How important is it for you that there are opportunities for </w:t>
      </w:r>
      <w:r w:rsidRPr="008222D1">
        <w:rPr>
          <w:b/>
        </w:rPr>
        <w:t>your community</w:t>
      </w:r>
      <w:r w:rsidRPr="008222D1">
        <w:t xml:space="preserve"> to have access to renewable energy?</w:t>
      </w:r>
    </w:p>
    <w:p w14:paraId="5B6DD180" w14:textId="77777777" w:rsidR="006E59F5" w:rsidRPr="008222D1" w:rsidRDefault="006E59F5" w:rsidP="00686ED5">
      <w:pPr>
        <w:keepNext/>
        <w:keepLines/>
        <w:numPr>
          <w:ilvl w:val="0"/>
          <w:numId w:val="80"/>
        </w:numPr>
        <w:spacing w:after="0" w:line="240" w:lineRule="auto"/>
      </w:pPr>
      <w:r w:rsidRPr="008222D1">
        <w:t xml:space="preserve">Not at all important1  (6) </w:t>
      </w:r>
    </w:p>
    <w:p w14:paraId="1F0B1363" w14:textId="77777777" w:rsidR="006E59F5" w:rsidRPr="008222D1" w:rsidRDefault="006E59F5" w:rsidP="00686ED5">
      <w:pPr>
        <w:keepNext/>
        <w:keepLines/>
        <w:numPr>
          <w:ilvl w:val="0"/>
          <w:numId w:val="80"/>
        </w:numPr>
        <w:spacing w:after="0" w:line="240" w:lineRule="auto"/>
      </w:pPr>
      <w:r w:rsidRPr="008222D1">
        <w:t xml:space="preserve">Somewhat important2  (7) </w:t>
      </w:r>
    </w:p>
    <w:p w14:paraId="06F3886C" w14:textId="77777777" w:rsidR="006E59F5" w:rsidRPr="008222D1" w:rsidRDefault="006E59F5" w:rsidP="00686ED5">
      <w:pPr>
        <w:keepNext/>
        <w:keepLines/>
        <w:numPr>
          <w:ilvl w:val="0"/>
          <w:numId w:val="80"/>
        </w:numPr>
        <w:spacing w:after="0" w:line="240" w:lineRule="auto"/>
      </w:pPr>
      <w:r w:rsidRPr="008222D1">
        <w:t xml:space="preserve">Neither unimportant or important3  (8) </w:t>
      </w:r>
    </w:p>
    <w:p w14:paraId="47C54757" w14:textId="77777777" w:rsidR="006E59F5" w:rsidRPr="008222D1" w:rsidRDefault="006E59F5" w:rsidP="00686ED5">
      <w:pPr>
        <w:keepNext/>
        <w:keepLines/>
        <w:numPr>
          <w:ilvl w:val="0"/>
          <w:numId w:val="80"/>
        </w:numPr>
        <w:spacing w:after="0" w:line="240" w:lineRule="auto"/>
      </w:pPr>
      <w:r w:rsidRPr="008222D1">
        <w:t xml:space="preserve">Very important4  (9) </w:t>
      </w:r>
    </w:p>
    <w:p w14:paraId="764E9F9B" w14:textId="77777777" w:rsidR="006E59F5" w:rsidRPr="008222D1" w:rsidRDefault="006E59F5" w:rsidP="00686ED5">
      <w:pPr>
        <w:keepNext/>
        <w:keepLines/>
        <w:numPr>
          <w:ilvl w:val="0"/>
          <w:numId w:val="80"/>
        </w:numPr>
        <w:spacing w:after="0" w:line="240" w:lineRule="auto"/>
      </w:pPr>
      <w:r w:rsidRPr="008222D1">
        <w:t xml:space="preserve">Extremely important5  (10) </w:t>
      </w:r>
    </w:p>
    <w:p w14:paraId="414DF6B1" w14:textId="77777777" w:rsidR="006E59F5" w:rsidRPr="008222D1" w:rsidRDefault="006E59F5" w:rsidP="00686ED5">
      <w:pPr>
        <w:keepNext/>
        <w:keepLines/>
        <w:numPr>
          <w:ilvl w:val="0"/>
          <w:numId w:val="80"/>
        </w:numPr>
        <w:spacing w:after="0" w:line="240" w:lineRule="auto"/>
      </w:pPr>
      <w:r w:rsidRPr="008222D1">
        <w:lastRenderedPageBreak/>
        <w:t xml:space="preserve">Not sure  (11) </w:t>
      </w:r>
    </w:p>
    <w:p w14:paraId="66FDC807" w14:textId="77777777" w:rsidR="006E59F5" w:rsidRPr="008222D1" w:rsidRDefault="006E59F5" w:rsidP="00686ED5">
      <w:pPr>
        <w:keepNext/>
        <w:keepLines/>
        <w:spacing w:after="0" w:line="240" w:lineRule="auto"/>
      </w:pPr>
    </w:p>
    <w:p w14:paraId="30EFABAE" w14:textId="77777777" w:rsidR="006E59F5" w:rsidRPr="008222D1" w:rsidRDefault="006E59F5" w:rsidP="00686ED5">
      <w:pPr>
        <w:keepNext/>
        <w:keepLines/>
        <w:spacing w:after="0" w:line="240" w:lineRule="auto"/>
      </w:pPr>
    </w:p>
    <w:p w14:paraId="759A04B4" w14:textId="77777777" w:rsidR="006E59F5" w:rsidRPr="008222D1" w:rsidRDefault="006E59F5" w:rsidP="00686ED5">
      <w:pPr>
        <w:keepNext/>
        <w:keepLines/>
        <w:spacing w:after="0" w:line="240" w:lineRule="auto"/>
        <w:rPr>
          <w:i/>
        </w:rPr>
      </w:pPr>
      <w:r w:rsidRPr="008222D1">
        <w:rPr>
          <w:i/>
        </w:rPr>
        <w:t>Display This Question:</w:t>
      </w:r>
    </w:p>
    <w:p w14:paraId="30B36D12" w14:textId="77777777" w:rsidR="006E59F5" w:rsidRPr="008222D1" w:rsidRDefault="006E59F5" w:rsidP="00686ED5">
      <w:pPr>
        <w:keepNext/>
        <w:keepLines/>
        <w:spacing w:after="0" w:line="240" w:lineRule="auto"/>
        <w:rPr>
          <w:i/>
        </w:rPr>
      </w:pPr>
      <w:r w:rsidRPr="008222D1">
        <w:rPr>
          <w:i/>
        </w:rPr>
        <w:t>If part_non_part = Part</w:t>
      </w:r>
    </w:p>
    <w:p w14:paraId="6E6C12CB" w14:textId="77777777" w:rsidR="006E59F5" w:rsidRPr="008222D1" w:rsidRDefault="006E59F5" w:rsidP="00686ED5">
      <w:pPr>
        <w:keepNext/>
        <w:keepLines/>
        <w:spacing w:after="0" w:line="240" w:lineRule="auto"/>
        <w:rPr>
          <w:i/>
        </w:rPr>
      </w:pPr>
      <w:r w:rsidRPr="008222D1">
        <w:rPr>
          <w:i/>
        </w:rPr>
        <w:t>And utility_customer = PG&amp;E</w:t>
      </w:r>
    </w:p>
    <w:p w14:paraId="4319EBFC" w14:textId="77777777" w:rsidR="006E59F5" w:rsidRPr="008222D1" w:rsidRDefault="006E59F5" w:rsidP="00686ED5">
      <w:pPr>
        <w:keepNext/>
        <w:keepLines/>
        <w:spacing w:after="0" w:line="240" w:lineRule="auto"/>
      </w:pPr>
    </w:p>
    <w:p w14:paraId="547EEE4C" w14:textId="77777777" w:rsidR="006E59F5" w:rsidRPr="008222D1" w:rsidRDefault="006E59F5" w:rsidP="00686ED5">
      <w:pPr>
        <w:keepNext/>
        <w:keepLines/>
        <w:spacing w:after="0" w:line="240" w:lineRule="auto"/>
      </w:pPr>
      <w:r w:rsidRPr="008222D1">
        <w:t>Q35a One goal of the program is to help residents contribute to adding solar energy to the grid, which distributes power from a source to homes and businesses, that otherwise wouldn't be able to. Do you think you would have been able to contribute to adding solar energy to the grid without this program?</w:t>
      </w:r>
    </w:p>
    <w:p w14:paraId="2488CBF4" w14:textId="77777777" w:rsidR="006E59F5" w:rsidRPr="008222D1" w:rsidRDefault="006E59F5" w:rsidP="00686ED5">
      <w:pPr>
        <w:keepNext/>
        <w:keepLines/>
        <w:numPr>
          <w:ilvl w:val="0"/>
          <w:numId w:val="80"/>
        </w:numPr>
        <w:spacing w:after="0" w:line="240" w:lineRule="auto"/>
      </w:pPr>
      <w:r w:rsidRPr="008222D1">
        <w:t xml:space="preserve">No  (6) </w:t>
      </w:r>
    </w:p>
    <w:p w14:paraId="2F050A29" w14:textId="77777777" w:rsidR="006E59F5" w:rsidRPr="008222D1" w:rsidRDefault="006E59F5" w:rsidP="00686ED5">
      <w:pPr>
        <w:keepNext/>
        <w:keepLines/>
        <w:numPr>
          <w:ilvl w:val="0"/>
          <w:numId w:val="80"/>
        </w:numPr>
        <w:spacing w:after="0" w:line="240" w:lineRule="auto"/>
      </w:pPr>
      <w:r w:rsidRPr="008222D1">
        <w:t xml:space="preserve">Yes  (7) </w:t>
      </w:r>
    </w:p>
    <w:p w14:paraId="6F639B69" w14:textId="77777777" w:rsidR="006E59F5" w:rsidRPr="008222D1" w:rsidRDefault="006E59F5" w:rsidP="00686ED5">
      <w:pPr>
        <w:keepNext/>
        <w:keepLines/>
        <w:numPr>
          <w:ilvl w:val="0"/>
          <w:numId w:val="80"/>
        </w:numPr>
        <w:spacing w:after="0" w:line="240" w:lineRule="auto"/>
      </w:pPr>
      <w:r w:rsidRPr="008222D1">
        <w:t xml:space="preserve">Not sure  (8) </w:t>
      </w:r>
    </w:p>
    <w:p w14:paraId="5B4E0726" w14:textId="77777777" w:rsidR="006E59F5" w:rsidRPr="008222D1" w:rsidRDefault="006E59F5" w:rsidP="00686ED5">
      <w:pPr>
        <w:keepNext/>
        <w:keepLines/>
        <w:spacing w:after="0" w:line="240" w:lineRule="auto"/>
      </w:pPr>
    </w:p>
    <w:p w14:paraId="5B752E52" w14:textId="77777777" w:rsidR="006E59F5" w:rsidRPr="008222D1" w:rsidRDefault="006E59F5" w:rsidP="00686ED5">
      <w:pPr>
        <w:keepNext/>
        <w:keepLines/>
        <w:spacing w:after="0" w:line="240" w:lineRule="auto"/>
      </w:pPr>
    </w:p>
    <w:p w14:paraId="397EE0BF" w14:textId="77777777" w:rsidR="006E59F5" w:rsidRPr="008222D1" w:rsidRDefault="006E59F5" w:rsidP="00686ED5">
      <w:pPr>
        <w:keepNext/>
        <w:keepLines/>
        <w:spacing w:after="0" w:line="240" w:lineRule="auto"/>
        <w:rPr>
          <w:i/>
        </w:rPr>
      </w:pPr>
      <w:r w:rsidRPr="008222D1">
        <w:rPr>
          <w:i/>
        </w:rPr>
        <w:t>Display This Question:</w:t>
      </w:r>
    </w:p>
    <w:p w14:paraId="5380DAE0" w14:textId="77777777" w:rsidR="006E59F5" w:rsidRPr="008222D1" w:rsidRDefault="006E59F5" w:rsidP="00686ED5">
      <w:pPr>
        <w:keepNext/>
        <w:keepLines/>
        <w:spacing w:after="0" w:line="240" w:lineRule="auto"/>
        <w:rPr>
          <w:i/>
        </w:rPr>
      </w:pPr>
      <w:r w:rsidRPr="008222D1">
        <w:rPr>
          <w:i/>
        </w:rPr>
        <w:t>If part_non_part = Part</w:t>
      </w:r>
    </w:p>
    <w:p w14:paraId="115994E6" w14:textId="77777777" w:rsidR="006E59F5" w:rsidRPr="008222D1" w:rsidRDefault="006E59F5" w:rsidP="00686ED5">
      <w:pPr>
        <w:keepNext/>
        <w:keepLines/>
        <w:spacing w:after="0" w:line="240" w:lineRule="auto"/>
        <w:rPr>
          <w:i/>
        </w:rPr>
      </w:pPr>
      <w:r w:rsidRPr="008222D1">
        <w:rPr>
          <w:i/>
        </w:rPr>
        <w:t>And utility_customer = CPA</w:t>
      </w:r>
    </w:p>
    <w:p w14:paraId="34B20702" w14:textId="77777777" w:rsidR="006E59F5" w:rsidRPr="008222D1" w:rsidRDefault="006E59F5" w:rsidP="00686ED5">
      <w:pPr>
        <w:keepNext/>
        <w:keepLines/>
        <w:spacing w:after="0" w:line="240" w:lineRule="auto"/>
      </w:pPr>
    </w:p>
    <w:p w14:paraId="2CC3AE32" w14:textId="77777777" w:rsidR="006E59F5" w:rsidRPr="008222D1" w:rsidRDefault="006E59F5" w:rsidP="00686ED5">
      <w:pPr>
        <w:keepNext/>
        <w:keepLines/>
        <w:spacing w:after="0" w:line="240" w:lineRule="auto"/>
      </w:pPr>
      <w:r w:rsidRPr="008222D1">
        <w:t>Q35b One goal of the program is to help residents contribute to adding solar energy to the grid, which distributes power from a source to homes and businesses, that otherwise wouldn't be able to. Do you think you would have been able to contribute to adding solar energy to the grid without this program?</w:t>
      </w:r>
    </w:p>
    <w:p w14:paraId="69FE7F2A" w14:textId="77777777" w:rsidR="006E59F5" w:rsidRPr="008222D1" w:rsidRDefault="006E59F5" w:rsidP="00686ED5">
      <w:pPr>
        <w:keepNext/>
        <w:keepLines/>
        <w:numPr>
          <w:ilvl w:val="0"/>
          <w:numId w:val="80"/>
        </w:numPr>
        <w:spacing w:after="0" w:line="240" w:lineRule="auto"/>
      </w:pPr>
      <w:r w:rsidRPr="008222D1">
        <w:t xml:space="preserve">No  (6) </w:t>
      </w:r>
    </w:p>
    <w:p w14:paraId="636167A4" w14:textId="77777777" w:rsidR="006E59F5" w:rsidRPr="008222D1" w:rsidRDefault="006E59F5" w:rsidP="00686ED5">
      <w:pPr>
        <w:keepNext/>
        <w:keepLines/>
        <w:numPr>
          <w:ilvl w:val="0"/>
          <w:numId w:val="80"/>
        </w:numPr>
        <w:spacing w:after="0" w:line="240" w:lineRule="auto"/>
      </w:pPr>
      <w:r w:rsidRPr="008222D1">
        <w:t xml:space="preserve">Yes  (7) </w:t>
      </w:r>
    </w:p>
    <w:p w14:paraId="2AD1E24F" w14:textId="77777777" w:rsidR="006E59F5" w:rsidRPr="008222D1" w:rsidRDefault="006E59F5" w:rsidP="00686ED5">
      <w:pPr>
        <w:keepNext/>
        <w:keepLines/>
        <w:numPr>
          <w:ilvl w:val="0"/>
          <w:numId w:val="80"/>
        </w:numPr>
        <w:spacing w:after="0" w:line="240" w:lineRule="auto"/>
      </w:pPr>
      <w:r w:rsidRPr="008222D1">
        <w:t xml:space="preserve">Not sure  (8) </w:t>
      </w:r>
    </w:p>
    <w:p w14:paraId="50E3C179" w14:textId="77777777" w:rsidR="006E59F5" w:rsidRPr="008222D1" w:rsidRDefault="006E59F5" w:rsidP="00686ED5">
      <w:pPr>
        <w:keepNext/>
        <w:keepLines/>
        <w:numPr>
          <w:ilvl w:val="0"/>
          <w:numId w:val="80"/>
        </w:numPr>
        <w:spacing w:after="0" w:line="240" w:lineRule="auto"/>
      </w:pPr>
    </w:p>
    <w:p w14:paraId="4C821174" w14:textId="77777777" w:rsidR="006E59F5" w:rsidRPr="008222D1" w:rsidRDefault="006E59F5" w:rsidP="00686ED5">
      <w:pPr>
        <w:keepNext/>
        <w:keepLines/>
        <w:spacing w:after="0" w:line="240" w:lineRule="auto"/>
        <w:rPr>
          <w:i/>
        </w:rPr>
      </w:pPr>
      <w:r w:rsidRPr="008222D1">
        <w:rPr>
          <w:i/>
        </w:rPr>
        <w:t>Display This Question:</w:t>
      </w:r>
    </w:p>
    <w:p w14:paraId="34E46875" w14:textId="77777777" w:rsidR="006E59F5" w:rsidRPr="008222D1" w:rsidRDefault="006E59F5" w:rsidP="00686ED5">
      <w:pPr>
        <w:keepNext/>
        <w:keepLines/>
        <w:spacing w:after="0" w:line="240" w:lineRule="auto"/>
        <w:rPr>
          <w:i/>
        </w:rPr>
      </w:pPr>
      <w:r w:rsidRPr="008222D1">
        <w:rPr>
          <w:i/>
        </w:rPr>
        <w:t>If utility_customer = PG&amp;E</w:t>
      </w:r>
    </w:p>
    <w:p w14:paraId="398817C3" w14:textId="77777777" w:rsidR="006E59F5" w:rsidRPr="008222D1" w:rsidRDefault="006E59F5" w:rsidP="00686ED5">
      <w:pPr>
        <w:keepNext/>
        <w:keepLines/>
        <w:spacing w:after="0" w:line="240" w:lineRule="auto"/>
      </w:pPr>
    </w:p>
    <w:p w14:paraId="350463B7" w14:textId="77777777" w:rsidR="006E59F5" w:rsidRPr="008222D1" w:rsidRDefault="006E59F5" w:rsidP="00686ED5">
      <w:pPr>
        <w:keepNext/>
        <w:keepLines/>
        <w:spacing w:after="0" w:line="240" w:lineRule="auto"/>
      </w:pPr>
      <w:r w:rsidRPr="008222D1">
        <w:lastRenderedPageBreak/>
        <w:t>Q36a How much do you feel that you are contributing to clean energy, energy that comes from processes that are constantly replenished like solar or wind, by being enrolled in the Green Saver program?</w:t>
      </w:r>
      <w:r w:rsidRPr="008222D1">
        <w:br/>
        <w:t xml:space="preserve"> </w:t>
      </w:r>
    </w:p>
    <w:p w14:paraId="04722F16" w14:textId="77777777" w:rsidR="006E59F5" w:rsidRPr="008222D1" w:rsidRDefault="006E59F5" w:rsidP="00686ED5">
      <w:pPr>
        <w:keepNext/>
        <w:keepLines/>
        <w:numPr>
          <w:ilvl w:val="0"/>
          <w:numId w:val="80"/>
        </w:numPr>
        <w:spacing w:after="0" w:line="240" w:lineRule="auto"/>
      </w:pPr>
      <w:r w:rsidRPr="008222D1">
        <w:t xml:space="preserve">Not at All 1  (4) </w:t>
      </w:r>
    </w:p>
    <w:p w14:paraId="2B851D09" w14:textId="77777777" w:rsidR="006E59F5" w:rsidRPr="008222D1" w:rsidRDefault="006E59F5" w:rsidP="00686ED5">
      <w:pPr>
        <w:keepNext/>
        <w:keepLines/>
        <w:numPr>
          <w:ilvl w:val="0"/>
          <w:numId w:val="80"/>
        </w:numPr>
        <w:spacing w:after="0" w:line="240" w:lineRule="auto"/>
      </w:pPr>
      <w:r w:rsidRPr="008222D1">
        <w:t xml:space="preserve">Very Little 2  (10) </w:t>
      </w:r>
    </w:p>
    <w:p w14:paraId="2CB7A508" w14:textId="77777777" w:rsidR="006E59F5" w:rsidRPr="008222D1" w:rsidRDefault="006E59F5" w:rsidP="00686ED5">
      <w:pPr>
        <w:keepNext/>
        <w:keepLines/>
        <w:numPr>
          <w:ilvl w:val="0"/>
          <w:numId w:val="80"/>
        </w:numPr>
        <w:spacing w:after="0" w:line="240" w:lineRule="auto"/>
      </w:pPr>
      <w:r w:rsidRPr="008222D1">
        <w:t xml:space="preserve">Somewhat 3  (5) </w:t>
      </w:r>
    </w:p>
    <w:p w14:paraId="1C42F7AE" w14:textId="77777777" w:rsidR="006E59F5" w:rsidRPr="008222D1" w:rsidRDefault="006E59F5" w:rsidP="00686ED5">
      <w:pPr>
        <w:keepNext/>
        <w:keepLines/>
        <w:numPr>
          <w:ilvl w:val="0"/>
          <w:numId w:val="80"/>
        </w:numPr>
        <w:spacing w:after="0" w:line="240" w:lineRule="auto"/>
      </w:pPr>
      <w:r w:rsidRPr="008222D1">
        <w:t xml:space="preserve">Very Much 4  (6) </w:t>
      </w:r>
    </w:p>
    <w:p w14:paraId="50248489" w14:textId="77777777" w:rsidR="006E59F5" w:rsidRPr="008222D1" w:rsidRDefault="006E59F5" w:rsidP="00686ED5">
      <w:pPr>
        <w:keepNext/>
        <w:keepLines/>
        <w:numPr>
          <w:ilvl w:val="0"/>
          <w:numId w:val="80"/>
        </w:numPr>
        <w:spacing w:after="0" w:line="240" w:lineRule="auto"/>
      </w:pPr>
      <w:r w:rsidRPr="008222D1">
        <w:t xml:space="preserve">To a great extent 5  (7) </w:t>
      </w:r>
    </w:p>
    <w:p w14:paraId="23FD49B2" w14:textId="77777777" w:rsidR="006E59F5" w:rsidRPr="008222D1" w:rsidRDefault="006E59F5" w:rsidP="00686ED5">
      <w:pPr>
        <w:keepNext/>
        <w:keepLines/>
        <w:numPr>
          <w:ilvl w:val="0"/>
          <w:numId w:val="80"/>
        </w:numPr>
        <w:spacing w:after="0" w:line="240" w:lineRule="auto"/>
      </w:pPr>
      <w:r w:rsidRPr="008222D1">
        <w:t xml:space="preserve">Not Sure   (9) </w:t>
      </w:r>
    </w:p>
    <w:p w14:paraId="470107E8" w14:textId="77777777" w:rsidR="006E59F5" w:rsidRPr="008222D1" w:rsidRDefault="006E59F5" w:rsidP="00686ED5">
      <w:pPr>
        <w:keepNext/>
        <w:keepLines/>
        <w:spacing w:after="0" w:line="240" w:lineRule="auto"/>
      </w:pPr>
    </w:p>
    <w:p w14:paraId="0D992BBF" w14:textId="77777777" w:rsidR="006E59F5" w:rsidRPr="008222D1" w:rsidRDefault="006E59F5" w:rsidP="00686ED5">
      <w:pPr>
        <w:keepNext/>
        <w:keepLines/>
        <w:spacing w:after="0" w:line="240" w:lineRule="auto"/>
      </w:pPr>
    </w:p>
    <w:p w14:paraId="482FF768" w14:textId="77777777" w:rsidR="006E59F5" w:rsidRPr="008222D1" w:rsidRDefault="006E59F5" w:rsidP="00686ED5">
      <w:pPr>
        <w:keepNext/>
        <w:keepLines/>
        <w:spacing w:after="0" w:line="240" w:lineRule="auto"/>
        <w:rPr>
          <w:i/>
        </w:rPr>
      </w:pPr>
      <w:r w:rsidRPr="008222D1">
        <w:rPr>
          <w:i/>
        </w:rPr>
        <w:t>Display This Question:</w:t>
      </w:r>
    </w:p>
    <w:p w14:paraId="73333362" w14:textId="77777777" w:rsidR="006E59F5" w:rsidRPr="008222D1" w:rsidRDefault="006E59F5" w:rsidP="00686ED5">
      <w:pPr>
        <w:keepNext/>
        <w:keepLines/>
        <w:spacing w:after="0" w:line="240" w:lineRule="auto"/>
        <w:rPr>
          <w:i/>
        </w:rPr>
      </w:pPr>
      <w:r w:rsidRPr="008222D1">
        <w:rPr>
          <w:i/>
        </w:rPr>
        <w:t>If utility_customer = CPA</w:t>
      </w:r>
    </w:p>
    <w:p w14:paraId="0E47384E" w14:textId="77777777" w:rsidR="006E59F5" w:rsidRPr="008222D1" w:rsidRDefault="006E59F5" w:rsidP="00686ED5">
      <w:pPr>
        <w:keepNext/>
        <w:keepLines/>
        <w:spacing w:after="0" w:line="240" w:lineRule="auto"/>
        <w:rPr>
          <w:i/>
        </w:rPr>
      </w:pPr>
      <w:r w:rsidRPr="008222D1">
        <w:rPr>
          <w:i/>
        </w:rPr>
        <w:t>And part_non_part = Part</w:t>
      </w:r>
    </w:p>
    <w:p w14:paraId="5D47CBFF" w14:textId="77777777" w:rsidR="006E59F5" w:rsidRPr="008222D1" w:rsidRDefault="006E59F5" w:rsidP="00686ED5">
      <w:pPr>
        <w:keepNext/>
        <w:keepLines/>
        <w:spacing w:after="0" w:line="240" w:lineRule="auto"/>
      </w:pPr>
    </w:p>
    <w:p w14:paraId="2669D04D" w14:textId="77777777" w:rsidR="006E59F5" w:rsidRPr="008222D1" w:rsidRDefault="006E59F5" w:rsidP="00686ED5">
      <w:pPr>
        <w:keepNext/>
        <w:keepLines/>
        <w:spacing w:after="0" w:line="240" w:lineRule="auto"/>
      </w:pPr>
      <w:r w:rsidRPr="008222D1">
        <w:t>Q36b How much do you feel that you are contributing to clean energy, energy that comes from processes that are constantly replenished like solar or wind, by being enrolled in the Green Saver program?</w:t>
      </w:r>
    </w:p>
    <w:p w14:paraId="4468EB92" w14:textId="77777777" w:rsidR="006E59F5" w:rsidRPr="008222D1" w:rsidRDefault="006E59F5" w:rsidP="00686ED5">
      <w:pPr>
        <w:keepNext/>
        <w:keepLines/>
        <w:numPr>
          <w:ilvl w:val="0"/>
          <w:numId w:val="80"/>
        </w:numPr>
        <w:spacing w:after="0" w:line="240" w:lineRule="auto"/>
      </w:pPr>
      <w:r w:rsidRPr="008222D1">
        <w:t xml:space="preserve">Not at All 1  (4) </w:t>
      </w:r>
    </w:p>
    <w:p w14:paraId="08221277" w14:textId="77777777" w:rsidR="006E59F5" w:rsidRPr="008222D1" w:rsidRDefault="006E59F5" w:rsidP="00686ED5">
      <w:pPr>
        <w:keepNext/>
        <w:keepLines/>
        <w:numPr>
          <w:ilvl w:val="0"/>
          <w:numId w:val="80"/>
        </w:numPr>
        <w:spacing w:after="0" w:line="240" w:lineRule="auto"/>
      </w:pPr>
      <w:r w:rsidRPr="008222D1">
        <w:t xml:space="preserve">Very Little 2  (10) </w:t>
      </w:r>
    </w:p>
    <w:p w14:paraId="1E2B0B37" w14:textId="77777777" w:rsidR="006E59F5" w:rsidRPr="008222D1" w:rsidRDefault="006E59F5" w:rsidP="00686ED5">
      <w:pPr>
        <w:keepNext/>
        <w:keepLines/>
        <w:numPr>
          <w:ilvl w:val="0"/>
          <w:numId w:val="80"/>
        </w:numPr>
        <w:spacing w:after="0" w:line="240" w:lineRule="auto"/>
      </w:pPr>
      <w:r w:rsidRPr="008222D1">
        <w:t xml:space="preserve">Somewhat 3  (5) </w:t>
      </w:r>
    </w:p>
    <w:p w14:paraId="745A085B" w14:textId="77777777" w:rsidR="006E59F5" w:rsidRPr="008222D1" w:rsidRDefault="006E59F5" w:rsidP="00686ED5">
      <w:pPr>
        <w:keepNext/>
        <w:keepLines/>
        <w:numPr>
          <w:ilvl w:val="0"/>
          <w:numId w:val="80"/>
        </w:numPr>
        <w:spacing w:after="0" w:line="240" w:lineRule="auto"/>
      </w:pPr>
      <w:r w:rsidRPr="008222D1">
        <w:t xml:space="preserve">Very Much 4  (6) </w:t>
      </w:r>
    </w:p>
    <w:p w14:paraId="3CFF80EC" w14:textId="77777777" w:rsidR="006E59F5" w:rsidRPr="008222D1" w:rsidRDefault="006E59F5" w:rsidP="00686ED5">
      <w:pPr>
        <w:keepNext/>
        <w:keepLines/>
        <w:numPr>
          <w:ilvl w:val="0"/>
          <w:numId w:val="80"/>
        </w:numPr>
        <w:spacing w:after="0" w:line="240" w:lineRule="auto"/>
      </w:pPr>
      <w:r w:rsidRPr="008222D1">
        <w:t xml:space="preserve">To a great extent 5  (7) </w:t>
      </w:r>
    </w:p>
    <w:p w14:paraId="3101ACEF" w14:textId="77777777" w:rsidR="006E59F5" w:rsidRPr="008222D1" w:rsidRDefault="006E59F5" w:rsidP="00686ED5">
      <w:pPr>
        <w:keepNext/>
        <w:keepLines/>
        <w:numPr>
          <w:ilvl w:val="0"/>
          <w:numId w:val="80"/>
        </w:numPr>
        <w:spacing w:after="0" w:line="240" w:lineRule="auto"/>
      </w:pPr>
      <w:r w:rsidRPr="008222D1">
        <w:t xml:space="preserve">Not Sure   (9) </w:t>
      </w:r>
    </w:p>
    <w:p w14:paraId="28542671" w14:textId="77777777" w:rsidR="006E59F5" w:rsidRPr="008222D1" w:rsidRDefault="006E59F5" w:rsidP="00686ED5">
      <w:pPr>
        <w:keepNext/>
        <w:keepLines/>
        <w:spacing w:after="0" w:line="240" w:lineRule="auto"/>
      </w:pPr>
    </w:p>
    <w:p w14:paraId="3F5379D1" w14:textId="77777777" w:rsidR="006E59F5" w:rsidRPr="008222D1" w:rsidRDefault="006E59F5" w:rsidP="00686ED5">
      <w:pPr>
        <w:keepNext/>
        <w:keepLines/>
        <w:spacing w:after="0" w:line="240" w:lineRule="auto"/>
        <w:rPr>
          <w:b/>
        </w:rPr>
      </w:pPr>
      <w:r w:rsidRPr="008222D1">
        <w:rPr>
          <w:b/>
        </w:rPr>
        <w:t>End of Block: Environmental/social benefits</w:t>
      </w:r>
    </w:p>
    <w:p w14:paraId="00752CAF" w14:textId="77777777" w:rsidR="006E59F5" w:rsidRPr="008222D1" w:rsidRDefault="006E59F5" w:rsidP="00686ED5">
      <w:pPr>
        <w:keepNext/>
        <w:keepLines/>
        <w:spacing w:after="0" w:line="240" w:lineRule="auto"/>
        <w:rPr>
          <w:b/>
        </w:rPr>
      </w:pPr>
    </w:p>
    <w:p w14:paraId="2A3FDC50" w14:textId="77777777" w:rsidR="006E59F5" w:rsidRPr="008222D1" w:rsidRDefault="006E59F5" w:rsidP="00686ED5">
      <w:pPr>
        <w:keepNext/>
        <w:keepLines/>
        <w:spacing w:after="0" w:line="240" w:lineRule="auto"/>
        <w:rPr>
          <w:b/>
        </w:rPr>
      </w:pPr>
      <w:r w:rsidRPr="008222D1">
        <w:rPr>
          <w:b/>
        </w:rPr>
        <w:t>Start of Block: SJV Pilot</w:t>
      </w:r>
    </w:p>
    <w:p w14:paraId="6EF3BF61" w14:textId="77777777" w:rsidR="006E59F5" w:rsidRPr="008222D1" w:rsidRDefault="006E59F5" w:rsidP="00686ED5">
      <w:pPr>
        <w:keepNext/>
        <w:keepLines/>
        <w:spacing w:after="0" w:line="240" w:lineRule="auto"/>
        <w:rPr>
          <w:i/>
        </w:rPr>
      </w:pPr>
      <w:r w:rsidRPr="008222D1">
        <w:rPr>
          <w:i/>
        </w:rPr>
        <w:lastRenderedPageBreak/>
        <w:t>Display This Question:</w:t>
      </w:r>
    </w:p>
    <w:p w14:paraId="1801DB2C" w14:textId="77777777" w:rsidR="006E59F5" w:rsidRPr="008222D1" w:rsidRDefault="006E59F5" w:rsidP="00686ED5">
      <w:pPr>
        <w:keepNext/>
        <w:keepLines/>
        <w:spacing w:after="0" w:line="240" w:lineRule="auto"/>
        <w:rPr>
          <w:i/>
        </w:rPr>
      </w:pPr>
      <w:r w:rsidRPr="008222D1">
        <w:rPr>
          <w:i/>
        </w:rPr>
        <w:t>If SJV Pilot = Yes</w:t>
      </w:r>
    </w:p>
    <w:p w14:paraId="1A41EAA6" w14:textId="77777777" w:rsidR="006E59F5" w:rsidRPr="008222D1" w:rsidRDefault="006E59F5" w:rsidP="00686ED5">
      <w:pPr>
        <w:keepNext/>
        <w:keepLines/>
        <w:spacing w:after="0" w:line="240" w:lineRule="auto"/>
        <w:rPr>
          <w:i/>
        </w:rPr>
      </w:pPr>
      <w:r w:rsidRPr="008222D1">
        <w:rPr>
          <w:i/>
        </w:rPr>
        <w:t>And utility_customer = PG&amp;E</w:t>
      </w:r>
    </w:p>
    <w:p w14:paraId="6DD3969A" w14:textId="77777777" w:rsidR="006E59F5" w:rsidRPr="008222D1" w:rsidRDefault="006E59F5" w:rsidP="00686ED5">
      <w:pPr>
        <w:keepNext/>
        <w:keepLines/>
        <w:spacing w:after="0" w:line="240" w:lineRule="auto"/>
      </w:pPr>
    </w:p>
    <w:p w14:paraId="694589E7" w14:textId="77777777" w:rsidR="006E59F5" w:rsidRPr="008222D1" w:rsidRDefault="006E59F5" w:rsidP="00686ED5">
      <w:pPr>
        <w:keepNext/>
        <w:keepLines/>
        <w:spacing w:after="0" w:line="240" w:lineRule="auto"/>
      </w:pPr>
      <w:r w:rsidRPr="008222D1">
        <w:t>Q37 It appears that you live in a community that is being offered the opportunity to replace your gas appliances with electric appliances (including AC, your stove, and your water heater). Is this something you have heard of?</w:t>
      </w:r>
    </w:p>
    <w:p w14:paraId="2BC85BC7" w14:textId="77777777" w:rsidR="006E59F5" w:rsidRPr="008222D1" w:rsidRDefault="006E59F5" w:rsidP="00686ED5">
      <w:pPr>
        <w:keepNext/>
        <w:keepLines/>
        <w:numPr>
          <w:ilvl w:val="0"/>
          <w:numId w:val="80"/>
        </w:numPr>
        <w:spacing w:after="0" w:line="240" w:lineRule="auto"/>
      </w:pPr>
      <w:r w:rsidRPr="008222D1">
        <w:t xml:space="preserve">No  (1) </w:t>
      </w:r>
    </w:p>
    <w:p w14:paraId="4075BA9C" w14:textId="77777777" w:rsidR="006E59F5" w:rsidRPr="008222D1" w:rsidRDefault="006E59F5" w:rsidP="00686ED5">
      <w:pPr>
        <w:keepNext/>
        <w:keepLines/>
        <w:numPr>
          <w:ilvl w:val="0"/>
          <w:numId w:val="80"/>
        </w:numPr>
        <w:spacing w:after="0" w:line="240" w:lineRule="auto"/>
      </w:pPr>
      <w:r w:rsidRPr="008222D1">
        <w:t xml:space="preserve">Yes  (2) </w:t>
      </w:r>
    </w:p>
    <w:p w14:paraId="7F84B9ED" w14:textId="77777777" w:rsidR="006E59F5" w:rsidRPr="008222D1" w:rsidRDefault="006E59F5" w:rsidP="00686ED5">
      <w:pPr>
        <w:keepNext/>
        <w:keepLines/>
        <w:numPr>
          <w:ilvl w:val="0"/>
          <w:numId w:val="80"/>
        </w:numPr>
        <w:spacing w:after="0" w:line="240" w:lineRule="auto"/>
      </w:pPr>
      <w:r w:rsidRPr="008222D1">
        <w:t xml:space="preserve">Not sure  (3) </w:t>
      </w:r>
    </w:p>
    <w:p w14:paraId="21DDAF56" w14:textId="77777777" w:rsidR="006E59F5" w:rsidRPr="008222D1" w:rsidRDefault="006E59F5" w:rsidP="00686ED5">
      <w:pPr>
        <w:keepNext/>
        <w:keepLines/>
        <w:spacing w:after="0" w:line="240" w:lineRule="auto"/>
      </w:pPr>
    </w:p>
    <w:p w14:paraId="509C41FE" w14:textId="77777777" w:rsidR="006E59F5" w:rsidRPr="008222D1" w:rsidRDefault="006E59F5" w:rsidP="00686ED5">
      <w:pPr>
        <w:keepNext/>
        <w:keepLines/>
        <w:spacing w:after="0" w:line="240" w:lineRule="auto"/>
        <w:rPr>
          <w:i/>
        </w:rPr>
      </w:pPr>
      <w:r w:rsidRPr="008222D1">
        <w:rPr>
          <w:i/>
        </w:rPr>
        <w:t>Display This Question:</w:t>
      </w:r>
    </w:p>
    <w:p w14:paraId="159C9F9E" w14:textId="77777777" w:rsidR="006E59F5" w:rsidRPr="008222D1" w:rsidRDefault="006E59F5" w:rsidP="00686ED5">
      <w:pPr>
        <w:keepNext/>
        <w:keepLines/>
        <w:spacing w:after="0" w:line="240" w:lineRule="auto"/>
        <w:rPr>
          <w:i/>
        </w:rPr>
      </w:pPr>
      <w:r w:rsidRPr="008222D1">
        <w:rPr>
          <w:i/>
        </w:rPr>
        <w:t>If SJV Pilot = Yes</w:t>
      </w:r>
    </w:p>
    <w:p w14:paraId="34A42AEB" w14:textId="77777777" w:rsidR="006E59F5" w:rsidRPr="008222D1" w:rsidRDefault="006E59F5" w:rsidP="00686ED5">
      <w:pPr>
        <w:keepNext/>
        <w:keepLines/>
        <w:spacing w:after="0" w:line="240" w:lineRule="auto"/>
        <w:rPr>
          <w:i/>
        </w:rPr>
      </w:pPr>
      <w:r w:rsidRPr="008222D1">
        <w:rPr>
          <w:i/>
        </w:rPr>
        <w:t>And utility_customer = PG&amp;E</w:t>
      </w:r>
    </w:p>
    <w:p w14:paraId="190F4DE5" w14:textId="77777777" w:rsidR="006E59F5" w:rsidRPr="008222D1" w:rsidRDefault="006E59F5" w:rsidP="00686ED5">
      <w:pPr>
        <w:keepNext/>
        <w:keepLines/>
        <w:spacing w:after="0" w:line="240" w:lineRule="auto"/>
        <w:rPr>
          <w:i/>
        </w:rPr>
      </w:pPr>
      <w:r w:rsidRPr="008222D1">
        <w:rPr>
          <w:i/>
        </w:rPr>
        <w:t>And It appears that you live in a community that is being offered the opportunity to replace your gas... = Yes</w:t>
      </w:r>
    </w:p>
    <w:p w14:paraId="7B2BF978" w14:textId="77777777" w:rsidR="006E59F5" w:rsidRPr="008222D1" w:rsidRDefault="006E59F5" w:rsidP="00686ED5">
      <w:pPr>
        <w:keepNext/>
        <w:keepLines/>
        <w:spacing w:after="0" w:line="240" w:lineRule="auto"/>
      </w:pPr>
    </w:p>
    <w:p w14:paraId="610E6209" w14:textId="77777777" w:rsidR="006E59F5" w:rsidRPr="008222D1" w:rsidRDefault="006E59F5" w:rsidP="00686ED5">
      <w:pPr>
        <w:keepNext/>
        <w:keepLines/>
        <w:spacing w:after="0" w:line="240" w:lineRule="auto"/>
      </w:pPr>
      <w:r w:rsidRPr="008222D1">
        <w:t>Q38 When you heard about that program did they mention bill protection, or this 20% bill discount or both of those things?</w:t>
      </w:r>
    </w:p>
    <w:p w14:paraId="7FD3CD68" w14:textId="77777777" w:rsidR="006E59F5" w:rsidRPr="008222D1" w:rsidRDefault="006E59F5" w:rsidP="00686ED5">
      <w:pPr>
        <w:keepNext/>
        <w:keepLines/>
        <w:numPr>
          <w:ilvl w:val="0"/>
          <w:numId w:val="80"/>
        </w:numPr>
        <w:spacing w:after="0" w:line="240" w:lineRule="auto"/>
      </w:pPr>
      <w:r w:rsidRPr="008222D1">
        <w:t xml:space="preserve">I heard about bill protection  (1) </w:t>
      </w:r>
    </w:p>
    <w:p w14:paraId="7B7BFC53" w14:textId="77777777" w:rsidR="006E59F5" w:rsidRPr="008222D1" w:rsidRDefault="006E59F5" w:rsidP="00686ED5">
      <w:pPr>
        <w:keepNext/>
        <w:keepLines/>
        <w:numPr>
          <w:ilvl w:val="0"/>
          <w:numId w:val="80"/>
        </w:numPr>
        <w:spacing w:after="0" w:line="240" w:lineRule="auto"/>
      </w:pPr>
      <w:r w:rsidRPr="008222D1">
        <w:t xml:space="preserve">I heard about this 20% bill discount  (2) </w:t>
      </w:r>
    </w:p>
    <w:p w14:paraId="5E8BEB92" w14:textId="77777777" w:rsidR="006E59F5" w:rsidRPr="008222D1" w:rsidRDefault="006E59F5" w:rsidP="00686ED5">
      <w:pPr>
        <w:keepNext/>
        <w:keepLines/>
        <w:numPr>
          <w:ilvl w:val="0"/>
          <w:numId w:val="80"/>
        </w:numPr>
        <w:spacing w:after="0" w:line="240" w:lineRule="auto"/>
      </w:pPr>
      <w:r w:rsidRPr="008222D1">
        <w:t xml:space="preserve">I heard about both  (3) </w:t>
      </w:r>
    </w:p>
    <w:p w14:paraId="38D91DC6" w14:textId="77777777" w:rsidR="006E59F5" w:rsidRPr="008222D1" w:rsidRDefault="006E59F5" w:rsidP="00686ED5">
      <w:pPr>
        <w:keepNext/>
        <w:keepLines/>
        <w:numPr>
          <w:ilvl w:val="0"/>
          <w:numId w:val="80"/>
        </w:numPr>
        <w:spacing w:after="0" w:line="240" w:lineRule="auto"/>
      </w:pPr>
      <w:r w:rsidRPr="008222D1">
        <w:t xml:space="preserve">Not sure  (4) </w:t>
      </w:r>
    </w:p>
    <w:p w14:paraId="7C5817AF" w14:textId="77777777" w:rsidR="006E59F5" w:rsidRPr="008222D1" w:rsidRDefault="006E59F5" w:rsidP="00686ED5">
      <w:pPr>
        <w:keepNext/>
        <w:keepLines/>
        <w:spacing w:after="0" w:line="240" w:lineRule="auto"/>
      </w:pPr>
    </w:p>
    <w:p w14:paraId="5A917DD9" w14:textId="77777777" w:rsidR="006E59F5" w:rsidRPr="008222D1" w:rsidRDefault="006E59F5" w:rsidP="00686ED5">
      <w:pPr>
        <w:keepNext/>
        <w:keepLines/>
        <w:spacing w:after="0" w:line="240" w:lineRule="auto"/>
      </w:pPr>
    </w:p>
    <w:p w14:paraId="1A95CF9E" w14:textId="77777777" w:rsidR="006E59F5" w:rsidRPr="008222D1" w:rsidRDefault="006E59F5" w:rsidP="00686ED5">
      <w:pPr>
        <w:keepNext/>
        <w:keepLines/>
        <w:spacing w:after="0" w:line="240" w:lineRule="auto"/>
        <w:rPr>
          <w:i/>
        </w:rPr>
      </w:pPr>
      <w:r w:rsidRPr="008222D1">
        <w:rPr>
          <w:i/>
        </w:rPr>
        <w:t>Display This Question:</w:t>
      </w:r>
    </w:p>
    <w:p w14:paraId="004A9574" w14:textId="77777777" w:rsidR="006E59F5" w:rsidRPr="008222D1" w:rsidRDefault="006E59F5" w:rsidP="00686ED5">
      <w:pPr>
        <w:keepNext/>
        <w:keepLines/>
        <w:spacing w:after="0" w:line="240" w:lineRule="auto"/>
        <w:rPr>
          <w:i/>
        </w:rPr>
      </w:pPr>
      <w:r w:rsidRPr="008222D1">
        <w:rPr>
          <w:i/>
        </w:rPr>
        <w:t>If SJV Pilot = Yes</w:t>
      </w:r>
    </w:p>
    <w:p w14:paraId="48542755" w14:textId="77777777" w:rsidR="006E59F5" w:rsidRPr="008222D1" w:rsidRDefault="006E59F5" w:rsidP="00686ED5">
      <w:pPr>
        <w:keepNext/>
        <w:keepLines/>
        <w:spacing w:after="0" w:line="240" w:lineRule="auto"/>
        <w:rPr>
          <w:i/>
        </w:rPr>
      </w:pPr>
      <w:r w:rsidRPr="008222D1">
        <w:rPr>
          <w:i/>
        </w:rPr>
        <w:t>And utility_customer = PG&amp;E</w:t>
      </w:r>
    </w:p>
    <w:p w14:paraId="5F75B774" w14:textId="77777777" w:rsidR="006E59F5" w:rsidRPr="008222D1" w:rsidRDefault="006E59F5" w:rsidP="00686ED5">
      <w:pPr>
        <w:keepNext/>
        <w:keepLines/>
        <w:spacing w:after="0" w:line="240" w:lineRule="auto"/>
        <w:rPr>
          <w:i/>
        </w:rPr>
      </w:pPr>
      <w:r w:rsidRPr="008222D1">
        <w:rPr>
          <w:i/>
        </w:rPr>
        <w:t>And It appears that you live in a community that is being offered the opportunity to replace your gas... = Yes</w:t>
      </w:r>
    </w:p>
    <w:p w14:paraId="420BC19F" w14:textId="77777777" w:rsidR="006E59F5" w:rsidRPr="008222D1" w:rsidRDefault="006E59F5" w:rsidP="00686ED5">
      <w:pPr>
        <w:keepNext/>
        <w:keepLines/>
        <w:spacing w:after="0" w:line="240" w:lineRule="auto"/>
      </w:pPr>
    </w:p>
    <w:p w14:paraId="580FBA7D" w14:textId="77777777" w:rsidR="006E59F5" w:rsidRPr="008222D1" w:rsidRDefault="006E59F5" w:rsidP="00686ED5">
      <w:pPr>
        <w:keepNext/>
        <w:keepLines/>
        <w:spacing w:after="0" w:line="240" w:lineRule="auto"/>
      </w:pPr>
      <w:r w:rsidRPr="008222D1">
        <w:t>Q39 Have you participated in the appliance change out program and had new items installed?</w:t>
      </w:r>
    </w:p>
    <w:p w14:paraId="6E72436B" w14:textId="77777777" w:rsidR="006E59F5" w:rsidRPr="008222D1" w:rsidRDefault="006E59F5" w:rsidP="00686ED5">
      <w:pPr>
        <w:keepNext/>
        <w:keepLines/>
        <w:numPr>
          <w:ilvl w:val="0"/>
          <w:numId w:val="80"/>
        </w:numPr>
        <w:spacing w:after="0" w:line="240" w:lineRule="auto"/>
      </w:pPr>
      <w:r w:rsidRPr="008222D1">
        <w:t xml:space="preserve">No  (1) </w:t>
      </w:r>
    </w:p>
    <w:p w14:paraId="3091634C" w14:textId="77777777" w:rsidR="006E59F5" w:rsidRPr="008222D1" w:rsidRDefault="006E59F5" w:rsidP="00686ED5">
      <w:pPr>
        <w:keepNext/>
        <w:keepLines/>
        <w:numPr>
          <w:ilvl w:val="0"/>
          <w:numId w:val="80"/>
        </w:numPr>
        <w:spacing w:after="0" w:line="240" w:lineRule="auto"/>
      </w:pPr>
      <w:r w:rsidRPr="008222D1">
        <w:lastRenderedPageBreak/>
        <w:t xml:space="preserve">Yes  (2) </w:t>
      </w:r>
    </w:p>
    <w:p w14:paraId="549B2529" w14:textId="77777777" w:rsidR="006E59F5" w:rsidRPr="008222D1" w:rsidRDefault="006E59F5" w:rsidP="00686ED5">
      <w:pPr>
        <w:keepNext/>
        <w:keepLines/>
        <w:numPr>
          <w:ilvl w:val="0"/>
          <w:numId w:val="80"/>
        </w:numPr>
        <w:spacing w:after="0" w:line="240" w:lineRule="auto"/>
      </w:pPr>
      <w:r w:rsidRPr="008222D1">
        <w:t xml:space="preserve">Not sure  (3) </w:t>
      </w:r>
    </w:p>
    <w:p w14:paraId="5EED8BD5" w14:textId="77777777" w:rsidR="006E59F5" w:rsidRPr="008222D1" w:rsidRDefault="006E59F5" w:rsidP="00686ED5">
      <w:pPr>
        <w:keepNext/>
        <w:keepLines/>
        <w:spacing w:after="0" w:line="240" w:lineRule="auto"/>
      </w:pPr>
    </w:p>
    <w:p w14:paraId="5A1A4078" w14:textId="77777777" w:rsidR="006E59F5" w:rsidRPr="008222D1" w:rsidRDefault="006E59F5" w:rsidP="00686ED5">
      <w:pPr>
        <w:keepNext/>
        <w:keepLines/>
        <w:spacing w:after="0" w:line="240" w:lineRule="auto"/>
      </w:pPr>
    </w:p>
    <w:p w14:paraId="3C28307C" w14:textId="77777777" w:rsidR="006E59F5" w:rsidRPr="008222D1" w:rsidRDefault="006E59F5" w:rsidP="00686ED5">
      <w:pPr>
        <w:keepNext/>
        <w:keepLines/>
        <w:spacing w:after="0" w:line="240" w:lineRule="auto"/>
        <w:rPr>
          <w:i/>
        </w:rPr>
      </w:pPr>
      <w:r w:rsidRPr="008222D1">
        <w:rPr>
          <w:i/>
        </w:rPr>
        <w:t>Display This Question:</w:t>
      </w:r>
    </w:p>
    <w:p w14:paraId="6CD8C64F" w14:textId="77777777" w:rsidR="006E59F5" w:rsidRPr="008222D1" w:rsidRDefault="006E59F5" w:rsidP="00686ED5">
      <w:pPr>
        <w:keepNext/>
        <w:keepLines/>
        <w:spacing w:after="0" w:line="240" w:lineRule="auto"/>
        <w:rPr>
          <w:i/>
        </w:rPr>
      </w:pPr>
      <w:r w:rsidRPr="008222D1">
        <w:rPr>
          <w:i/>
        </w:rPr>
        <w:t>If SJV Pilot = Yes</w:t>
      </w:r>
    </w:p>
    <w:p w14:paraId="533CA68E" w14:textId="77777777" w:rsidR="006E59F5" w:rsidRPr="008222D1" w:rsidRDefault="006E59F5" w:rsidP="00686ED5">
      <w:pPr>
        <w:keepNext/>
        <w:keepLines/>
        <w:spacing w:after="0" w:line="240" w:lineRule="auto"/>
        <w:rPr>
          <w:i/>
        </w:rPr>
      </w:pPr>
      <w:r w:rsidRPr="008222D1">
        <w:rPr>
          <w:i/>
        </w:rPr>
        <w:t>And utility_customer = PG&amp;E</w:t>
      </w:r>
    </w:p>
    <w:p w14:paraId="58CE781E" w14:textId="77777777" w:rsidR="006E59F5" w:rsidRPr="008222D1" w:rsidRDefault="006E59F5" w:rsidP="00686ED5">
      <w:pPr>
        <w:keepNext/>
        <w:keepLines/>
        <w:spacing w:after="0" w:line="240" w:lineRule="auto"/>
        <w:rPr>
          <w:i/>
        </w:rPr>
      </w:pPr>
      <w:r w:rsidRPr="008222D1">
        <w:rPr>
          <w:i/>
        </w:rPr>
        <w:t>And Have you participated in the appliance change out program and had new items installed? = Yes</w:t>
      </w:r>
    </w:p>
    <w:p w14:paraId="03E2EB46" w14:textId="77777777" w:rsidR="006E59F5" w:rsidRPr="008222D1" w:rsidRDefault="006E59F5" w:rsidP="00686ED5">
      <w:pPr>
        <w:keepNext/>
        <w:keepLines/>
        <w:spacing w:after="0" w:line="240" w:lineRule="auto"/>
      </w:pPr>
    </w:p>
    <w:p w14:paraId="33687DC6" w14:textId="77777777" w:rsidR="006E59F5" w:rsidRPr="008222D1" w:rsidRDefault="006E59F5" w:rsidP="00686ED5">
      <w:pPr>
        <w:keepNext/>
        <w:keepLines/>
        <w:spacing w:after="0" w:line="240" w:lineRule="auto"/>
      </w:pPr>
      <w:r w:rsidRPr="008222D1">
        <w:t>Q40 How helpful has the 20% bill discount been in keeping your electric bill lower with the addition of the new appliances?</w:t>
      </w:r>
    </w:p>
    <w:p w14:paraId="4AADE840" w14:textId="77777777" w:rsidR="006E59F5" w:rsidRPr="008222D1" w:rsidRDefault="006E59F5" w:rsidP="00686ED5">
      <w:pPr>
        <w:keepNext/>
        <w:keepLines/>
        <w:numPr>
          <w:ilvl w:val="0"/>
          <w:numId w:val="80"/>
        </w:numPr>
        <w:spacing w:after="0" w:line="240" w:lineRule="auto"/>
      </w:pPr>
      <w:r w:rsidRPr="008222D1">
        <w:t xml:space="preserve">Not at all helpful 1  (1) </w:t>
      </w:r>
    </w:p>
    <w:p w14:paraId="0CB3B87E" w14:textId="77777777" w:rsidR="006E59F5" w:rsidRPr="008222D1" w:rsidRDefault="006E59F5" w:rsidP="00686ED5">
      <w:pPr>
        <w:keepNext/>
        <w:keepLines/>
        <w:numPr>
          <w:ilvl w:val="0"/>
          <w:numId w:val="80"/>
        </w:numPr>
        <w:spacing w:after="0" w:line="240" w:lineRule="auto"/>
      </w:pPr>
      <w:r w:rsidRPr="008222D1">
        <w:t xml:space="preserve">Slightly helpful 2  (8) </w:t>
      </w:r>
    </w:p>
    <w:p w14:paraId="65B97A0F" w14:textId="77777777" w:rsidR="006E59F5" w:rsidRPr="008222D1" w:rsidRDefault="006E59F5" w:rsidP="00686ED5">
      <w:pPr>
        <w:keepNext/>
        <w:keepLines/>
        <w:numPr>
          <w:ilvl w:val="0"/>
          <w:numId w:val="80"/>
        </w:numPr>
        <w:spacing w:after="0" w:line="240" w:lineRule="auto"/>
      </w:pPr>
      <w:r w:rsidRPr="008222D1">
        <w:t xml:space="preserve">Somewhat helpful 3  (2) </w:t>
      </w:r>
    </w:p>
    <w:p w14:paraId="178C8BCF" w14:textId="77777777" w:rsidR="006E59F5" w:rsidRPr="008222D1" w:rsidRDefault="006E59F5" w:rsidP="00686ED5">
      <w:pPr>
        <w:keepNext/>
        <w:keepLines/>
        <w:numPr>
          <w:ilvl w:val="0"/>
          <w:numId w:val="80"/>
        </w:numPr>
        <w:spacing w:after="0" w:line="240" w:lineRule="auto"/>
      </w:pPr>
      <w:r w:rsidRPr="008222D1">
        <w:t xml:space="preserve">Very helpful 4  (3) </w:t>
      </w:r>
    </w:p>
    <w:p w14:paraId="05DC4F6E" w14:textId="77777777" w:rsidR="006E59F5" w:rsidRPr="008222D1" w:rsidRDefault="006E59F5" w:rsidP="00686ED5">
      <w:pPr>
        <w:keepNext/>
        <w:keepLines/>
        <w:numPr>
          <w:ilvl w:val="0"/>
          <w:numId w:val="80"/>
        </w:numPr>
        <w:spacing w:after="0" w:line="240" w:lineRule="auto"/>
      </w:pPr>
      <w:r w:rsidRPr="008222D1">
        <w:t xml:space="preserve">Mostly helpful 5  (5) </w:t>
      </w:r>
    </w:p>
    <w:p w14:paraId="6FDFF085" w14:textId="77777777" w:rsidR="006E59F5" w:rsidRPr="008222D1" w:rsidRDefault="006E59F5" w:rsidP="00686ED5">
      <w:pPr>
        <w:keepNext/>
        <w:keepLines/>
        <w:numPr>
          <w:ilvl w:val="0"/>
          <w:numId w:val="80"/>
        </w:numPr>
        <w:spacing w:after="0" w:line="240" w:lineRule="auto"/>
      </w:pPr>
      <w:r w:rsidRPr="008222D1">
        <w:t xml:space="preserve">Extremely helpful 6  (6) </w:t>
      </w:r>
    </w:p>
    <w:p w14:paraId="7D1B1C0B" w14:textId="77777777" w:rsidR="006E59F5" w:rsidRPr="008222D1" w:rsidRDefault="006E59F5" w:rsidP="00686ED5">
      <w:pPr>
        <w:keepNext/>
        <w:keepLines/>
        <w:numPr>
          <w:ilvl w:val="0"/>
          <w:numId w:val="80"/>
        </w:numPr>
        <w:spacing w:after="0" w:line="240" w:lineRule="auto"/>
      </w:pPr>
      <w:r w:rsidRPr="008222D1">
        <w:t xml:space="preserve">Not sure    (7) </w:t>
      </w:r>
    </w:p>
    <w:p w14:paraId="140FCA69" w14:textId="77777777" w:rsidR="006E59F5" w:rsidRPr="008222D1" w:rsidRDefault="006E59F5" w:rsidP="00686ED5">
      <w:pPr>
        <w:keepNext/>
        <w:keepLines/>
        <w:spacing w:after="0" w:line="240" w:lineRule="auto"/>
      </w:pPr>
    </w:p>
    <w:p w14:paraId="3CD4CDB9" w14:textId="77777777" w:rsidR="006E59F5" w:rsidRPr="008222D1" w:rsidRDefault="006E59F5" w:rsidP="00686ED5">
      <w:pPr>
        <w:keepNext/>
        <w:keepLines/>
        <w:spacing w:after="0" w:line="240" w:lineRule="auto"/>
        <w:rPr>
          <w:b/>
        </w:rPr>
      </w:pPr>
      <w:r w:rsidRPr="008222D1">
        <w:rPr>
          <w:b/>
        </w:rPr>
        <w:t>End of Block: SJV Pilot</w:t>
      </w:r>
    </w:p>
    <w:p w14:paraId="4AE51928" w14:textId="77777777" w:rsidR="006E59F5" w:rsidRPr="008222D1" w:rsidRDefault="006E59F5" w:rsidP="00686ED5">
      <w:pPr>
        <w:keepNext/>
        <w:keepLines/>
        <w:spacing w:after="0" w:line="240" w:lineRule="auto"/>
        <w:rPr>
          <w:b/>
        </w:rPr>
      </w:pPr>
    </w:p>
    <w:p w14:paraId="52030366" w14:textId="77777777" w:rsidR="006E59F5" w:rsidRPr="008222D1" w:rsidRDefault="006E59F5" w:rsidP="00686ED5">
      <w:pPr>
        <w:keepNext/>
        <w:keepLines/>
        <w:spacing w:after="0" w:line="240" w:lineRule="auto"/>
        <w:rPr>
          <w:b/>
        </w:rPr>
      </w:pPr>
      <w:r w:rsidRPr="008222D1">
        <w:rPr>
          <w:b/>
        </w:rPr>
        <w:t>Start of Block: email address</w:t>
      </w:r>
    </w:p>
    <w:p w14:paraId="58A64129" w14:textId="77777777" w:rsidR="006E59F5" w:rsidRPr="008222D1" w:rsidRDefault="006E59F5" w:rsidP="00686ED5">
      <w:pPr>
        <w:keepNext/>
        <w:keepLines/>
        <w:spacing w:after="0" w:line="240" w:lineRule="auto"/>
      </w:pPr>
    </w:p>
    <w:p w14:paraId="7D1EAB51" w14:textId="77777777" w:rsidR="006E59F5" w:rsidRPr="008222D1" w:rsidRDefault="006E59F5" w:rsidP="00686ED5">
      <w:pPr>
        <w:keepNext/>
        <w:keepLines/>
        <w:spacing w:after="0" w:line="240" w:lineRule="auto"/>
      </w:pPr>
      <w:r w:rsidRPr="008222D1">
        <w:t>incentive_email Please fill out this form with the following information in order to receive a $5 gift card to a popular retailer of your choice including Amazon, Target, or Starbucks. We will send the incentive to the email address you provide us with.</w:t>
      </w:r>
      <w:r w:rsidRPr="008222D1">
        <w:br/>
        <w:t xml:space="preserve"> </w:t>
      </w:r>
      <w:r w:rsidRPr="008222D1">
        <w:br/>
        <w:t xml:space="preserve"> If you have any questions or concerns, please reply to the email with the link to this form and we'll respond promptly. Thank you. </w:t>
      </w:r>
    </w:p>
    <w:p w14:paraId="1C9F3212" w14:textId="77777777" w:rsidR="006E59F5" w:rsidRPr="008222D1" w:rsidRDefault="006E59F5" w:rsidP="00686ED5">
      <w:pPr>
        <w:keepNext/>
        <w:keepLines/>
        <w:numPr>
          <w:ilvl w:val="0"/>
          <w:numId w:val="80"/>
        </w:numPr>
        <w:spacing w:after="0" w:line="240" w:lineRule="auto"/>
      </w:pPr>
      <w:r w:rsidRPr="008222D1">
        <w:t>Email:  (4) ________________________________________________</w:t>
      </w:r>
    </w:p>
    <w:p w14:paraId="2250A8E5" w14:textId="77777777" w:rsidR="006E59F5" w:rsidRPr="008222D1" w:rsidRDefault="006E59F5" w:rsidP="00686ED5">
      <w:pPr>
        <w:keepNext/>
        <w:keepLines/>
        <w:numPr>
          <w:ilvl w:val="0"/>
          <w:numId w:val="80"/>
        </w:numPr>
        <w:spacing w:after="0" w:line="240" w:lineRule="auto"/>
      </w:pPr>
      <w:r w:rsidRPr="008222D1">
        <w:lastRenderedPageBreak/>
        <w:t>Preferred Retailer:  (5) ________________________________________________</w:t>
      </w:r>
    </w:p>
    <w:p w14:paraId="0B6C1031" w14:textId="77777777" w:rsidR="006E59F5" w:rsidRPr="008222D1" w:rsidRDefault="006E59F5" w:rsidP="00686ED5">
      <w:pPr>
        <w:keepNext/>
        <w:keepLines/>
        <w:spacing w:after="0" w:line="240" w:lineRule="auto"/>
      </w:pPr>
    </w:p>
    <w:p w14:paraId="4BB5E7B7" w14:textId="77777777" w:rsidR="006E59F5" w:rsidRPr="006E59F5" w:rsidRDefault="006E59F5" w:rsidP="00686ED5">
      <w:pPr>
        <w:keepNext/>
        <w:keepLines/>
        <w:spacing w:after="0" w:line="240" w:lineRule="auto"/>
        <w:rPr>
          <w:b/>
        </w:rPr>
      </w:pPr>
      <w:r w:rsidRPr="008222D1">
        <w:rPr>
          <w:b/>
        </w:rPr>
        <w:t>End of Block: email address</w:t>
      </w:r>
    </w:p>
    <w:p w14:paraId="1C872F00" w14:textId="77777777" w:rsidR="006E59F5" w:rsidRPr="006E59F5" w:rsidRDefault="006E59F5" w:rsidP="006E59F5">
      <w:pPr>
        <w:keepNext/>
        <w:keepLines/>
        <w:spacing w:after="360"/>
        <w:rPr>
          <w:b/>
        </w:rPr>
      </w:pPr>
    </w:p>
    <w:p w14:paraId="0922CC79" w14:textId="77777777" w:rsidR="006E59F5" w:rsidRPr="006E59F5" w:rsidRDefault="006E59F5" w:rsidP="006E59F5">
      <w:pPr>
        <w:keepNext/>
        <w:keepLines/>
        <w:spacing w:after="360"/>
      </w:pPr>
    </w:p>
    <w:p w14:paraId="170AFDA6" w14:textId="77777777" w:rsidR="006E59F5" w:rsidRPr="006E59F5" w:rsidRDefault="006E59F5" w:rsidP="006E59F5">
      <w:pPr>
        <w:keepNext/>
        <w:keepLines/>
        <w:spacing w:after="360"/>
      </w:pPr>
    </w:p>
    <w:p w14:paraId="30BE1BE3" w14:textId="77777777" w:rsidR="00D96515" w:rsidRDefault="00D96515" w:rsidP="00686ED5">
      <w:pPr>
        <w:keepNext/>
        <w:keepLines/>
        <w:spacing w:after="360"/>
      </w:pPr>
    </w:p>
    <w:p w14:paraId="321773CE" w14:textId="77777777" w:rsidR="00F45DE0" w:rsidRPr="00F45DE0" w:rsidRDefault="00F45DE0" w:rsidP="00F45DE0"/>
    <w:p w14:paraId="340ECCEE" w14:textId="77777777" w:rsidR="00F634F5" w:rsidRPr="00F634F5" w:rsidRDefault="00F634F5" w:rsidP="00F634F5"/>
    <w:p w14:paraId="697F8920" w14:textId="77777777" w:rsidR="00F634F5" w:rsidRDefault="00F634F5" w:rsidP="00F634F5"/>
    <w:p w14:paraId="50D9E14E" w14:textId="77777777" w:rsidR="00F634F5" w:rsidRPr="00EE50BF" w:rsidRDefault="00F634F5" w:rsidP="00473939">
      <w:pPr>
        <w:rPr>
          <w:b/>
        </w:rPr>
      </w:pPr>
    </w:p>
    <w:sectPr w:rsidR="00F634F5" w:rsidRPr="00EE50BF" w:rsidSect="00F45DE0">
      <w:headerReference w:type="default" r:id="rId140"/>
      <w:footerReference w:type="default" r:id="rId141"/>
      <w:pgSz w:w="12240" w:h="15840"/>
      <w:pgMar w:top="1800" w:right="1152" w:bottom="1440" w:left="1440" w:header="720" w:footer="893"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E60F62" w14:textId="77777777" w:rsidR="00987364" w:rsidRDefault="00987364">
      <w:r>
        <w:separator/>
      </w:r>
    </w:p>
    <w:p w14:paraId="6EE8DBC5" w14:textId="77777777" w:rsidR="00987364" w:rsidRDefault="00987364"/>
    <w:p w14:paraId="7644051B" w14:textId="77777777" w:rsidR="00987364" w:rsidRDefault="00987364"/>
    <w:p w14:paraId="2A84D66B" w14:textId="77777777" w:rsidR="00987364" w:rsidRDefault="00987364"/>
    <w:p w14:paraId="45229938" w14:textId="77777777" w:rsidR="00987364" w:rsidRDefault="00987364"/>
  </w:endnote>
  <w:endnote w:type="continuationSeparator" w:id="0">
    <w:p w14:paraId="10F3BCB6" w14:textId="77777777" w:rsidR="00987364" w:rsidRDefault="00987364">
      <w:r>
        <w:continuationSeparator/>
      </w:r>
    </w:p>
    <w:p w14:paraId="719B3AE0" w14:textId="77777777" w:rsidR="00987364" w:rsidRDefault="00987364"/>
    <w:p w14:paraId="6B2E9C62" w14:textId="77777777" w:rsidR="00987364" w:rsidRDefault="00987364"/>
    <w:p w14:paraId="763242ED" w14:textId="77777777" w:rsidR="00987364" w:rsidRDefault="00987364"/>
    <w:p w14:paraId="013E6A86" w14:textId="77777777" w:rsidR="00987364" w:rsidRDefault="00987364"/>
  </w:endnote>
  <w:endnote w:type="continuationNotice" w:id="1">
    <w:p w14:paraId="76FD3D11" w14:textId="77777777" w:rsidR="00987364" w:rsidRDefault="0098736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j-lt">
    <w:altName w:val="Cambria"/>
    <w:panose1 w:val="020B0604020202020204"/>
    <w:charset w:val="00"/>
    <w:family w:val="roman"/>
    <w:pitch w:val="default"/>
  </w:font>
  <w:font w:name="Times">
    <w:panose1 w:val="00000000000000000000"/>
    <w:charset w:val="00"/>
    <w:family w:val="auto"/>
    <w:pitch w:val="variable"/>
    <w:sig w:usb0="E00002FF" w:usb1="5000205A" w:usb2="00000000" w:usb3="00000000" w:csb0="0000019F" w:csb1="00000000"/>
  </w:font>
  <w:font w:name="Univers">
    <w:panose1 w:val="020B0503020202020204"/>
    <w:charset w:val="00"/>
    <w:family w:val="swiss"/>
    <w:pitch w:val="variable"/>
    <w:sig w:usb0="80000287" w:usb1="00000000" w:usb2="00000000" w:usb3="00000000" w:csb0="0000000F" w:csb1="00000000"/>
  </w:font>
  <w:font w:name="Wingdings 3">
    <w:panose1 w:val="05040102010807070707"/>
    <w:charset w:val="4D"/>
    <w:family w:val="decorative"/>
    <w:pitch w:val="variable"/>
    <w:sig w:usb0="00000003" w:usb1="00000000" w:usb2="00000000" w:usb3="00000000" w:csb0="80000001" w:csb1="00000000"/>
  </w:font>
  <w:font w:name="Book Antiqua">
    <w:panose1 w:val="02040602050305030304"/>
    <w:charset w:val="00"/>
    <w:family w:val="roman"/>
    <w:pitch w:val="variable"/>
    <w:sig w:usb0="00000287" w:usb1="00000000" w:usb2="00000000" w:usb3="00000000" w:csb0="0000009F" w:csb1="00000000"/>
  </w:font>
  <w:font w:name="Gill Sans MT">
    <w:panose1 w:val="020B0502020104020203"/>
    <w:charset w:val="4D"/>
    <w:family w:val="swiss"/>
    <w:pitch w:val="variable"/>
    <w:sig w:usb0="00000003"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ms Rmn">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Palatino">
    <w:panose1 w:val="00000000000000000000"/>
    <w:charset w:val="4D"/>
    <w:family w:val="auto"/>
    <w:pitch w:val="variable"/>
    <w:sig w:usb0="A00002FF" w:usb1="7800205A" w:usb2="14600000" w:usb3="00000000" w:csb0="00000193" w:csb1="00000000"/>
  </w:font>
  <w:font w:name="Adobe Garamond Pro">
    <w:altName w:val="Helvetica Neue Light"/>
    <w:panose1 w:val="020B0604020202020204"/>
    <w:charset w:val="00"/>
    <w:family w:val="auto"/>
    <w:pitch w:val="variable"/>
    <w:sig w:usb0="03000000" w:usb1="00000000" w:usb2="00000000" w:usb3="00000000" w:csb0="00000001" w:csb1="00000000"/>
  </w:font>
  <w:font w:name="Lucida Grande">
    <w:altName w:val="Segoe UI"/>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Optima">
    <w:panose1 w:val="02000503060000020004"/>
    <w:charset w:val="00"/>
    <w:family w:val="auto"/>
    <w:pitch w:val="variable"/>
    <w:sig w:usb0="80000067" w:usb1="00000000" w:usb2="00000000" w:usb3="00000000" w:csb0="00000001" w:csb1="00000000"/>
  </w:font>
  <w:font w:name="Consolas">
    <w:panose1 w:val="020B0609020204030204"/>
    <w:charset w:val="00"/>
    <w:family w:val="modern"/>
    <w:pitch w:val="fixed"/>
    <w:sig w:usb0="E10006FF" w:usb1="4000FCFF" w:usb2="00000009" w:usb3="00000000" w:csb0="0000019F" w:csb1="00000000"/>
  </w:font>
  <w:font w:name="Palatino Linotype">
    <w:panose1 w:val="02040502050505030304"/>
    <w:charset w:val="00"/>
    <w:family w:val="roman"/>
    <w:pitch w:val="variable"/>
    <w:sig w:usb0="E0000287" w:usb1="40000013" w:usb2="00000000" w:usb3="00000000" w:csb0="0000019F" w:csb1="00000000"/>
  </w:font>
  <w:font w:name="Courier">
    <w:panose1 w:val="00000000000000000000"/>
    <w:charset w:val="00"/>
    <w:family w:val="auto"/>
    <w:pitch w:val="variable"/>
    <w:sig w:usb0="00000003" w:usb1="00000000" w:usb2="00000000" w:usb3="00000000" w:csb0="00000003" w:csb1="00000000"/>
  </w:font>
  <w:font w:name="BodoniL">
    <w:altName w:val="SimSun"/>
    <w:panose1 w:val="020B0604020202020204"/>
    <w:charset w:val="4D"/>
    <w:family w:val="roman"/>
    <w:notTrueType/>
    <w:pitch w:val="default"/>
    <w:sig w:usb0="BFFFC110" w:usb1="24822242" w:usb2="00200020" w:usb3="0042006F" w:csb0="0064006F" w:csb1="006E0069"/>
  </w:font>
  <w:font w:name="Century Schoolbook">
    <w:panose1 w:val="02040604050505020304"/>
    <w:charset w:val="00"/>
    <w:family w:val="roman"/>
    <w:pitch w:val="variable"/>
    <w:sig w:usb0="00000287" w:usb1="00000000" w:usb2="00000000" w:usb3="00000000" w:csb0="0000009F" w:csb1="00000000"/>
  </w:font>
  <w:font w:name="MIJMPM+TimesNewRoman">
    <w:altName w:val="Cambria"/>
    <w:panose1 w:val="020B0604020202020204"/>
    <w:charset w:val="00"/>
    <w:family w:val="roman"/>
    <w:pitch w:val="default"/>
    <w:sig w:usb0="00000003" w:usb1="00000000" w:usb2="00000000" w:usb3="00000000" w:csb0="00000001" w:csb1="00000000"/>
  </w:font>
  <w:font w:name="Segoe UI Light">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2" w:usb2="00000000" w:usb3="00000000" w:csb0="0000009F" w:csb1="00000000"/>
  </w:font>
  <w:font w:name="TimesNewRomanPSMT">
    <w:altName w:val="Times New Roman"/>
    <w:panose1 w:val="020B0604020202020204"/>
    <w:charset w:val="00"/>
    <w:family w:val="auto"/>
    <w:pitch w:val="default"/>
    <w:sig w:usb0="00000003" w:usb1="08070000" w:usb2="00000010" w:usb3="00000000" w:csb0="0002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51041" w14:textId="77777777" w:rsidR="000D24E2" w:rsidRDefault="000D24E2" w:rsidP="003F458D">
    <w:pPr>
      <w:pStyle w:val="Footer"/>
      <w:rPr>
        <w:sz w:val="24"/>
      </w:rPr>
    </w:pPr>
    <w:r>
      <w:fldChar w:fldCharType="begin"/>
    </w:r>
    <w:r>
      <w:instrText xml:space="preserve">PAGE  </w:instrText>
    </w:r>
    <w:r>
      <w:fldChar w:fldCharType="end"/>
    </w:r>
  </w:p>
  <w:p w14:paraId="775D6C05" w14:textId="77777777" w:rsidR="000D24E2" w:rsidRDefault="000D24E2" w:rsidP="003F458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BA3E2" w14:textId="3C2757BE" w:rsidR="000D24E2" w:rsidRDefault="000D24E2" w:rsidP="006177FF">
    <w:pPr>
      <w:pStyle w:val="Footer"/>
    </w:pPr>
    <w:r w:rsidRPr="003A0106">
      <w:rPr>
        <w:rFonts w:ascii="Garamond" w:hAnsi="Garamond"/>
        <w:caps/>
        <w:color w:val="695126"/>
      </w:rPr>
      <w:t>Evergreen</w:t>
    </w:r>
    <w:r w:rsidRPr="003A0106">
      <w:rPr>
        <w:rFonts w:ascii="Garamond" w:hAnsi="Garamond"/>
        <w:caps/>
      </w:rPr>
      <w:t xml:space="preserve"> </w:t>
    </w:r>
    <w:r w:rsidRPr="003A0106">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A6416" w14:textId="77777777" w:rsidR="009E4EFE" w:rsidRDefault="009E4EFE" w:rsidP="00AB5DED">
    <w:pPr>
      <w:pStyle w:val="Footer"/>
    </w:pPr>
    <w:r w:rsidRPr="00741511">
      <w:rPr>
        <w:rFonts w:ascii="Garamond" w:hAnsi="Garamond"/>
        <w:caps/>
        <w:color w:val="695126"/>
      </w:rPr>
      <w:t>Evergreen</w:t>
    </w:r>
    <w:r w:rsidRPr="00741511">
      <w:rPr>
        <w:rFonts w:ascii="Garamond" w:hAnsi="Garamond"/>
        <w:caps/>
      </w:rPr>
      <w:t xml:space="preserve"> </w:t>
    </w:r>
    <w:r w:rsidRPr="00741511">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485F7" w14:textId="77777777" w:rsidR="00071AF8" w:rsidRDefault="009E4EFE">
    <w:pPr>
      <w:pStyle w:val="Footer"/>
    </w:pPr>
    <w:r w:rsidRPr="00793474">
      <w:rPr>
        <w:rFonts w:ascii="Garamond" w:hAnsi="Garamond"/>
        <w:caps/>
        <w:color w:val="695126"/>
      </w:rPr>
      <w:t>Evergreen</w:t>
    </w:r>
    <w:r w:rsidRPr="00793474">
      <w:rPr>
        <w:rFonts w:ascii="Garamond" w:hAnsi="Garamond"/>
        <w:caps/>
      </w:rPr>
      <w:t xml:space="preserve"> </w:t>
    </w:r>
    <w:r w:rsidRPr="00793474">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CCAB8" w14:textId="07364EBB" w:rsidR="00652855" w:rsidRDefault="00652855" w:rsidP="00FB0A52">
    <w:pPr>
      <w:pStyle w:val="Footer"/>
    </w:pPr>
    <w:r w:rsidRPr="00DE12FF">
      <w:rPr>
        <w:rFonts w:ascii="Garamond" w:hAnsi="Garamond"/>
        <w:caps/>
        <w:color w:val="695126"/>
      </w:rPr>
      <w:t>Evergreen</w:t>
    </w:r>
    <w:r w:rsidRPr="00DE12FF">
      <w:rPr>
        <w:rFonts w:ascii="Garamond" w:hAnsi="Garamond"/>
        <w:caps/>
      </w:rPr>
      <w:t xml:space="preserve"> </w:t>
    </w:r>
    <w:r w:rsidRPr="00DE12FF">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08BDC" w14:textId="77777777" w:rsidR="002902D0" w:rsidRDefault="002902D0">
    <w:pPr>
      <w:pStyle w:val="Footer"/>
    </w:pPr>
    <w:r w:rsidRPr="00DE12FF">
      <w:rPr>
        <w:rFonts w:ascii="Garamond" w:hAnsi="Garamond"/>
        <w:caps/>
        <w:color w:val="695126"/>
      </w:rPr>
      <w:t>Evergreen</w:t>
    </w:r>
    <w:r w:rsidRPr="00DE12FF">
      <w:rPr>
        <w:rFonts w:ascii="Garamond" w:hAnsi="Garamond"/>
        <w:caps/>
      </w:rPr>
      <w:t xml:space="preserve"> </w:t>
    </w:r>
    <w:r w:rsidRPr="00DE12FF">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74C79" w14:textId="77777777" w:rsidR="008E4E3F" w:rsidRDefault="001C4AB7">
    <w:pPr>
      <w:pStyle w:val="Footer"/>
    </w:pPr>
    <w:r w:rsidRPr="00DE12FF">
      <w:rPr>
        <w:rFonts w:ascii="Garamond" w:hAnsi="Garamond"/>
        <w:caps/>
        <w:color w:val="695126"/>
      </w:rPr>
      <w:t>Evergreen</w:t>
    </w:r>
    <w:r w:rsidRPr="00DE12FF">
      <w:rPr>
        <w:rFonts w:ascii="Garamond" w:hAnsi="Garamond"/>
        <w:caps/>
      </w:rPr>
      <w:t xml:space="preserve"> </w:t>
    </w:r>
    <w:r w:rsidRPr="00DE12FF">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0F8AB" w14:textId="7EFD1828" w:rsidR="00856F3D" w:rsidRDefault="00856F3D" w:rsidP="00DE12FF">
    <w:pPr>
      <w:pStyle w:val="Footer"/>
    </w:pPr>
    <w:r w:rsidRPr="00DE12FF">
      <w:rPr>
        <w:rFonts w:ascii="Garamond" w:hAnsi="Garamond"/>
        <w:caps/>
        <w:color w:val="695126"/>
      </w:rPr>
      <w:t>Evergreen</w:t>
    </w:r>
    <w:r w:rsidRPr="00DE12FF">
      <w:rPr>
        <w:rFonts w:ascii="Garamond" w:hAnsi="Garamond"/>
        <w:caps/>
      </w:rPr>
      <w:t xml:space="preserve"> </w:t>
    </w:r>
    <w:r w:rsidRPr="00DE12FF">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34ADA" w14:textId="15835384" w:rsidR="001C14EB" w:rsidRDefault="001C14EB" w:rsidP="00686ED5">
    <w:pPr>
      <w:pStyle w:val="Footer"/>
    </w:pPr>
    <w:r w:rsidRPr="00686ED5">
      <w:rPr>
        <w:rFonts w:ascii="Garamond" w:hAnsi="Garamond"/>
        <w:caps/>
        <w:color w:val="695126"/>
      </w:rPr>
      <w:t>Evergreen</w:t>
    </w:r>
    <w:r w:rsidRPr="00686ED5">
      <w:rPr>
        <w:rFonts w:ascii="Garamond" w:hAnsi="Garamond"/>
        <w:caps/>
      </w:rPr>
      <w:t xml:space="preserve"> </w:t>
    </w:r>
    <w:r w:rsidRPr="00686ED5">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B9580" w14:textId="6A059C15" w:rsidR="00A057EB" w:rsidRDefault="001C14EB">
    <w:pPr>
      <w:pStyle w:val="Footer"/>
    </w:pPr>
    <w:r w:rsidRPr="00DE12FF">
      <w:rPr>
        <w:rFonts w:ascii="Garamond" w:hAnsi="Garamond"/>
        <w:caps/>
        <w:color w:val="695126"/>
      </w:rPr>
      <w:t>Evergreen</w:t>
    </w:r>
    <w:r w:rsidRPr="00DE12FF">
      <w:rPr>
        <w:rFonts w:ascii="Garamond" w:hAnsi="Garamond"/>
        <w:caps/>
      </w:rPr>
      <w:t xml:space="preserve"> </w:t>
    </w:r>
    <w:r w:rsidRPr="00DE12FF">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E15B" w14:textId="6DB4AD58" w:rsidR="000D24E2" w:rsidRDefault="000D24E2" w:rsidP="003F458D">
    <w:pPr>
      <w:pStyle w:val="Footer"/>
    </w:pPr>
    <w:r>
      <w:t>Evergreen Economics</w:t>
    </w:r>
    <w:r>
      <w:tab/>
    </w:r>
    <w:r>
      <w:tab/>
      <w:t xml:space="preserve">Page </w:t>
    </w:r>
    <w:r>
      <w:fldChar w:fldCharType="begin"/>
    </w:r>
    <w:r>
      <w:instrText xml:space="preserve"> PAGE </w:instrText>
    </w:r>
    <w:r>
      <w:fldChar w:fldCharType="separate"/>
    </w:r>
    <w:r>
      <w:rPr>
        <w:noProof/>
      </w:rPr>
      <w:t>5-50</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9A0FC" w14:textId="77777777" w:rsidR="000D24E2" w:rsidRDefault="000D24E2" w:rsidP="00D05497">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B4684" w14:textId="77777777" w:rsidR="000D24E2" w:rsidRPr="001536B1" w:rsidRDefault="000D24E2" w:rsidP="003F458D">
    <w:pPr>
      <w:pStyle w:val="Footer"/>
    </w:pPr>
    <w:r w:rsidRPr="00D05497">
      <w:rPr>
        <w:rFonts w:ascii="Garamond" w:hAnsi="Garamond"/>
        <w:caps/>
        <w:color w:val="695126"/>
      </w:rPr>
      <w:t>Evergreen</w:t>
    </w:r>
    <w:r w:rsidRPr="00D05497">
      <w:rPr>
        <w:rFonts w:ascii="Garamond" w:hAnsi="Garamond"/>
        <w:caps/>
      </w:rPr>
      <w:t xml:space="preserve"> </w:t>
    </w:r>
    <w:r w:rsidRPr="00D05497">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i</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6A1CA" w14:textId="3F7F49C7" w:rsidR="00FE14B5" w:rsidRDefault="00FE14B5" w:rsidP="00FB0A52">
    <w:pPr>
      <w:pStyle w:val="Footer"/>
    </w:pPr>
    <w:r w:rsidRPr="009A1427">
      <w:rPr>
        <w:rFonts w:ascii="Garamond" w:hAnsi="Garamond"/>
        <w:caps/>
        <w:color w:val="695126"/>
      </w:rPr>
      <w:t>Evergreen</w:t>
    </w:r>
    <w:r w:rsidRPr="009A1427">
      <w:rPr>
        <w:rFonts w:ascii="Garamond" w:hAnsi="Garamond"/>
        <w:caps/>
      </w:rPr>
      <w:t xml:space="preserve"> </w:t>
    </w:r>
    <w:r w:rsidRPr="009A1427">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3A2E1" w14:textId="4D42D53B" w:rsidR="00D75E98" w:rsidRDefault="000D24E2" w:rsidP="00FB0A52">
    <w:pPr>
      <w:pStyle w:val="Footer"/>
    </w:pPr>
    <w:r w:rsidRPr="009A1427">
      <w:rPr>
        <w:rFonts w:ascii="Garamond" w:hAnsi="Garamond"/>
        <w:caps/>
        <w:color w:val="695126"/>
      </w:rPr>
      <w:t>Evergreen</w:t>
    </w:r>
    <w:r w:rsidRPr="009A1427">
      <w:rPr>
        <w:rFonts w:ascii="Garamond" w:hAnsi="Garamond"/>
        <w:caps/>
      </w:rPr>
      <w:t xml:space="preserve"> </w:t>
    </w:r>
    <w:r w:rsidRPr="009A1427">
      <w:rPr>
        <w:rFonts w:ascii="Garamond" w:hAnsi="Garamond"/>
        <w:caps/>
        <w:color w:val="4B7B18"/>
      </w:rPr>
      <w:t>Economics</w:t>
    </w:r>
    <w:r w:rsidRPr="0019183F">
      <w:rPr>
        <w:rFonts w:ascii="Garamond" w:hAnsi="Garamond"/>
        <w:caps/>
      </w:rPr>
      <w:t xml:space="preserve"> </w:t>
    </w:r>
    <w:r>
      <w:tab/>
    </w:r>
    <w:r>
      <w:tab/>
      <w:t xml:space="preserve">Page </w:t>
    </w:r>
    <w:r>
      <w:fldChar w:fldCharType="begin"/>
    </w:r>
    <w:r>
      <w:instrText xml:space="preserve"> PAGE </w:instrText>
    </w:r>
    <w:r>
      <w:fldChar w:fldCharType="separate"/>
    </w:r>
    <w:r>
      <w:rPr>
        <w:noProof/>
      </w:rPr>
      <w:t>2</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AD92C" w14:textId="77777777" w:rsidR="00CD04CA" w:rsidRPr="00533047" w:rsidRDefault="00CD04CA" w:rsidP="003F458D">
    <w:pPr>
      <w:pStyle w:val="Footer"/>
    </w:pPr>
    <w:r w:rsidRPr="0001624C">
      <w:rPr>
        <w:rFonts w:ascii="Garamond" w:hAnsi="Garamond"/>
        <w:caps/>
        <w:color w:val="695126"/>
      </w:rPr>
      <w:t>Evergreen</w:t>
    </w:r>
    <w:r w:rsidRPr="0001624C">
      <w:rPr>
        <w:rFonts w:ascii="Garamond" w:hAnsi="Garamond"/>
        <w:caps/>
      </w:rPr>
      <w:t xml:space="preserve"> </w:t>
    </w:r>
    <w:r w:rsidRPr="0001624C">
      <w:rPr>
        <w:rFonts w:ascii="Garamond" w:hAnsi="Garamond"/>
        <w:caps/>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FF4A6" w14:textId="77777777" w:rsidR="00CD04CA" w:rsidRDefault="00CD04CA" w:rsidP="003F458D">
    <w:pPr>
      <w:pStyle w:val="Footer"/>
    </w:pPr>
    <w:r w:rsidRPr="0001624C">
      <w:rPr>
        <w:color w:val="695126"/>
      </w:rPr>
      <w:t>Evergreen</w:t>
    </w:r>
    <w:r w:rsidRPr="0001624C">
      <w:t xml:space="preserve"> </w:t>
    </w:r>
    <w:r w:rsidRPr="0001624C">
      <w:rPr>
        <w:color w:val="4B7B18"/>
      </w:rPr>
      <w:t>Economics</w:t>
    </w:r>
    <w:r>
      <w:tab/>
    </w:r>
    <w:r>
      <w:tab/>
      <w:t xml:space="preserve">Page </w:t>
    </w:r>
    <w:r>
      <w:fldChar w:fldCharType="begin"/>
    </w:r>
    <w:r>
      <w:instrText xml:space="preserve"> PAGE </w:instrText>
    </w:r>
    <w:r>
      <w:fldChar w:fldCharType="separate"/>
    </w:r>
    <w:r>
      <w:rPr>
        <w:noProof/>
      </w:rPr>
      <w:t>8</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87AD9" w14:textId="1AC6B35F" w:rsidR="00F64267" w:rsidRDefault="00F64267" w:rsidP="00447F13">
    <w:pPr>
      <w:pStyle w:val="Footer"/>
    </w:pPr>
    <w:r w:rsidRPr="0001624C">
      <w:rPr>
        <w:rFonts w:ascii="Garamond" w:hAnsi="Garamond"/>
        <w:caps/>
        <w:color w:val="695126"/>
      </w:rPr>
      <w:t>Evergreen</w:t>
    </w:r>
    <w:r w:rsidRPr="0001624C">
      <w:rPr>
        <w:rFonts w:ascii="Garamond" w:hAnsi="Garamond"/>
        <w:caps/>
      </w:rPr>
      <w:t xml:space="preserve"> </w:t>
    </w:r>
    <w:r w:rsidRPr="0001624C">
      <w:rPr>
        <w:rFonts w:ascii="Garamond" w:hAnsi="Garamond"/>
        <w:caps/>
        <w:color w:val="4B7B18"/>
      </w:rPr>
      <w:t>Economics</w:t>
    </w:r>
    <w:r w:rsidRPr="00447F13">
      <w:t xml:space="preserve"> </w:t>
    </w:r>
    <w:r>
      <w:tab/>
    </w:r>
    <w:r>
      <w:tab/>
      <w:t xml:space="preserve">Page </w:t>
    </w:r>
    <w:r>
      <w:fldChar w:fldCharType="begin"/>
    </w:r>
    <w:r>
      <w:instrText xml:space="preserve"> PAGE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FEB624" w14:textId="77777777" w:rsidR="00987364" w:rsidRDefault="00987364">
      <w:r>
        <w:separator/>
      </w:r>
    </w:p>
  </w:footnote>
  <w:footnote w:type="continuationSeparator" w:id="0">
    <w:p w14:paraId="51EA1CE0" w14:textId="77777777" w:rsidR="00987364" w:rsidRDefault="00987364">
      <w:r>
        <w:continuationSeparator/>
      </w:r>
    </w:p>
  </w:footnote>
  <w:footnote w:type="continuationNotice" w:id="1">
    <w:p w14:paraId="6ABD25BC" w14:textId="77777777" w:rsidR="00987364" w:rsidRDefault="00987364">
      <w:pPr>
        <w:spacing w:after="0"/>
      </w:pPr>
    </w:p>
  </w:footnote>
  <w:footnote w:id="2">
    <w:p w14:paraId="6BF487DE" w14:textId="4F634451" w:rsidR="00CA04FA" w:rsidRDefault="00CA04FA" w:rsidP="00CA04FA">
      <w:pPr>
        <w:pStyle w:val="FootnoteText"/>
      </w:pPr>
      <w:r>
        <w:rPr>
          <w:rStyle w:val="FootnoteReference"/>
        </w:rPr>
        <w:footnoteRef/>
      </w:r>
      <w:r>
        <w:t xml:space="preserve"> </w:t>
      </w:r>
      <w:r w:rsidR="00C45F94">
        <w:t>California Environmental Protection Agency. 2017. “Designation of Disadvantaged Communities Pursuan</w:t>
      </w:r>
      <w:r w:rsidR="00925D1E">
        <w:t>t</w:t>
      </w:r>
      <w:r w:rsidR="00C45F94">
        <w:t xml:space="preserve"> to Legal Bill 535 (De L</w:t>
      </w:r>
      <w:r w:rsidR="00925D1E">
        <w:t>e</w:t>
      </w:r>
      <w:r w:rsidR="00B730FD">
        <w:rPr>
          <w:rFonts w:cs="Calibri"/>
        </w:rPr>
        <w:t>ó</w:t>
      </w:r>
      <w:r w:rsidR="00925D1E">
        <w:t>n).”</w:t>
      </w:r>
      <w:r>
        <w:t xml:space="preserve"> </w:t>
      </w:r>
      <w:hyperlink r:id="rId1" w:history="1">
        <w:r w:rsidRPr="00C848FF">
          <w:rPr>
            <w:rStyle w:val="Hyperlink"/>
          </w:rPr>
          <w:t>https://calepa.ca.gov/wp-content/uploads/sites/6/2017/04/SB-535-Designation-Final.pdf</w:t>
        </w:r>
      </w:hyperlink>
    </w:p>
  </w:footnote>
  <w:footnote w:id="3">
    <w:p w14:paraId="16550D6D" w14:textId="11CD2802" w:rsidR="004E7E21" w:rsidRDefault="004E7E21">
      <w:pPr>
        <w:pStyle w:val="FootnoteText"/>
      </w:pPr>
      <w:r>
        <w:rPr>
          <w:rStyle w:val="FootnoteReference"/>
        </w:rPr>
        <w:footnoteRef/>
      </w:r>
      <w:r>
        <w:t xml:space="preserve"> </w:t>
      </w:r>
      <w:r w:rsidR="00042C10">
        <w:t xml:space="preserve">An evaluability assessment focuses on the extent to which the program can be evaluated in the future, with a focus on the ability to measure metrics that are derived from the program’s logic model. </w:t>
      </w:r>
    </w:p>
  </w:footnote>
  <w:footnote w:id="4">
    <w:p w14:paraId="4563858A" w14:textId="3393B1D7" w:rsidR="008849AE" w:rsidRDefault="008849AE">
      <w:pPr>
        <w:pStyle w:val="FootnoteText"/>
      </w:pPr>
      <w:r>
        <w:rPr>
          <w:rStyle w:val="FootnoteReference"/>
        </w:rPr>
        <w:footnoteRef/>
      </w:r>
      <w:r>
        <w:t xml:space="preserve"> </w:t>
      </w:r>
      <w:r w:rsidR="00A20189">
        <w:t>Clean Power Alliance is a Community Choice Aggregator in Southern California Edison’s service territory</w:t>
      </w:r>
      <w:r w:rsidR="000222C7">
        <w:t xml:space="preserve"> and is one of the administrators of the </w:t>
      </w:r>
      <w:r w:rsidR="008E4299">
        <w:t>DAC-GT</w:t>
      </w:r>
      <w:r w:rsidR="009E5515">
        <w:t xml:space="preserve"> and CSGT programs.</w:t>
      </w:r>
    </w:p>
  </w:footnote>
  <w:footnote w:id="5">
    <w:p w14:paraId="793B24F1" w14:textId="14E0562B" w:rsidR="00AA020D" w:rsidRDefault="00AA020D">
      <w:pPr>
        <w:pStyle w:val="FootnoteText"/>
      </w:pPr>
      <w:r>
        <w:rPr>
          <w:rStyle w:val="FootnoteReference"/>
        </w:rPr>
        <w:footnoteRef/>
      </w:r>
      <w:r>
        <w:t xml:space="preserve"> CalEnviroscreen </w:t>
      </w:r>
      <w:r w:rsidRPr="00236053">
        <w:t xml:space="preserve">identifies census tracts that are disproportionately burdened by </w:t>
      </w:r>
      <w:r>
        <w:t xml:space="preserve">multiple sources of </w:t>
      </w:r>
      <w:r w:rsidRPr="00236053">
        <w:t>pollution</w:t>
      </w:r>
      <w:r>
        <w:t xml:space="preserve"> and other environmental and health indicators (e.g., lead exposure</w:t>
      </w:r>
      <w:r w:rsidR="008D2660">
        <w:t>).</w:t>
      </w:r>
    </w:p>
  </w:footnote>
  <w:footnote w:id="6">
    <w:p w14:paraId="60822854" w14:textId="51205425" w:rsidR="00EB4B11" w:rsidRDefault="00EB4B11" w:rsidP="00EB4B11">
      <w:pPr>
        <w:pStyle w:val="FootnoteText"/>
      </w:pPr>
      <w:r>
        <w:rPr>
          <w:rStyle w:val="FootnoteReference"/>
        </w:rPr>
        <w:footnoteRef/>
      </w:r>
      <w:r>
        <w:t xml:space="preserve"> This analysis will be done for </w:t>
      </w:r>
      <w:r w:rsidR="00366D59">
        <w:t xml:space="preserve">the other PA with enrolled customers </w:t>
      </w:r>
      <w:r w:rsidR="00B14387">
        <w:t>(</w:t>
      </w:r>
      <w:r>
        <w:t>CPA</w:t>
      </w:r>
      <w:r w:rsidR="00B14387">
        <w:t>)</w:t>
      </w:r>
      <w:r>
        <w:t xml:space="preserve"> for a later draft of the report or in a follow</w:t>
      </w:r>
      <w:r w:rsidR="00A67D65">
        <w:t>-</w:t>
      </w:r>
      <w:r>
        <w:t xml:space="preserve">up memo. </w:t>
      </w:r>
    </w:p>
  </w:footnote>
  <w:footnote w:id="7">
    <w:p w14:paraId="7B331945" w14:textId="77777777" w:rsidR="00C93135" w:rsidRDefault="00C93135" w:rsidP="00C93135">
      <w:pPr>
        <w:pStyle w:val="FootnoteText"/>
      </w:pPr>
      <w:r>
        <w:rPr>
          <w:rStyle w:val="FootnoteReference"/>
        </w:rPr>
        <w:footnoteRef/>
      </w:r>
      <w:r>
        <w:t xml:space="preserve"> </w:t>
      </w:r>
      <w:r w:rsidRPr="009A27C5">
        <w:t>https://www.cpuc.ca.gov/-/media/cpuc-website/divisions/energy-division/documents/net-energy-metering-nem/nemrevisit/nem-2_lookback_study.pdf</w:t>
      </w:r>
    </w:p>
  </w:footnote>
  <w:footnote w:id="8">
    <w:p w14:paraId="18219040" w14:textId="69946743" w:rsidR="000D24E2" w:rsidRDefault="000D24E2">
      <w:pPr>
        <w:pStyle w:val="FootnoteText"/>
      </w:pPr>
      <w:r>
        <w:rPr>
          <w:rStyle w:val="FootnoteReference"/>
        </w:rPr>
        <w:footnoteRef/>
      </w:r>
      <w:r>
        <w:t xml:space="preserve"> Defined in D.18-06-027 as the top 25 percent of communities statewide using CalEnviroScreen 3.0 plus 22 census tracts in the highest 5 percent of CalEnviroScreen’s Pollution burden, but that do not have an overall CalEnviroScreen score because of unreliable socioeconomic or health data.</w:t>
      </w:r>
    </w:p>
  </w:footnote>
  <w:footnote w:id="9">
    <w:p w14:paraId="1BB22E65" w14:textId="354400F8" w:rsidR="00A27E08" w:rsidRDefault="00A27E08">
      <w:pPr>
        <w:pStyle w:val="FootnoteText"/>
      </w:pPr>
      <w:r>
        <w:rPr>
          <w:rStyle w:val="FootnoteReference"/>
        </w:rPr>
        <w:footnoteRef/>
      </w:r>
      <w:r>
        <w:t xml:space="preserve"> Specifically, Advice Letters 6308-E (PG&amp;E) and 4613-E (SCE).</w:t>
      </w:r>
    </w:p>
  </w:footnote>
  <w:footnote w:id="10">
    <w:p w14:paraId="1B75C0E0" w14:textId="17880AA0" w:rsidR="0007655D" w:rsidRDefault="0007655D">
      <w:pPr>
        <w:pStyle w:val="FootnoteText"/>
      </w:pPr>
      <w:r>
        <w:rPr>
          <w:rStyle w:val="FootnoteReference"/>
        </w:rPr>
        <w:footnoteRef/>
      </w:r>
      <w:r>
        <w:t xml:space="preserve"> Includes</w:t>
      </w:r>
      <w:r w:rsidRPr="00A915A4">
        <w:t xml:space="preserve"> Clean Power Alliance </w:t>
      </w:r>
      <w:r>
        <w:t>[CPA]</w:t>
      </w:r>
      <w:r w:rsidRPr="00A915A4">
        <w:t xml:space="preserve"> in SCE’s service territory and CleanPowerSF, East Bay Community Energy, Marin Clean Energy, Peninsula Clean Energy, and San Jose Clean Energy in PG&amp;E’s service territory</w:t>
      </w:r>
    </w:p>
  </w:footnote>
  <w:footnote w:id="11">
    <w:p w14:paraId="20111862" w14:textId="74828DEE" w:rsidR="00803A3B" w:rsidRDefault="00803A3B" w:rsidP="00803A3B">
      <w:pPr>
        <w:pStyle w:val="FootnoteText"/>
      </w:pPr>
      <w:r>
        <w:rPr>
          <w:rStyle w:val="FootnoteReference"/>
        </w:rPr>
        <w:footnoteRef/>
      </w:r>
      <w:r>
        <w:t xml:space="preserve"> Decision 20-07-008. </w:t>
      </w:r>
      <w:r w:rsidRPr="00694152">
        <w:rPr>
          <w:i/>
        </w:rPr>
        <w:t>Decision Implementing Automatic Enrollment of Disadvantaged Communities Green Tariff.</w:t>
      </w:r>
      <w:r>
        <w:rPr>
          <w:i/>
        </w:rPr>
        <w:t xml:space="preserve"> </w:t>
      </w:r>
      <w:r w:rsidDel="00650E7E">
        <w:t xml:space="preserve"> </w:t>
      </w:r>
      <w:r>
        <w:t xml:space="preserve">July 23, 2020. CPUC. </w:t>
      </w:r>
      <w:hyperlink r:id="rId2" w:history="1">
        <w:r w:rsidRPr="004559D2">
          <w:rPr>
            <w:rStyle w:val="Hyperlink"/>
          </w:rPr>
          <w:t>https://docs.cpuc.ca.gov/PublishedDocs/Published/G000/M344/K058/344058812.PD</w:t>
        </w:r>
      </w:hyperlink>
      <w:r w:rsidRPr="006D7B91">
        <w:t>F</w:t>
      </w:r>
    </w:p>
  </w:footnote>
  <w:footnote w:id="12">
    <w:p w14:paraId="58E1B4C2" w14:textId="2176D2AC" w:rsidR="008B2E13" w:rsidRDefault="008B2E13" w:rsidP="008B2E13">
      <w:pPr>
        <w:pStyle w:val="FootnoteText"/>
      </w:pPr>
      <w:r>
        <w:rPr>
          <w:rStyle w:val="FootnoteReference"/>
        </w:rPr>
        <w:footnoteRef/>
      </w:r>
      <w:r>
        <w:t xml:space="preserve"> </w:t>
      </w:r>
      <w:hyperlink r:id="rId3" w:history="1">
        <w:r w:rsidRPr="002B05EA">
          <w:rPr>
            <w:rStyle w:val="Hyperlink"/>
          </w:rPr>
          <w:t>https://oehha.ca.gov/calenviroscreen/report/calenviroscreen-30</w:t>
        </w:r>
      </w:hyperlink>
    </w:p>
  </w:footnote>
  <w:footnote w:id="13">
    <w:p w14:paraId="124B4DEE" w14:textId="6BE58988" w:rsidR="00A86C6B" w:rsidRDefault="00A86C6B">
      <w:pPr>
        <w:pStyle w:val="FootnoteText"/>
      </w:pPr>
      <w:r>
        <w:rPr>
          <w:rStyle w:val="FootnoteReference"/>
        </w:rPr>
        <w:footnoteRef/>
      </w:r>
      <w:r>
        <w:t xml:space="preserve"> CalEnviroScreen 4.0 was released to the public on October 13, 2021.</w:t>
      </w:r>
    </w:p>
  </w:footnote>
  <w:footnote w:id="14">
    <w:p w14:paraId="2098FCA8" w14:textId="77777777" w:rsidR="00D21BCC" w:rsidRDefault="00D21BCC" w:rsidP="00D21BCC">
      <w:pPr>
        <w:pStyle w:val="FootnoteText"/>
      </w:pPr>
      <w:r>
        <w:rPr>
          <w:rStyle w:val="FootnoteReference"/>
        </w:rPr>
        <w:footnoteRef/>
      </w:r>
      <w:r>
        <w:t xml:space="preserve"> </w:t>
      </w:r>
      <w:r w:rsidRPr="009B05E1">
        <w:t>R</w:t>
      </w:r>
      <w:r w:rsidRPr="009B05E1">
        <w:rPr>
          <w:rFonts w:cs="Calibri"/>
        </w:rPr>
        <w:t>esolution E-4999, Order sub-section (s.) (p.65).</w:t>
      </w:r>
    </w:p>
  </w:footnote>
  <w:footnote w:id="15">
    <w:p w14:paraId="28217008" w14:textId="3A7282EB" w:rsidR="00D21BCC" w:rsidRDefault="00D21BCC" w:rsidP="00D21BCC">
      <w:pPr>
        <w:pStyle w:val="FootnoteText"/>
      </w:pPr>
      <w:r>
        <w:rPr>
          <w:rStyle w:val="FootnoteReference"/>
        </w:rPr>
        <w:footnoteRef/>
      </w:r>
      <w:r>
        <w:t xml:space="preserve"> Western Renewable Energy Generation Information System. </w:t>
      </w:r>
      <w:hyperlink r:id="rId4" w:history="1">
        <w:r w:rsidRPr="004559D2">
          <w:rPr>
            <w:rStyle w:val="Hyperlink"/>
          </w:rPr>
          <w:t>www.wecc.org</w:t>
        </w:r>
      </w:hyperlink>
    </w:p>
  </w:footnote>
  <w:footnote w:id="16">
    <w:p w14:paraId="32AFF804" w14:textId="77777777" w:rsidR="00A61916" w:rsidRDefault="00A61916" w:rsidP="00A61916">
      <w:pPr>
        <w:pStyle w:val="FootnoteText"/>
      </w:pPr>
      <w:r>
        <w:rPr>
          <w:rStyle w:val="FootnoteReference"/>
        </w:rPr>
        <w:footnoteRef/>
      </w:r>
      <w:r>
        <w:t xml:space="preserve"> National Renewable Energy Laboratory. PVWatts Calculator version 6.2.4.</w:t>
      </w:r>
    </w:p>
  </w:footnote>
  <w:footnote w:id="17">
    <w:p w14:paraId="431A29CE" w14:textId="2AB92BFA" w:rsidR="00D21BCC" w:rsidRDefault="00D21BCC" w:rsidP="00D21BCC">
      <w:pPr>
        <w:pStyle w:val="FootnoteText"/>
      </w:pPr>
      <w:r>
        <w:rPr>
          <w:rStyle w:val="FootnoteReference"/>
        </w:rPr>
        <w:footnoteRef/>
      </w:r>
      <w:r>
        <w:t xml:space="preserve"> California Self-Generation Incentive Program Greenhouse Gas Signal. WattTime. </w:t>
      </w:r>
      <w:hyperlink r:id="rId5" w:history="1">
        <w:r w:rsidRPr="004559D2">
          <w:rPr>
            <w:rStyle w:val="Hyperlink"/>
          </w:rPr>
          <w:t>https://sgipsignal.com</w:t>
        </w:r>
      </w:hyperlink>
    </w:p>
  </w:footnote>
  <w:footnote w:id="18">
    <w:p w14:paraId="5DC2A3AB" w14:textId="77777777" w:rsidR="00D21BCC" w:rsidRDefault="00D21BCC" w:rsidP="00D21BCC">
      <w:pPr>
        <w:pStyle w:val="FootnoteText"/>
      </w:pPr>
      <w:r>
        <w:rPr>
          <w:rStyle w:val="FootnoteReference"/>
        </w:rPr>
        <w:footnoteRef/>
      </w:r>
      <w:r>
        <w:t xml:space="preserve"> Solar on Multifamily Affordable Housing Phase II Report. Verdant Associates, LLC. September 2021.</w:t>
      </w:r>
    </w:p>
  </w:footnote>
  <w:footnote w:id="19">
    <w:p w14:paraId="69F7B7E6" w14:textId="3A93DC62" w:rsidR="00086F71" w:rsidRDefault="00086F71" w:rsidP="00086F71">
      <w:pPr>
        <w:pStyle w:val="FootnoteText"/>
      </w:pPr>
      <w:r>
        <w:rPr>
          <w:rStyle w:val="FootnoteReference"/>
        </w:rPr>
        <w:footnoteRef/>
      </w:r>
      <w:r>
        <w:t xml:space="preserve"> The top 25 percent of communities statewide plus 22 census tracts in the highest 5 percent of CalEnviroScreen’s Pollution </w:t>
      </w:r>
      <w:r w:rsidR="008D0777">
        <w:t>B</w:t>
      </w:r>
      <w:r>
        <w:t>urden, but that do not have an overall CalEnviroScreen score because of unreliable socioeconomic or health data.</w:t>
      </w:r>
    </w:p>
  </w:footnote>
  <w:footnote w:id="20">
    <w:p w14:paraId="104F7E72" w14:textId="6D617EC3" w:rsidR="000310D3" w:rsidRDefault="000310D3">
      <w:pPr>
        <w:pStyle w:val="FootnoteText"/>
      </w:pPr>
      <w:r>
        <w:rPr>
          <w:rStyle w:val="FootnoteReference"/>
        </w:rPr>
        <w:footnoteRef/>
      </w:r>
      <w:r>
        <w:t xml:space="preserve"> This evaluation is focused on the </w:t>
      </w:r>
      <w:r w:rsidR="009864BA">
        <w:t xml:space="preserve">nine </w:t>
      </w:r>
      <w:r>
        <w:t>PAs that were active at the onset of this research</w:t>
      </w:r>
      <w:r w:rsidR="009864BA">
        <w:t>,</w:t>
      </w:r>
      <w:r>
        <w:t xml:space="preserve"> though we interviewed an additional CCA </w:t>
      </w:r>
      <w:r w:rsidR="009864BA">
        <w:t xml:space="preserve">that </w:t>
      </w:r>
      <w:r w:rsidR="00F24407">
        <w:t xml:space="preserve">became eligible to implement both </w:t>
      </w:r>
      <w:r w:rsidR="00BC56DD">
        <w:t>programs</w:t>
      </w:r>
      <w:r>
        <w:t xml:space="preserve">. </w:t>
      </w:r>
    </w:p>
  </w:footnote>
  <w:footnote w:id="21">
    <w:p w14:paraId="2218D4AD" w14:textId="38B7BCB3" w:rsidR="00FB0EA8" w:rsidRDefault="00FB0EA8">
      <w:pPr>
        <w:pStyle w:val="FootnoteText"/>
      </w:pPr>
      <w:r>
        <w:rPr>
          <w:rStyle w:val="FootnoteReference"/>
        </w:rPr>
        <w:footnoteRef/>
      </w:r>
      <w:r>
        <w:t xml:space="preserve"> </w:t>
      </w:r>
      <w:r w:rsidR="008E33FF">
        <w:t>The CPUC has an office dedicated to outreach and engagement with the Native American Tribes of California</w:t>
      </w:r>
      <w:r w:rsidR="00174288">
        <w:t xml:space="preserve">. The </w:t>
      </w:r>
      <w:r w:rsidR="003D5A13">
        <w:t>T</w:t>
      </w:r>
      <w:r w:rsidR="00174288">
        <w:t xml:space="preserve">ribal </w:t>
      </w:r>
      <w:r w:rsidR="003D5A13">
        <w:t>L</w:t>
      </w:r>
      <w:r w:rsidR="00174288">
        <w:t xml:space="preserve">iaison supports the Tribal Outreach and Engagement </w:t>
      </w:r>
      <w:r w:rsidR="002E7956">
        <w:t>O</w:t>
      </w:r>
      <w:r w:rsidR="00174288">
        <w:t>ffice.</w:t>
      </w:r>
    </w:p>
  </w:footnote>
  <w:footnote w:id="22">
    <w:p w14:paraId="75DDC144" w14:textId="08B61977" w:rsidR="008B2E13" w:rsidRDefault="008B2E13" w:rsidP="008B2E13">
      <w:pPr>
        <w:pStyle w:val="FootnoteText"/>
      </w:pPr>
      <w:r>
        <w:rPr>
          <w:rStyle w:val="FootnoteReference"/>
        </w:rPr>
        <w:footnoteRef/>
      </w:r>
      <w:r>
        <w:t xml:space="preserve"> We </w:t>
      </w:r>
      <w:r w:rsidR="00F24407">
        <w:t xml:space="preserve">requested </w:t>
      </w:r>
      <w:r>
        <w:t xml:space="preserve">workforce development affidavits from project bid packages to </w:t>
      </w:r>
      <w:r w:rsidR="00C93135">
        <w:t xml:space="preserve">find out </w:t>
      </w:r>
      <w:r>
        <w:t>the target number of interviewees. There has not yet been any job training for CSGT projects</w:t>
      </w:r>
      <w:r w:rsidR="00F24407">
        <w:t xml:space="preserve">. </w:t>
      </w:r>
    </w:p>
  </w:footnote>
  <w:footnote w:id="23">
    <w:p w14:paraId="596039F2" w14:textId="235D88B7" w:rsidR="003B1001" w:rsidRDefault="003B1001" w:rsidP="003B1001">
      <w:pPr>
        <w:pStyle w:val="FootnoteText"/>
      </w:pPr>
      <w:r>
        <w:rPr>
          <w:rStyle w:val="FootnoteReference"/>
        </w:rPr>
        <w:footnoteRef/>
      </w:r>
      <w:r>
        <w:t xml:space="preserve"> There </w:t>
      </w:r>
      <w:r w:rsidR="0047507C">
        <w:t>were</w:t>
      </w:r>
      <w:r>
        <w:t xml:space="preserve"> five tribal areas in areas identified by CalEnviroScreen 3.0, and this </w:t>
      </w:r>
      <w:r w:rsidR="0047507C">
        <w:t>extended</w:t>
      </w:r>
      <w:r w:rsidRPr="00273286">
        <w:t xml:space="preserve"> to 11 in 4.0 according to the 2021 Draft CES 4.0 Presentation by Laura August from the Office of Environmental Health Hazard Assessment.</w:t>
      </w:r>
      <w:r>
        <w:t xml:space="preserve"> </w:t>
      </w:r>
      <w:r w:rsidR="003C09ED">
        <w:t>There are a total of 109 federally recognized tribes in California.</w:t>
      </w:r>
      <w:r w:rsidR="00292261">
        <w:t xml:space="preserve"> This has since been updated to a final version of CalEnviroscreen 4.0. </w:t>
      </w:r>
    </w:p>
  </w:footnote>
  <w:footnote w:id="24">
    <w:p w14:paraId="5B9BF1C6" w14:textId="59CAD8D8" w:rsidR="003B1001" w:rsidRDefault="003B1001" w:rsidP="003B1001">
      <w:pPr>
        <w:pStyle w:val="FootnoteText"/>
      </w:pPr>
      <w:r>
        <w:rPr>
          <w:rStyle w:val="FootnoteReference"/>
        </w:rPr>
        <w:footnoteRef/>
      </w:r>
      <w:r>
        <w:t xml:space="preserve"> </w:t>
      </w:r>
      <w:r w:rsidRPr="00C1674E">
        <w:rPr>
          <w:i/>
        </w:rPr>
        <w:t>Environmental &amp; Social Justice Action Plan</w:t>
      </w:r>
      <w:r>
        <w:t xml:space="preserve">, Draft Version 2.0. October 26, 2021. California Public Utilities Commission. Accessed from </w:t>
      </w:r>
      <w:hyperlink r:id="rId6" w:history="1">
        <w:r w:rsidRPr="00B037BB">
          <w:rPr>
            <w:rStyle w:val="Hyperlink"/>
          </w:rPr>
          <w:t>https://www.cpuc.ca.gov/-/media/cpuc-website/divisions/news-and-outreach/documents/news-office/key-issues/esj/draft-cpuc-esj-2010262021c.pdf</w:t>
        </w:r>
      </w:hyperlink>
    </w:p>
  </w:footnote>
  <w:footnote w:id="25">
    <w:p w14:paraId="5301AE5D" w14:textId="5F2E9F35" w:rsidR="00537026" w:rsidRDefault="00537026">
      <w:pPr>
        <w:pStyle w:val="FootnoteText"/>
      </w:pPr>
      <w:r>
        <w:rPr>
          <w:rStyle w:val="FootnoteReference"/>
        </w:rPr>
        <w:footnoteRef/>
      </w:r>
      <w:r>
        <w:t xml:space="preserve"> </w:t>
      </w:r>
      <w:r w:rsidR="0077382C">
        <w:t xml:space="preserve">Due to legibility at the scale shown, the map of </w:t>
      </w:r>
      <w:r w:rsidR="00F723DC">
        <w:t xml:space="preserve">CCAs on the left </w:t>
      </w:r>
      <w:r>
        <w:t xml:space="preserve">does not explicitly denote the locations of three approved </w:t>
      </w:r>
      <w:r w:rsidR="005645FA">
        <w:t xml:space="preserve">CCAs </w:t>
      </w:r>
      <w:r w:rsidR="00F723DC">
        <w:t>(</w:t>
      </w:r>
      <w:r w:rsidR="005645FA">
        <w:t>Lancaster Choice Energy, Pico Rivera Innovative Municipal Energy, and San Jacinto Power</w:t>
      </w:r>
      <w:r w:rsidR="00F723DC">
        <w:t>)</w:t>
      </w:r>
      <w:r w:rsidR="0006792C">
        <w:t>.</w:t>
      </w:r>
    </w:p>
  </w:footnote>
  <w:footnote w:id="26">
    <w:p w14:paraId="14FCF0F0" w14:textId="1C79379B" w:rsidR="00EA4A27" w:rsidRDefault="002D775F" w:rsidP="003B1001">
      <w:pPr>
        <w:pStyle w:val="FootnoteText"/>
      </w:pPr>
      <w:r>
        <w:rPr>
          <w:rStyle w:val="FootnoteReference"/>
        </w:rPr>
        <w:footnoteRef/>
      </w:r>
      <w:r>
        <w:t xml:space="preserve"> </w:t>
      </w:r>
      <w:r w:rsidR="00F23D0E">
        <w:t>California Public Utilities Commission. 2021.</w:t>
      </w:r>
      <w:r w:rsidR="00EA4A27">
        <w:t xml:space="preserve"> </w:t>
      </w:r>
      <w:r w:rsidR="00EA4A27" w:rsidRPr="00C1674E">
        <w:rPr>
          <w:i/>
        </w:rPr>
        <w:t>Environmental &amp; Social Justice Action Plan</w:t>
      </w:r>
      <w:r w:rsidR="00EA4A27">
        <w:t>, Draft Version 2.0.</w:t>
      </w:r>
    </w:p>
  </w:footnote>
  <w:footnote w:id="27">
    <w:p w14:paraId="7E5DE9EB" w14:textId="149179FD" w:rsidR="00250024" w:rsidRDefault="00250024">
      <w:pPr>
        <w:pStyle w:val="FootnoteText"/>
      </w:pPr>
      <w:r>
        <w:rPr>
          <w:rStyle w:val="FootnoteReference"/>
        </w:rPr>
        <w:footnoteRef/>
      </w:r>
      <w:r>
        <w:t xml:space="preserve"> </w:t>
      </w:r>
      <w:r w:rsidRPr="00250024">
        <w:t>https://solar.energyatlas.ucla.edu/</w:t>
      </w:r>
    </w:p>
  </w:footnote>
  <w:footnote w:id="28">
    <w:p w14:paraId="50A7B9A0" w14:textId="77777777" w:rsidR="00D77626" w:rsidRDefault="00D77626" w:rsidP="00D77626">
      <w:pPr>
        <w:pStyle w:val="FootnoteText"/>
      </w:pPr>
      <w:r w:rsidRPr="007E25AC">
        <w:rPr>
          <w:rStyle w:val="FootnoteReference"/>
          <w:color w:val="000000" w:themeColor="text1"/>
        </w:rPr>
        <w:footnoteRef/>
      </w:r>
      <w:r w:rsidRPr="007E25AC">
        <w:rPr>
          <w:color w:val="000000" w:themeColor="text1"/>
        </w:rPr>
        <w:t xml:space="preserve"> R.14-07-002 COM/MGA/mal page 66, https://docs.cpuc.ca.gov/PublishedDocs/Published/G000/M216/K789/216789285.PDF</w:t>
      </w:r>
    </w:p>
  </w:footnote>
  <w:footnote w:id="29">
    <w:p w14:paraId="74FA953B" w14:textId="2870CD6F" w:rsidR="00722A2C" w:rsidRDefault="00722A2C">
      <w:pPr>
        <w:pStyle w:val="FootnoteText"/>
      </w:pPr>
      <w:r>
        <w:rPr>
          <w:rStyle w:val="FootnoteReference"/>
        </w:rPr>
        <w:footnoteRef/>
      </w:r>
      <w:r>
        <w:t xml:space="preserve"> Resolution E-4999. </w:t>
      </w:r>
      <w:r w:rsidRPr="000F579A">
        <w:rPr>
          <w:i/>
        </w:rPr>
        <w:t>Pursuant to Decision 18-06-027, Approving with Modification, Tariffs to Implement the Disadvantaged Communities Green Tariff and Community Solar Green Tariff Programs</w:t>
      </w:r>
      <w:r>
        <w:t xml:space="preserve"> (2019)</w:t>
      </w:r>
      <w:r w:rsidRPr="00D41D32">
        <w:t xml:space="preserve">. </w:t>
      </w:r>
      <w:r>
        <w:t>California Public Utilities Commission.</w:t>
      </w:r>
    </w:p>
  </w:footnote>
  <w:footnote w:id="30">
    <w:p w14:paraId="77DCBDF6" w14:textId="6B1EC86B" w:rsidR="00D56EC1" w:rsidRDefault="00D56EC1">
      <w:pPr>
        <w:pStyle w:val="FootnoteText"/>
      </w:pPr>
      <w:r>
        <w:rPr>
          <w:rStyle w:val="FootnoteReference"/>
        </w:rPr>
        <w:footnoteRef/>
      </w:r>
      <w:r>
        <w:t xml:space="preserve"> </w:t>
      </w:r>
      <w:r w:rsidR="00F66BB5">
        <w:t>Stephanie Pincetl</w:t>
      </w:r>
      <w:r w:rsidR="00D97D91">
        <w:t xml:space="preserve">. </w:t>
      </w:r>
      <w:r w:rsidR="00A72DD8">
        <w:t>“</w:t>
      </w:r>
      <w:r>
        <w:t xml:space="preserve">Coupling Community Knowledge with Big Data Tools to Facilitate </w:t>
      </w:r>
      <w:r w:rsidR="008A74F8">
        <w:t>Equitable Energy Transitions: Project Summary</w:t>
      </w:r>
      <w:r w:rsidR="00D97D91">
        <w:t xml:space="preserve">.” </w:t>
      </w:r>
      <w:r w:rsidR="00F66BB5">
        <w:t>Los Angeles:</w:t>
      </w:r>
      <w:r w:rsidR="008A74F8">
        <w:t xml:space="preserve"> UCLA, January 13, 2022. </w:t>
      </w:r>
    </w:p>
  </w:footnote>
  <w:footnote w:id="31">
    <w:p w14:paraId="53244F54" w14:textId="64CF2858" w:rsidR="00EB6B9C" w:rsidRDefault="00EB6B9C">
      <w:pPr>
        <w:pStyle w:val="FootnoteText"/>
      </w:pPr>
      <w:r>
        <w:rPr>
          <w:rStyle w:val="FootnoteReference"/>
        </w:rPr>
        <w:footnoteRef/>
      </w:r>
      <w:r>
        <w:t xml:space="preserve"> </w:t>
      </w:r>
      <w:r w:rsidRPr="00EB6B9C">
        <w:t>https://coronadotimes.com/news/2020/04/22/a-brief-history-of-chicano-parks-50-years/</w:t>
      </w:r>
    </w:p>
  </w:footnote>
  <w:footnote w:id="32">
    <w:p w14:paraId="700C916C" w14:textId="76041CBE" w:rsidR="007E25AC" w:rsidRDefault="007E25AC" w:rsidP="007E25AC">
      <w:pPr>
        <w:pStyle w:val="CommentText"/>
      </w:pPr>
      <w:r>
        <w:rPr>
          <w:rStyle w:val="FootnoteReference"/>
        </w:rPr>
        <w:footnoteRef/>
      </w:r>
      <w:r>
        <w:t xml:space="preserve"> </w:t>
      </w:r>
      <w:hyperlink r:id="rId7" w:history="1">
        <w:r w:rsidRPr="00DF310C">
          <w:rPr>
            <w:rStyle w:val="Hyperlink"/>
            <w:sz w:val="20"/>
            <w:szCs w:val="20"/>
          </w:rPr>
          <w:t>https://www.sandiegocounty.gov/content/sdc/redistricting/2021-redistricting-plan-map1.html</w:t>
        </w:r>
      </w:hyperlink>
    </w:p>
  </w:footnote>
  <w:footnote w:id="33">
    <w:p w14:paraId="3F5FA004" w14:textId="021B3706" w:rsidR="008251D6" w:rsidRDefault="008251D6">
      <w:pPr>
        <w:pStyle w:val="FootnoteText"/>
      </w:pPr>
      <w:r>
        <w:rPr>
          <w:rStyle w:val="FootnoteReference"/>
        </w:rPr>
        <w:footnoteRef/>
      </w:r>
      <w:r>
        <w:t xml:space="preserve"> California Public Utilities Commission. 2018. </w:t>
      </w:r>
      <w:r w:rsidRPr="008251D6">
        <w:rPr>
          <w:i/>
          <w:iCs/>
        </w:rPr>
        <w:t xml:space="preserve">Decision 18-06-027. Alternate Decision Adopting Alternatives to Promote Solar Distributed Generation in Disadvantage Communities. </w:t>
      </w:r>
      <w:hyperlink r:id="rId8" w:history="1">
        <w:r w:rsidRPr="008251D6">
          <w:rPr>
            <w:rStyle w:val="Hyperlink"/>
          </w:rPr>
          <w:t>https://docs.cpuc.ca.gov/PublishedDocs/Published/G000/M216/K789/216789285.PDF</w:t>
        </w:r>
      </w:hyperlink>
    </w:p>
  </w:footnote>
  <w:footnote w:id="34">
    <w:p w14:paraId="41392363" w14:textId="35913FFD" w:rsidR="00F634F5" w:rsidRPr="00D41D32" w:rsidRDefault="00F634F5" w:rsidP="00F634F5">
      <w:pPr>
        <w:pStyle w:val="FootnoteText"/>
      </w:pPr>
      <w:r>
        <w:rPr>
          <w:rStyle w:val="FootnoteReference"/>
        </w:rPr>
        <w:footnoteRef/>
      </w:r>
      <w:r>
        <w:t xml:space="preserve"> Resolution E-4999. </w:t>
      </w:r>
      <w:r w:rsidRPr="000F579A">
        <w:rPr>
          <w:i/>
        </w:rPr>
        <w:t>Pursuant to Decision 18-06-027, Approving with Modification, Tariffs to Implement the Disadvantaged Communities Green Tariff and Community Solar Green Tariff Programs</w:t>
      </w:r>
      <w:r>
        <w:t xml:space="preserve"> (2019)</w:t>
      </w:r>
      <w:r w:rsidRPr="00D41D32">
        <w:t xml:space="preserve">. </w:t>
      </w:r>
      <w:r>
        <w:t>California Public Utilities Commission.</w:t>
      </w:r>
      <w:r w:rsidR="005D3B01">
        <w:t xml:space="preserve"> </w:t>
      </w:r>
      <w:r w:rsidR="00D36794">
        <w:t>https://docs.cpuc.ca.gov/PublishedDocs/Published/G000/M297/K211/297211380.PDF</w:t>
      </w:r>
    </w:p>
    <w:p w14:paraId="480F55B8" w14:textId="77777777" w:rsidR="00F634F5" w:rsidRDefault="00F634F5" w:rsidP="00F634F5">
      <w:pPr>
        <w:pStyle w:val="FootnoteText"/>
      </w:pPr>
    </w:p>
  </w:footnote>
  <w:footnote w:id="35">
    <w:p w14:paraId="438BDEB5" w14:textId="1A9EAE77" w:rsidR="00D7235B" w:rsidRDefault="00D7235B">
      <w:pPr>
        <w:pStyle w:val="FootnoteText"/>
      </w:pPr>
      <w:r>
        <w:rPr>
          <w:rStyle w:val="FootnoteReference"/>
        </w:rPr>
        <w:footnoteRef/>
      </w:r>
      <w:r>
        <w:t xml:space="preserve">In our interview with the solar </w:t>
      </w:r>
      <w:r w:rsidR="00C205DA">
        <w:t>developer,</w:t>
      </w:r>
      <w:r>
        <w:t xml:space="preserve"> we heard that the start date was unknown</w:t>
      </w:r>
      <w:r w:rsidR="00D36794">
        <w:t>.</w:t>
      </w:r>
      <w:r>
        <w:t xml:space="preserve"> </w:t>
      </w:r>
      <w:r w:rsidR="00D36794">
        <w:t>D</w:t>
      </w:r>
      <w:r>
        <w:t xml:space="preserve">ue to required interconnection upgrades that project will not be able to deliver until later than the quoted date. </w:t>
      </w:r>
    </w:p>
  </w:footnote>
  <w:footnote w:id="36">
    <w:p w14:paraId="575C56D7" w14:textId="77777777" w:rsidR="00F634F5" w:rsidRDefault="00F634F5" w:rsidP="00F634F5">
      <w:pPr>
        <w:pStyle w:val="FootnoteText"/>
      </w:pPr>
      <w:r>
        <w:rPr>
          <w:rStyle w:val="FootnoteReference"/>
        </w:rPr>
        <w:footnoteRef/>
      </w:r>
      <w:r>
        <w:t xml:space="preserve"> Decision 20-07-008. Order Instituting Rulemaking to Develop a Successor to Existing Net Energy Metering Tariffs Pursuant to Public Utilities Code Section 2827.1, and to Address Other Issues Related to Net Energy Metering. And Related Matter. July 16, 2020. CPUC.</w:t>
      </w:r>
    </w:p>
  </w:footnote>
  <w:footnote w:id="37">
    <w:p w14:paraId="12B523F7" w14:textId="475C2C1F" w:rsidR="0098466F" w:rsidRDefault="0098466F">
      <w:pPr>
        <w:pStyle w:val="FootnoteText"/>
      </w:pPr>
      <w:r>
        <w:rPr>
          <w:rStyle w:val="FootnoteReference"/>
        </w:rPr>
        <w:footnoteRef/>
      </w:r>
      <w:r>
        <w:t xml:space="preserve"> D.18-06-27. </w:t>
      </w:r>
      <w:r w:rsidRPr="000F579A">
        <w:rPr>
          <w:i/>
        </w:rPr>
        <w:t>Alternate Decision Adopting Alternatives to Promote Solar Distributed Generation in Disadvantaged Communities</w:t>
      </w:r>
      <w:r>
        <w:rPr>
          <w:i/>
          <w:iCs/>
        </w:rPr>
        <w:t xml:space="preserve"> </w:t>
      </w:r>
      <w:r w:rsidRPr="000F579A">
        <w:t>(2018).</w:t>
      </w:r>
      <w:r>
        <w:rPr>
          <w:i/>
          <w:iCs/>
        </w:rPr>
        <w:t xml:space="preserve"> </w:t>
      </w:r>
      <w:r>
        <w:t>California Public Utilities Commission.</w:t>
      </w:r>
    </w:p>
  </w:footnote>
  <w:footnote w:id="38">
    <w:p w14:paraId="0EB1228D" w14:textId="540A67C8" w:rsidR="0098466F" w:rsidRDefault="0098466F">
      <w:pPr>
        <w:pStyle w:val="FootnoteText"/>
      </w:pPr>
      <w:r>
        <w:rPr>
          <w:rStyle w:val="FootnoteReference"/>
        </w:rPr>
        <w:footnoteRef/>
      </w:r>
      <w:r>
        <w:t xml:space="preserve"> D.18-06-27. </w:t>
      </w:r>
      <w:r w:rsidRPr="000F579A">
        <w:rPr>
          <w:i/>
        </w:rPr>
        <w:t>Alternate Decision Adopting Alternatives to Promote Solar Distributed Generation in Disadvantaged Communities</w:t>
      </w:r>
      <w:r>
        <w:rPr>
          <w:i/>
          <w:iCs/>
        </w:rPr>
        <w:t xml:space="preserve"> </w:t>
      </w:r>
      <w:r w:rsidRPr="000F579A">
        <w:t>(2018).</w:t>
      </w:r>
      <w:r>
        <w:rPr>
          <w:i/>
          <w:iCs/>
        </w:rPr>
        <w:t xml:space="preserve"> </w:t>
      </w:r>
      <w:r>
        <w:t>California Public Utilities Commission.</w:t>
      </w:r>
    </w:p>
  </w:footnote>
  <w:footnote w:id="39">
    <w:p w14:paraId="51F82F05" w14:textId="608FAF34" w:rsidR="00FB2E16" w:rsidRDefault="00FB2E16">
      <w:pPr>
        <w:pStyle w:val="FootnoteText"/>
      </w:pPr>
      <w:r>
        <w:rPr>
          <w:rStyle w:val="FootnoteReference"/>
        </w:rPr>
        <w:footnoteRef/>
      </w:r>
      <w:r>
        <w:t xml:space="preserve"> Program eligible </w:t>
      </w:r>
      <w:r w:rsidR="001132E4">
        <w:t xml:space="preserve">estimates are derived by each </w:t>
      </w:r>
      <w:r w:rsidR="00BE1CDE">
        <w:t>of the seven P</w:t>
      </w:r>
      <w:r w:rsidR="00AF5D75">
        <w:t xml:space="preserve">As </w:t>
      </w:r>
      <w:r w:rsidR="006827DD">
        <w:t xml:space="preserve">that responded to Evergreen’s data </w:t>
      </w:r>
      <w:r w:rsidR="001A4917">
        <w:t>request</w:t>
      </w:r>
      <w:r w:rsidR="006827DD">
        <w:t xml:space="preserve"> </w:t>
      </w:r>
      <w:r w:rsidR="00AF5D75">
        <w:t xml:space="preserve">based on </w:t>
      </w:r>
      <w:r w:rsidR="008A7EC0">
        <w:t>program location requirements (</w:t>
      </w:r>
      <w:r w:rsidR="00BA525D">
        <w:t xml:space="preserve">within top 25% DACs </w:t>
      </w:r>
      <w:r w:rsidR="0025570C">
        <w:t xml:space="preserve">for DAC-GT or top 25% DACs and San Joaquin Valley </w:t>
      </w:r>
      <w:r w:rsidR="003B3A5E">
        <w:t>Pilot Communities for</w:t>
      </w:r>
      <w:r w:rsidR="0002340D">
        <w:t xml:space="preserve"> CSGT) and </w:t>
      </w:r>
      <w:r w:rsidR="006827DD">
        <w:t>income eligibility (</w:t>
      </w:r>
      <w:r w:rsidR="001A4917">
        <w:t>CARE or FERA enrolled)</w:t>
      </w:r>
      <w:r w:rsidR="009A749E">
        <w:t>. Additionally, the</w:t>
      </w:r>
      <w:r w:rsidR="00F306A3">
        <w:t>se</w:t>
      </w:r>
      <w:r w:rsidR="009A749E">
        <w:t xml:space="preserve"> </w:t>
      </w:r>
      <w:r w:rsidR="00643D96">
        <w:t>PAs</w:t>
      </w:r>
      <w:r w:rsidR="009A749E">
        <w:t xml:space="preserve"> provided the following </w:t>
      </w:r>
      <w:r w:rsidR="00643D96">
        <w:t>notes about their data:</w:t>
      </w:r>
    </w:p>
    <w:p w14:paraId="39A589AE" w14:textId="5750C055" w:rsidR="005D78AF" w:rsidRDefault="00F513CB" w:rsidP="00643D96">
      <w:pPr>
        <w:pStyle w:val="FootnoteText"/>
        <w:numPr>
          <w:ilvl w:val="0"/>
          <w:numId w:val="103"/>
        </w:numPr>
      </w:pPr>
      <w:r>
        <w:t>SCE:</w:t>
      </w:r>
      <w:r w:rsidR="00FD1814" w:rsidRPr="00FD1814">
        <w:rPr>
          <w:rFonts w:ascii="TimesNewRomanPSMT" w:hAnsi="TimesNewRomanPSMT" w:cs="Calibri"/>
          <w:sz w:val="24"/>
          <w:szCs w:val="24"/>
        </w:rPr>
        <w:t xml:space="preserve"> </w:t>
      </w:r>
      <w:r w:rsidR="006A0E40">
        <w:t>“</w:t>
      </w:r>
      <w:r w:rsidR="00FD1814" w:rsidRPr="00FD1814">
        <w:t>Based on 2020 year-end customer data, the estimated eligible Residential customers for the DAC- GT program not served by the census tract are reflected in the table below. Please also note that customers participating in Net Energy Metering (NEM), in Community Choice Aggregation (CCA), in Direct Access (DA) or not currently enrolled in CARE/FERA are not included in the count below since they are not eligible for SCE’s DAC-GT program</w:t>
      </w:r>
      <w:r w:rsidR="00FD1814">
        <w:t>.</w:t>
      </w:r>
      <w:r w:rsidR="006A0E40">
        <w:t>”</w:t>
      </w:r>
    </w:p>
    <w:p w14:paraId="3E879DA1" w14:textId="0A4453FF" w:rsidR="00FD1814" w:rsidRDefault="00FD1814" w:rsidP="00A06761">
      <w:pPr>
        <w:pStyle w:val="FootnoteText"/>
        <w:numPr>
          <w:ilvl w:val="0"/>
          <w:numId w:val="103"/>
        </w:numPr>
      </w:pPr>
      <w:r>
        <w:t xml:space="preserve">SDG&amp;E: </w:t>
      </w:r>
      <w:r w:rsidR="006A0E40">
        <w:t>“</w:t>
      </w:r>
      <w:r w:rsidR="002F4428" w:rsidRPr="002F4428">
        <w:t>Customer account totals are estimates based on accounts that meet the program eligibility criteria as of 7/26/21, including demonstrated CARE and FERA eligibility.</w:t>
      </w:r>
      <w:r w:rsidR="006A0E40">
        <w:t>”</w:t>
      </w:r>
      <w:r w:rsidR="002F4428" w:rsidRPr="002F4428">
        <w:t xml:space="preserve"> </w:t>
      </w:r>
    </w:p>
  </w:footnote>
  <w:footnote w:id="40">
    <w:p w14:paraId="3B7DE84B" w14:textId="2C0520FF" w:rsidR="00110855" w:rsidRDefault="00110855">
      <w:pPr>
        <w:pStyle w:val="FootnoteText"/>
      </w:pPr>
      <w:r>
        <w:rPr>
          <w:rStyle w:val="FootnoteReference"/>
        </w:rPr>
        <w:footnoteRef/>
      </w:r>
      <w:r>
        <w:t xml:space="preserve"> A monthly discount on gas and electricity. Participants </w:t>
      </w:r>
      <w:r w:rsidR="00557239">
        <w:t>qualify</w:t>
      </w:r>
      <w:r>
        <w:t xml:space="preserve"> through income guidelines or if enrolled in certain public assistance programs. </w:t>
      </w:r>
    </w:p>
  </w:footnote>
  <w:footnote w:id="41">
    <w:p w14:paraId="7BE6B8D9" w14:textId="03FF80F7" w:rsidR="00110855" w:rsidRDefault="00110855">
      <w:pPr>
        <w:pStyle w:val="FootnoteText"/>
      </w:pPr>
      <w:r>
        <w:rPr>
          <w:rStyle w:val="FootnoteReference"/>
        </w:rPr>
        <w:footnoteRef/>
      </w:r>
      <w:r>
        <w:t xml:space="preserve"> </w:t>
      </w:r>
      <w:r w:rsidR="00557239">
        <w:t xml:space="preserve">A monthly discount on electricity for homes with there or more people that meet income qualifications. </w:t>
      </w:r>
    </w:p>
  </w:footnote>
  <w:footnote w:id="42">
    <w:p w14:paraId="0EE0E018" w14:textId="77777777" w:rsidR="001703E3" w:rsidRDefault="001703E3" w:rsidP="001703E3">
      <w:pPr>
        <w:pStyle w:val="FootnoteText"/>
      </w:pPr>
      <w:r>
        <w:rPr>
          <w:rStyle w:val="FootnoteReference"/>
        </w:rPr>
        <w:footnoteRef/>
      </w:r>
      <w:r>
        <w:t xml:space="preserve"> </w:t>
      </w:r>
      <w:r w:rsidRPr="00583AEF">
        <w:t>R</w:t>
      </w:r>
      <w:r w:rsidRPr="00583AEF">
        <w:rPr>
          <w:rFonts w:cs="Calibri"/>
        </w:rPr>
        <w:t>esolution E-4999, Order sub-section (s.) (p.65).</w:t>
      </w:r>
    </w:p>
  </w:footnote>
  <w:footnote w:id="43">
    <w:p w14:paraId="45277722" w14:textId="77777777" w:rsidR="001B6973" w:rsidRDefault="001B6973" w:rsidP="001B6973">
      <w:pPr>
        <w:pStyle w:val="FootnoteText"/>
      </w:pPr>
      <w:r>
        <w:rPr>
          <w:rStyle w:val="FootnoteReference"/>
        </w:rPr>
        <w:footnoteRef/>
      </w:r>
      <w:r>
        <w:t xml:space="preserve"> </w:t>
      </w:r>
      <w:r w:rsidRPr="00583AEF">
        <w:t>R</w:t>
      </w:r>
      <w:r w:rsidRPr="00583AEF">
        <w:rPr>
          <w:rFonts w:cs="Calibri"/>
        </w:rPr>
        <w:t>esolution E-4999, Order sub-section (s.) (p.65).</w:t>
      </w:r>
    </w:p>
  </w:footnote>
  <w:footnote w:id="44">
    <w:p w14:paraId="5D48332B" w14:textId="77777777" w:rsidR="00C465A0" w:rsidRPr="007C6744" w:rsidRDefault="00C465A0" w:rsidP="00C465A0">
      <w:pPr>
        <w:pStyle w:val="FootnoteText"/>
      </w:pPr>
      <w:r>
        <w:rPr>
          <w:rStyle w:val="FootnoteReference"/>
        </w:rPr>
        <w:footnoteRef/>
      </w:r>
      <w:r>
        <w:t xml:space="preserve"> Matched customers from the comparison group based on selection that minimized the sum of squared errors in electricity consumption by calendar month.</w:t>
      </w:r>
    </w:p>
    <w:p w14:paraId="35DFED10" w14:textId="77777777" w:rsidR="00C465A0" w:rsidRDefault="00C465A0" w:rsidP="00C465A0">
      <w:pPr>
        <w:pStyle w:val="FootnoteText"/>
      </w:pPr>
    </w:p>
  </w:footnote>
  <w:footnote w:id="45">
    <w:p w14:paraId="6A963CA0" w14:textId="77777777" w:rsidR="00C465A0" w:rsidRDefault="00C465A0" w:rsidP="00C465A0">
      <w:pPr>
        <w:pStyle w:val="FootnoteText"/>
      </w:pPr>
      <w:r>
        <w:rPr>
          <w:rStyle w:val="FootnoteReference"/>
        </w:rPr>
        <w:footnoteRef/>
      </w:r>
      <w:r>
        <w:t xml:space="preserve"> Decision 20-07-008. </w:t>
      </w:r>
      <w:r w:rsidRPr="00694152">
        <w:rPr>
          <w:i/>
        </w:rPr>
        <w:t>Decision Implementing Automatic Enrollment of Disadvantaged Communities Green Tariff.</w:t>
      </w:r>
      <w:r>
        <w:rPr>
          <w:i/>
        </w:rPr>
        <w:t xml:space="preserve"> </w:t>
      </w:r>
      <w:r w:rsidDel="00650E7E">
        <w:t xml:space="preserve"> </w:t>
      </w:r>
      <w:r>
        <w:t xml:space="preserve">July 23, 2020. CPUC. </w:t>
      </w:r>
      <w:r w:rsidRPr="006D7B91">
        <w:t>https://docs.cpuc.ca.gov/PublishedDocs/Published/G000/M344/K058/344058812.PDF</w:t>
      </w:r>
    </w:p>
  </w:footnote>
  <w:footnote w:id="46">
    <w:p w14:paraId="20A0C0B6" w14:textId="77777777" w:rsidR="00C465A0" w:rsidRDefault="00C465A0" w:rsidP="00C465A0">
      <w:pPr>
        <w:pStyle w:val="FootnoteText"/>
      </w:pPr>
      <w:r>
        <w:rPr>
          <w:rStyle w:val="FootnoteReference"/>
        </w:rPr>
        <w:footnoteRef/>
      </w:r>
      <w:r>
        <w:t xml:space="preserve"> Model variations were tested that included interactions of independent variables; interactions that led to non-statistically significant outcomes were removed.</w:t>
      </w:r>
    </w:p>
  </w:footnote>
  <w:footnote w:id="47">
    <w:p w14:paraId="4977EF6C" w14:textId="02D737EB" w:rsidR="00F634F5" w:rsidRDefault="00F634F5" w:rsidP="00F634F5">
      <w:pPr>
        <w:pStyle w:val="FootnoteText"/>
      </w:pPr>
      <w:r>
        <w:rPr>
          <w:rStyle w:val="FootnoteReference"/>
        </w:rPr>
        <w:footnoteRef/>
      </w:r>
      <w:r>
        <w:t xml:space="preserve"> </w:t>
      </w:r>
      <w:r w:rsidR="008037D4">
        <w:t xml:space="preserve">Accion Group. September 18, 2020. </w:t>
      </w:r>
      <w:r w:rsidRPr="00C1674E">
        <w:rPr>
          <w:i/>
        </w:rPr>
        <w:t>Report of the Independent Evaluator Regarding Southern California Electric’s 2020 Disadvantaged Communities-Green Tariff (“DAC-GT”) and Community Solar Green Tariff (“DAC-CSGT”) Request for Offers (“RFO”)</w:t>
      </w:r>
      <w:r>
        <w:t>. Found in Advice Letter 4297-E.</w:t>
      </w:r>
    </w:p>
  </w:footnote>
  <w:footnote w:id="48">
    <w:p w14:paraId="1928DAA8" w14:textId="1C39D1C9" w:rsidR="00F634F5" w:rsidRDefault="00F634F5" w:rsidP="00F634F5">
      <w:pPr>
        <w:pStyle w:val="FootnoteText"/>
      </w:pPr>
      <w:r>
        <w:rPr>
          <w:rStyle w:val="FootnoteReference"/>
        </w:rPr>
        <w:footnoteRef/>
      </w:r>
      <w:r>
        <w:t xml:space="preserve"> </w:t>
      </w:r>
      <w:r w:rsidR="00DF3425">
        <w:t xml:space="preserve">Arroyo Seco Consulting. November 5, 2020. </w:t>
      </w:r>
      <w:r w:rsidRPr="00C1674E">
        <w:rPr>
          <w:i/>
        </w:rPr>
        <w:t>Pacific Gas and Electric Company Spring 2020 Disadvantaged Communities Request for Offers – Report of the Independent Evaluator of Five Renewable Energy Contracts with FFP CA Community Solar, LLC</w:t>
      </w:r>
      <w:r>
        <w:t>.</w:t>
      </w:r>
      <w:r w:rsidDel="00DF3425">
        <w:t xml:space="preserve"> </w:t>
      </w:r>
      <w:r>
        <w:t>Found in Advice Letter 5996-E.</w:t>
      </w:r>
    </w:p>
  </w:footnote>
  <w:footnote w:id="49">
    <w:p w14:paraId="4F591009" w14:textId="609BBB7D" w:rsidR="00F634F5" w:rsidRDefault="00F634F5" w:rsidP="00F634F5">
      <w:pPr>
        <w:pStyle w:val="FootnoteText"/>
      </w:pPr>
      <w:r>
        <w:rPr>
          <w:rStyle w:val="FootnoteReference"/>
        </w:rPr>
        <w:footnoteRef/>
      </w:r>
      <w:r>
        <w:t xml:space="preserve"> </w:t>
      </w:r>
      <w:r w:rsidR="00DF3425">
        <w:t xml:space="preserve">Arroyo Seco Consulting. June 8, 2021. </w:t>
      </w:r>
      <w:r w:rsidRPr="00C1674E">
        <w:rPr>
          <w:i/>
        </w:rPr>
        <w:t>Pacific Gas and Electric Company Spring 2020 Disadvantaged Communities Request for Offers – Report of the Independent Evaluator of Five Renewable Energy Contracts</w:t>
      </w:r>
      <w:r>
        <w:t>.</w:t>
      </w:r>
      <w:r w:rsidDel="00DF3425">
        <w:t xml:space="preserve"> </w:t>
      </w:r>
      <w:r>
        <w:t>Found in Advice Letter 6229-E.</w:t>
      </w:r>
    </w:p>
  </w:footnote>
  <w:footnote w:id="50">
    <w:p w14:paraId="59294AD9" w14:textId="77777777" w:rsidR="00F663A1" w:rsidRDefault="00F663A1" w:rsidP="00F663A1">
      <w:pPr>
        <w:pStyle w:val="FootnoteText"/>
      </w:pPr>
      <w:r>
        <w:rPr>
          <w:rStyle w:val="FootnoteReference"/>
        </w:rPr>
        <w:footnoteRef/>
      </w:r>
      <w:r>
        <w:t xml:space="preserve"> Per PG&amp;E Advice Letter 6075-E-A.</w:t>
      </w:r>
    </w:p>
  </w:footnote>
  <w:footnote w:id="51">
    <w:p w14:paraId="1AB9AFEA" w14:textId="77777777" w:rsidR="00113D71" w:rsidRDefault="00113D71" w:rsidP="008F3069">
      <w:pPr>
        <w:pStyle w:val="FootnoteText"/>
      </w:pPr>
      <w:r>
        <w:rPr>
          <w:rStyle w:val="FootnoteReference"/>
        </w:rPr>
        <w:footnoteRef/>
      </w:r>
      <w:r>
        <w:t xml:space="preserve"> “Solar in Disadvantaged Communities”. CPUC.  Accessed from </w:t>
      </w:r>
      <w:r w:rsidRPr="007A53E0">
        <w:t>https://www.cpuc.ca.gov/SolarInDACs/#DC_SASH</w:t>
      </w:r>
    </w:p>
  </w:footnote>
  <w:footnote w:id="52">
    <w:p w14:paraId="609E6306" w14:textId="77777777" w:rsidR="00113D71" w:rsidRDefault="00113D71" w:rsidP="008F3069">
      <w:pPr>
        <w:pStyle w:val="FootnoteText"/>
      </w:pPr>
      <w:r>
        <w:rPr>
          <w:rStyle w:val="FootnoteReference"/>
        </w:rPr>
        <w:footnoteRef/>
      </w:r>
      <w:r>
        <w:t xml:space="preserve"> “CSI Progress Reports”. CPUC. Accessed from </w:t>
      </w:r>
      <w:r w:rsidRPr="006D65B3">
        <w:t>https://www.cpuc.ca.gov/industries-and-topics/electrical-energy/demand-side-management/california-solar-initiative/csi-progress-reports</w:t>
      </w:r>
    </w:p>
  </w:footnote>
  <w:footnote w:id="53">
    <w:p w14:paraId="3749B94E" w14:textId="77777777" w:rsidR="00113D71" w:rsidRDefault="00113D71" w:rsidP="008F3069">
      <w:pPr>
        <w:pStyle w:val="FootnoteText"/>
      </w:pPr>
      <w:r>
        <w:rPr>
          <w:rStyle w:val="FootnoteReference"/>
        </w:rPr>
        <w:footnoteRef/>
      </w:r>
      <w:r>
        <w:t xml:space="preserve"> “CSI Single Family Affordable Homes (SASH) Program”. CPUC. Accessed from </w:t>
      </w:r>
      <w:r w:rsidRPr="00C93272">
        <w:t>https://www.cpuc.ca.gov/industries-and-topics/electrical-energy/demand-side-management/california-solar-initiative/csi-single-family-affordable-solar-homes-program</w:t>
      </w:r>
    </w:p>
  </w:footnote>
  <w:footnote w:id="54">
    <w:p w14:paraId="2256B882" w14:textId="77777777" w:rsidR="00113D71" w:rsidRDefault="00113D71" w:rsidP="008F3069">
      <w:pPr>
        <w:pStyle w:val="FootnoteText"/>
      </w:pPr>
      <w:r>
        <w:rPr>
          <w:rStyle w:val="FootnoteReference"/>
        </w:rPr>
        <w:footnoteRef/>
      </w:r>
      <w:r>
        <w:t xml:space="preserve"> “Solar on Multifamily Affordable Housing (SOMAH)”. CPUC. Accessed from </w:t>
      </w:r>
      <w:r w:rsidRPr="00912134">
        <w:t>https://www.cpuc.ca.gov/somah</w:t>
      </w:r>
    </w:p>
  </w:footnote>
  <w:footnote w:id="55">
    <w:p w14:paraId="73F11E87" w14:textId="77777777" w:rsidR="00113D71" w:rsidRDefault="00113D71" w:rsidP="008F3069">
      <w:pPr>
        <w:pStyle w:val="FootnoteText"/>
      </w:pPr>
      <w:r>
        <w:rPr>
          <w:rStyle w:val="FootnoteReference"/>
        </w:rPr>
        <w:footnoteRef/>
      </w:r>
      <w:r>
        <w:t xml:space="preserve"> “CSI Multifamily Affordable Homes (SASH) Program”. CPUC. Accessed from </w:t>
      </w:r>
      <w:r w:rsidRPr="00912134">
        <w:t>https://www.cpuc.ca.gov/industries-and-topics/electrical-energy/demand-side-management/california-solar-initiative/csi-multifamily-affordable-solar-housing-program</w:t>
      </w:r>
    </w:p>
  </w:footnote>
  <w:footnote w:id="56">
    <w:p w14:paraId="042D0FF1" w14:textId="77777777" w:rsidR="00113D71" w:rsidRDefault="00113D71" w:rsidP="008F3069">
      <w:pPr>
        <w:pStyle w:val="FootnoteText"/>
      </w:pPr>
      <w:r>
        <w:rPr>
          <w:rStyle w:val="FootnoteReference"/>
        </w:rPr>
        <w:footnoteRef/>
      </w:r>
      <w:r>
        <w:t xml:space="preserve"> “Net Energy Metering”. CPUC. Accessed from </w:t>
      </w:r>
      <w:r w:rsidRPr="00912134">
        <w:t>https://www.cpuc.ca.gov/industries-and-topics/electrical-energy/demand-side-management/net-energy-metering</w:t>
      </w:r>
    </w:p>
  </w:footnote>
  <w:footnote w:id="57">
    <w:p w14:paraId="4FC93D6F" w14:textId="77777777" w:rsidR="00113D71" w:rsidRDefault="00113D71" w:rsidP="008F3069">
      <w:pPr>
        <w:pStyle w:val="FootnoteText"/>
      </w:pPr>
      <w:r>
        <w:rPr>
          <w:rStyle w:val="FootnoteReference"/>
        </w:rPr>
        <w:footnoteRef/>
      </w:r>
      <w:r>
        <w:t xml:space="preserve"> “Net Energy Metering 2.0 Lookback Study”. Verdant, January 21, 2021. Accessed from </w:t>
      </w:r>
      <w:r w:rsidRPr="00912134">
        <w:t>https://www.cpuc.ca.gov/industries-and-topics/electrical-energy/demand-side-management/net-energy-metering/net-energy-meeting-nem-2-evaluation</w:t>
      </w:r>
    </w:p>
  </w:footnote>
  <w:footnote w:id="58">
    <w:p w14:paraId="603605C0" w14:textId="77777777" w:rsidR="00F634F5" w:rsidRDefault="00F634F5" w:rsidP="00F634F5">
      <w:pPr>
        <w:pStyle w:val="FootnoteText"/>
      </w:pPr>
      <w:r>
        <w:rPr>
          <w:rStyle w:val="FootnoteReference"/>
        </w:rPr>
        <w:footnoteRef/>
      </w:r>
      <w:r>
        <w:t xml:space="preserve"> Thus far, CPA is the only PA to have collaborated with CBOs to implement the DAC-GT program. CPA collaborated with five CBOs across different communities to promote a variety of programs, including DAC-GT. CPA characterized CBOs as very enthusiastic about being involved in enrolling customers into the DAC-GT program because there is a lot of need in their communities.</w:t>
      </w:r>
    </w:p>
  </w:footnote>
  <w:footnote w:id="59">
    <w:p w14:paraId="1BC78754" w14:textId="0B9FC5C7" w:rsidR="00F74C45" w:rsidRDefault="00F74C45" w:rsidP="00F74C45">
      <w:pPr>
        <w:pStyle w:val="FootnoteText"/>
      </w:pPr>
      <w:r>
        <w:rPr>
          <w:rStyle w:val="FootnoteReference"/>
        </w:rPr>
        <w:footnoteRef/>
      </w:r>
      <w:r>
        <w:t xml:space="preserve"> </w:t>
      </w:r>
      <w:r w:rsidRPr="00686ED5">
        <w:rPr>
          <w:rFonts w:eastAsia="Calibri" w:cs="Calibri"/>
        </w:rPr>
        <w:t>These estimates assume a solar PV system capacity factor of 23</w:t>
      </w:r>
      <w:r w:rsidR="008A343C">
        <w:rPr>
          <w:rFonts w:eastAsia="Calibri" w:cs="Calibri"/>
        </w:rPr>
        <w:t xml:space="preserve"> percent</w:t>
      </w:r>
      <w:r w:rsidR="008A343C" w:rsidRPr="00686ED5">
        <w:rPr>
          <w:rFonts w:eastAsia="Calibri" w:cs="Calibri"/>
        </w:rPr>
        <w:t xml:space="preserve">. </w:t>
      </w:r>
      <w:r w:rsidRPr="00686ED5">
        <w:rPr>
          <w:rFonts w:eastAsia="Calibri" w:cs="Calibri"/>
        </w:rPr>
        <w:t>Actual PV system performance will depend on multiple factor</w:t>
      </w:r>
      <w:r w:rsidR="008A343C">
        <w:rPr>
          <w:rFonts w:eastAsia="Calibri" w:cs="Calibri"/>
        </w:rPr>
        <w:t>s</w:t>
      </w:r>
      <w:r w:rsidRPr="00686ED5">
        <w:rPr>
          <w:rFonts w:eastAsia="Calibri" w:cs="Calibri"/>
        </w:rPr>
        <w:t xml:space="preserve"> (location, tracking vs</w:t>
      </w:r>
      <w:r w:rsidR="008A343C">
        <w:rPr>
          <w:rFonts w:eastAsia="Calibri" w:cs="Calibri"/>
        </w:rPr>
        <w:t>.</w:t>
      </w:r>
      <w:r w:rsidRPr="00686ED5">
        <w:rPr>
          <w:rFonts w:eastAsia="Calibri" w:cs="Calibri"/>
        </w:rPr>
        <w:t xml:space="preserve"> fixed, etc.) </w:t>
      </w:r>
      <w:r w:rsidR="008A343C">
        <w:rPr>
          <w:rFonts w:eastAsia="Calibri" w:cs="Calibri"/>
        </w:rPr>
        <w:t>that</w:t>
      </w:r>
      <w:r w:rsidRPr="00686ED5">
        <w:rPr>
          <w:rFonts w:eastAsia="Calibri" w:cs="Calibri"/>
        </w:rPr>
        <w:t xml:space="preserve"> will ultimately impact the actual avoided emissions achieved.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A1DBD" w14:textId="09CB648C" w:rsidR="000D24E2" w:rsidRDefault="000D24E2">
    <w:pPr>
      <w:pStyle w:val="Header"/>
    </w:pPr>
    <w:r>
      <w:rPr>
        <w:noProof/>
      </w:rPr>
      <w:drawing>
        <wp:anchor distT="0" distB="0" distL="114300" distR="114300" simplePos="0" relativeHeight="251658240" behindDoc="0" locked="0" layoutInCell="1" allowOverlap="1" wp14:anchorId="5ADCF72B" wp14:editId="0F499783">
          <wp:simplePos x="0" y="0"/>
          <wp:positionH relativeFrom="column">
            <wp:posOffset>5422265</wp:posOffset>
          </wp:positionH>
          <wp:positionV relativeFrom="paragraph">
            <wp:posOffset>-54610</wp:posOffset>
          </wp:positionV>
          <wp:extent cx="722630" cy="746760"/>
          <wp:effectExtent l="0" t="0" r="0" b="0"/>
          <wp:wrapNone/>
          <wp:docPr id="17" name="Picture 4" descr="Description: Evergreen_Economics#1621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93E28" w14:textId="77777777" w:rsidR="00DF5150" w:rsidRPr="006B12ED" w:rsidRDefault="00DF5150" w:rsidP="006B12ED">
    <w:pPr>
      <w:tabs>
        <w:tab w:val="left" w:pos="864"/>
        <w:tab w:val="left" w:pos="1560"/>
        <w:tab w:val="left" w:pos="6552"/>
        <w:tab w:val="right" w:pos="8582"/>
      </w:tabs>
      <w:rPr>
        <w:color w:val="7F7F7F" w:themeColor="text1" w:themeTint="80"/>
        <w:sz w:val="20"/>
        <w:szCs w:val="20"/>
      </w:rPr>
    </w:pPr>
    <w:r>
      <w:rPr>
        <w:color w:val="7F7F7F" w:themeColor="text1" w:themeTint="80"/>
        <w:sz w:val="20"/>
        <w:szCs w:val="20"/>
      </w:rPr>
      <w:t xml:space="preserve">Section </w:t>
    </w:r>
    <w:r w:rsidR="00C063AE">
      <w:rPr>
        <w:color w:val="7F7F7F" w:themeColor="text1" w:themeTint="80"/>
        <w:sz w:val="20"/>
        <w:szCs w:val="20"/>
      </w:rPr>
      <w:t>4</w:t>
    </w:r>
    <w:r>
      <w:rPr>
        <w:color w:val="7F7F7F" w:themeColor="text1" w:themeTint="80"/>
        <w:sz w:val="20"/>
        <w:szCs w:val="20"/>
      </w:rPr>
      <w:t xml:space="preserve">: </w:t>
    </w:r>
    <w:r w:rsidRPr="004005BF">
      <w:rPr>
        <w:noProof/>
      </w:rPr>
      <w:drawing>
        <wp:anchor distT="0" distB="0" distL="114300" distR="114300" simplePos="0" relativeHeight="251658247" behindDoc="0" locked="0" layoutInCell="1" allowOverlap="1" wp14:anchorId="607732E7" wp14:editId="57E89F82">
          <wp:simplePos x="0" y="0"/>
          <wp:positionH relativeFrom="column">
            <wp:posOffset>5312410</wp:posOffset>
          </wp:positionH>
          <wp:positionV relativeFrom="paragraph">
            <wp:posOffset>-173990</wp:posOffset>
          </wp:positionV>
          <wp:extent cx="722630" cy="746760"/>
          <wp:effectExtent l="0" t="0" r="0" b="0"/>
          <wp:wrapNone/>
          <wp:docPr id="6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3AE">
      <w:rPr>
        <w:color w:val="7F7F7F" w:themeColor="text1" w:themeTint="80"/>
        <w:sz w:val="20"/>
        <w:szCs w:val="20"/>
      </w:rPr>
      <w:t>Findings</w:t>
    </w:r>
  </w:p>
  <w:p w14:paraId="04A25083" w14:textId="77777777" w:rsidR="00DF5150" w:rsidRDefault="00DF515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19493" w14:textId="3D70F17E" w:rsidR="009E4EFE" w:rsidRPr="006B12ED" w:rsidRDefault="009E4EFE"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69" behindDoc="0" locked="0" layoutInCell="1" allowOverlap="1" wp14:anchorId="7E45E29A" wp14:editId="20DC6A24">
          <wp:simplePos x="0" y="0"/>
          <wp:positionH relativeFrom="column">
            <wp:posOffset>7696382</wp:posOffset>
          </wp:positionH>
          <wp:positionV relativeFrom="paragraph">
            <wp:posOffset>-173990</wp:posOffset>
          </wp:positionV>
          <wp:extent cx="722630" cy="746760"/>
          <wp:effectExtent l="0" t="0" r="0" b="0"/>
          <wp:wrapNone/>
          <wp:docPr id="153685459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themeColor="text1" w:themeTint="80"/>
        <w:sz w:val="20"/>
        <w:szCs w:val="20"/>
      </w:rPr>
      <w:t>Section 4: Findings</w:t>
    </w:r>
  </w:p>
  <w:p w14:paraId="47ED864C" w14:textId="77777777" w:rsidR="009E4EFE" w:rsidRDefault="009E4EF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2C82A" w14:textId="31F4328B" w:rsidR="00DF5150" w:rsidRPr="006B12ED" w:rsidRDefault="00DF5150" w:rsidP="006B12ED">
    <w:pPr>
      <w:tabs>
        <w:tab w:val="left" w:pos="864"/>
        <w:tab w:val="left" w:pos="1560"/>
        <w:tab w:val="left" w:pos="6552"/>
        <w:tab w:val="right" w:pos="8582"/>
      </w:tabs>
      <w:rPr>
        <w:color w:val="7F7F7F" w:themeColor="text1" w:themeTint="80"/>
        <w:sz w:val="20"/>
        <w:szCs w:val="20"/>
      </w:rPr>
    </w:pPr>
    <w:r>
      <w:rPr>
        <w:color w:val="7F7F7F" w:themeColor="text1" w:themeTint="80"/>
        <w:sz w:val="20"/>
        <w:szCs w:val="20"/>
      </w:rPr>
      <w:t xml:space="preserve">Section </w:t>
    </w:r>
    <w:r w:rsidR="00C063AE">
      <w:rPr>
        <w:color w:val="7F7F7F" w:themeColor="text1" w:themeTint="80"/>
        <w:sz w:val="20"/>
        <w:szCs w:val="20"/>
      </w:rPr>
      <w:t>4</w:t>
    </w:r>
    <w:r>
      <w:rPr>
        <w:color w:val="7F7F7F" w:themeColor="text1" w:themeTint="80"/>
        <w:sz w:val="20"/>
        <w:szCs w:val="20"/>
      </w:rPr>
      <w:t xml:space="preserve">: </w:t>
    </w:r>
    <w:r w:rsidR="009E4EFE" w:rsidRPr="004005BF">
      <w:rPr>
        <w:noProof/>
      </w:rPr>
      <w:drawing>
        <wp:anchor distT="0" distB="0" distL="114300" distR="114300" simplePos="0" relativeHeight="251658268" behindDoc="0" locked="0" layoutInCell="1" allowOverlap="1" wp14:anchorId="64B0927D" wp14:editId="64F0BF04">
          <wp:simplePos x="0" y="0"/>
          <wp:positionH relativeFrom="column">
            <wp:posOffset>5312410</wp:posOffset>
          </wp:positionH>
          <wp:positionV relativeFrom="paragraph">
            <wp:posOffset>-173990</wp:posOffset>
          </wp:positionV>
          <wp:extent cx="722630" cy="746760"/>
          <wp:effectExtent l="0" t="0" r="0" b="0"/>
          <wp:wrapNone/>
          <wp:docPr id="153685459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3AE">
      <w:rPr>
        <w:color w:val="7F7F7F" w:themeColor="text1" w:themeTint="80"/>
        <w:sz w:val="20"/>
        <w:szCs w:val="20"/>
      </w:rPr>
      <w:t>Findings</w:t>
    </w:r>
  </w:p>
  <w:p w14:paraId="7F25B57E" w14:textId="77777777" w:rsidR="00DF5150" w:rsidRDefault="00DF515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289A4" w14:textId="044764B4" w:rsidR="00551ED6" w:rsidRPr="006B12ED" w:rsidRDefault="00551ED6"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49" behindDoc="0" locked="0" layoutInCell="1" allowOverlap="1" wp14:anchorId="5EE47A99" wp14:editId="480F12BD">
          <wp:simplePos x="0" y="0"/>
          <wp:positionH relativeFrom="column">
            <wp:posOffset>7362204</wp:posOffset>
          </wp:positionH>
          <wp:positionV relativeFrom="paragraph">
            <wp:posOffset>-173990</wp:posOffset>
          </wp:positionV>
          <wp:extent cx="722630" cy="746760"/>
          <wp:effectExtent l="0" t="0" r="0" b="0"/>
          <wp:wrapNone/>
          <wp:docPr id="174960578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themeColor="text1" w:themeTint="80"/>
        <w:sz w:val="20"/>
        <w:szCs w:val="20"/>
      </w:rPr>
      <w:t>Section 4: Findings</w:t>
    </w:r>
  </w:p>
  <w:p w14:paraId="5F371318" w14:textId="77777777" w:rsidR="001425CC" w:rsidRDefault="001425C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8D164" w14:textId="2C50050A" w:rsidR="000D24E2" w:rsidRPr="006B12ED" w:rsidRDefault="000D24E2" w:rsidP="006B12ED">
    <w:pPr>
      <w:tabs>
        <w:tab w:val="left" w:pos="864"/>
        <w:tab w:val="left" w:pos="1560"/>
        <w:tab w:val="left" w:pos="6552"/>
        <w:tab w:val="right" w:pos="8582"/>
      </w:tabs>
      <w:rPr>
        <w:color w:val="7F7F7F" w:themeColor="text1" w:themeTint="80"/>
        <w:sz w:val="20"/>
        <w:szCs w:val="20"/>
      </w:rPr>
    </w:pPr>
    <w:r>
      <w:rPr>
        <w:color w:val="7F7F7F" w:themeColor="text1" w:themeTint="80"/>
        <w:sz w:val="20"/>
        <w:szCs w:val="20"/>
      </w:rPr>
      <w:t xml:space="preserve">Section </w:t>
    </w:r>
    <w:r w:rsidR="00551ED6">
      <w:rPr>
        <w:color w:val="7F7F7F" w:themeColor="text1" w:themeTint="80"/>
        <w:sz w:val="20"/>
        <w:szCs w:val="20"/>
      </w:rPr>
      <w:t>4</w:t>
    </w:r>
    <w:r>
      <w:rPr>
        <w:color w:val="7F7F7F" w:themeColor="text1" w:themeTint="80"/>
        <w:sz w:val="20"/>
        <w:szCs w:val="20"/>
      </w:rPr>
      <w:t xml:space="preserve">: </w:t>
    </w:r>
    <w:r w:rsidRPr="004005BF">
      <w:rPr>
        <w:noProof/>
      </w:rPr>
      <w:drawing>
        <wp:anchor distT="0" distB="0" distL="114300" distR="114300" simplePos="0" relativeHeight="251658244" behindDoc="0" locked="0" layoutInCell="1" allowOverlap="1" wp14:anchorId="6EDCFB15" wp14:editId="2E994D6A">
          <wp:simplePos x="0" y="0"/>
          <wp:positionH relativeFrom="column">
            <wp:posOffset>5312410</wp:posOffset>
          </wp:positionH>
          <wp:positionV relativeFrom="paragraph">
            <wp:posOffset>-173990</wp:posOffset>
          </wp:positionV>
          <wp:extent cx="722630" cy="746760"/>
          <wp:effectExtent l="0" t="0" r="0" b="0"/>
          <wp:wrapNone/>
          <wp:docPr id="174960578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551ED6">
      <w:rPr>
        <w:color w:val="7F7F7F" w:themeColor="text1" w:themeTint="80"/>
        <w:sz w:val="20"/>
        <w:szCs w:val="20"/>
      </w:rPr>
      <w:t>Findings</w:t>
    </w:r>
  </w:p>
  <w:p w14:paraId="67E59DA0" w14:textId="10DC71DF" w:rsidR="000D24E2" w:rsidRDefault="000D24E2">
    <w:pPr>
      <w:pStyle w:val="Header"/>
    </w:pPr>
  </w:p>
  <w:p w14:paraId="096F59A8" w14:textId="682BEEC3" w:rsidR="00CF2D3C" w:rsidRDefault="00CF2D3C"/>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53D2C" w14:textId="12976D8C" w:rsidR="00652855" w:rsidRPr="006B12ED" w:rsidRDefault="00652855" w:rsidP="006B12ED">
    <w:pPr>
      <w:tabs>
        <w:tab w:val="left" w:pos="864"/>
        <w:tab w:val="left" w:pos="1560"/>
        <w:tab w:val="left" w:pos="6552"/>
        <w:tab w:val="right" w:pos="8582"/>
      </w:tabs>
      <w:rPr>
        <w:color w:val="7F7F7F" w:themeColor="text1" w:themeTint="80"/>
        <w:sz w:val="20"/>
        <w:szCs w:val="20"/>
      </w:rPr>
    </w:pPr>
    <w:r w:rsidRPr="006B12ED">
      <w:rPr>
        <w:color w:val="7F7F7F" w:themeColor="text1" w:themeTint="80"/>
        <w:sz w:val="20"/>
        <w:szCs w:val="20"/>
      </w:rPr>
      <w:t xml:space="preserve">Section </w:t>
    </w:r>
    <w:r w:rsidR="007679D6">
      <w:rPr>
        <w:color w:val="7F7F7F" w:themeColor="text1" w:themeTint="80"/>
        <w:sz w:val="20"/>
        <w:szCs w:val="20"/>
      </w:rPr>
      <w:t>5</w:t>
    </w:r>
    <w:r w:rsidRPr="006B12ED">
      <w:rPr>
        <w:color w:val="7F7F7F" w:themeColor="text1" w:themeTint="80"/>
        <w:sz w:val="20"/>
        <w:szCs w:val="20"/>
      </w:rPr>
      <w:t xml:space="preserve">: </w:t>
    </w:r>
    <w:r w:rsidR="007679D6">
      <w:rPr>
        <w:color w:val="7F7F7F" w:themeColor="text1" w:themeTint="80"/>
        <w:sz w:val="20"/>
        <w:szCs w:val="20"/>
      </w:rPr>
      <w:t>Recommendations</w:t>
    </w:r>
    <w:r w:rsidRPr="006B12ED">
      <w:rPr>
        <w:color w:val="7F7F7F" w:themeColor="text1" w:themeTint="80"/>
        <w:sz w:val="20"/>
        <w:szCs w:val="20"/>
      </w:rPr>
      <w:t xml:space="preserve"> </w:t>
    </w:r>
    <w:r>
      <w:rPr>
        <w:noProof/>
      </w:rPr>
      <w:drawing>
        <wp:anchor distT="0" distB="0" distL="114300" distR="114300" simplePos="0" relativeHeight="251658259" behindDoc="0" locked="0" layoutInCell="1" allowOverlap="1" wp14:anchorId="56C63538" wp14:editId="0CF47F1C">
          <wp:simplePos x="0" y="0"/>
          <wp:positionH relativeFrom="column">
            <wp:posOffset>5312410</wp:posOffset>
          </wp:positionH>
          <wp:positionV relativeFrom="paragraph">
            <wp:posOffset>-173990</wp:posOffset>
          </wp:positionV>
          <wp:extent cx="722630" cy="746760"/>
          <wp:effectExtent l="0" t="0" r="0" b="0"/>
          <wp:wrapNone/>
          <wp:docPr id="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08AB89" w14:textId="77777777" w:rsidR="00652855" w:rsidRDefault="00652855"/>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936AA" w14:textId="77777777" w:rsidR="00E056C5" w:rsidRPr="006B12ED" w:rsidRDefault="00E056C5" w:rsidP="006B12ED">
    <w:pPr>
      <w:tabs>
        <w:tab w:val="left" w:pos="864"/>
        <w:tab w:val="left" w:pos="1560"/>
        <w:tab w:val="left" w:pos="6552"/>
        <w:tab w:val="right" w:pos="8582"/>
      </w:tabs>
      <w:rPr>
        <w:color w:val="7F7F7F" w:themeColor="text1" w:themeTint="80"/>
        <w:sz w:val="20"/>
        <w:szCs w:val="20"/>
      </w:rPr>
    </w:pPr>
    <w:r>
      <w:rPr>
        <w:color w:val="7F7F7F" w:themeColor="text1" w:themeTint="80"/>
        <w:sz w:val="20"/>
        <w:szCs w:val="20"/>
      </w:rPr>
      <w:t>Section 3: Project Timeline</w:t>
    </w:r>
    <w:r w:rsidRPr="004005BF">
      <w:rPr>
        <w:noProof/>
      </w:rPr>
      <w:drawing>
        <wp:anchor distT="0" distB="0" distL="114300" distR="114300" simplePos="0" relativeHeight="251658260" behindDoc="0" locked="0" layoutInCell="1" allowOverlap="1" wp14:anchorId="61E438E9" wp14:editId="0B682195">
          <wp:simplePos x="0" y="0"/>
          <wp:positionH relativeFrom="column">
            <wp:posOffset>5312410</wp:posOffset>
          </wp:positionH>
          <wp:positionV relativeFrom="paragraph">
            <wp:posOffset>-173990</wp:posOffset>
          </wp:positionV>
          <wp:extent cx="722630" cy="746760"/>
          <wp:effectExtent l="0" t="0" r="0" b="0"/>
          <wp:wrapNone/>
          <wp:docPr id="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A2D63F" w14:textId="77777777" w:rsidR="00E056C5" w:rsidRDefault="00E056C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711FB" w14:textId="1831A0BD" w:rsidR="000D24E2" w:rsidRPr="006B12ED" w:rsidRDefault="000D24E2" w:rsidP="006B12ED">
    <w:pPr>
      <w:tabs>
        <w:tab w:val="left" w:pos="864"/>
        <w:tab w:val="left" w:pos="1560"/>
        <w:tab w:val="left" w:pos="6552"/>
        <w:tab w:val="right" w:pos="8582"/>
      </w:tabs>
      <w:rPr>
        <w:color w:val="7F7F7F" w:themeColor="text1" w:themeTint="80"/>
        <w:sz w:val="20"/>
        <w:szCs w:val="20"/>
      </w:rPr>
    </w:pPr>
    <w:r>
      <w:rPr>
        <w:color w:val="7F7F7F" w:themeColor="text1" w:themeTint="80"/>
        <w:sz w:val="20"/>
        <w:szCs w:val="20"/>
      </w:rPr>
      <w:t>Appendix A: Draft Logic Models</w:t>
    </w:r>
    <w:r w:rsidRPr="004005BF">
      <w:rPr>
        <w:noProof/>
      </w:rPr>
      <w:drawing>
        <wp:anchor distT="0" distB="0" distL="114300" distR="114300" simplePos="0" relativeHeight="251658253" behindDoc="0" locked="0" layoutInCell="1" allowOverlap="1" wp14:anchorId="09CE5875" wp14:editId="4C244404">
          <wp:simplePos x="0" y="0"/>
          <wp:positionH relativeFrom="column">
            <wp:posOffset>5312410</wp:posOffset>
          </wp:positionH>
          <wp:positionV relativeFrom="paragraph">
            <wp:posOffset>-173990</wp:posOffset>
          </wp:positionV>
          <wp:extent cx="722630" cy="746760"/>
          <wp:effectExtent l="0" t="0" r="0" b="0"/>
          <wp:wrapNone/>
          <wp:docPr id="1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39C1D7" w14:textId="77777777" w:rsidR="000D24E2" w:rsidRDefault="000D24E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F11E4" w14:textId="33BA0DBF" w:rsidR="003E7A78" w:rsidRPr="006B12ED" w:rsidRDefault="007E26DA"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55" behindDoc="0" locked="0" layoutInCell="1" allowOverlap="1" wp14:anchorId="425B5290" wp14:editId="793CB786">
          <wp:simplePos x="0" y="0"/>
          <wp:positionH relativeFrom="column">
            <wp:posOffset>7582807</wp:posOffset>
          </wp:positionH>
          <wp:positionV relativeFrom="paragraph">
            <wp:posOffset>-113665</wp:posOffset>
          </wp:positionV>
          <wp:extent cx="722630" cy="746760"/>
          <wp:effectExtent l="0" t="0" r="0" b="0"/>
          <wp:wrapNone/>
          <wp:docPr id="174960580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7A78">
      <w:rPr>
        <w:color w:val="7F7F7F" w:themeColor="text1" w:themeTint="80"/>
        <w:sz w:val="20"/>
        <w:szCs w:val="20"/>
      </w:rPr>
      <w:t xml:space="preserve">Appendix </w:t>
    </w:r>
    <w:r w:rsidR="007C0B72">
      <w:rPr>
        <w:color w:val="7F7F7F" w:themeColor="text1" w:themeTint="80"/>
        <w:sz w:val="20"/>
        <w:szCs w:val="20"/>
      </w:rPr>
      <w:t>B</w:t>
    </w:r>
    <w:r w:rsidR="003E7A78">
      <w:rPr>
        <w:color w:val="7F7F7F" w:themeColor="text1" w:themeTint="80"/>
        <w:sz w:val="20"/>
        <w:szCs w:val="20"/>
      </w:rPr>
      <w:t>: Logic Models</w:t>
    </w:r>
    <w:r w:rsidR="007C0B72">
      <w:rPr>
        <w:color w:val="7F7F7F" w:themeColor="text1" w:themeTint="80"/>
        <w:sz w:val="20"/>
        <w:szCs w:val="20"/>
      </w:rPr>
      <w:t xml:space="preserve"> and Metrics</w:t>
    </w:r>
  </w:p>
  <w:p w14:paraId="7FBE4B4A" w14:textId="77777777" w:rsidR="008E4E3F" w:rsidRDefault="008E4E3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C30DA" w14:textId="040AC46D" w:rsidR="00BC63C4" w:rsidRPr="006B12ED" w:rsidRDefault="00BC63C4"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57" behindDoc="0" locked="0" layoutInCell="1" allowOverlap="1" wp14:anchorId="69AADBCE" wp14:editId="5ABF6439">
          <wp:simplePos x="0" y="0"/>
          <wp:positionH relativeFrom="column">
            <wp:posOffset>5312410</wp:posOffset>
          </wp:positionH>
          <wp:positionV relativeFrom="paragraph">
            <wp:posOffset>-173990</wp:posOffset>
          </wp:positionV>
          <wp:extent cx="722630" cy="746760"/>
          <wp:effectExtent l="0" t="0" r="0" b="0"/>
          <wp:wrapNone/>
          <wp:docPr id="174960580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B72">
      <w:rPr>
        <w:color w:val="7F7F7F" w:themeColor="text1" w:themeTint="80"/>
        <w:sz w:val="20"/>
        <w:szCs w:val="20"/>
      </w:rPr>
      <w:t>Appendix B: Logic Models and Metrics</w:t>
    </w:r>
  </w:p>
  <w:p w14:paraId="07AAE60D" w14:textId="77777777" w:rsidR="00BC63C4" w:rsidRDefault="00BC63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854E3" w14:textId="65B8158E" w:rsidR="000D24E2" w:rsidRDefault="000D24E2">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5779B" w14:textId="0C3E30D9" w:rsidR="000638D3" w:rsidRPr="006B12ED" w:rsidRDefault="000638D3"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54" behindDoc="0" locked="0" layoutInCell="1" allowOverlap="1" wp14:anchorId="6E9548A4" wp14:editId="70109D0F">
          <wp:simplePos x="0" y="0"/>
          <wp:positionH relativeFrom="column">
            <wp:posOffset>5312410</wp:posOffset>
          </wp:positionH>
          <wp:positionV relativeFrom="paragraph">
            <wp:posOffset>-173990</wp:posOffset>
          </wp:positionV>
          <wp:extent cx="722630" cy="746760"/>
          <wp:effectExtent l="0" t="0" r="0" b="0"/>
          <wp:wrapNone/>
          <wp:docPr id="174960581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B72">
      <w:rPr>
        <w:color w:val="7F7F7F" w:themeColor="text1" w:themeTint="80"/>
        <w:sz w:val="20"/>
        <w:szCs w:val="20"/>
      </w:rPr>
      <w:t xml:space="preserve">Appendix C: </w:t>
    </w:r>
    <w:r w:rsidR="00C84B2C">
      <w:rPr>
        <w:color w:val="7F7F7F" w:themeColor="text1" w:themeTint="80"/>
        <w:sz w:val="20"/>
        <w:szCs w:val="20"/>
      </w:rPr>
      <w:t>Additional Billing Data Information</w:t>
    </w:r>
  </w:p>
  <w:p w14:paraId="4A0A7356" w14:textId="77777777" w:rsidR="000638D3" w:rsidRDefault="000638D3">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44733" w14:textId="49222400" w:rsidR="00462DB8" w:rsidRPr="006B12ED" w:rsidRDefault="00027C54" w:rsidP="006B12ED">
    <w:pPr>
      <w:tabs>
        <w:tab w:val="left" w:pos="864"/>
        <w:tab w:val="left" w:pos="1560"/>
        <w:tab w:val="left" w:pos="6552"/>
        <w:tab w:val="right" w:pos="8582"/>
      </w:tabs>
      <w:rPr>
        <w:color w:val="7F7F7F" w:themeColor="text1" w:themeTint="80"/>
        <w:sz w:val="20"/>
        <w:szCs w:val="20"/>
      </w:rPr>
    </w:pPr>
    <w:r>
      <w:rPr>
        <w:color w:val="7F7F7F" w:themeColor="text1" w:themeTint="80"/>
        <w:sz w:val="20"/>
        <w:szCs w:val="20"/>
      </w:rPr>
      <w:t>Appendix D: Additional Customer Survey Results</w:t>
    </w:r>
    <w:r w:rsidR="00462DB8" w:rsidRPr="004005BF">
      <w:rPr>
        <w:noProof/>
      </w:rPr>
      <w:drawing>
        <wp:anchor distT="0" distB="0" distL="114300" distR="114300" simplePos="0" relativeHeight="251658258" behindDoc="0" locked="0" layoutInCell="1" allowOverlap="1" wp14:anchorId="1F1CA04E" wp14:editId="283E9592">
          <wp:simplePos x="0" y="0"/>
          <wp:positionH relativeFrom="column">
            <wp:posOffset>5312410</wp:posOffset>
          </wp:positionH>
          <wp:positionV relativeFrom="paragraph">
            <wp:posOffset>-173990</wp:posOffset>
          </wp:positionV>
          <wp:extent cx="722630" cy="746760"/>
          <wp:effectExtent l="0" t="0" r="0" b="0"/>
          <wp:wrapNone/>
          <wp:docPr id="174960581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7C4792" w14:textId="77777777" w:rsidR="00462DB8" w:rsidRDefault="00462DB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E26D3" w14:textId="77777777" w:rsidR="00204BE9" w:rsidRPr="006B12ED" w:rsidRDefault="00204BE9"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56" behindDoc="0" locked="0" layoutInCell="1" allowOverlap="1" wp14:anchorId="23E0C006" wp14:editId="0033789B">
          <wp:simplePos x="0" y="0"/>
          <wp:positionH relativeFrom="column">
            <wp:posOffset>7603434</wp:posOffset>
          </wp:positionH>
          <wp:positionV relativeFrom="paragraph">
            <wp:posOffset>-173990</wp:posOffset>
          </wp:positionV>
          <wp:extent cx="722630" cy="746760"/>
          <wp:effectExtent l="0" t="0" r="0" b="0"/>
          <wp:wrapNone/>
          <wp:docPr id="174960581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themeColor="text1" w:themeTint="80"/>
        <w:sz w:val="20"/>
        <w:szCs w:val="20"/>
      </w:rPr>
      <w:t>Appendix E: Additional Maps</w:t>
    </w:r>
  </w:p>
  <w:p w14:paraId="4C744751" w14:textId="77777777" w:rsidR="008E4E3F" w:rsidRDefault="008E4E3F">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516E4" w14:textId="77777777" w:rsidR="002902D0" w:rsidRPr="006B12ED" w:rsidRDefault="002902D0"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65" behindDoc="0" locked="0" layoutInCell="1" allowOverlap="1" wp14:anchorId="6AFD673D" wp14:editId="166E8EB1">
          <wp:simplePos x="0" y="0"/>
          <wp:positionH relativeFrom="column">
            <wp:posOffset>5312410</wp:posOffset>
          </wp:positionH>
          <wp:positionV relativeFrom="paragraph">
            <wp:posOffset>-173990</wp:posOffset>
          </wp:positionV>
          <wp:extent cx="722630" cy="746760"/>
          <wp:effectExtent l="0" t="0" r="0" b="0"/>
          <wp:wrapNone/>
          <wp:docPr id="174960581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themeColor="text1" w:themeTint="80"/>
        <w:sz w:val="20"/>
        <w:szCs w:val="20"/>
      </w:rPr>
      <w:t>Appendix F: Study Findings by Metric</w:t>
    </w:r>
  </w:p>
  <w:p w14:paraId="381BD184" w14:textId="77777777" w:rsidR="002902D0" w:rsidRDefault="002902D0">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FFF59" w14:textId="77777777" w:rsidR="001C4AB7" w:rsidRPr="006B12ED" w:rsidRDefault="001C4AB7"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50" behindDoc="0" locked="0" layoutInCell="1" allowOverlap="1" wp14:anchorId="0EE7F1EC" wp14:editId="6B1D6D33">
          <wp:simplePos x="0" y="0"/>
          <wp:positionH relativeFrom="column">
            <wp:posOffset>7544908</wp:posOffset>
          </wp:positionH>
          <wp:positionV relativeFrom="paragraph">
            <wp:posOffset>-173990</wp:posOffset>
          </wp:positionV>
          <wp:extent cx="722630" cy="746760"/>
          <wp:effectExtent l="0" t="0" r="0" b="0"/>
          <wp:wrapNone/>
          <wp:docPr id="17496058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7A78">
      <w:rPr>
        <w:color w:val="7F7F7F" w:themeColor="text1" w:themeTint="80"/>
        <w:sz w:val="20"/>
        <w:szCs w:val="20"/>
      </w:rPr>
      <w:t>Appendix F: Study Findings by Metric</w:t>
    </w:r>
  </w:p>
  <w:p w14:paraId="12C3C670" w14:textId="77777777" w:rsidR="008E4E3F" w:rsidRDefault="008E4E3F">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5C011" w14:textId="77777777" w:rsidR="002902D0" w:rsidRPr="006B12ED" w:rsidRDefault="002902D0"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66" behindDoc="0" locked="0" layoutInCell="1" allowOverlap="1" wp14:anchorId="5AC57129" wp14:editId="4FB71689">
          <wp:simplePos x="0" y="0"/>
          <wp:positionH relativeFrom="column">
            <wp:posOffset>5842095</wp:posOffset>
          </wp:positionH>
          <wp:positionV relativeFrom="paragraph">
            <wp:posOffset>-173990</wp:posOffset>
          </wp:positionV>
          <wp:extent cx="722630" cy="746760"/>
          <wp:effectExtent l="0" t="0" r="0" b="0"/>
          <wp:wrapNone/>
          <wp:docPr id="174960581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themeColor="text1" w:themeTint="80"/>
        <w:sz w:val="20"/>
        <w:szCs w:val="20"/>
      </w:rPr>
      <w:t>Appendix F: Study Findings by Metric</w:t>
    </w:r>
  </w:p>
  <w:p w14:paraId="4BE63D2B" w14:textId="77777777" w:rsidR="002902D0" w:rsidRDefault="002902D0">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36DDE" w14:textId="77777777" w:rsidR="000D14BA" w:rsidRPr="006B12ED" w:rsidRDefault="000D14BA"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61" behindDoc="0" locked="0" layoutInCell="1" allowOverlap="1" wp14:anchorId="0BE483AF" wp14:editId="720D56E3">
          <wp:simplePos x="0" y="0"/>
          <wp:positionH relativeFrom="column">
            <wp:posOffset>7710278</wp:posOffset>
          </wp:positionH>
          <wp:positionV relativeFrom="paragraph">
            <wp:posOffset>-115624</wp:posOffset>
          </wp:positionV>
          <wp:extent cx="722630" cy="746760"/>
          <wp:effectExtent l="0" t="0" r="0" b="0"/>
          <wp:wrapNone/>
          <wp:docPr id="153685459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themeColor="text1" w:themeTint="80"/>
        <w:sz w:val="20"/>
        <w:szCs w:val="20"/>
      </w:rPr>
      <w:t>Appendix F: Study Findings by Metric</w:t>
    </w:r>
  </w:p>
  <w:p w14:paraId="61EAE874" w14:textId="77777777" w:rsidR="000D14BA" w:rsidRDefault="000D14BA">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B1E1A" w14:textId="0650796D" w:rsidR="001C4AB7" w:rsidRPr="006B12ED" w:rsidRDefault="000D14BA"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62" behindDoc="0" locked="0" layoutInCell="1" allowOverlap="1" wp14:anchorId="69B9A4B4" wp14:editId="47F4EB54">
          <wp:simplePos x="0" y="0"/>
          <wp:positionH relativeFrom="column">
            <wp:posOffset>5307370</wp:posOffset>
          </wp:positionH>
          <wp:positionV relativeFrom="paragraph">
            <wp:posOffset>-163830</wp:posOffset>
          </wp:positionV>
          <wp:extent cx="722630" cy="746760"/>
          <wp:effectExtent l="0" t="0" r="0" b="0"/>
          <wp:wrapNone/>
          <wp:docPr id="174960581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7A78">
      <w:rPr>
        <w:color w:val="7F7F7F" w:themeColor="text1" w:themeTint="80"/>
        <w:sz w:val="20"/>
        <w:szCs w:val="20"/>
      </w:rPr>
      <w:t xml:space="preserve">Appendix </w:t>
    </w:r>
    <w:r w:rsidR="009F5179">
      <w:rPr>
        <w:color w:val="7F7F7F" w:themeColor="text1" w:themeTint="80"/>
        <w:sz w:val="20"/>
        <w:szCs w:val="20"/>
      </w:rPr>
      <w:t>F</w:t>
    </w:r>
    <w:r w:rsidR="003E7A78">
      <w:rPr>
        <w:color w:val="7F7F7F" w:themeColor="text1" w:themeTint="80"/>
        <w:sz w:val="20"/>
        <w:szCs w:val="20"/>
      </w:rPr>
      <w:t xml:space="preserve">: </w:t>
    </w:r>
    <w:r w:rsidR="00C84B2C">
      <w:rPr>
        <w:color w:val="7F7F7F" w:themeColor="text1" w:themeTint="80"/>
        <w:sz w:val="20"/>
        <w:szCs w:val="20"/>
      </w:rPr>
      <w:t>S</w:t>
    </w:r>
    <w:r w:rsidR="009F5179">
      <w:rPr>
        <w:color w:val="7F7F7F" w:themeColor="text1" w:themeTint="80"/>
        <w:sz w:val="20"/>
        <w:szCs w:val="20"/>
      </w:rPr>
      <w:t>tudy Findings by Metric</w:t>
    </w:r>
  </w:p>
  <w:p w14:paraId="30DEADAD" w14:textId="77777777" w:rsidR="008E4E3F" w:rsidRDefault="008E4E3F">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5FA65" w14:textId="6C614EF2" w:rsidR="00C84B2C" w:rsidRPr="006B12ED" w:rsidRDefault="00C84B2C" w:rsidP="006B12ED">
    <w:pPr>
      <w:tabs>
        <w:tab w:val="left" w:pos="864"/>
        <w:tab w:val="left" w:pos="1560"/>
        <w:tab w:val="left" w:pos="6552"/>
        <w:tab w:val="right" w:pos="8582"/>
      </w:tabs>
      <w:rPr>
        <w:color w:val="7F7F7F" w:themeColor="text1" w:themeTint="80"/>
        <w:sz w:val="20"/>
        <w:szCs w:val="20"/>
      </w:rPr>
    </w:pPr>
    <w:r w:rsidRPr="004005BF">
      <w:rPr>
        <w:noProof/>
      </w:rPr>
      <w:drawing>
        <wp:anchor distT="0" distB="0" distL="114300" distR="114300" simplePos="0" relativeHeight="251658267" behindDoc="0" locked="0" layoutInCell="1" allowOverlap="1" wp14:anchorId="2C7B9400" wp14:editId="1BE989E9">
          <wp:simplePos x="0" y="0"/>
          <wp:positionH relativeFrom="column">
            <wp:posOffset>5307370</wp:posOffset>
          </wp:positionH>
          <wp:positionV relativeFrom="paragraph">
            <wp:posOffset>-163830</wp:posOffset>
          </wp:positionV>
          <wp:extent cx="722630" cy="746760"/>
          <wp:effectExtent l="0" t="0" r="0" b="0"/>
          <wp:wrapNone/>
          <wp:docPr id="2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themeColor="text1" w:themeTint="80"/>
        <w:sz w:val="20"/>
        <w:szCs w:val="20"/>
      </w:rPr>
      <w:t>Appendix G: Sensitivity Analysis</w:t>
    </w:r>
  </w:p>
  <w:p w14:paraId="7AD3DABE" w14:textId="77777777" w:rsidR="00C84B2C" w:rsidRDefault="00C84B2C">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39F67" w14:textId="36B20B25" w:rsidR="00856F3D" w:rsidRPr="006B12ED" w:rsidRDefault="00856F3D" w:rsidP="006B12ED">
    <w:pPr>
      <w:tabs>
        <w:tab w:val="left" w:pos="864"/>
        <w:tab w:val="left" w:pos="1560"/>
        <w:tab w:val="left" w:pos="6552"/>
        <w:tab w:val="right" w:pos="8582"/>
      </w:tabs>
      <w:rPr>
        <w:color w:val="7F7F7F" w:themeColor="text1" w:themeTint="80"/>
        <w:sz w:val="20"/>
        <w:szCs w:val="20"/>
      </w:rPr>
    </w:pPr>
    <w:r w:rsidRPr="006B12ED">
      <w:rPr>
        <w:color w:val="7F7F7F" w:themeColor="text1" w:themeTint="80"/>
        <w:sz w:val="20"/>
        <w:szCs w:val="20"/>
      </w:rPr>
      <w:t xml:space="preserve">Section </w:t>
    </w:r>
    <w:r w:rsidR="00CB6A74">
      <w:rPr>
        <w:color w:val="7F7F7F" w:themeColor="text1" w:themeTint="80"/>
        <w:sz w:val="20"/>
        <w:szCs w:val="20"/>
      </w:rPr>
      <w:t>G</w:t>
    </w:r>
    <w:r w:rsidRPr="006B12ED">
      <w:rPr>
        <w:color w:val="7F7F7F" w:themeColor="text1" w:themeTint="80"/>
        <w:sz w:val="20"/>
        <w:szCs w:val="20"/>
      </w:rPr>
      <w:t xml:space="preserve">: </w:t>
    </w:r>
    <w:r w:rsidR="00CB6A74">
      <w:rPr>
        <w:color w:val="7F7F7F" w:themeColor="text1" w:themeTint="80"/>
        <w:sz w:val="20"/>
        <w:szCs w:val="20"/>
      </w:rPr>
      <w:t>Evaluability Assessment</w:t>
    </w:r>
    <w:r w:rsidR="00CB6A74" w:rsidRPr="006B12ED">
      <w:rPr>
        <w:color w:val="7F7F7F" w:themeColor="text1" w:themeTint="80"/>
        <w:sz w:val="20"/>
        <w:szCs w:val="20"/>
      </w:rPr>
      <w:t xml:space="preserve"> </w:t>
    </w:r>
    <w:r>
      <w:rPr>
        <w:noProof/>
      </w:rPr>
      <w:drawing>
        <wp:anchor distT="0" distB="0" distL="114300" distR="114300" simplePos="0" relativeHeight="251658264" behindDoc="0" locked="0" layoutInCell="1" allowOverlap="1" wp14:anchorId="0AB9DD98" wp14:editId="1776CE56">
          <wp:simplePos x="0" y="0"/>
          <wp:positionH relativeFrom="column">
            <wp:posOffset>5312410</wp:posOffset>
          </wp:positionH>
          <wp:positionV relativeFrom="paragraph">
            <wp:posOffset>-173990</wp:posOffset>
          </wp:positionV>
          <wp:extent cx="722630" cy="746760"/>
          <wp:effectExtent l="0" t="0" r="0" b="0"/>
          <wp:wrapNone/>
          <wp:docPr id="174960581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B70644" w14:textId="77777777" w:rsidR="00856F3D" w:rsidRDefault="00856F3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E6CC0" w14:textId="77777777" w:rsidR="000D24E2" w:rsidRPr="00DF1245" w:rsidRDefault="000D24E2" w:rsidP="00DF1245">
    <w:pPr>
      <w:rPr>
        <w:color w:val="7F7F7F" w:themeColor="text1" w:themeTint="80"/>
        <w:sz w:val="20"/>
        <w:szCs w:val="20"/>
      </w:rPr>
    </w:pPr>
    <w:r>
      <w:rPr>
        <w:noProof/>
      </w:rPr>
      <w:drawing>
        <wp:anchor distT="0" distB="0" distL="114300" distR="114300" simplePos="0" relativeHeight="251658242" behindDoc="0" locked="0" layoutInCell="1" allowOverlap="1" wp14:anchorId="0DDEFDC2" wp14:editId="3EB9C6A1">
          <wp:simplePos x="0" y="0"/>
          <wp:positionH relativeFrom="column">
            <wp:posOffset>5312410</wp:posOffset>
          </wp:positionH>
          <wp:positionV relativeFrom="paragraph">
            <wp:posOffset>-173990</wp:posOffset>
          </wp:positionV>
          <wp:extent cx="722630" cy="746760"/>
          <wp:effectExtent l="0" t="0" r="0" b="0"/>
          <wp:wrapNone/>
          <wp:docPr id="18" name="Picture 4" descr="Description: Evergreen_Economics#1621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57773" w14:textId="246667B2" w:rsidR="001C14EB" w:rsidRPr="006B12ED" w:rsidRDefault="001C14EB" w:rsidP="006B12ED">
    <w:pPr>
      <w:tabs>
        <w:tab w:val="left" w:pos="864"/>
        <w:tab w:val="left" w:pos="1560"/>
        <w:tab w:val="left" w:pos="6552"/>
        <w:tab w:val="right" w:pos="8582"/>
      </w:tabs>
      <w:rPr>
        <w:color w:val="7F7F7F" w:themeColor="text1" w:themeTint="80"/>
        <w:sz w:val="20"/>
        <w:szCs w:val="20"/>
      </w:rPr>
    </w:pPr>
    <w:r>
      <w:rPr>
        <w:noProof/>
      </w:rPr>
      <w:drawing>
        <wp:anchor distT="0" distB="0" distL="114300" distR="114300" simplePos="0" relativeHeight="251658251" behindDoc="0" locked="0" layoutInCell="1" allowOverlap="1" wp14:anchorId="6A77A7D8" wp14:editId="78CB636A">
          <wp:simplePos x="0" y="0"/>
          <wp:positionH relativeFrom="column">
            <wp:posOffset>7563241</wp:posOffset>
          </wp:positionH>
          <wp:positionV relativeFrom="paragraph">
            <wp:posOffset>-173990</wp:posOffset>
          </wp:positionV>
          <wp:extent cx="722630" cy="746760"/>
          <wp:effectExtent l="0" t="0" r="0" b="0"/>
          <wp:wrapNone/>
          <wp:docPr id="174960581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12ED">
      <w:rPr>
        <w:color w:val="7F7F7F" w:themeColor="text1" w:themeTint="80"/>
        <w:sz w:val="20"/>
        <w:szCs w:val="20"/>
      </w:rPr>
      <w:t xml:space="preserve">Section </w:t>
    </w:r>
    <w:r w:rsidR="00C72705">
      <w:rPr>
        <w:color w:val="7F7F7F" w:themeColor="text1" w:themeTint="80"/>
        <w:sz w:val="20"/>
        <w:szCs w:val="20"/>
      </w:rPr>
      <w:t>H</w:t>
    </w:r>
    <w:r w:rsidRPr="006B12ED">
      <w:rPr>
        <w:color w:val="7F7F7F" w:themeColor="text1" w:themeTint="80"/>
        <w:sz w:val="20"/>
        <w:szCs w:val="20"/>
      </w:rPr>
      <w:t xml:space="preserve">: </w:t>
    </w:r>
    <w:r>
      <w:rPr>
        <w:color w:val="7F7F7F" w:themeColor="text1" w:themeTint="80"/>
        <w:sz w:val="20"/>
        <w:szCs w:val="20"/>
      </w:rPr>
      <w:t>Evaluability Assessment</w:t>
    </w:r>
    <w:r w:rsidRPr="006B12ED">
      <w:rPr>
        <w:color w:val="7F7F7F" w:themeColor="text1" w:themeTint="80"/>
        <w:sz w:val="20"/>
        <w:szCs w:val="20"/>
      </w:rPr>
      <w:t xml:space="preserve"> </w:t>
    </w:r>
  </w:p>
  <w:p w14:paraId="5D142FB9" w14:textId="77777777" w:rsidR="001C14EB" w:rsidRDefault="001C14EB"/>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9D9E9" w14:textId="1FDA1FD4" w:rsidR="001C14EB" w:rsidRPr="006B12ED" w:rsidRDefault="001C14EB" w:rsidP="006B12ED">
    <w:pPr>
      <w:tabs>
        <w:tab w:val="left" w:pos="864"/>
        <w:tab w:val="left" w:pos="1560"/>
        <w:tab w:val="left" w:pos="6552"/>
        <w:tab w:val="right" w:pos="8582"/>
      </w:tabs>
      <w:rPr>
        <w:color w:val="7F7F7F" w:themeColor="text1" w:themeTint="80"/>
        <w:sz w:val="20"/>
        <w:szCs w:val="20"/>
      </w:rPr>
    </w:pPr>
    <w:r w:rsidRPr="006B12ED">
      <w:rPr>
        <w:color w:val="7F7F7F" w:themeColor="text1" w:themeTint="80"/>
        <w:sz w:val="20"/>
        <w:szCs w:val="20"/>
      </w:rPr>
      <w:t xml:space="preserve">Section </w:t>
    </w:r>
    <w:r w:rsidR="00267A36">
      <w:rPr>
        <w:color w:val="7F7F7F" w:themeColor="text1" w:themeTint="80"/>
        <w:sz w:val="20"/>
        <w:szCs w:val="20"/>
      </w:rPr>
      <w:t>I</w:t>
    </w:r>
    <w:r w:rsidRPr="006B12ED">
      <w:rPr>
        <w:color w:val="7F7F7F" w:themeColor="text1" w:themeTint="80"/>
        <w:sz w:val="20"/>
        <w:szCs w:val="20"/>
      </w:rPr>
      <w:t xml:space="preserve">: </w:t>
    </w:r>
    <w:r w:rsidR="000728DD">
      <w:rPr>
        <w:color w:val="7F7F7F" w:themeColor="text1" w:themeTint="80"/>
        <w:sz w:val="20"/>
        <w:szCs w:val="20"/>
      </w:rPr>
      <w:t>Customer Survey</w:t>
    </w:r>
    <w:r w:rsidRPr="006B12ED">
      <w:rPr>
        <w:color w:val="7F7F7F" w:themeColor="text1" w:themeTint="80"/>
        <w:sz w:val="20"/>
        <w:szCs w:val="20"/>
      </w:rPr>
      <w:t xml:space="preserve"> </w:t>
    </w:r>
    <w:r>
      <w:rPr>
        <w:noProof/>
      </w:rPr>
      <w:drawing>
        <wp:anchor distT="0" distB="0" distL="114300" distR="114300" simplePos="0" relativeHeight="251658252" behindDoc="0" locked="0" layoutInCell="1" allowOverlap="1" wp14:anchorId="5082BA50" wp14:editId="42326827">
          <wp:simplePos x="0" y="0"/>
          <wp:positionH relativeFrom="column">
            <wp:posOffset>5312410</wp:posOffset>
          </wp:positionH>
          <wp:positionV relativeFrom="paragraph">
            <wp:posOffset>-173990</wp:posOffset>
          </wp:positionV>
          <wp:extent cx="722630" cy="746760"/>
          <wp:effectExtent l="0" t="0" r="0" b="0"/>
          <wp:wrapNone/>
          <wp:docPr id="2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97539" w14:textId="77777777" w:rsidR="00A057EB" w:rsidRDefault="00A057E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73024" w14:textId="73B10541" w:rsidR="00FE14B5" w:rsidRPr="006B12ED" w:rsidRDefault="0068496B" w:rsidP="006B12ED">
    <w:pPr>
      <w:tabs>
        <w:tab w:val="left" w:pos="864"/>
        <w:tab w:val="left" w:pos="1560"/>
        <w:tab w:val="left" w:pos="6552"/>
        <w:tab w:val="right" w:pos="8582"/>
      </w:tabs>
      <w:rPr>
        <w:color w:val="7F7F7F" w:themeColor="text1" w:themeTint="80"/>
        <w:sz w:val="20"/>
        <w:szCs w:val="20"/>
      </w:rPr>
    </w:pPr>
    <w:r>
      <w:rPr>
        <w:color w:val="7F7F7F" w:themeColor="text1" w:themeTint="80"/>
        <w:sz w:val="20"/>
        <w:szCs w:val="20"/>
      </w:rPr>
      <w:t>Executive Summary</w:t>
    </w:r>
    <w:r w:rsidR="00FE14B5" w:rsidRPr="006B12ED">
      <w:rPr>
        <w:color w:val="7F7F7F" w:themeColor="text1" w:themeTint="80"/>
        <w:sz w:val="20"/>
        <w:szCs w:val="20"/>
      </w:rPr>
      <w:t xml:space="preserve"> </w:t>
    </w:r>
    <w:r w:rsidR="00FE14B5">
      <w:rPr>
        <w:noProof/>
      </w:rPr>
      <w:drawing>
        <wp:anchor distT="0" distB="0" distL="114300" distR="114300" simplePos="0" relativeHeight="251658246" behindDoc="0" locked="0" layoutInCell="1" allowOverlap="1" wp14:anchorId="7BA73C0D" wp14:editId="59B7AB5E">
          <wp:simplePos x="0" y="0"/>
          <wp:positionH relativeFrom="column">
            <wp:posOffset>5312410</wp:posOffset>
          </wp:positionH>
          <wp:positionV relativeFrom="paragraph">
            <wp:posOffset>-173990</wp:posOffset>
          </wp:positionV>
          <wp:extent cx="722630" cy="746760"/>
          <wp:effectExtent l="0" t="0" r="0" b="0"/>
          <wp:wrapNone/>
          <wp:docPr id="153685460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E9E82" w14:textId="77777777" w:rsidR="00FE14B5" w:rsidRDefault="00FE14B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C9D28" w14:textId="78E23823" w:rsidR="000D24E2" w:rsidRPr="00DF1245" w:rsidRDefault="000D24E2" w:rsidP="00DF1245">
    <w:pPr>
      <w:rPr>
        <w:color w:val="7F7F7F" w:themeColor="text1" w:themeTint="80"/>
        <w:sz w:val="20"/>
        <w:szCs w:val="20"/>
      </w:rPr>
    </w:pPr>
    <w:r w:rsidRPr="006B12ED">
      <w:rPr>
        <w:color w:val="7F7F7F" w:themeColor="text1" w:themeTint="80"/>
        <w:sz w:val="20"/>
        <w:szCs w:val="20"/>
      </w:rPr>
      <w:t xml:space="preserve">Section 1: </w:t>
    </w:r>
    <w:r>
      <w:rPr>
        <w:noProof/>
      </w:rPr>
      <w:drawing>
        <wp:anchor distT="0" distB="0" distL="114300" distR="114300" simplePos="0" relativeHeight="251658241" behindDoc="0" locked="0" layoutInCell="1" allowOverlap="1" wp14:anchorId="39B60723" wp14:editId="7A360CF5">
          <wp:simplePos x="0" y="0"/>
          <wp:positionH relativeFrom="column">
            <wp:posOffset>5312410</wp:posOffset>
          </wp:positionH>
          <wp:positionV relativeFrom="paragraph">
            <wp:posOffset>-173990</wp:posOffset>
          </wp:positionV>
          <wp:extent cx="722630" cy="746760"/>
          <wp:effectExtent l="0" t="0" r="0" b="0"/>
          <wp:wrapNone/>
          <wp:docPr id="1536854608" name="Picture 15368546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themeColor="text1" w:themeTint="80"/>
        <w:sz w:val="20"/>
        <w:szCs w:val="20"/>
      </w:rPr>
      <w:t>Introduction</w:t>
    </w:r>
  </w:p>
  <w:p w14:paraId="30D4D364" w14:textId="77777777" w:rsidR="00D75E98" w:rsidRDefault="00D75E98"/>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68362" w14:textId="77777777" w:rsidR="00CD04CA" w:rsidRPr="006B12ED" w:rsidRDefault="00CD04CA" w:rsidP="006B12ED">
    <w:pPr>
      <w:tabs>
        <w:tab w:val="left" w:pos="864"/>
        <w:tab w:val="left" w:pos="1560"/>
        <w:tab w:val="left" w:pos="6552"/>
        <w:tab w:val="right" w:pos="8582"/>
      </w:tabs>
      <w:rPr>
        <w:color w:val="7F7F7F" w:themeColor="text1" w:themeTint="80"/>
        <w:sz w:val="20"/>
        <w:szCs w:val="20"/>
      </w:rPr>
    </w:pPr>
    <w:r w:rsidRPr="006B12ED">
      <w:rPr>
        <w:color w:val="7F7F7F" w:themeColor="text1" w:themeTint="80"/>
        <w:sz w:val="20"/>
        <w:szCs w:val="20"/>
      </w:rPr>
      <w:t xml:space="preserve">Section </w:t>
    </w:r>
    <w:r>
      <w:rPr>
        <w:color w:val="7F7F7F" w:themeColor="text1" w:themeTint="80"/>
        <w:sz w:val="20"/>
        <w:szCs w:val="20"/>
      </w:rPr>
      <w:t>2</w:t>
    </w:r>
    <w:r w:rsidRPr="006B12ED">
      <w:rPr>
        <w:color w:val="7F7F7F" w:themeColor="text1" w:themeTint="80"/>
        <w:sz w:val="20"/>
        <w:szCs w:val="20"/>
      </w:rPr>
      <w:t xml:space="preserve">: </w:t>
    </w:r>
    <w:r>
      <w:rPr>
        <w:color w:val="7F7F7F" w:themeColor="text1" w:themeTint="80"/>
        <w:sz w:val="20"/>
        <w:szCs w:val="20"/>
      </w:rPr>
      <w:t>Workplan</w:t>
    </w:r>
    <w:r w:rsidRPr="006B12ED">
      <w:rPr>
        <w:color w:val="7F7F7F" w:themeColor="text1" w:themeTint="80"/>
        <w:sz w:val="20"/>
        <w:szCs w:val="20"/>
      </w:rPr>
      <w:t xml:space="preserve"> </w:t>
    </w:r>
    <w:r>
      <w:rPr>
        <w:noProof/>
      </w:rPr>
      <w:drawing>
        <wp:anchor distT="0" distB="0" distL="114300" distR="114300" simplePos="0" relativeHeight="251658263" behindDoc="0" locked="0" layoutInCell="1" allowOverlap="1" wp14:anchorId="73D7E2BA" wp14:editId="3C21F01C">
          <wp:simplePos x="0" y="0"/>
          <wp:positionH relativeFrom="column">
            <wp:posOffset>5312410</wp:posOffset>
          </wp:positionH>
          <wp:positionV relativeFrom="paragraph">
            <wp:posOffset>-173990</wp:posOffset>
          </wp:positionV>
          <wp:extent cx="722630" cy="746760"/>
          <wp:effectExtent l="0" t="0" r="0" b="0"/>
          <wp:wrapNone/>
          <wp:docPr id="153685461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407B4" w14:textId="1589A26E" w:rsidR="00CD04CA" w:rsidRPr="006B12ED" w:rsidRDefault="00CD04CA" w:rsidP="006B12ED">
    <w:pPr>
      <w:tabs>
        <w:tab w:val="left" w:pos="864"/>
        <w:tab w:val="left" w:pos="1560"/>
        <w:tab w:val="left" w:pos="6552"/>
        <w:tab w:val="right" w:pos="8582"/>
      </w:tabs>
      <w:rPr>
        <w:color w:val="7F7F7F" w:themeColor="text1" w:themeTint="80"/>
        <w:sz w:val="20"/>
        <w:szCs w:val="20"/>
      </w:rPr>
    </w:pPr>
    <w:r>
      <w:rPr>
        <w:noProof/>
      </w:rPr>
      <w:drawing>
        <wp:anchor distT="0" distB="0" distL="114300" distR="114300" simplePos="0" relativeHeight="251658245" behindDoc="0" locked="0" layoutInCell="1" allowOverlap="1" wp14:anchorId="7D05236E" wp14:editId="492D3B2E">
          <wp:simplePos x="0" y="0"/>
          <wp:positionH relativeFrom="column">
            <wp:posOffset>7616825</wp:posOffset>
          </wp:positionH>
          <wp:positionV relativeFrom="paragraph">
            <wp:posOffset>-201295</wp:posOffset>
          </wp:positionV>
          <wp:extent cx="722376" cy="749808"/>
          <wp:effectExtent l="0" t="0" r="1905" b="0"/>
          <wp:wrapNone/>
          <wp:docPr id="153685461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376" cy="7498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12ED">
      <w:rPr>
        <w:color w:val="7F7F7F" w:themeColor="text1" w:themeTint="80"/>
        <w:sz w:val="20"/>
        <w:szCs w:val="20"/>
      </w:rPr>
      <w:t xml:space="preserve">Section </w:t>
    </w:r>
    <w:r>
      <w:rPr>
        <w:color w:val="7F7F7F" w:themeColor="text1" w:themeTint="80"/>
        <w:sz w:val="20"/>
        <w:szCs w:val="20"/>
      </w:rPr>
      <w:t>2</w:t>
    </w:r>
    <w:r w:rsidRPr="006B12ED">
      <w:rPr>
        <w:color w:val="7F7F7F" w:themeColor="text1" w:themeTint="80"/>
        <w:sz w:val="20"/>
        <w:szCs w:val="20"/>
      </w:rPr>
      <w:t xml:space="preserve">: </w:t>
    </w:r>
    <w:r w:rsidR="00447F13">
      <w:rPr>
        <w:color w:val="7F7F7F" w:themeColor="text1" w:themeTint="80"/>
        <w:sz w:val="20"/>
        <w:szCs w:val="20"/>
      </w:rPr>
      <w:t>Methodology</w:t>
    </w:r>
    <w:r w:rsidR="00447F13" w:rsidRPr="006B12ED">
      <w:rPr>
        <w:color w:val="7F7F7F" w:themeColor="text1" w:themeTint="80"/>
        <w:sz w:val="20"/>
        <w:szCs w:val="2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C2D48" w14:textId="4D8FD17D" w:rsidR="00F64267" w:rsidRPr="00DF1245" w:rsidRDefault="00F64267" w:rsidP="00DF1245">
    <w:pPr>
      <w:rPr>
        <w:color w:val="7F7F7F" w:themeColor="text1" w:themeTint="80"/>
        <w:sz w:val="20"/>
        <w:szCs w:val="20"/>
      </w:rPr>
    </w:pPr>
    <w:r w:rsidRPr="006B12ED">
      <w:rPr>
        <w:color w:val="7F7F7F" w:themeColor="text1" w:themeTint="80"/>
        <w:sz w:val="20"/>
        <w:szCs w:val="20"/>
      </w:rPr>
      <w:t xml:space="preserve">Section </w:t>
    </w:r>
    <w:r w:rsidR="00447F13">
      <w:rPr>
        <w:color w:val="7F7F7F" w:themeColor="text1" w:themeTint="80"/>
        <w:sz w:val="20"/>
        <w:szCs w:val="20"/>
      </w:rPr>
      <w:t>2</w:t>
    </w:r>
    <w:r w:rsidRPr="006B12ED">
      <w:rPr>
        <w:color w:val="7F7F7F" w:themeColor="text1" w:themeTint="80"/>
        <w:sz w:val="20"/>
        <w:szCs w:val="20"/>
      </w:rPr>
      <w:t xml:space="preserve">: </w:t>
    </w:r>
    <w:r w:rsidR="00447F13">
      <w:rPr>
        <w:noProof/>
      </w:rPr>
      <w:drawing>
        <wp:anchor distT="0" distB="0" distL="114300" distR="114300" simplePos="0" relativeHeight="251658248" behindDoc="0" locked="0" layoutInCell="1" allowOverlap="1" wp14:anchorId="2B9270B8" wp14:editId="2BFB175D">
          <wp:simplePos x="0" y="0"/>
          <wp:positionH relativeFrom="column">
            <wp:posOffset>5312410</wp:posOffset>
          </wp:positionH>
          <wp:positionV relativeFrom="paragraph">
            <wp:posOffset>-173990</wp:posOffset>
          </wp:positionV>
          <wp:extent cx="722630" cy="746760"/>
          <wp:effectExtent l="0" t="0" r="0" b="0"/>
          <wp:wrapNone/>
          <wp:docPr id="1536854623" name="Picture 15368546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447F13">
      <w:rPr>
        <w:color w:val="7F7F7F" w:themeColor="text1" w:themeTint="80"/>
        <w:sz w:val="20"/>
        <w:szCs w:val="20"/>
      </w:rPr>
      <w:t>Methodology</w:t>
    </w:r>
  </w:p>
  <w:p w14:paraId="7F2222D5" w14:textId="77777777" w:rsidR="00F64267" w:rsidRDefault="00F6426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C856E" w14:textId="14966DA9" w:rsidR="000D24E2" w:rsidRPr="006B12ED" w:rsidRDefault="000D24E2" w:rsidP="006B12ED">
    <w:pPr>
      <w:tabs>
        <w:tab w:val="left" w:pos="864"/>
        <w:tab w:val="left" w:pos="1560"/>
        <w:tab w:val="left" w:pos="6552"/>
        <w:tab w:val="right" w:pos="8582"/>
      </w:tabs>
      <w:rPr>
        <w:color w:val="7F7F7F" w:themeColor="text1" w:themeTint="80"/>
        <w:sz w:val="20"/>
        <w:szCs w:val="20"/>
      </w:rPr>
    </w:pPr>
    <w:r w:rsidRPr="006B12ED">
      <w:rPr>
        <w:color w:val="7F7F7F" w:themeColor="text1" w:themeTint="80"/>
        <w:sz w:val="20"/>
        <w:szCs w:val="20"/>
      </w:rPr>
      <w:t xml:space="preserve">Section </w:t>
    </w:r>
    <w:r w:rsidR="0087039B">
      <w:rPr>
        <w:color w:val="7F7F7F" w:themeColor="text1" w:themeTint="80"/>
        <w:sz w:val="20"/>
        <w:szCs w:val="20"/>
      </w:rPr>
      <w:t>3</w:t>
    </w:r>
    <w:r w:rsidRPr="006B12ED">
      <w:rPr>
        <w:color w:val="7F7F7F" w:themeColor="text1" w:themeTint="80"/>
        <w:sz w:val="20"/>
        <w:szCs w:val="20"/>
      </w:rPr>
      <w:t xml:space="preserve">: </w:t>
    </w:r>
    <w:r w:rsidR="0087039B">
      <w:rPr>
        <w:color w:val="7F7F7F" w:themeColor="text1" w:themeTint="80"/>
        <w:sz w:val="20"/>
        <w:szCs w:val="20"/>
      </w:rPr>
      <w:t>Reliability Assessment</w:t>
    </w:r>
    <w:r w:rsidR="0087039B" w:rsidRPr="006B12ED">
      <w:rPr>
        <w:color w:val="7F7F7F" w:themeColor="text1" w:themeTint="80"/>
        <w:sz w:val="20"/>
        <w:szCs w:val="20"/>
      </w:rPr>
      <w:t xml:space="preserve"> </w:t>
    </w:r>
    <w:r>
      <w:rPr>
        <w:noProof/>
      </w:rPr>
      <w:drawing>
        <wp:anchor distT="0" distB="0" distL="114300" distR="114300" simplePos="0" relativeHeight="251658243" behindDoc="0" locked="0" layoutInCell="1" allowOverlap="1" wp14:anchorId="0CAA5C77" wp14:editId="7EA9EC03">
          <wp:simplePos x="0" y="0"/>
          <wp:positionH relativeFrom="column">
            <wp:posOffset>5312410</wp:posOffset>
          </wp:positionH>
          <wp:positionV relativeFrom="paragraph">
            <wp:posOffset>-173990</wp:posOffset>
          </wp:positionV>
          <wp:extent cx="722630" cy="746760"/>
          <wp:effectExtent l="0" t="0" r="0" b="0"/>
          <wp:wrapNone/>
          <wp:docPr id="153685465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vergreen_Economics#162108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63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2AD23" w14:textId="77777777" w:rsidR="000D24E2" w:rsidRDefault="000D24E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84F21"/>
    <w:multiLevelType w:val="hybridMultilevel"/>
    <w:tmpl w:val="901290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A443E2"/>
    <w:multiLevelType w:val="hybridMultilevel"/>
    <w:tmpl w:val="15A843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A0FEC"/>
    <w:multiLevelType w:val="hybridMultilevel"/>
    <w:tmpl w:val="E2348572"/>
    <w:lvl w:ilvl="0" w:tplc="8528F012">
      <w:start w:val="1"/>
      <w:numFmt w:val="decimal"/>
      <w:lvlText w:val="%1."/>
      <w:lvlJc w:val="left"/>
      <w:pPr>
        <w:ind w:left="885" w:hanging="360"/>
      </w:pPr>
      <w:rPr>
        <w:rFonts w:hint="default"/>
      </w:rPr>
    </w:lvl>
    <w:lvl w:ilvl="1" w:tplc="FFFFFFFF">
      <w:start w:val="1"/>
      <w:numFmt w:val="bullet"/>
      <w:lvlText w:val="o"/>
      <w:lvlJc w:val="left"/>
      <w:pPr>
        <w:tabs>
          <w:tab w:val="num" w:pos="1440"/>
        </w:tabs>
        <w:ind w:left="1440" w:hanging="360"/>
      </w:pPr>
      <w:rPr>
        <w:rFonts w:ascii="Courier New" w:hAnsi="Courier New" w:cs="Calibri"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alibri"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alibri"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C71F06"/>
    <w:multiLevelType w:val="hybridMultilevel"/>
    <w:tmpl w:val="003A24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8C779D"/>
    <w:multiLevelType w:val="hybridMultilevel"/>
    <w:tmpl w:val="4C584BC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B5C68F4"/>
    <w:multiLevelType w:val="hybridMultilevel"/>
    <w:tmpl w:val="CBCCD7B6"/>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BAE3B4A"/>
    <w:multiLevelType w:val="hybridMultilevel"/>
    <w:tmpl w:val="6B10D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CE6FB3"/>
    <w:multiLevelType w:val="hybridMultilevel"/>
    <w:tmpl w:val="6FC0AC3C"/>
    <w:lvl w:ilvl="0" w:tplc="4B9C27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CEA0BF6"/>
    <w:multiLevelType w:val="multilevel"/>
    <w:tmpl w:val="0409001D"/>
    <w:numStyleLink w:val="Singlepunch"/>
  </w:abstractNum>
  <w:abstractNum w:abstractNumId="9" w15:restartNumberingAfterBreak="0">
    <w:nsid w:val="0E6020EA"/>
    <w:multiLevelType w:val="hybridMultilevel"/>
    <w:tmpl w:val="F4A26F86"/>
    <w:lvl w:ilvl="0" w:tplc="18E0BB32">
      <w:start w:val="1"/>
      <w:numFmt w:val="decimal"/>
      <w:pStyle w:val="FigureCaption"/>
      <w:lvlText w:val="Figure %1."/>
      <w:lvlJc w:val="left"/>
      <w:pPr>
        <w:ind w:left="-72" w:firstLine="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B019D6"/>
    <w:multiLevelType w:val="hybridMultilevel"/>
    <w:tmpl w:val="947CE3C8"/>
    <w:lvl w:ilvl="0" w:tplc="061E1B9C">
      <w:start w:val="1"/>
      <w:numFmt w:val="bullet"/>
      <w:lvlText w:val="•"/>
      <w:lvlJc w:val="left"/>
      <w:pPr>
        <w:tabs>
          <w:tab w:val="num" w:pos="720"/>
        </w:tabs>
        <w:ind w:left="720" w:hanging="360"/>
      </w:pPr>
      <w:rPr>
        <w:rFonts w:ascii="+mj-lt" w:hAnsi="+mj-lt" w:hint="default"/>
      </w:rPr>
    </w:lvl>
    <w:lvl w:ilvl="1" w:tplc="8F1A3E30" w:tentative="1">
      <w:start w:val="1"/>
      <w:numFmt w:val="bullet"/>
      <w:lvlText w:val="•"/>
      <w:lvlJc w:val="left"/>
      <w:pPr>
        <w:tabs>
          <w:tab w:val="num" w:pos="1440"/>
        </w:tabs>
        <w:ind w:left="1440" w:hanging="360"/>
      </w:pPr>
      <w:rPr>
        <w:rFonts w:ascii="+mj-lt" w:hAnsi="+mj-lt" w:hint="default"/>
      </w:rPr>
    </w:lvl>
    <w:lvl w:ilvl="2" w:tplc="4CB8C316" w:tentative="1">
      <w:start w:val="1"/>
      <w:numFmt w:val="bullet"/>
      <w:lvlText w:val="•"/>
      <w:lvlJc w:val="left"/>
      <w:pPr>
        <w:tabs>
          <w:tab w:val="num" w:pos="2160"/>
        </w:tabs>
        <w:ind w:left="2160" w:hanging="360"/>
      </w:pPr>
      <w:rPr>
        <w:rFonts w:ascii="+mj-lt" w:hAnsi="+mj-lt" w:hint="default"/>
      </w:rPr>
    </w:lvl>
    <w:lvl w:ilvl="3" w:tplc="DB0E3054" w:tentative="1">
      <w:start w:val="1"/>
      <w:numFmt w:val="bullet"/>
      <w:lvlText w:val="•"/>
      <w:lvlJc w:val="left"/>
      <w:pPr>
        <w:tabs>
          <w:tab w:val="num" w:pos="2880"/>
        </w:tabs>
        <w:ind w:left="2880" w:hanging="360"/>
      </w:pPr>
      <w:rPr>
        <w:rFonts w:ascii="+mj-lt" w:hAnsi="+mj-lt" w:hint="default"/>
      </w:rPr>
    </w:lvl>
    <w:lvl w:ilvl="4" w:tplc="695680DC" w:tentative="1">
      <w:start w:val="1"/>
      <w:numFmt w:val="bullet"/>
      <w:lvlText w:val="•"/>
      <w:lvlJc w:val="left"/>
      <w:pPr>
        <w:tabs>
          <w:tab w:val="num" w:pos="3600"/>
        </w:tabs>
        <w:ind w:left="3600" w:hanging="360"/>
      </w:pPr>
      <w:rPr>
        <w:rFonts w:ascii="+mj-lt" w:hAnsi="+mj-lt" w:hint="default"/>
      </w:rPr>
    </w:lvl>
    <w:lvl w:ilvl="5" w:tplc="FC366802" w:tentative="1">
      <w:start w:val="1"/>
      <w:numFmt w:val="bullet"/>
      <w:lvlText w:val="•"/>
      <w:lvlJc w:val="left"/>
      <w:pPr>
        <w:tabs>
          <w:tab w:val="num" w:pos="4320"/>
        </w:tabs>
        <w:ind w:left="4320" w:hanging="360"/>
      </w:pPr>
      <w:rPr>
        <w:rFonts w:ascii="+mj-lt" w:hAnsi="+mj-lt" w:hint="default"/>
      </w:rPr>
    </w:lvl>
    <w:lvl w:ilvl="6" w:tplc="8FEE3D7A" w:tentative="1">
      <w:start w:val="1"/>
      <w:numFmt w:val="bullet"/>
      <w:lvlText w:val="•"/>
      <w:lvlJc w:val="left"/>
      <w:pPr>
        <w:tabs>
          <w:tab w:val="num" w:pos="5040"/>
        </w:tabs>
        <w:ind w:left="5040" w:hanging="360"/>
      </w:pPr>
      <w:rPr>
        <w:rFonts w:ascii="+mj-lt" w:hAnsi="+mj-lt" w:hint="default"/>
      </w:rPr>
    </w:lvl>
    <w:lvl w:ilvl="7" w:tplc="E4EA90F0" w:tentative="1">
      <w:start w:val="1"/>
      <w:numFmt w:val="bullet"/>
      <w:lvlText w:val="•"/>
      <w:lvlJc w:val="left"/>
      <w:pPr>
        <w:tabs>
          <w:tab w:val="num" w:pos="5760"/>
        </w:tabs>
        <w:ind w:left="5760" w:hanging="360"/>
      </w:pPr>
      <w:rPr>
        <w:rFonts w:ascii="+mj-lt" w:hAnsi="+mj-lt" w:hint="default"/>
      </w:rPr>
    </w:lvl>
    <w:lvl w:ilvl="8" w:tplc="E8EC309E" w:tentative="1">
      <w:start w:val="1"/>
      <w:numFmt w:val="bullet"/>
      <w:lvlText w:val="•"/>
      <w:lvlJc w:val="left"/>
      <w:pPr>
        <w:tabs>
          <w:tab w:val="num" w:pos="6480"/>
        </w:tabs>
        <w:ind w:left="6480" w:hanging="360"/>
      </w:pPr>
      <w:rPr>
        <w:rFonts w:ascii="+mj-lt" w:hAnsi="+mj-lt" w:hint="default"/>
      </w:rPr>
    </w:lvl>
  </w:abstractNum>
  <w:abstractNum w:abstractNumId="11" w15:restartNumberingAfterBreak="0">
    <w:nsid w:val="0ECA05D4"/>
    <w:multiLevelType w:val="hybridMultilevel"/>
    <w:tmpl w:val="7EFAB872"/>
    <w:lvl w:ilvl="0" w:tplc="04090001">
      <w:start w:val="1"/>
      <w:numFmt w:val="bullet"/>
      <w:lvlText w:val=""/>
      <w:lvlJc w:val="left"/>
      <w:pPr>
        <w:ind w:left="777" w:hanging="360"/>
      </w:pPr>
      <w:rPr>
        <w:rFonts w:ascii="Symbol" w:hAnsi="Symbol" w:hint="default"/>
      </w:rPr>
    </w:lvl>
    <w:lvl w:ilvl="1" w:tplc="04090003">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2" w15:restartNumberingAfterBreak="0">
    <w:nsid w:val="104E2A93"/>
    <w:multiLevelType w:val="hybridMultilevel"/>
    <w:tmpl w:val="E6E436EC"/>
    <w:lvl w:ilvl="0" w:tplc="DF8200FC">
      <w:start w:val="1"/>
      <w:numFmt w:val="decimal"/>
      <w:pStyle w:val="Table1Title"/>
      <w:lvlText w:val="Tabl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5E13F1"/>
    <w:multiLevelType w:val="hybridMultilevel"/>
    <w:tmpl w:val="CBCCD7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10BD6106"/>
    <w:multiLevelType w:val="hybridMultilevel"/>
    <w:tmpl w:val="70B8D7BE"/>
    <w:lvl w:ilvl="0" w:tplc="642C72B0">
      <w:start w:val="1"/>
      <w:numFmt w:val="bullet"/>
      <w:pStyle w:val="bullet2ndlevel"/>
      <w:lvlText w:val=""/>
      <w:lvlJc w:val="left"/>
      <w:pPr>
        <w:tabs>
          <w:tab w:val="num" w:pos="360"/>
        </w:tabs>
        <w:ind w:left="360" w:hanging="360"/>
      </w:pPr>
      <w:rPr>
        <w:rFonts w:ascii="Symbol" w:hAnsi="Symbol" w:hint="default"/>
      </w:rPr>
    </w:lvl>
    <w:lvl w:ilvl="1" w:tplc="5A944476">
      <w:numFmt w:val="decimal"/>
      <w:lvlText w:val=""/>
      <w:lvlJc w:val="left"/>
    </w:lvl>
    <w:lvl w:ilvl="2" w:tplc="F93C1AEA">
      <w:numFmt w:val="decimal"/>
      <w:lvlText w:val=""/>
      <w:lvlJc w:val="left"/>
    </w:lvl>
    <w:lvl w:ilvl="3" w:tplc="D2B4EB90">
      <w:numFmt w:val="decimal"/>
      <w:lvlText w:val=""/>
      <w:lvlJc w:val="left"/>
    </w:lvl>
    <w:lvl w:ilvl="4" w:tplc="8466E11E">
      <w:numFmt w:val="decimal"/>
      <w:lvlText w:val=""/>
      <w:lvlJc w:val="left"/>
    </w:lvl>
    <w:lvl w:ilvl="5" w:tplc="E11463E6">
      <w:numFmt w:val="decimal"/>
      <w:lvlText w:val=""/>
      <w:lvlJc w:val="left"/>
    </w:lvl>
    <w:lvl w:ilvl="6" w:tplc="03345712">
      <w:numFmt w:val="decimal"/>
      <w:lvlText w:val=""/>
      <w:lvlJc w:val="left"/>
    </w:lvl>
    <w:lvl w:ilvl="7" w:tplc="DF94D8AA">
      <w:numFmt w:val="decimal"/>
      <w:lvlText w:val=""/>
      <w:lvlJc w:val="left"/>
    </w:lvl>
    <w:lvl w:ilvl="8" w:tplc="8E4454F2">
      <w:numFmt w:val="decimal"/>
      <w:lvlText w:val=""/>
      <w:lvlJc w:val="left"/>
    </w:lvl>
  </w:abstractNum>
  <w:abstractNum w:abstractNumId="15" w15:restartNumberingAfterBreak="0">
    <w:nsid w:val="11E53CC1"/>
    <w:multiLevelType w:val="hybridMultilevel"/>
    <w:tmpl w:val="DE8C4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226BA9"/>
    <w:multiLevelType w:val="hybridMultilevel"/>
    <w:tmpl w:val="CBCCD7B6"/>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15CB4962"/>
    <w:multiLevelType w:val="hybridMultilevel"/>
    <w:tmpl w:val="0B1EBA1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17B35D63"/>
    <w:multiLevelType w:val="hybridMultilevel"/>
    <w:tmpl w:val="AEB03CB4"/>
    <w:lvl w:ilvl="0" w:tplc="4C78FAC8">
      <w:start w:val="1"/>
      <w:numFmt w:val="bullet"/>
      <w:lvlText w:val="•"/>
      <w:lvlJc w:val="left"/>
      <w:pPr>
        <w:tabs>
          <w:tab w:val="num" w:pos="720"/>
        </w:tabs>
        <w:ind w:left="720" w:hanging="360"/>
      </w:pPr>
      <w:rPr>
        <w:rFonts w:ascii="+mj-lt" w:hAnsi="+mj-lt" w:hint="default"/>
      </w:rPr>
    </w:lvl>
    <w:lvl w:ilvl="1" w:tplc="5986EE2E" w:tentative="1">
      <w:start w:val="1"/>
      <w:numFmt w:val="bullet"/>
      <w:lvlText w:val="•"/>
      <w:lvlJc w:val="left"/>
      <w:pPr>
        <w:tabs>
          <w:tab w:val="num" w:pos="1440"/>
        </w:tabs>
        <w:ind w:left="1440" w:hanging="360"/>
      </w:pPr>
      <w:rPr>
        <w:rFonts w:ascii="+mj-lt" w:hAnsi="+mj-lt" w:hint="default"/>
      </w:rPr>
    </w:lvl>
    <w:lvl w:ilvl="2" w:tplc="F7A89F7E" w:tentative="1">
      <w:start w:val="1"/>
      <w:numFmt w:val="bullet"/>
      <w:lvlText w:val="•"/>
      <w:lvlJc w:val="left"/>
      <w:pPr>
        <w:tabs>
          <w:tab w:val="num" w:pos="2160"/>
        </w:tabs>
        <w:ind w:left="2160" w:hanging="360"/>
      </w:pPr>
      <w:rPr>
        <w:rFonts w:ascii="+mj-lt" w:hAnsi="+mj-lt" w:hint="default"/>
      </w:rPr>
    </w:lvl>
    <w:lvl w:ilvl="3" w:tplc="2D625016" w:tentative="1">
      <w:start w:val="1"/>
      <w:numFmt w:val="bullet"/>
      <w:lvlText w:val="•"/>
      <w:lvlJc w:val="left"/>
      <w:pPr>
        <w:tabs>
          <w:tab w:val="num" w:pos="2880"/>
        </w:tabs>
        <w:ind w:left="2880" w:hanging="360"/>
      </w:pPr>
      <w:rPr>
        <w:rFonts w:ascii="+mj-lt" w:hAnsi="+mj-lt" w:hint="default"/>
      </w:rPr>
    </w:lvl>
    <w:lvl w:ilvl="4" w:tplc="DDACA17E" w:tentative="1">
      <w:start w:val="1"/>
      <w:numFmt w:val="bullet"/>
      <w:lvlText w:val="•"/>
      <w:lvlJc w:val="left"/>
      <w:pPr>
        <w:tabs>
          <w:tab w:val="num" w:pos="3600"/>
        </w:tabs>
        <w:ind w:left="3600" w:hanging="360"/>
      </w:pPr>
      <w:rPr>
        <w:rFonts w:ascii="+mj-lt" w:hAnsi="+mj-lt" w:hint="default"/>
      </w:rPr>
    </w:lvl>
    <w:lvl w:ilvl="5" w:tplc="E2DCC4A6" w:tentative="1">
      <w:start w:val="1"/>
      <w:numFmt w:val="bullet"/>
      <w:lvlText w:val="•"/>
      <w:lvlJc w:val="left"/>
      <w:pPr>
        <w:tabs>
          <w:tab w:val="num" w:pos="4320"/>
        </w:tabs>
        <w:ind w:left="4320" w:hanging="360"/>
      </w:pPr>
      <w:rPr>
        <w:rFonts w:ascii="+mj-lt" w:hAnsi="+mj-lt" w:hint="default"/>
      </w:rPr>
    </w:lvl>
    <w:lvl w:ilvl="6" w:tplc="B7A6EDBE" w:tentative="1">
      <w:start w:val="1"/>
      <w:numFmt w:val="bullet"/>
      <w:lvlText w:val="•"/>
      <w:lvlJc w:val="left"/>
      <w:pPr>
        <w:tabs>
          <w:tab w:val="num" w:pos="5040"/>
        </w:tabs>
        <w:ind w:left="5040" w:hanging="360"/>
      </w:pPr>
      <w:rPr>
        <w:rFonts w:ascii="+mj-lt" w:hAnsi="+mj-lt" w:hint="default"/>
      </w:rPr>
    </w:lvl>
    <w:lvl w:ilvl="7" w:tplc="107CA0A0" w:tentative="1">
      <w:start w:val="1"/>
      <w:numFmt w:val="bullet"/>
      <w:lvlText w:val="•"/>
      <w:lvlJc w:val="left"/>
      <w:pPr>
        <w:tabs>
          <w:tab w:val="num" w:pos="5760"/>
        </w:tabs>
        <w:ind w:left="5760" w:hanging="360"/>
      </w:pPr>
      <w:rPr>
        <w:rFonts w:ascii="+mj-lt" w:hAnsi="+mj-lt" w:hint="default"/>
      </w:rPr>
    </w:lvl>
    <w:lvl w:ilvl="8" w:tplc="A268F99A" w:tentative="1">
      <w:start w:val="1"/>
      <w:numFmt w:val="bullet"/>
      <w:lvlText w:val="•"/>
      <w:lvlJc w:val="left"/>
      <w:pPr>
        <w:tabs>
          <w:tab w:val="num" w:pos="6480"/>
        </w:tabs>
        <w:ind w:left="6480" w:hanging="360"/>
      </w:pPr>
      <w:rPr>
        <w:rFonts w:ascii="+mj-lt" w:hAnsi="+mj-lt" w:hint="default"/>
      </w:rPr>
    </w:lvl>
  </w:abstractNum>
  <w:abstractNum w:abstractNumId="19" w15:restartNumberingAfterBreak="0">
    <w:nsid w:val="184C5E6E"/>
    <w:multiLevelType w:val="hybridMultilevel"/>
    <w:tmpl w:val="431635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644EC9"/>
    <w:multiLevelType w:val="hybridMultilevel"/>
    <w:tmpl w:val="62608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D197997"/>
    <w:multiLevelType w:val="hybridMultilevel"/>
    <w:tmpl w:val="CBCCD7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1F2F7AB3"/>
    <w:multiLevelType w:val="hybridMultilevel"/>
    <w:tmpl w:val="E1FC1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3F5E13"/>
    <w:multiLevelType w:val="hybridMultilevel"/>
    <w:tmpl w:val="24A66B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0104378"/>
    <w:multiLevelType w:val="hybridMultilevel"/>
    <w:tmpl w:val="14DEF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0C25E9D"/>
    <w:multiLevelType w:val="hybridMultilevel"/>
    <w:tmpl w:val="3D543FF6"/>
    <w:lvl w:ilvl="0" w:tplc="54FA80BC">
      <w:start w:val="1"/>
      <w:numFmt w:val="bullet"/>
      <w:pStyle w:val="Text-Level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FA0233"/>
    <w:multiLevelType w:val="hybridMultilevel"/>
    <w:tmpl w:val="CBCCD7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24C562C1"/>
    <w:multiLevelType w:val="hybridMultilevel"/>
    <w:tmpl w:val="34002B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6484497"/>
    <w:multiLevelType w:val="hybridMultilevel"/>
    <w:tmpl w:val="4FC80B2C"/>
    <w:lvl w:ilvl="0" w:tplc="D88AC830">
      <w:start w:val="1"/>
      <w:numFmt w:val="upperRoman"/>
      <w:pStyle w:val="List-NFC"/>
      <w:lvlText w:val="%1."/>
      <w:legacy w:legacy="1" w:legacySpace="0" w:legacyIndent="432"/>
      <w:lvlJc w:val="left"/>
      <w:pPr>
        <w:ind w:left="432" w:hanging="432"/>
      </w:pPr>
    </w:lvl>
    <w:lvl w:ilvl="1" w:tplc="89E6D6F0">
      <w:start w:val="1"/>
      <w:numFmt w:val="upperLetter"/>
      <w:lvlText w:val="%2."/>
      <w:legacy w:legacy="1" w:legacySpace="0" w:legacyIndent="720"/>
      <w:lvlJc w:val="left"/>
      <w:pPr>
        <w:ind w:left="1152" w:hanging="720"/>
      </w:pPr>
    </w:lvl>
    <w:lvl w:ilvl="2" w:tplc="639A6026">
      <w:start w:val="1"/>
      <w:numFmt w:val="decimal"/>
      <w:lvlText w:val="%3."/>
      <w:legacy w:legacy="1" w:legacySpace="0" w:legacyIndent="720"/>
      <w:lvlJc w:val="left"/>
      <w:pPr>
        <w:ind w:left="1872" w:hanging="720"/>
      </w:pPr>
    </w:lvl>
    <w:lvl w:ilvl="3" w:tplc="1B3060E2">
      <w:start w:val="1"/>
      <w:numFmt w:val="lowerLetter"/>
      <w:lvlText w:val="%4)"/>
      <w:legacy w:legacy="1" w:legacySpace="0" w:legacyIndent="720"/>
      <w:lvlJc w:val="left"/>
      <w:pPr>
        <w:ind w:left="2592" w:hanging="720"/>
      </w:pPr>
    </w:lvl>
    <w:lvl w:ilvl="4" w:tplc="4E5C7748">
      <w:start w:val="1"/>
      <w:numFmt w:val="decimal"/>
      <w:lvlText w:val="(%5)"/>
      <w:legacy w:legacy="1" w:legacySpace="0" w:legacyIndent="720"/>
      <w:lvlJc w:val="left"/>
      <w:pPr>
        <w:ind w:left="3312" w:hanging="720"/>
      </w:pPr>
    </w:lvl>
    <w:lvl w:ilvl="5" w:tplc="9A92517A">
      <w:start w:val="1"/>
      <w:numFmt w:val="lowerLetter"/>
      <w:lvlText w:val="(%6)"/>
      <w:legacy w:legacy="1" w:legacySpace="0" w:legacyIndent="720"/>
      <w:lvlJc w:val="left"/>
      <w:pPr>
        <w:ind w:left="4032" w:hanging="720"/>
      </w:pPr>
    </w:lvl>
    <w:lvl w:ilvl="6" w:tplc="35A8005E">
      <w:start w:val="1"/>
      <w:numFmt w:val="lowerRoman"/>
      <w:lvlText w:val="(%7)"/>
      <w:legacy w:legacy="1" w:legacySpace="0" w:legacyIndent="720"/>
      <w:lvlJc w:val="left"/>
      <w:pPr>
        <w:ind w:left="4752" w:hanging="720"/>
      </w:pPr>
    </w:lvl>
    <w:lvl w:ilvl="7" w:tplc="4CACBF24">
      <w:start w:val="1"/>
      <w:numFmt w:val="lowerLetter"/>
      <w:lvlText w:val="(%8)"/>
      <w:legacy w:legacy="1" w:legacySpace="0" w:legacyIndent="720"/>
      <w:lvlJc w:val="left"/>
      <w:pPr>
        <w:ind w:left="5472" w:hanging="720"/>
      </w:pPr>
    </w:lvl>
    <w:lvl w:ilvl="8" w:tplc="57B0607E">
      <w:start w:val="1"/>
      <w:numFmt w:val="lowerRoman"/>
      <w:lvlText w:val="(%9)"/>
      <w:legacy w:legacy="1" w:legacySpace="0" w:legacyIndent="720"/>
      <w:lvlJc w:val="left"/>
      <w:pPr>
        <w:ind w:left="6192" w:hanging="720"/>
      </w:pPr>
    </w:lvl>
  </w:abstractNum>
  <w:abstractNum w:abstractNumId="29" w15:restartNumberingAfterBreak="0">
    <w:nsid w:val="26E13497"/>
    <w:multiLevelType w:val="hybridMultilevel"/>
    <w:tmpl w:val="97D20148"/>
    <w:lvl w:ilvl="0" w:tplc="C706AA9E">
      <w:start w:val="1"/>
      <w:numFmt w:val="bullet"/>
      <w:pStyle w:val="projects2"/>
      <w:lvlText w:val=""/>
      <w:lvlJc w:val="left"/>
      <w:pPr>
        <w:tabs>
          <w:tab w:val="num" w:pos="720"/>
        </w:tabs>
        <w:ind w:left="720" w:hanging="360"/>
      </w:pPr>
      <w:rPr>
        <w:rFonts w:ascii="Symbol" w:hAnsi="Symbol" w:hint="default"/>
        <w:color w:val="000000"/>
        <w:sz w:val="18"/>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E13FD4"/>
    <w:multiLevelType w:val="hybridMultilevel"/>
    <w:tmpl w:val="E012A524"/>
    <w:lvl w:ilvl="0" w:tplc="F5929194">
      <w:start w:val="1"/>
      <w:numFmt w:val="bullet"/>
      <w:lvlText w:val="•"/>
      <w:lvlJc w:val="left"/>
      <w:pPr>
        <w:tabs>
          <w:tab w:val="num" w:pos="720"/>
        </w:tabs>
        <w:ind w:left="720" w:hanging="360"/>
      </w:pPr>
      <w:rPr>
        <w:rFonts w:ascii="+mj-lt" w:hAnsi="+mj-lt" w:hint="default"/>
      </w:rPr>
    </w:lvl>
    <w:lvl w:ilvl="1" w:tplc="6D3E7C86" w:tentative="1">
      <w:start w:val="1"/>
      <w:numFmt w:val="bullet"/>
      <w:lvlText w:val="•"/>
      <w:lvlJc w:val="left"/>
      <w:pPr>
        <w:tabs>
          <w:tab w:val="num" w:pos="1440"/>
        </w:tabs>
        <w:ind w:left="1440" w:hanging="360"/>
      </w:pPr>
      <w:rPr>
        <w:rFonts w:ascii="+mj-lt" w:hAnsi="+mj-lt" w:hint="default"/>
      </w:rPr>
    </w:lvl>
    <w:lvl w:ilvl="2" w:tplc="8DF8EF3C" w:tentative="1">
      <w:start w:val="1"/>
      <w:numFmt w:val="bullet"/>
      <w:lvlText w:val="•"/>
      <w:lvlJc w:val="left"/>
      <w:pPr>
        <w:tabs>
          <w:tab w:val="num" w:pos="2160"/>
        </w:tabs>
        <w:ind w:left="2160" w:hanging="360"/>
      </w:pPr>
      <w:rPr>
        <w:rFonts w:ascii="+mj-lt" w:hAnsi="+mj-lt" w:hint="default"/>
      </w:rPr>
    </w:lvl>
    <w:lvl w:ilvl="3" w:tplc="79B2FF92" w:tentative="1">
      <w:start w:val="1"/>
      <w:numFmt w:val="bullet"/>
      <w:lvlText w:val="•"/>
      <w:lvlJc w:val="left"/>
      <w:pPr>
        <w:tabs>
          <w:tab w:val="num" w:pos="2880"/>
        </w:tabs>
        <w:ind w:left="2880" w:hanging="360"/>
      </w:pPr>
      <w:rPr>
        <w:rFonts w:ascii="+mj-lt" w:hAnsi="+mj-lt" w:hint="default"/>
      </w:rPr>
    </w:lvl>
    <w:lvl w:ilvl="4" w:tplc="4F28261E" w:tentative="1">
      <w:start w:val="1"/>
      <w:numFmt w:val="bullet"/>
      <w:lvlText w:val="•"/>
      <w:lvlJc w:val="left"/>
      <w:pPr>
        <w:tabs>
          <w:tab w:val="num" w:pos="3600"/>
        </w:tabs>
        <w:ind w:left="3600" w:hanging="360"/>
      </w:pPr>
      <w:rPr>
        <w:rFonts w:ascii="+mj-lt" w:hAnsi="+mj-lt" w:hint="default"/>
      </w:rPr>
    </w:lvl>
    <w:lvl w:ilvl="5" w:tplc="B88E9A8A" w:tentative="1">
      <w:start w:val="1"/>
      <w:numFmt w:val="bullet"/>
      <w:lvlText w:val="•"/>
      <w:lvlJc w:val="left"/>
      <w:pPr>
        <w:tabs>
          <w:tab w:val="num" w:pos="4320"/>
        </w:tabs>
        <w:ind w:left="4320" w:hanging="360"/>
      </w:pPr>
      <w:rPr>
        <w:rFonts w:ascii="+mj-lt" w:hAnsi="+mj-lt" w:hint="default"/>
      </w:rPr>
    </w:lvl>
    <w:lvl w:ilvl="6" w:tplc="2244E3C2" w:tentative="1">
      <w:start w:val="1"/>
      <w:numFmt w:val="bullet"/>
      <w:lvlText w:val="•"/>
      <w:lvlJc w:val="left"/>
      <w:pPr>
        <w:tabs>
          <w:tab w:val="num" w:pos="5040"/>
        </w:tabs>
        <w:ind w:left="5040" w:hanging="360"/>
      </w:pPr>
      <w:rPr>
        <w:rFonts w:ascii="+mj-lt" w:hAnsi="+mj-lt" w:hint="default"/>
      </w:rPr>
    </w:lvl>
    <w:lvl w:ilvl="7" w:tplc="4AD2D3B2" w:tentative="1">
      <w:start w:val="1"/>
      <w:numFmt w:val="bullet"/>
      <w:lvlText w:val="•"/>
      <w:lvlJc w:val="left"/>
      <w:pPr>
        <w:tabs>
          <w:tab w:val="num" w:pos="5760"/>
        </w:tabs>
        <w:ind w:left="5760" w:hanging="360"/>
      </w:pPr>
      <w:rPr>
        <w:rFonts w:ascii="+mj-lt" w:hAnsi="+mj-lt" w:hint="default"/>
      </w:rPr>
    </w:lvl>
    <w:lvl w:ilvl="8" w:tplc="149ADDD2" w:tentative="1">
      <w:start w:val="1"/>
      <w:numFmt w:val="bullet"/>
      <w:lvlText w:val="•"/>
      <w:lvlJc w:val="left"/>
      <w:pPr>
        <w:tabs>
          <w:tab w:val="num" w:pos="6480"/>
        </w:tabs>
        <w:ind w:left="6480" w:hanging="360"/>
      </w:pPr>
      <w:rPr>
        <w:rFonts w:ascii="+mj-lt" w:hAnsi="+mj-lt" w:hint="default"/>
      </w:rPr>
    </w:lvl>
  </w:abstractNum>
  <w:abstractNum w:abstractNumId="31" w15:restartNumberingAfterBreak="0">
    <w:nsid w:val="271A4272"/>
    <w:multiLevelType w:val="hybridMultilevel"/>
    <w:tmpl w:val="9E9C67AA"/>
    <w:lvl w:ilvl="0" w:tplc="04090015">
      <w:start w:val="1"/>
      <w:numFmt w:val="upperLetter"/>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77C6C85"/>
    <w:multiLevelType w:val="hybridMultilevel"/>
    <w:tmpl w:val="F98C3A16"/>
    <w:lvl w:ilvl="0" w:tplc="A54250A4">
      <w:start w:val="1"/>
      <w:numFmt w:val="decimal"/>
      <w:lvlText w:val="Q%1."/>
      <w:lvlJc w:val="left"/>
      <w:pPr>
        <w:ind w:left="810" w:hanging="360"/>
      </w:pPr>
      <w:rPr>
        <w:rFonts w:hint="default"/>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27B628EF"/>
    <w:multiLevelType w:val="hybridMultilevel"/>
    <w:tmpl w:val="B882D8CC"/>
    <w:lvl w:ilvl="0" w:tplc="B7466F48">
      <w:start w:val="1"/>
      <w:numFmt w:val="decimal"/>
      <w:lvlText w:val="%1."/>
      <w:lvlJc w:val="left"/>
      <w:pPr>
        <w:ind w:left="720" w:hanging="360"/>
      </w:pPr>
      <w:rPr>
        <w:rFonts w:ascii="Calibri" w:hAnsi="Calibri"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7F80106"/>
    <w:multiLevelType w:val="hybridMultilevel"/>
    <w:tmpl w:val="D4F0BA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82437DB"/>
    <w:multiLevelType w:val="hybridMultilevel"/>
    <w:tmpl w:val="06E4A0C2"/>
    <w:lvl w:ilvl="0" w:tplc="4B268368">
      <w:start w:val="1"/>
      <w:numFmt w:val="bullet"/>
      <w:pStyle w:val="Qualbullet"/>
      <w:lvlText w:val=""/>
      <w:lvlJc w:val="left"/>
      <w:pPr>
        <w:tabs>
          <w:tab w:val="num" w:pos="720"/>
        </w:tabs>
        <w:ind w:left="720" w:hanging="360"/>
      </w:pPr>
      <w:rPr>
        <w:rFonts w:ascii="Wingdings" w:hAnsi="Wingdings" w:hint="default"/>
        <w:color w:val="9BBB59" w:themeColor="accent3"/>
        <w:sz w:val="16"/>
        <w:szCs w:val="24"/>
      </w:rPr>
    </w:lvl>
    <w:lvl w:ilvl="1" w:tplc="95AA0F12">
      <w:start w:val="1"/>
      <w:numFmt w:val="none"/>
      <w:suff w:val="nothing"/>
      <w:lvlText w:val=""/>
      <w:lvlJc w:val="left"/>
      <w:pPr>
        <w:ind w:left="720" w:firstLine="0"/>
      </w:pPr>
      <w:rPr>
        <w:rFonts w:hint="default"/>
      </w:rPr>
    </w:lvl>
    <w:lvl w:ilvl="2" w:tplc="818650D2">
      <w:start w:val="1"/>
      <w:numFmt w:val="bullet"/>
      <w:lvlText w:val="•"/>
      <w:lvlJc w:val="left"/>
      <w:pPr>
        <w:tabs>
          <w:tab w:val="num" w:pos="1080"/>
        </w:tabs>
        <w:ind w:left="1080" w:hanging="360"/>
      </w:pPr>
      <w:rPr>
        <w:rFonts w:ascii="Times New Roman" w:hAnsi="Times New Roman" w:cs="Times New Roman" w:hint="default"/>
        <w:color w:val="996600"/>
        <w:sz w:val="20"/>
        <w:szCs w:val="20"/>
      </w:rPr>
    </w:lvl>
    <w:lvl w:ilvl="3" w:tplc="D8582AD4">
      <w:start w:val="1"/>
      <w:numFmt w:val="none"/>
      <w:suff w:val="nothing"/>
      <w:lvlText w:val=""/>
      <w:lvlJc w:val="left"/>
      <w:pPr>
        <w:ind w:left="1080" w:firstLine="0"/>
      </w:pPr>
      <w:rPr>
        <w:rFonts w:hint="default"/>
      </w:rPr>
    </w:lvl>
    <w:lvl w:ilvl="4" w:tplc="809AF572">
      <w:start w:val="1"/>
      <w:numFmt w:val="none"/>
      <w:lvlText w:val="-"/>
      <w:lvlJc w:val="left"/>
      <w:pPr>
        <w:tabs>
          <w:tab w:val="num" w:pos="1440"/>
        </w:tabs>
        <w:ind w:left="1440" w:hanging="360"/>
      </w:pPr>
      <w:rPr>
        <w:rFonts w:hint="default"/>
        <w:color w:val="996600"/>
      </w:rPr>
    </w:lvl>
    <w:lvl w:ilvl="5" w:tplc="9862742C">
      <w:start w:val="1"/>
      <w:numFmt w:val="none"/>
      <w:lvlText w:val=""/>
      <w:lvlJc w:val="left"/>
      <w:pPr>
        <w:tabs>
          <w:tab w:val="num" w:pos="1440"/>
        </w:tabs>
        <w:ind w:left="1440" w:firstLine="0"/>
      </w:pPr>
      <w:rPr>
        <w:rFonts w:hint="default"/>
      </w:rPr>
    </w:lvl>
    <w:lvl w:ilvl="6" w:tplc="2DBAA4C0">
      <w:start w:val="1"/>
      <w:numFmt w:val="none"/>
      <w:lvlText w:val=""/>
      <w:lvlJc w:val="left"/>
      <w:pPr>
        <w:tabs>
          <w:tab w:val="num" w:pos="1440"/>
        </w:tabs>
        <w:ind w:left="1440" w:firstLine="0"/>
      </w:pPr>
      <w:rPr>
        <w:rFonts w:hint="default"/>
      </w:rPr>
    </w:lvl>
    <w:lvl w:ilvl="7" w:tplc="04B261E0">
      <w:start w:val="1"/>
      <w:numFmt w:val="none"/>
      <w:lvlText w:val=""/>
      <w:lvlJc w:val="left"/>
      <w:pPr>
        <w:tabs>
          <w:tab w:val="num" w:pos="1440"/>
        </w:tabs>
        <w:ind w:left="1440" w:firstLine="0"/>
      </w:pPr>
      <w:rPr>
        <w:rFonts w:hint="default"/>
      </w:rPr>
    </w:lvl>
    <w:lvl w:ilvl="8" w:tplc="2AFC6C12">
      <w:start w:val="1"/>
      <w:numFmt w:val="none"/>
      <w:lvlText w:val=""/>
      <w:lvlJc w:val="left"/>
      <w:pPr>
        <w:tabs>
          <w:tab w:val="num" w:pos="1440"/>
        </w:tabs>
        <w:ind w:left="1440" w:firstLine="0"/>
      </w:pPr>
      <w:rPr>
        <w:rFonts w:hint="default"/>
      </w:rPr>
    </w:lvl>
  </w:abstractNum>
  <w:abstractNum w:abstractNumId="36" w15:restartNumberingAfterBreak="0">
    <w:nsid w:val="288E1CE2"/>
    <w:multiLevelType w:val="multilevel"/>
    <w:tmpl w:val="0409001D"/>
    <w:numStyleLink w:val="Multipunch"/>
  </w:abstractNum>
  <w:abstractNum w:abstractNumId="37" w15:restartNumberingAfterBreak="0">
    <w:nsid w:val="28F60E41"/>
    <w:multiLevelType w:val="hybridMultilevel"/>
    <w:tmpl w:val="023AC256"/>
    <w:lvl w:ilvl="0" w:tplc="F288F44C">
      <w:start w:val="1"/>
      <w:numFmt w:val="bullet"/>
      <w:lvlText w:val="•"/>
      <w:lvlJc w:val="left"/>
      <w:pPr>
        <w:tabs>
          <w:tab w:val="num" w:pos="720"/>
        </w:tabs>
        <w:ind w:left="720" w:hanging="360"/>
      </w:pPr>
      <w:rPr>
        <w:rFonts w:ascii="+mj-lt" w:hAnsi="+mj-lt" w:hint="default"/>
      </w:rPr>
    </w:lvl>
    <w:lvl w:ilvl="1" w:tplc="B47EE6A6" w:tentative="1">
      <w:start w:val="1"/>
      <w:numFmt w:val="bullet"/>
      <w:lvlText w:val="•"/>
      <w:lvlJc w:val="left"/>
      <w:pPr>
        <w:tabs>
          <w:tab w:val="num" w:pos="1440"/>
        </w:tabs>
        <w:ind w:left="1440" w:hanging="360"/>
      </w:pPr>
      <w:rPr>
        <w:rFonts w:ascii="+mj-lt" w:hAnsi="+mj-lt" w:hint="default"/>
      </w:rPr>
    </w:lvl>
    <w:lvl w:ilvl="2" w:tplc="FECCA014" w:tentative="1">
      <w:start w:val="1"/>
      <w:numFmt w:val="bullet"/>
      <w:lvlText w:val="•"/>
      <w:lvlJc w:val="left"/>
      <w:pPr>
        <w:tabs>
          <w:tab w:val="num" w:pos="2160"/>
        </w:tabs>
        <w:ind w:left="2160" w:hanging="360"/>
      </w:pPr>
      <w:rPr>
        <w:rFonts w:ascii="+mj-lt" w:hAnsi="+mj-lt" w:hint="default"/>
      </w:rPr>
    </w:lvl>
    <w:lvl w:ilvl="3" w:tplc="8A64BCE4" w:tentative="1">
      <w:start w:val="1"/>
      <w:numFmt w:val="bullet"/>
      <w:lvlText w:val="•"/>
      <w:lvlJc w:val="left"/>
      <w:pPr>
        <w:tabs>
          <w:tab w:val="num" w:pos="2880"/>
        </w:tabs>
        <w:ind w:left="2880" w:hanging="360"/>
      </w:pPr>
      <w:rPr>
        <w:rFonts w:ascii="+mj-lt" w:hAnsi="+mj-lt" w:hint="default"/>
      </w:rPr>
    </w:lvl>
    <w:lvl w:ilvl="4" w:tplc="1AD6052E" w:tentative="1">
      <w:start w:val="1"/>
      <w:numFmt w:val="bullet"/>
      <w:lvlText w:val="•"/>
      <w:lvlJc w:val="left"/>
      <w:pPr>
        <w:tabs>
          <w:tab w:val="num" w:pos="3600"/>
        </w:tabs>
        <w:ind w:left="3600" w:hanging="360"/>
      </w:pPr>
      <w:rPr>
        <w:rFonts w:ascii="+mj-lt" w:hAnsi="+mj-lt" w:hint="default"/>
      </w:rPr>
    </w:lvl>
    <w:lvl w:ilvl="5" w:tplc="2E409442" w:tentative="1">
      <w:start w:val="1"/>
      <w:numFmt w:val="bullet"/>
      <w:lvlText w:val="•"/>
      <w:lvlJc w:val="left"/>
      <w:pPr>
        <w:tabs>
          <w:tab w:val="num" w:pos="4320"/>
        </w:tabs>
        <w:ind w:left="4320" w:hanging="360"/>
      </w:pPr>
      <w:rPr>
        <w:rFonts w:ascii="+mj-lt" w:hAnsi="+mj-lt" w:hint="default"/>
      </w:rPr>
    </w:lvl>
    <w:lvl w:ilvl="6" w:tplc="470C1376" w:tentative="1">
      <w:start w:val="1"/>
      <w:numFmt w:val="bullet"/>
      <w:lvlText w:val="•"/>
      <w:lvlJc w:val="left"/>
      <w:pPr>
        <w:tabs>
          <w:tab w:val="num" w:pos="5040"/>
        </w:tabs>
        <w:ind w:left="5040" w:hanging="360"/>
      </w:pPr>
      <w:rPr>
        <w:rFonts w:ascii="+mj-lt" w:hAnsi="+mj-lt" w:hint="default"/>
      </w:rPr>
    </w:lvl>
    <w:lvl w:ilvl="7" w:tplc="1416F202" w:tentative="1">
      <w:start w:val="1"/>
      <w:numFmt w:val="bullet"/>
      <w:lvlText w:val="•"/>
      <w:lvlJc w:val="left"/>
      <w:pPr>
        <w:tabs>
          <w:tab w:val="num" w:pos="5760"/>
        </w:tabs>
        <w:ind w:left="5760" w:hanging="360"/>
      </w:pPr>
      <w:rPr>
        <w:rFonts w:ascii="+mj-lt" w:hAnsi="+mj-lt" w:hint="default"/>
      </w:rPr>
    </w:lvl>
    <w:lvl w:ilvl="8" w:tplc="C03A00B4" w:tentative="1">
      <w:start w:val="1"/>
      <w:numFmt w:val="bullet"/>
      <w:lvlText w:val="•"/>
      <w:lvlJc w:val="left"/>
      <w:pPr>
        <w:tabs>
          <w:tab w:val="num" w:pos="6480"/>
        </w:tabs>
        <w:ind w:left="6480" w:hanging="360"/>
      </w:pPr>
      <w:rPr>
        <w:rFonts w:ascii="+mj-lt" w:hAnsi="+mj-lt" w:hint="default"/>
      </w:rPr>
    </w:lvl>
  </w:abstractNum>
  <w:abstractNum w:abstractNumId="38" w15:restartNumberingAfterBreak="0">
    <w:nsid w:val="29C226F3"/>
    <w:multiLevelType w:val="hybridMultilevel"/>
    <w:tmpl w:val="C012F8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2B023836"/>
    <w:multiLevelType w:val="multilevel"/>
    <w:tmpl w:val="C2106BF2"/>
    <w:lvl w:ilvl="0">
      <w:start w:val="1"/>
      <w:numFmt w:val="decimal"/>
      <w:pStyle w:val="TableBullet"/>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1" w15:restartNumberingAfterBreak="0">
    <w:nsid w:val="2BEC3CC7"/>
    <w:multiLevelType w:val="multilevel"/>
    <w:tmpl w:val="D86428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2D0435BA"/>
    <w:multiLevelType w:val="hybridMultilevel"/>
    <w:tmpl w:val="BAB682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D7E7C72"/>
    <w:multiLevelType w:val="hybridMultilevel"/>
    <w:tmpl w:val="33AC9ABA"/>
    <w:lvl w:ilvl="0" w:tplc="746A6462">
      <w:start w:val="1"/>
      <w:numFmt w:val="bullet"/>
      <w:pStyle w:val="Resume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E1A4BC5"/>
    <w:multiLevelType w:val="hybridMultilevel"/>
    <w:tmpl w:val="358E1942"/>
    <w:lvl w:ilvl="0" w:tplc="7BE469C6">
      <w:start w:val="1"/>
      <w:numFmt w:val="bullet"/>
      <w:lvlText w:val="•"/>
      <w:lvlJc w:val="left"/>
      <w:pPr>
        <w:tabs>
          <w:tab w:val="num" w:pos="720"/>
        </w:tabs>
        <w:ind w:left="720" w:hanging="360"/>
      </w:pPr>
      <w:rPr>
        <w:rFonts w:ascii="+mj-lt" w:hAnsi="+mj-lt" w:hint="default"/>
      </w:rPr>
    </w:lvl>
    <w:lvl w:ilvl="1" w:tplc="5246A1E6" w:tentative="1">
      <w:start w:val="1"/>
      <w:numFmt w:val="bullet"/>
      <w:lvlText w:val="•"/>
      <w:lvlJc w:val="left"/>
      <w:pPr>
        <w:tabs>
          <w:tab w:val="num" w:pos="1440"/>
        </w:tabs>
        <w:ind w:left="1440" w:hanging="360"/>
      </w:pPr>
      <w:rPr>
        <w:rFonts w:ascii="+mj-lt" w:hAnsi="+mj-lt" w:hint="default"/>
      </w:rPr>
    </w:lvl>
    <w:lvl w:ilvl="2" w:tplc="6C8A632C" w:tentative="1">
      <w:start w:val="1"/>
      <w:numFmt w:val="bullet"/>
      <w:lvlText w:val="•"/>
      <w:lvlJc w:val="left"/>
      <w:pPr>
        <w:tabs>
          <w:tab w:val="num" w:pos="2160"/>
        </w:tabs>
        <w:ind w:left="2160" w:hanging="360"/>
      </w:pPr>
      <w:rPr>
        <w:rFonts w:ascii="+mj-lt" w:hAnsi="+mj-lt" w:hint="default"/>
      </w:rPr>
    </w:lvl>
    <w:lvl w:ilvl="3" w:tplc="F7FC0C1A" w:tentative="1">
      <w:start w:val="1"/>
      <w:numFmt w:val="bullet"/>
      <w:lvlText w:val="•"/>
      <w:lvlJc w:val="left"/>
      <w:pPr>
        <w:tabs>
          <w:tab w:val="num" w:pos="2880"/>
        </w:tabs>
        <w:ind w:left="2880" w:hanging="360"/>
      </w:pPr>
      <w:rPr>
        <w:rFonts w:ascii="+mj-lt" w:hAnsi="+mj-lt" w:hint="default"/>
      </w:rPr>
    </w:lvl>
    <w:lvl w:ilvl="4" w:tplc="97145282" w:tentative="1">
      <w:start w:val="1"/>
      <w:numFmt w:val="bullet"/>
      <w:lvlText w:val="•"/>
      <w:lvlJc w:val="left"/>
      <w:pPr>
        <w:tabs>
          <w:tab w:val="num" w:pos="3600"/>
        </w:tabs>
        <w:ind w:left="3600" w:hanging="360"/>
      </w:pPr>
      <w:rPr>
        <w:rFonts w:ascii="+mj-lt" w:hAnsi="+mj-lt" w:hint="default"/>
      </w:rPr>
    </w:lvl>
    <w:lvl w:ilvl="5" w:tplc="DBD28D3C" w:tentative="1">
      <w:start w:val="1"/>
      <w:numFmt w:val="bullet"/>
      <w:lvlText w:val="•"/>
      <w:lvlJc w:val="left"/>
      <w:pPr>
        <w:tabs>
          <w:tab w:val="num" w:pos="4320"/>
        </w:tabs>
        <w:ind w:left="4320" w:hanging="360"/>
      </w:pPr>
      <w:rPr>
        <w:rFonts w:ascii="+mj-lt" w:hAnsi="+mj-lt" w:hint="default"/>
      </w:rPr>
    </w:lvl>
    <w:lvl w:ilvl="6" w:tplc="BD56FC64" w:tentative="1">
      <w:start w:val="1"/>
      <w:numFmt w:val="bullet"/>
      <w:lvlText w:val="•"/>
      <w:lvlJc w:val="left"/>
      <w:pPr>
        <w:tabs>
          <w:tab w:val="num" w:pos="5040"/>
        </w:tabs>
        <w:ind w:left="5040" w:hanging="360"/>
      </w:pPr>
      <w:rPr>
        <w:rFonts w:ascii="+mj-lt" w:hAnsi="+mj-lt" w:hint="default"/>
      </w:rPr>
    </w:lvl>
    <w:lvl w:ilvl="7" w:tplc="54BAF69E" w:tentative="1">
      <w:start w:val="1"/>
      <w:numFmt w:val="bullet"/>
      <w:lvlText w:val="•"/>
      <w:lvlJc w:val="left"/>
      <w:pPr>
        <w:tabs>
          <w:tab w:val="num" w:pos="5760"/>
        </w:tabs>
        <w:ind w:left="5760" w:hanging="360"/>
      </w:pPr>
      <w:rPr>
        <w:rFonts w:ascii="+mj-lt" w:hAnsi="+mj-lt" w:hint="default"/>
      </w:rPr>
    </w:lvl>
    <w:lvl w:ilvl="8" w:tplc="93EA151C" w:tentative="1">
      <w:start w:val="1"/>
      <w:numFmt w:val="bullet"/>
      <w:lvlText w:val="•"/>
      <w:lvlJc w:val="left"/>
      <w:pPr>
        <w:tabs>
          <w:tab w:val="num" w:pos="6480"/>
        </w:tabs>
        <w:ind w:left="6480" w:hanging="360"/>
      </w:pPr>
      <w:rPr>
        <w:rFonts w:ascii="+mj-lt" w:hAnsi="+mj-lt" w:hint="default"/>
      </w:rPr>
    </w:lvl>
  </w:abstractNum>
  <w:abstractNum w:abstractNumId="45" w15:restartNumberingAfterBreak="0">
    <w:nsid w:val="2E871FAA"/>
    <w:multiLevelType w:val="hybridMultilevel"/>
    <w:tmpl w:val="04908878"/>
    <w:lvl w:ilvl="0" w:tplc="FF52B21E">
      <w:start w:val="1"/>
      <w:numFmt w:val="bullet"/>
      <w:lvlText w:val="•"/>
      <w:lvlJc w:val="left"/>
      <w:pPr>
        <w:tabs>
          <w:tab w:val="num" w:pos="720"/>
        </w:tabs>
        <w:ind w:left="720" w:hanging="360"/>
      </w:pPr>
      <w:rPr>
        <w:rFonts w:ascii="+mj-lt" w:hAnsi="+mj-lt" w:hint="default"/>
      </w:rPr>
    </w:lvl>
    <w:lvl w:ilvl="1" w:tplc="DA663A80" w:tentative="1">
      <w:start w:val="1"/>
      <w:numFmt w:val="bullet"/>
      <w:lvlText w:val="•"/>
      <w:lvlJc w:val="left"/>
      <w:pPr>
        <w:tabs>
          <w:tab w:val="num" w:pos="1440"/>
        </w:tabs>
        <w:ind w:left="1440" w:hanging="360"/>
      </w:pPr>
      <w:rPr>
        <w:rFonts w:ascii="+mj-lt" w:hAnsi="+mj-lt" w:hint="default"/>
      </w:rPr>
    </w:lvl>
    <w:lvl w:ilvl="2" w:tplc="BDBA1630" w:tentative="1">
      <w:start w:val="1"/>
      <w:numFmt w:val="bullet"/>
      <w:lvlText w:val="•"/>
      <w:lvlJc w:val="left"/>
      <w:pPr>
        <w:tabs>
          <w:tab w:val="num" w:pos="2160"/>
        </w:tabs>
        <w:ind w:left="2160" w:hanging="360"/>
      </w:pPr>
      <w:rPr>
        <w:rFonts w:ascii="+mj-lt" w:hAnsi="+mj-lt" w:hint="default"/>
      </w:rPr>
    </w:lvl>
    <w:lvl w:ilvl="3" w:tplc="738EAA2C" w:tentative="1">
      <w:start w:val="1"/>
      <w:numFmt w:val="bullet"/>
      <w:lvlText w:val="•"/>
      <w:lvlJc w:val="left"/>
      <w:pPr>
        <w:tabs>
          <w:tab w:val="num" w:pos="2880"/>
        </w:tabs>
        <w:ind w:left="2880" w:hanging="360"/>
      </w:pPr>
      <w:rPr>
        <w:rFonts w:ascii="+mj-lt" w:hAnsi="+mj-lt" w:hint="default"/>
      </w:rPr>
    </w:lvl>
    <w:lvl w:ilvl="4" w:tplc="0E3A2150" w:tentative="1">
      <w:start w:val="1"/>
      <w:numFmt w:val="bullet"/>
      <w:lvlText w:val="•"/>
      <w:lvlJc w:val="left"/>
      <w:pPr>
        <w:tabs>
          <w:tab w:val="num" w:pos="3600"/>
        </w:tabs>
        <w:ind w:left="3600" w:hanging="360"/>
      </w:pPr>
      <w:rPr>
        <w:rFonts w:ascii="+mj-lt" w:hAnsi="+mj-lt" w:hint="default"/>
      </w:rPr>
    </w:lvl>
    <w:lvl w:ilvl="5" w:tplc="4D46DCC0" w:tentative="1">
      <w:start w:val="1"/>
      <w:numFmt w:val="bullet"/>
      <w:lvlText w:val="•"/>
      <w:lvlJc w:val="left"/>
      <w:pPr>
        <w:tabs>
          <w:tab w:val="num" w:pos="4320"/>
        </w:tabs>
        <w:ind w:left="4320" w:hanging="360"/>
      </w:pPr>
      <w:rPr>
        <w:rFonts w:ascii="+mj-lt" w:hAnsi="+mj-lt" w:hint="default"/>
      </w:rPr>
    </w:lvl>
    <w:lvl w:ilvl="6" w:tplc="6BC4A842" w:tentative="1">
      <w:start w:val="1"/>
      <w:numFmt w:val="bullet"/>
      <w:lvlText w:val="•"/>
      <w:lvlJc w:val="left"/>
      <w:pPr>
        <w:tabs>
          <w:tab w:val="num" w:pos="5040"/>
        </w:tabs>
        <w:ind w:left="5040" w:hanging="360"/>
      </w:pPr>
      <w:rPr>
        <w:rFonts w:ascii="+mj-lt" w:hAnsi="+mj-lt" w:hint="default"/>
      </w:rPr>
    </w:lvl>
    <w:lvl w:ilvl="7" w:tplc="6FD47416" w:tentative="1">
      <w:start w:val="1"/>
      <w:numFmt w:val="bullet"/>
      <w:lvlText w:val="•"/>
      <w:lvlJc w:val="left"/>
      <w:pPr>
        <w:tabs>
          <w:tab w:val="num" w:pos="5760"/>
        </w:tabs>
        <w:ind w:left="5760" w:hanging="360"/>
      </w:pPr>
      <w:rPr>
        <w:rFonts w:ascii="+mj-lt" w:hAnsi="+mj-lt" w:hint="default"/>
      </w:rPr>
    </w:lvl>
    <w:lvl w:ilvl="8" w:tplc="E1CCDFEC" w:tentative="1">
      <w:start w:val="1"/>
      <w:numFmt w:val="bullet"/>
      <w:lvlText w:val="•"/>
      <w:lvlJc w:val="left"/>
      <w:pPr>
        <w:tabs>
          <w:tab w:val="num" w:pos="6480"/>
        </w:tabs>
        <w:ind w:left="6480" w:hanging="360"/>
      </w:pPr>
      <w:rPr>
        <w:rFonts w:ascii="+mj-lt" w:hAnsi="+mj-lt" w:hint="default"/>
      </w:rPr>
    </w:lvl>
  </w:abstractNum>
  <w:abstractNum w:abstractNumId="46" w15:restartNumberingAfterBreak="0">
    <w:nsid w:val="2EEC5045"/>
    <w:multiLevelType w:val="hybridMultilevel"/>
    <w:tmpl w:val="7FBA9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F4945AD"/>
    <w:multiLevelType w:val="hybridMultilevel"/>
    <w:tmpl w:val="5E72C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1596E0B"/>
    <w:multiLevelType w:val="hybridMultilevel"/>
    <w:tmpl w:val="9F9CA3E8"/>
    <w:lvl w:ilvl="0" w:tplc="5608D450">
      <w:start w:val="1"/>
      <w:numFmt w:val="decimal"/>
      <w:lvlText w:val="%1)"/>
      <w:lvlJc w:val="left"/>
      <w:pPr>
        <w:ind w:left="420" w:hanging="360"/>
      </w:pPr>
      <w:rPr>
        <w:rFonts w:hint="default"/>
      </w:rPr>
    </w:lvl>
    <w:lvl w:ilvl="1" w:tplc="04090019">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9" w15:restartNumberingAfterBreak="0">
    <w:nsid w:val="330A4439"/>
    <w:multiLevelType w:val="hybridMultilevel"/>
    <w:tmpl w:val="FC7A71AC"/>
    <w:lvl w:ilvl="0" w:tplc="53FE9854">
      <w:start w:val="1"/>
      <w:numFmt w:val="bullet"/>
      <w:lvlText w:val="•"/>
      <w:lvlJc w:val="left"/>
      <w:pPr>
        <w:tabs>
          <w:tab w:val="num" w:pos="720"/>
        </w:tabs>
        <w:ind w:left="720" w:hanging="360"/>
      </w:pPr>
      <w:rPr>
        <w:rFonts w:ascii="+mj-lt" w:hAnsi="+mj-lt" w:hint="default"/>
      </w:rPr>
    </w:lvl>
    <w:lvl w:ilvl="1" w:tplc="3F78591A" w:tentative="1">
      <w:start w:val="1"/>
      <w:numFmt w:val="bullet"/>
      <w:lvlText w:val="•"/>
      <w:lvlJc w:val="left"/>
      <w:pPr>
        <w:tabs>
          <w:tab w:val="num" w:pos="1440"/>
        </w:tabs>
        <w:ind w:left="1440" w:hanging="360"/>
      </w:pPr>
      <w:rPr>
        <w:rFonts w:ascii="+mj-lt" w:hAnsi="+mj-lt" w:hint="default"/>
      </w:rPr>
    </w:lvl>
    <w:lvl w:ilvl="2" w:tplc="8F540AD4" w:tentative="1">
      <w:start w:val="1"/>
      <w:numFmt w:val="bullet"/>
      <w:lvlText w:val="•"/>
      <w:lvlJc w:val="left"/>
      <w:pPr>
        <w:tabs>
          <w:tab w:val="num" w:pos="2160"/>
        </w:tabs>
        <w:ind w:left="2160" w:hanging="360"/>
      </w:pPr>
      <w:rPr>
        <w:rFonts w:ascii="+mj-lt" w:hAnsi="+mj-lt" w:hint="default"/>
      </w:rPr>
    </w:lvl>
    <w:lvl w:ilvl="3" w:tplc="C36C99DE" w:tentative="1">
      <w:start w:val="1"/>
      <w:numFmt w:val="bullet"/>
      <w:lvlText w:val="•"/>
      <w:lvlJc w:val="left"/>
      <w:pPr>
        <w:tabs>
          <w:tab w:val="num" w:pos="2880"/>
        </w:tabs>
        <w:ind w:left="2880" w:hanging="360"/>
      </w:pPr>
      <w:rPr>
        <w:rFonts w:ascii="+mj-lt" w:hAnsi="+mj-lt" w:hint="default"/>
      </w:rPr>
    </w:lvl>
    <w:lvl w:ilvl="4" w:tplc="45BCCC30" w:tentative="1">
      <w:start w:val="1"/>
      <w:numFmt w:val="bullet"/>
      <w:lvlText w:val="•"/>
      <w:lvlJc w:val="left"/>
      <w:pPr>
        <w:tabs>
          <w:tab w:val="num" w:pos="3600"/>
        </w:tabs>
        <w:ind w:left="3600" w:hanging="360"/>
      </w:pPr>
      <w:rPr>
        <w:rFonts w:ascii="+mj-lt" w:hAnsi="+mj-lt" w:hint="default"/>
      </w:rPr>
    </w:lvl>
    <w:lvl w:ilvl="5" w:tplc="F5AC5C38" w:tentative="1">
      <w:start w:val="1"/>
      <w:numFmt w:val="bullet"/>
      <w:lvlText w:val="•"/>
      <w:lvlJc w:val="left"/>
      <w:pPr>
        <w:tabs>
          <w:tab w:val="num" w:pos="4320"/>
        </w:tabs>
        <w:ind w:left="4320" w:hanging="360"/>
      </w:pPr>
      <w:rPr>
        <w:rFonts w:ascii="+mj-lt" w:hAnsi="+mj-lt" w:hint="default"/>
      </w:rPr>
    </w:lvl>
    <w:lvl w:ilvl="6" w:tplc="39BAE5BE" w:tentative="1">
      <w:start w:val="1"/>
      <w:numFmt w:val="bullet"/>
      <w:lvlText w:val="•"/>
      <w:lvlJc w:val="left"/>
      <w:pPr>
        <w:tabs>
          <w:tab w:val="num" w:pos="5040"/>
        </w:tabs>
        <w:ind w:left="5040" w:hanging="360"/>
      </w:pPr>
      <w:rPr>
        <w:rFonts w:ascii="+mj-lt" w:hAnsi="+mj-lt" w:hint="default"/>
      </w:rPr>
    </w:lvl>
    <w:lvl w:ilvl="7" w:tplc="589CD7EE" w:tentative="1">
      <w:start w:val="1"/>
      <w:numFmt w:val="bullet"/>
      <w:lvlText w:val="•"/>
      <w:lvlJc w:val="left"/>
      <w:pPr>
        <w:tabs>
          <w:tab w:val="num" w:pos="5760"/>
        </w:tabs>
        <w:ind w:left="5760" w:hanging="360"/>
      </w:pPr>
      <w:rPr>
        <w:rFonts w:ascii="+mj-lt" w:hAnsi="+mj-lt" w:hint="default"/>
      </w:rPr>
    </w:lvl>
    <w:lvl w:ilvl="8" w:tplc="685056F0" w:tentative="1">
      <w:start w:val="1"/>
      <w:numFmt w:val="bullet"/>
      <w:lvlText w:val="•"/>
      <w:lvlJc w:val="left"/>
      <w:pPr>
        <w:tabs>
          <w:tab w:val="num" w:pos="6480"/>
        </w:tabs>
        <w:ind w:left="6480" w:hanging="360"/>
      </w:pPr>
      <w:rPr>
        <w:rFonts w:ascii="+mj-lt" w:hAnsi="+mj-lt" w:hint="default"/>
      </w:rPr>
    </w:lvl>
  </w:abstractNum>
  <w:abstractNum w:abstractNumId="50" w15:restartNumberingAfterBreak="0">
    <w:nsid w:val="34461A04"/>
    <w:multiLevelType w:val="hybridMultilevel"/>
    <w:tmpl w:val="EA704EB4"/>
    <w:lvl w:ilvl="0" w:tplc="0DF4A68A">
      <w:start w:val="1"/>
      <w:numFmt w:val="bullet"/>
      <w:pStyle w:val="Bullets-Major"/>
      <w:lvlText w:val=""/>
      <w:lvlJc w:val="left"/>
      <w:pPr>
        <w:tabs>
          <w:tab w:val="num" w:pos="504"/>
        </w:tabs>
        <w:ind w:left="504" w:hanging="504"/>
      </w:pPr>
      <w:rPr>
        <w:rFonts w:ascii="Symbol" w:hAnsi="Symbol" w:hint="default"/>
        <w:position w:val="4"/>
        <w:sz w:val="22"/>
      </w:rPr>
    </w:lvl>
    <w:lvl w:ilvl="1" w:tplc="700A904A">
      <w:numFmt w:val="decimal"/>
      <w:lvlText w:val=""/>
      <w:lvlJc w:val="left"/>
    </w:lvl>
    <w:lvl w:ilvl="2" w:tplc="EE085EFA">
      <w:numFmt w:val="decimal"/>
      <w:lvlText w:val=""/>
      <w:lvlJc w:val="left"/>
    </w:lvl>
    <w:lvl w:ilvl="3" w:tplc="0D20EABA">
      <w:numFmt w:val="decimal"/>
      <w:lvlText w:val=""/>
      <w:lvlJc w:val="left"/>
    </w:lvl>
    <w:lvl w:ilvl="4" w:tplc="A6F6D47A">
      <w:numFmt w:val="decimal"/>
      <w:lvlText w:val=""/>
      <w:lvlJc w:val="left"/>
    </w:lvl>
    <w:lvl w:ilvl="5" w:tplc="E5D48BFA">
      <w:numFmt w:val="decimal"/>
      <w:lvlText w:val=""/>
      <w:lvlJc w:val="left"/>
    </w:lvl>
    <w:lvl w:ilvl="6" w:tplc="66C2BC60">
      <w:numFmt w:val="decimal"/>
      <w:lvlText w:val=""/>
      <w:lvlJc w:val="left"/>
    </w:lvl>
    <w:lvl w:ilvl="7" w:tplc="4CB40014">
      <w:numFmt w:val="decimal"/>
      <w:lvlText w:val=""/>
      <w:lvlJc w:val="left"/>
    </w:lvl>
    <w:lvl w:ilvl="8" w:tplc="66787612">
      <w:numFmt w:val="decimal"/>
      <w:lvlText w:val=""/>
      <w:lvlJc w:val="left"/>
    </w:lvl>
  </w:abstractNum>
  <w:abstractNum w:abstractNumId="51" w15:restartNumberingAfterBreak="0">
    <w:nsid w:val="34B65BB4"/>
    <w:multiLevelType w:val="hybridMultilevel"/>
    <w:tmpl w:val="CBCCD7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35815CE2"/>
    <w:multiLevelType w:val="hybridMultilevel"/>
    <w:tmpl w:val="7C46EE5C"/>
    <w:lvl w:ilvl="0" w:tplc="A54250A4">
      <w:start w:val="1"/>
      <w:numFmt w:val="decimal"/>
      <w:lvlText w:val="Q%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6657D89"/>
    <w:multiLevelType w:val="hybridMultilevel"/>
    <w:tmpl w:val="6368F86C"/>
    <w:lvl w:ilvl="0" w:tplc="A54250A4">
      <w:start w:val="1"/>
      <w:numFmt w:val="decimal"/>
      <w:lvlText w:val="Q%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70E589B"/>
    <w:multiLevelType w:val="hybridMultilevel"/>
    <w:tmpl w:val="0B645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74611D"/>
    <w:multiLevelType w:val="hybridMultilevel"/>
    <w:tmpl w:val="DCFADFA6"/>
    <w:lvl w:ilvl="0" w:tplc="903CD0F2">
      <w:start w:val="1"/>
      <w:numFmt w:val="bullet"/>
      <w:lvlText w:val="•"/>
      <w:lvlJc w:val="left"/>
      <w:pPr>
        <w:tabs>
          <w:tab w:val="num" w:pos="720"/>
        </w:tabs>
        <w:ind w:left="720" w:hanging="360"/>
      </w:pPr>
      <w:rPr>
        <w:rFonts w:ascii="+mj-lt" w:hAnsi="+mj-lt" w:hint="default"/>
      </w:rPr>
    </w:lvl>
    <w:lvl w:ilvl="1" w:tplc="7C68133E" w:tentative="1">
      <w:start w:val="1"/>
      <w:numFmt w:val="bullet"/>
      <w:lvlText w:val="•"/>
      <w:lvlJc w:val="left"/>
      <w:pPr>
        <w:tabs>
          <w:tab w:val="num" w:pos="1440"/>
        </w:tabs>
        <w:ind w:left="1440" w:hanging="360"/>
      </w:pPr>
      <w:rPr>
        <w:rFonts w:ascii="+mj-lt" w:hAnsi="+mj-lt" w:hint="default"/>
      </w:rPr>
    </w:lvl>
    <w:lvl w:ilvl="2" w:tplc="84B47796" w:tentative="1">
      <w:start w:val="1"/>
      <w:numFmt w:val="bullet"/>
      <w:lvlText w:val="•"/>
      <w:lvlJc w:val="left"/>
      <w:pPr>
        <w:tabs>
          <w:tab w:val="num" w:pos="2160"/>
        </w:tabs>
        <w:ind w:left="2160" w:hanging="360"/>
      </w:pPr>
      <w:rPr>
        <w:rFonts w:ascii="+mj-lt" w:hAnsi="+mj-lt" w:hint="default"/>
      </w:rPr>
    </w:lvl>
    <w:lvl w:ilvl="3" w:tplc="5A2EF40C" w:tentative="1">
      <w:start w:val="1"/>
      <w:numFmt w:val="bullet"/>
      <w:lvlText w:val="•"/>
      <w:lvlJc w:val="left"/>
      <w:pPr>
        <w:tabs>
          <w:tab w:val="num" w:pos="2880"/>
        </w:tabs>
        <w:ind w:left="2880" w:hanging="360"/>
      </w:pPr>
      <w:rPr>
        <w:rFonts w:ascii="+mj-lt" w:hAnsi="+mj-lt" w:hint="default"/>
      </w:rPr>
    </w:lvl>
    <w:lvl w:ilvl="4" w:tplc="37901DA6" w:tentative="1">
      <w:start w:val="1"/>
      <w:numFmt w:val="bullet"/>
      <w:lvlText w:val="•"/>
      <w:lvlJc w:val="left"/>
      <w:pPr>
        <w:tabs>
          <w:tab w:val="num" w:pos="3600"/>
        </w:tabs>
        <w:ind w:left="3600" w:hanging="360"/>
      </w:pPr>
      <w:rPr>
        <w:rFonts w:ascii="+mj-lt" w:hAnsi="+mj-lt" w:hint="default"/>
      </w:rPr>
    </w:lvl>
    <w:lvl w:ilvl="5" w:tplc="F32A5552" w:tentative="1">
      <w:start w:val="1"/>
      <w:numFmt w:val="bullet"/>
      <w:lvlText w:val="•"/>
      <w:lvlJc w:val="left"/>
      <w:pPr>
        <w:tabs>
          <w:tab w:val="num" w:pos="4320"/>
        </w:tabs>
        <w:ind w:left="4320" w:hanging="360"/>
      </w:pPr>
      <w:rPr>
        <w:rFonts w:ascii="+mj-lt" w:hAnsi="+mj-lt" w:hint="default"/>
      </w:rPr>
    </w:lvl>
    <w:lvl w:ilvl="6" w:tplc="BAB8DE0A" w:tentative="1">
      <w:start w:val="1"/>
      <w:numFmt w:val="bullet"/>
      <w:lvlText w:val="•"/>
      <w:lvlJc w:val="left"/>
      <w:pPr>
        <w:tabs>
          <w:tab w:val="num" w:pos="5040"/>
        </w:tabs>
        <w:ind w:left="5040" w:hanging="360"/>
      </w:pPr>
      <w:rPr>
        <w:rFonts w:ascii="+mj-lt" w:hAnsi="+mj-lt" w:hint="default"/>
      </w:rPr>
    </w:lvl>
    <w:lvl w:ilvl="7" w:tplc="A2483646" w:tentative="1">
      <w:start w:val="1"/>
      <w:numFmt w:val="bullet"/>
      <w:lvlText w:val="•"/>
      <w:lvlJc w:val="left"/>
      <w:pPr>
        <w:tabs>
          <w:tab w:val="num" w:pos="5760"/>
        </w:tabs>
        <w:ind w:left="5760" w:hanging="360"/>
      </w:pPr>
      <w:rPr>
        <w:rFonts w:ascii="+mj-lt" w:hAnsi="+mj-lt" w:hint="default"/>
      </w:rPr>
    </w:lvl>
    <w:lvl w:ilvl="8" w:tplc="68F64030" w:tentative="1">
      <w:start w:val="1"/>
      <w:numFmt w:val="bullet"/>
      <w:lvlText w:val="•"/>
      <w:lvlJc w:val="left"/>
      <w:pPr>
        <w:tabs>
          <w:tab w:val="num" w:pos="6480"/>
        </w:tabs>
        <w:ind w:left="6480" w:hanging="360"/>
      </w:pPr>
      <w:rPr>
        <w:rFonts w:ascii="+mj-lt" w:hAnsi="+mj-lt" w:hint="default"/>
      </w:rPr>
    </w:lvl>
  </w:abstractNum>
  <w:abstractNum w:abstractNumId="56" w15:restartNumberingAfterBreak="0">
    <w:nsid w:val="3B8343BC"/>
    <w:multiLevelType w:val="hybridMultilevel"/>
    <w:tmpl w:val="7272EC54"/>
    <w:lvl w:ilvl="0" w:tplc="35C2A244">
      <w:start w:val="101"/>
      <w:numFmt w:val="bullet"/>
      <w:lvlText w:val="-"/>
      <w:lvlJc w:val="left"/>
      <w:pPr>
        <w:ind w:left="720" w:hanging="360"/>
      </w:pPr>
      <w:rPr>
        <w:rFonts w:ascii="Calibri" w:eastAsia="Times"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C3D30A3"/>
    <w:multiLevelType w:val="hybridMultilevel"/>
    <w:tmpl w:val="58565F5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CE67CE3"/>
    <w:multiLevelType w:val="hybridMultilevel"/>
    <w:tmpl w:val="798C7094"/>
    <w:lvl w:ilvl="0" w:tplc="FFFFFFFF">
      <w:start w:val="1"/>
      <w:numFmt w:val="decimal"/>
      <w:lvlText w:val="%1."/>
      <w:lvlJc w:val="left"/>
      <w:pPr>
        <w:ind w:left="885" w:hanging="360"/>
      </w:pPr>
      <w:rPr>
        <w:rFonts w:hint="default"/>
      </w:rPr>
    </w:lvl>
    <w:lvl w:ilvl="1" w:tplc="FFFFFFFF" w:tentative="1">
      <w:start w:val="1"/>
      <w:numFmt w:val="lowerLetter"/>
      <w:lvlText w:val="%2."/>
      <w:lvlJc w:val="left"/>
      <w:pPr>
        <w:ind w:left="1605" w:hanging="360"/>
      </w:pPr>
    </w:lvl>
    <w:lvl w:ilvl="2" w:tplc="FFFFFFFF" w:tentative="1">
      <w:start w:val="1"/>
      <w:numFmt w:val="lowerRoman"/>
      <w:lvlText w:val="%3."/>
      <w:lvlJc w:val="right"/>
      <w:pPr>
        <w:ind w:left="2325" w:hanging="180"/>
      </w:pPr>
    </w:lvl>
    <w:lvl w:ilvl="3" w:tplc="FFFFFFFF" w:tentative="1">
      <w:start w:val="1"/>
      <w:numFmt w:val="decimal"/>
      <w:lvlText w:val="%4."/>
      <w:lvlJc w:val="left"/>
      <w:pPr>
        <w:ind w:left="3045" w:hanging="360"/>
      </w:pPr>
    </w:lvl>
    <w:lvl w:ilvl="4" w:tplc="FFFFFFFF" w:tentative="1">
      <w:start w:val="1"/>
      <w:numFmt w:val="lowerLetter"/>
      <w:lvlText w:val="%5."/>
      <w:lvlJc w:val="left"/>
      <w:pPr>
        <w:ind w:left="3765" w:hanging="360"/>
      </w:pPr>
    </w:lvl>
    <w:lvl w:ilvl="5" w:tplc="FFFFFFFF" w:tentative="1">
      <w:start w:val="1"/>
      <w:numFmt w:val="lowerRoman"/>
      <w:lvlText w:val="%6."/>
      <w:lvlJc w:val="right"/>
      <w:pPr>
        <w:ind w:left="4485" w:hanging="180"/>
      </w:pPr>
    </w:lvl>
    <w:lvl w:ilvl="6" w:tplc="FFFFFFFF" w:tentative="1">
      <w:start w:val="1"/>
      <w:numFmt w:val="decimal"/>
      <w:lvlText w:val="%7."/>
      <w:lvlJc w:val="left"/>
      <w:pPr>
        <w:ind w:left="5205" w:hanging="360"/>
      </w:pPr>
    </w:lvl>
    <w:lvl w:ilvl="7" w:tplc="FFFFFFFF" w:tentative="1">
      <w:start w:val="1"/>
      <w:numFmt w:val="lowerLetter"/>
      <w:lvlText w:val="%8."/>
      <w:lvlJc w:val="left"/>
      <w:pPr>
        <w:ind w:left="5925" w:hanging="360"/>
      </w:pPr>
    </w:lvl>
    <w:lvl w:ilvl="8" w:tplc="FFFFFFFF" w:tentative="1">
      <w:start w:val="1"/>
      <w:numFmt w:val="lowerRoman"/>
      <w:lvlText w:val="%9."/>
      <w:lvlJc w:val="right"/>
      <w:pPr>
        <w:ind w:left="6645" w:hanging="180"/>
      </w:pPr>
    </w:lvl>
  </w:abstractNum>
  <w:abstractNum w:abstractNumId="59" w15:restartNumberingAfterBreak="0">
    <w:nsid w:val="3E504A1D"/>
    <w:multiLevelType w:val="hybridMultilevel"/>
    <w:tmpl w:val="EC74AD14"/>
    <w:lvl w:ilvl="0" w:tplc="570E3B80">
      <w:start w:val="1"/>
      <w:numFmt w:val="bullet"/>
      <w:lvlText w:val="•"/>
      <w:lvlJc w:val="left"/>
      <w:pPr>
        <w:tabs>
          <w:tab w:val="num" w:pos="720"/>
        </w:tabs>
        <w:ind w:left="720" w:hanging="360"/>
      </w:pPr>
      <w:rPr>
        <w:rFonts w:ascii="+mj-lt" w:hAnsi="+mj-lt" w:hint="default"/>
      </w:rPr>
    </w:lvl>
    <w:lvl w:ilvl="1" w:tplc="036A5632" w:tentative="1">
      <w:start w:val="1"/>
      <w:numFmt w:val="bullet"/>
      <w:lvlText w:val="•"/>
      <w:lvlJc w:val="left"/>
      <w:pPr>
        <w:tabs>
          <w:tab w:val="num" w:pos="1440"/>
        </w:tabs>
        <w:ind w:left="1440" w:hanging="360"/>
      </w:pPr>
      <w:rPr>
        <w:rFonts w:ascii="+mj-lt" w:hAnsi="+mj-lt" w:hint="default"/>
      </w:rPr>
    </w:lvl>
    <w:lvl w:ilvl="2" w:tplc="3794711A" w:tentative="1">
      <w:start w:val="1"/>
      <w:numFmt w:val="bullet"/>
      <w:lvlText w:val="•"/>
      <w:lvlJc w:val="left"/>
      <w:pPr>
        <w:tabs>
          <w:tab w:val="num" w:pos="2160"/>
        </w:tabs>
        <w:ind w:left="2160" w:hanging="360"/>
      </w:pPr>
      <w:rPr>
        <w:rFonts w:ascii="+mj-lt" w:hAnsi="+mj-lt" w:hint="default"/>
      </w:rPr>
    </w:lvl>
    <w:lvl w:ilvl="3" w:tplc="895C217E" w:tentative="1">
      <w:start w:val="1"/>
      <w:numFmt w:val="bullet"/>
      <w:lvlText w:val="•"/>
      <w:lvlJc w:val="left"/>
      <w:pPr>
        <w:tabs>
          <w:tab w:val="num" w:pos="2880"/>
        </w:tabs>
        <w:ind w:left="2880" w:hanging="360"/>
      </w:pPr>
      <w:rPr>
        <w:rFonts w:ascii="+mj-lt" w:hAnsi="+mj-lt" w:hint="default"/>
      </w:rPr>
    </w:lvl>
    <w:lvl w:ilvl="4" w:tplc="570A8C94" w:tentative="1">
      <w:start w:val="1"/>
      <w:numFmt w:val="bullet"/>
      <w:lvlText w:val="•"/>
      <w:lvlJc w:val="left"/>
      <w:pPr>
        <w:tabs>
          <w:tab w:val="num" w:pos="3600"/>
        </w:tabs>
        <w:ind w:left="3600" w:hanging="360"/>
      </w:pPr>
      <w:rPr>
        <w:rFonts w:ascii="+mj-lt" w:hAnsi="+mj-lt" w:hint="default"/>
      </w:rPr>
    </w:lvl>
    <w:lvl w:ilvl="5" w:tplc="AE2071E8" w:tentative="1">
      <w:start w:val="1"/>
      <w:numFmt w:val="bullet"/>
      <w:lvlText w:val="•"/>
      <w:lvlJc w:val="left"/>
      <w:pPr>
        <w:tabs>
          <w:tab w:val="num" w:pos="4320"/>
        </w:tabs>
        <w:ind w:left="4320" w:hanging="360"/>
      </w:pPr>
      <w:rPr>
        <w:rFonts w:ascii="+mj-lt" w:hAnsi="+mj-lt" w:hint="default"/>
      </w:rPr>
    </w:lvl>
    <w:lvl w:ilvl="6" w:tplc="3DA2C50A" w:tentative="1">
      <w:start w:val="1"/>
      <w:numFmt w:val="bullet"/>
      <w:lvlText w:val="•"/>
      <w:lvlJc w:val="left"/>
      <w:pPr>
        <w:tabs>
          <w:tab w:val="num" w:pos="5040"/>
        </w:tabs>
        <w:ind w:left="5040" w:hanging="360"/>
      </w:pPr>
      <w:rPr>
        <w:rFonts w:ascii="+mj-lt" w:hAnsi="+mj-lt" w:hint="default"/>
      </w:rPr>
    </w:lvl>
    <w:lvl w:ilvl="7" w:tplc="CB38B172" w:tentative="1">
      <w:start w:val="1"/>
      <w:numFmt w:val="bullet"/>
      <w:lvlText w:val="•"/>
      <w:lvlJc w:val="left"/>
      <w:pPr>
        <w:tabs>
          <w:tab w:val="num" w:pos="5760"/>
        </w:tabs>
        <w:ind w:left="5760" w:hanging="360"/>
      </w:pPr>
      <w:rPr>
        <w:rFonts w:ascii="+mj-lt" w:hAnsi="+mj-lt" w:hint="default"/>
      </w:rPr>
    </w:lvl>
    <w:lvl w:ilvl="8" w:tplc="EB56CFAE" w:tentative="1">
      <w:start w:val="1"/>
      <w:numFmt w:val="bullet"/>
      <w:lvlText w:val="•"/>
      <w:lvlJc w:val="left"/>
      <w:pPr>
        <w:tabs>
          <w:tab w:val="num" w:pos="6480"/>
        </w:tabs>
        <w:ind w:left="6480" w:hanging="360"/>
      </w:pPr>
      <w:rPr>
        <w:rFonts w:ascii="+mj-lt" w:hAnsi="+mj-lt" w:hint="default"/>
      </w:rPr>
    </w:lvl>
  </w:abstractNum>
  <w:abstractNum w:abstractNumId="60" w15:restartNumberingAfterBreak="0">
    <w:nsid w:val="3EA6171C"/>
    <w:multiLevelType w:val="multilevel"/>
    <w:tmpl w:val="A8F2E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F7A7956"/>
    <w:multiLevelType w:val="hybridMultilevel"/>
    <w:tmpl w:val="6B808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04F5E35"/>
    <w:multiLevelType w:val="hybridMultilevel"/>
    <w:tmpl w:val="61EAACF8"/>
    <w:lvl w:ilvl="0" w:tplc="18783CBC">
      <w:start w:val="1"/>
      <w:numFmt w:val="decimal"/>
      <w:pStyle w:val="EETableTitle"/>
      <w:lvlText w:val="Tabl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11B661E"/>
    <w:multiLevelType w:val="hybridMultilevel"/>
    <w:tmpl w:val="8AA2F7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1540301"/>
    <w:multiLevelType w:val="hybridMultilevel"/>
    <w:tmpl w:val="DBFE4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35F666E"/>
    <w:multiLevelType w:val="hybridMultilevel"/>
    <w:tmpl w:val="9FF29C84"/>
    <w:lvl w:ilvl="0" w:tplc="A54250A4">
      <w:start w:val="1"/>
      <w:numFmt w:val="decimal"/>
      <w:lvlText w:val="Q%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47A42F5"/>
    <w:multiLevelType w:val="hybridMultilevel"/>
    <w:tmpl w:val="CBCCD7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15:restartNumberingAfterBreak="0">
    <w:nsid w:val="449F3999"/>
    <w:multiLevelType w:val="multilevel"/>
    <w:tmpl w:val="972886E2"/>
    <w:lvl w:ilvl="0">
      <w:start w:val="1"/>
      <w:numFmt w:val="decimal"/>
      <w:pStyle w:val="Heading1"/>
      <w:lvlText w:val="%1"/>
      <w:lvlJc w:val="left"/>
      <w:pPr>
        <w:ind w:left="522" w:hanging="432"/>
      </w:pPr>
      <w:rPr>
        <w:rFonts w:hint="default"/>
      </w:rPr>
    </w:lvl>
    <w:lvl w:ilvl="1">
      <w:start w:val="1"/>
      <w:numFmt w:val="decimal"/>
      <w:pStyle w:val="Heading2"/>
      <w:lvlText w:val="%1.%2"/>
      <w:lvlJc w:val="left"/>
      <w:pPr>
        <w:ind w:left="138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8" w15:restartNumberingAfterBreak="0">
    <w:nsid w:val="454D4DFC"/>
    <w:multiLevelType w:val="hybridMultilevel"/>
    <w:tmpl w:val="7C5E9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5506111"/>
    <w:multiLevelType w:val="hybridMultilevel"/>
    <w:tmpl w:val="05FC1346"/>
    <w:lvl w:ilvl="0" w:tplc="EA4E627A">
      <w:start w:val="1"/>
      <w:numFmt w:val="bullet"/>
      <w:lvlText w:val="•"/>
      <w:lvlJc w:val="left"/>
      <w:pPr>
        <w:tabs>
          <w:tab w:val="num" w:pos="720"/>
        </w:tabs>
        <w:ind w:left="720" w:hanging="360"/>
      </w:pPr>
      <w:rPr>
        <w:rFonts w:ascii="+mj-lt" w:hAnsi="+mj-lt" w:hint="default"/>
      </w:rPr>
    </w:lvl>
    <w:lvl w:ilvl="1" w:tplc="44165C56" w:tentative="1">
      <w:start w:val="1"/>
      <w:numFmt w:val="bullet"/>
      <w:lvlText w:val="•"/>
      <w:lvlJc w:val="left"/>
      <w:pPr>
        <w:tabs>
          <w:tab w:val="num" w:pos="1440"/>
        </w:tabs>
        <w:ind w:left="1440" w:hanging="360"/>
      </w:pPr>
      <w:rPr>
        <w:rFonts w:ascii="+mj-lt" w:hAnsi="+mj-lt" w:hint="default"/>
      </w:rPr>
    </w:lvl>
    <w:lvl w:ilvl="2" w:tplc="DEB0ADA4" w:tentative="1">
      <w:start w:val="1"/>
      <w:numFmt w:val="bullet"/>
      <w:lvlText w:val="•"/>
      <w:lvlJc w:val="left"/>
      <w:pPr>
        <w:tabs>
          <w:tab w:val="num" w:pos="2160"/>
        </w:tabs>
        <w:ind w:left="2160" w:hanging="360"/>
      </w:pPr>
      <w:rPr>
        <w:rFonts w:ascii="+mj-lt" w:hAnsi="+mj-lt" w:hint="default"/>
      </w:rPr>
    </w:lvl>
    <w:lvl w:ilvl="3" w:tplc="08506828" w:tentative="1">
      <w:start w:val="1"/>
      <w:numFmt w:val="bullet"/>
      <w:lvlText w:val="•"/>
      <w:lvlJc w:val="left"/>
      <w:pPr>
        <w:tabs>
          <w:tab w:val="num" w:pos="2880"/>
        </w:tabs>
        <w:ind w:left="2880" w:hanging="360"/>
      </w:pPr>
      <w:rPr>
        <w:rFonts w:ascii="+mj-lt" w:hAnsi="+mj-lt" w:hint="default"/>
      </w:rPr>
    </w:lvl>
    <w:lvl w:ilvl="4" w:tplc="4246D2EA" w:tentative="1">
      <w:start w:val="1"/>
      <w:numFmt w:val="bullet"/>
      <w:lvlText w:val="•"/>
      <w:lvlJc w:val="left"/>
      <w:pPr>
        <w:tabs>
          <w:tab w:val="num" w:pos="3600"/>
        </w:tabs>
        <w:ind w:left="3600" w:hanging="360"/>
      </w:pPr>
      <w:rPr>
        <w:rFonts w:ascii="+mj-lt" w:hAnsi="+mj-lt" w:hint="default"/>
      </w:rPr>
    </w:lvl>
    <w:lvl w:ilvl="5" w:tplc="0426A990" w:tentative="1">
      <w:start w:val="1"/>
      <w:numFmt w:val="bullet"/>
      <w:lvlText w:val="•"/>
      <w:lvlJc w:val="left"/>
      <w:pPr>
        <w:tabs>
          <w:tab w:val="num" w:pos="4320"/>
        </w:tabs>
        <w:ind w:left="4320" w:hanging="360"/>
      </w:pPr>
      <w:rPr>
        <w:rFonts w:ascii="+mj-lt" w:hAnsi="+mj-lt" w:hint="default"/>
      </w:rPr>
    </w:lvl>
    <w:lvl w:ilvl="6" w:tplc="A8FEA37A" w:tentative="1">
      <w:start w:val="1"/>
      <w:numFmt w:val="bullet"/>
      <w:lvlText w:val="•"/>
      <w:lvlJc w:val="left"/>
      <w:pPr>
        <w:tabs>
          <w:tab w:val="num" w:pos="5040"/>
        </w:tabs>
        <w:ind w:left="5040" w:hanging="360"/>
      </w:pPr>
      <w:rPr>
        <w:rFonts w:ascii="+mj-lt" w:hAnsi="+mj-lt" w:hint="default"/>
      </w:rPr>
    </w:lvl>
    <w:lvl w:ilvl="7" w:tplc="301AB882" w:tentative="1">
      <w:start w:val="1"/>
      <w:numFmt w:val="bullet"/>
      <w:lvlText w:val="•"/>
      <w:lvlJc w:val="left"/>
      <w:pPr>
        <w:tabs>
          <w:tab w:val="num" w:pos="5760"/>
        </w:tabs>
        <w:ind w:left="5760" w:hanging="360"/>
      </w:pPr>
      <w:rPr>
        <w:rFonts w:ascii="+mj-lt" w:hAnsi="+mj-lt" w:hint="default"/>
      </w:rPr>
    </w:lvl>
    <w:lvl w:ilvl="8" w:tplc="D00C127E" w:tentative="1">
      <w:start w:val="1"/>
      <w:numFmt w:val="bullet"/>
      <w:lvlText w:val="•"/>
      <w:lvlJc w:val="left"/>
      <w:pPr>
        <w:tabs>
          <w:tab w:val="num" w:pos="6480"/>
        </w:tabs>
        <w:ind w:left="6480" w:hanging="360"/>
      </w:pPr>
      <w:rPr>
        <w:rFonts w:ascii="+mj-lt" w:hAnsi="+mj-lt" w:hint="default"/>
      </w:rPr>
    </w:lvl>
  </w:abstractNum>
  <w:abstractNum w:abstractNumId="70" w15:restartNumberingAfterBreak="0">
    <w:nsid w:val="468F1CEE"/>
    <w:multiLevelType w:val="hybridMultilevel"/>
    <w:tmpl w:val="0DE67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75E34DE"/>
    <w:multiLevelType w:val="hybridMultilevel"/>
    <w:tmpl w:val="B8FC2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67732B"/>
    <w:multiLevelType w:val="hybridMultilevel"/>
    <w:tmpl w:val="FEEC321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73" w15:restartNumberingAfterBreak="0">
    <w:nsid w:val="47D035FC"/>
    <w:multiLevelType w:val="hybridMultilevel"/>
    <w:tmpl w:val="9326AD68"/>
    <w:lvl w:ilvl="0" w:tplc="E38053A6">
      <w:start w:val="1"/>
      <w:numFmt w:val="bullet"/>
      <w:lvlText w:val="•"/>
      <w:lvlJc w:val="left"/>
      <w:pPr>
        <w:tabs>
          <w:tab w:val="num" w:pos="720"/>
        </w:tabs>
        <w:ind w:left="720" w:hanging="360"/>
      </w:pPr>
      <w:rPr>
        <w:rFonts w:ascii="+mj-lt" w:hAnsi="+mj-lt" w:hint="default"/>
      </w:rPr>
    </w:lvl>
    <w:lvl w:ilvl="1" w:tplc="71F2B038" w:tentative="1">
      <w:start w:val="1"/>
      <w:numFmt w:val="bullet"/>
      <w:lvlText w:val="•"/>
      <w:lvlJc w:val="left"/>
      <w:pPr>
        <w:tabs>
          <w:tab w:val="num" w:pos="1440"/>
        </w:tabs>
        <w:ind w:left="1440" w:hanging="360"/>
      </w:pPr>
      <w:rPr>
        <w:rFonts w:ascii="+mj-lt" w:hAnsi="+mj-lt" w:hint="default"/>
      </w:rPr>
    </w:lvl>
    <w:lvl w:ilvl="2" w:tplc="0686B5F2" w:tentative="1">
      <w:start w:val="1"/>
      <w:numFmt w:val="bullet"/>
      <w:lvlText w:val="•"/>
      <w:lvlJc w:val="left"/>
      <w:pPr>
        <w:tabs>
          <w:tab w:val="num" w:pos="2160"/>
        </w:tabs>
        <w:ind w:left="2160" w:hanging="360"/>
      </w:pPr>
      <w:rPr>
        <w:rFonts w:ascii="+mj-lt" w:hAnsi="+mj-lt" w:hint="default"/>
      </w:rPr>
    </w:lvl>
    <w:lvl w:ilvl="3" w:tplc="86248138" w:tentative="1">
      <w:start w:val="1"/>
      <w:numFmt w:val="bullet"/>
      <w:lvlText w:val="•"/>
      <w:lvlJc w:val="left"/>
      <w:pPr>
        <w:tabs>
          <w:tab w:val="num" w:pos="2880"/>
        </w:tabs>
        <w:ind w:left="2880" w:hanging="360"/>
      </w:pPr>
      <w:rPr>
        <w:rFonts w:ascii="+mj-lt" w:hAnsi="+mj-lt" w:hint="default"/>
      </w:rPr>
    </w:lvl>
    <w:lvl w:ilvl="4" w:tplc="C5C6D5B6" w:tentative="1">
      <w:start w:val="1"/>
      <w:numFmt w:val="bullet"/>
      <w:lvlText w:val="•"/>
      <w:lvlJc w:val="left"/>
      <w:pPr>
        <w:tabs>
          <w:tab w:val="num" w:pos="3600"/>
        </w:tabs>
        <w:ind w:left="3600" w:hanging="360"/>
      </w:pPr>
      <w:rPr>
        <w:rFonts w:ascii="+mj-lt" w:hAnsi="+mj-lt" w:hint="default"/>
      </w:rPr>
    </w:lvl>
    <w:lvl w:ilvl="5" w:tplc="386E1E54" w:tentative="1">
      <w:start w:val="1"/>
      <w:numFmt w:val="bullet"/>
      <w:lvlText w:val="•"/>
      <w:lvlJc w:val="left"/>
      <w:pPr>
        <w:tabs>
          <w:tab w:val="num" w:pos="4320"/>
        </w:tabs>
        <w:ind w:left="4320" w:hanging="360"/>
      </w:pPr>
      <w:rPr>
        <w:rFonts w:ascii="+mj-lt" w:hAnsi="+mj-lt" w:hint="default"/>
      </w:rPr>
    </w:lvl>
    <w:lvl w:ilvl="6" w:tplc="DBC80704" w:tentative="1">
      <w:start w:val="1"/>
      <w:numFmt w:val="bullet"/>
      <w:lvlText w:val="•"/>
      <w:lvlJc w:val="left"/>
      <w:pPr>
        <w:tabs>
          <w:tab w:val="num" w:pos="5040"/>
        </w:tabs>
        <w:ind w:left="5040" w:hanging="360"/>
      </w:pPr>
      <w:rPr>
        <w:rFonts w:ascii="+mj-lt" w:hAnsi="+mj-lt" w:hint="default"/>
      </w:rPr>
    </w:lvl>
    <w:lvl w:ilvl="7" w:tplc="99803622" w:tentative="1">
      <w:start w:val="1"/>
      <w:numFmt w:val="bullet"/>
      <w:lvlText w:val="•"/>
      <w:lvlJc w:val="left"/>
      <w:pPr>
        <w:tabs>
          <w:tab w:val="num" w:pos="5760"/>
        </w:tabs>
        <w:ind w:left="5760" w:hanging="360"/>
      </w:pPr>
      <w:rPr>
        <w:rFonts w:ascii="+mj-lt" w:hAnsi="+mj-lt" w:hint="default"/>
      </w:rPr>
    </w:lvl>
    <w:lvl w:ilvl="8" w:tplc="1ED8BB34" w:tentative="1">
      <w:start w:val="1"/>
      <w:numFmt w:val="bullet"/>
      <w:lvlText w:val="•"/>
      <w:lvlJc w:val="left"/>
      <w:pPr>
        <w:tabs>
          <w:tab w:val="num" w:pos="6480"/>
        </w:tabs>
        <w:ind w:left="6480" w:hanging="360"/>
      </w:pPr>
      <w:rPr>
        <w:rFonts w:ascii="+mj-lt" w:hAnsi="+mj-lt" w:hint="default"/>
      </w:rPr>
    </w:lvl>
  </w:abstractNum>
  <w:abstractNum w:abstractNumId="74" w15:restartNumberingAfterBreak="0">
    <w:nsid w:val="480C2D51"/>
    <w:multiLevelType w:val="hybridMultilevel"/>
    <w:tmpl w:val="8F2E7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96F748D"/>
    <w:multiLevelType w:val="hybridMultilevel"/>
    <w:tmpl w:val="43663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97C6578"/>
    <w:multiLevelType w:val="hybridMultilevel"/>
    <w:tmpl w:val="E05CD596"/>
    <w:lvl w:ilvl="0" w:tplc="925C5456">
      <w:start w:val="1"/>
      <w:numFmt w:val="bullet"/>
      <w:lvlText w:val="•"/>
      <w:lvlJc w:val="left"/>
      <w:pPr>
        <w:tabs>
          <w:tab w:val="num" w:pos="720"/>
        </w:tabs>
        <w:ind w:left="720" w:hanging="360"/>
      </w:pPr>
      <w:rPr>
        <w:rFonts w:ascii="+mj-lt" w:hAnsi="+mj-lt" w:hint="default"/>
      </w:rPr>
    </w:lvl>
    <w:lvl w:ilvl="1" w:tplc="EFD67138">
      <w:numFmt w:val="bullet"/>
      <w:lvlText w:val="o"/>
      <w:lvlJc w:val="left"/>
      <w:pPr>
        <w:tabs>
          <w:tab w:val="num" w:pos="1440"/>
        </w:tabs>
        <w:ind w:left="1440" w:hanging="360"/>
      </w:pPr>
      <w:rPr>
        <w:rFonts w:ascii="Courier New" w:hAnsi="Courier New" w:hint="default"/>
      </w:rPr>
    </w:lvl>
    <w:lvl w:ilvl="2" w:tplc="F4F04590" w:tentative="1">
      <w:start w:val="1"/>
      <w:numFmt w:val="bullet"/>
      <w:lvlText w:val="•"/>
      <w:lvlJc w:val="left"/>
      <w:pPr>
        <w:tabs>
          <w:tab w:val="num" w:pos="2160"/>
        </w:tabs>
        <w:ind w:left="2160" w:hanging="360"/>
      </w:pPr>
      <w:rPr>
        <w:rFonts w:ascii="+mj-lt" w:hAnsi="+mj-lt" w:hint="default"/>
      </w:rPr>
    </w:lvl>
    <w:lvl w:ilvl="3" w:tplc="096AA79E" w:tentative="1">
      <w:start w:val="1"/>
      <w:numFmt w:val="bullet"/>
      <w:lvlText w:val="•"/>
      <w:lvlJc w:val="left"/>
      <w:pPr>
        <w:tabs>
          <w:tab w:val="num" w:pos="2880"/>
        </w:tabs>
        <w:ind w:left="2880" w:hanging="360"/>
      </w:pPr>
      <w:rPr>
        <w:rFonts w:ascii="+mj-lt" w:hAnsi="+mj-lt" w:hint="default"/>
      </w:rPr>
    </w:lvl>
    <w:lvl w:ilvl="4" w:tplc="CAEAF7C0" w:tentative="1">
      <w:start w:val="1"/>
      <w:numFmt w:val="bullet"/>
      <w:lvlText w:val="•"/>
      <w:lvlJc w:val="left"/>
      <w:pPr>
        <w:tabs>
          <w:tab w:val="num" w:pos="3600"/>
        </w:tabs>
        <w:ind w:left="3600" w:hanging="360"/>
      </w:pPr>
      <w:rPr>
        <w:rFonts w:ascii="+mj-lt" w:hAnsi="+mj-lt" w:hint="default"/>
      </w:rPr>
    </w:lvl>
    <w:lvl w:ilvl="5" w:tplc="016ABDD8" w:tentative="1">
      <w:start w:val="1"/>
      <w:numFmt w:val="bullet"/>
      <w:lvlText w:val="•"/>
      <w:lvlJc w:val="left"/>
      <w:pPr>
        <w:tabs>
          <w:tab w:val="num" w:pos="4320"/>
        </w:tabs>
        <w:ind w:left="4320" w:hanging="360"/>
      </w:pPr>
      <w:rPr>
        <w:rFonts w:ascii="+mj-lt" w:hAnsi="+mj-lt" w:hint="default"/>
      </w:rPr>
    </w:lvl>
    <w:lvl w:ilvl="6" w:tplc="911AFCCA" w:tentative="1">
      <w:start w:val="1"/>
      <w:numFmt w:val="bullet"/>
      <w:lvlText w:val="•"/>
      <w:lvlJc w:val="left"/>
      <w:pPr>
        <w:tabs>
          <w:tab w:val="num" w:pos="5040"/>
        </w:tabs>
        <w:ind w:left="5040" w:hanging="360"/>
      </w:pPr>
      <w:rPr>
        <w:rFonts w:ascii="+mj-lt" w:hAnsi="+mj-lt" w:hint="default"/>
      </w:rPr>
    </w:lvl>
    <w:lvl w:ilvl="7" w:tplc="6890D192" w:tentative="1">
      <w:start w:val="1"/>
      <w:numFmt w:val="bullet"/>
      <w:lvlText w:val="•"/>
      <w:lvlJc w:val="left"/>
      <w:pPr>
        <w:tabs>
          <w:tab w:val="num" w:pos="5760"/>
        </w:tabs>
        <w:ind w:left="5760" w:hanging="360"/>
      </w:pPr>
      <w:rPr>
        <w:rFonts w:ascii="+mj-lt" w:hAnsi="+mj-lt" w:hint="default"/>
      </w:rPr>
    </w:lvl>
    <w:lvl w:ilvl="8" w:tplc="6214335E" w:tentative="1">
      <w:start w:val="1"/>
      <w:numFmt w:val="bullet"/>
      <w:lvlText w:val="•"/>
      <w:lvlJc w:val="left"/>
      <w:pPr>
        <w:tabs>
          <w:tab w:val="num" w:pos="6480"/>
        </w:tabs>
        <w:ind w:left="6480" w:hanging="360"/>
      </w:pPr>
      <w:rPr>
        <w:rFonts w:ascii="+mj-lt" w:hAnsi="+mj-lt" w:hint="default"/>
      </w:rPr>
    </w:lvl>
  </w:abstractNum>
  <w:abstractNum w:abstractNumId="77" w15:restartNumberingAfterBreak="0">
    <w:nsid w:val="49FD2E73"/>
    <w:multiLevelType w:val="hybridMultilevel"/>
    <w:tmpl w:val="9D0C70E6"/>
    <w:lvl w:ilvl="0" w:tplc="FFFFFFFF">
      <w:start w:val="1"/>
      <w:numFmt w:val="decimal"/>
      <w:lvlText w:val="%1."/>
      <w:lvlJc w:val="left"/>
      <w:pPr>
        <w:ind w:left="810" w:hanging="360"/>
      </w:pPr>
      <w:rPr>
        <w:rFonts w:ascii="Calibri" w:hAnsi="Calibri"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4A00184A"/>
    <w:multiLevelType w:val="hybridMultilevel"/>
    <w:tmpl w:val="EABA8974"/>
    <w:lvl w:ilvl="0" w:tplc="B6AEEA22">
      <w:start w:val="1"/>
      <w:numFmt w:val="bullet"/>
      <w:lvlText w:val="•"/>
      <w:lvlJc w:val="left"/>
      <w:pPr>
        <w:tabs>
          <w:tab w:val="num" w:pos="720"/>
        </w:tabs>
        <w:ind w:left="720" w:hanging="360"/>
      </w:pPr>
      <w:rPr>
        <w:rFonts w:ascii="+mj-lt" w:hAnsi="+mj-lt" w:hint="default"/>
      </w:rPr>
    </w:lvl>
    <w:lvl w:ilvl="1" w:tplc="C1A67870" w:tentative="1">
      <w:start w:val="1"/>
      <w:numFmt w:val="bullet"/>
      <w:lvlText w:val="•"/>
      <w:lvlJc w:val="left"/>
      <w:pPr>
        <w:tabs>
          <w:tab w:val="num" w:pos="1440"/>
        </w:tabs>
        <w:ind w:left="1440" w:hanging="360"/>
      </w:pPr>
      <w:rPr>
        <w:rFonts w:ascii="+mj-lt" w:hAnsi="+mj-lt" w:hint="default"/>
      </w:rPr>
    </w:lvl>
    <w:lvl w:ilvl="2" w:tplc="D9122EF6" w:tentative="1">
      <w:start w:val="1"/>
      <w:numFmt w:val="bullet"/>
      <w:lvlText w:val="•"/>
      <w:lvlJc w:val="left"/>
      <w:pPr>
        <w:tabs>
          <w:tab w:val="num" w:pos="2160"/>
        </w:tabs>
        <w:ind w:left="2160" w:hanging="360"/>
      </w:pPr>
      <w:rPr>
        <w:rFonts w:ascii="+mj-lt" w:hAnsi="+mj-lt" w:hint="default"/>
      </w:rPr>
    </w:lvl>
    <w:lvl w:ilvl="3" w:tplc="F710A592" w:tentative="1">
      <w:start w:val="1"/>
      <w:numFmt w:val="bullet"/>
      <w:lvlText w:val="•"/>
      <w:lvlJc w:val="left"/>
      <w:pPr>
        <w:tabs>
          <w:tab w:val="num" w:pos="2880"/>
        </w:tabs>
        <w:ind w:left="2880" w:hanging="360"/>
      </w:pPr>
      <w:rPr>
        <w:rFonts w:ascii="+mj-lt" w:hAnsi="+mj-lt" w:hint="default"/>
      </w:rPr>
    </w:lvl>
    <w:lvl w:ilvl="4" w:tplc="7634273C" w:tentative="1">
      <w:start w:val="1"/>
      <w:numFmt w:val="bullet"/>
      <w:lvlText w:val="•"/>
      <w:lvlJc w:val="left"/>
      <w:pPr>
        <w:tabs>
          <w:tab w:val="num" w:pos="3600"/>
        </w:tabs>
        <w:ind w:left="3600" w:hanging="360"/>
      </w:pPr>
      <w:rPr>
        <w:rFonts w:ascii="+mj-lt" w:hAnsi="+mj-lt" w:hint="default"/>
      </w:rPr>
    </w:lvl>
    <w:lvl w:ilvl="5" w:tplc="6B9CA96A" w:tentative="1">
      <w:start w:val="1"/>
      <w:numFmt w:val="bullet"/>
      <w:lvlText w:val="•"/>
      <w:lvlJc w:val="left"/>
      <w:pPr>
        <w:tabs>
          <w:tab w:val="num" w:pos="4320"/>
        </w:tabs>
        <w:ind w:left="4320" w:hanging="360"/>
      </w:pPr>
      <w:rPr>
        <w:rFonts w:ascii="+mj-lt" w:hAnsi="+mj-lt" w:hint="default"/>
      </w:rPr>
    </w:lvl>
    <w:lvl w:ilvl="6" w:tplc="CAD616E6" w:tentative="1">
      <w:start w:val="1"/>
      <w:numFmt w:val="bullet"/>
      <w:lvlText w:val="•"/>
      <w:lvlJc w:val="left"/>
      <w:pPr>
        <w:tabs>
          <w:tab w:val="num" w:pos="5040"/>
        </w:tabs>
        <w:ind w:left="5040" w:hanging="360"/>
      </w:pPr>
      <w:rPr>
        <w:rFonts w:ascii="+mj-lt" w:hAnsi="+mj-lt" w:hint="default"/>
      </w:rPr>
    </w:lvl>
    <w:lvl w:ilvl="7" w:tplc="BAAE39C4" w:tentative="1">
      <w:start w:val="1"/>
      <w:numFmt w:val="bullet"/>
      <w:lvlText w:val="•"/>
      <w:lvlJc w:val="left"/>
      <w:pPr>
        <w:tabs>
          <w:tab w:val="num" w:pos="5760"/>
        </w:tabs>
        <w:ind w:left="5760" w:hanging="360"/>
      </w:pPr>
      <w:rPr>
        <w:rFonts w:ascii="+mj-lt" w:hAnsi="+mj-lt" w:hint="default"/>
      </w:rPr>
    </w:lvl>
    <w:lvl w:ilvl="8" w:tplc="7C182E02" w:tentative="1">
      <w:start w:val="1"/>
      <w:numFmt w:val="bullet"/>
      <w:lvlText w:val="•"/>
      <w:lvlJc w:val="left"/>
      <w:pPr>
        <w:tabs>
          <w:tab w:val="num" w:pos="6480"/>
        </w:tabs>
        <w:ind w:left="6480" w:hanging="360"/>
      </w:pPr>
      <w:rPr>
        <w:rFonts w:ascii="+mj-lt" w:hAnsi="+mj-lt" w:hint="default"/>
      </w:rPr>
    </w:lvl>
  </w:abstractNum>
  <w:abstractNum w:abstractNumId="79"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0" w15:restartNumberingAfterBreak="0">
    <w:nsid w:val="4B0A790E"/>
    <w:multiLevelType w:val="hybridMultilevel"/>
    <w:tmpl w:val="D8ACF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CAF1AEB"/>
    <w:multiLevelType w:val="hybridMultilevel"/>
    <w:tmpl w:val="D654D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F773E18"/>
    <w:multiLevelType w:val="hybridMultilevel"/>
    <w:tmpl w:val="9A005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FFB1229"/>
    <w:multiLevelType w:val="hybridMultilevel"/>
    <w:tmpl w:val="DA2C857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510D2751"/>
    <w:multiLevelType w:val="multilevel"/>
    <w:tmpl w:val="8F2E759A"/>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51BF584B"/>
    <w:multiLevelType w:val="hybridMultilevel"/>
    <w:tmpl w:val="B944FEA6"/>
    <w:lvl w:ilvl="0" w:tplc="D9D8C31C">
      <w:start w:val="1"/>
      <w:numFmt w:val="lowerLetter"/>
      <w:pStyle w:val="List-Lettered"/>
      <w:lvlText w:val="%1)"/>
      <w:lvlJc w:val="left"/>
      <w:pPr>
        <w:tabs>
          <w:tab w:val="num" w:pos="1224"/>
        </w:tabs>
        <w:ind w:left="1440" w:hanging="216"/>
      </w:pPr>
      <w:rPr>
        <w:rFonts w:hint="default"/>
      </w:rPr>
    </w:lvl>
    <w:lvl w:ilvl="1" w:tplc="BEF44824">
      <w:start w:val="1"/>
      <w:numFmt w:val="lowerLetter"/>
      <w:lvlText w:val="%2."/>
      <w:lvlJc w:val="left"/>
      <w:pPr>
        <w:tabs>
          <w:tab w:val="num" w:pos="1800"/>
        </w:tabs>
        <w:ind w:left="1800" w:hanging="360"/>
      </w:pPr>
    </w:lvl>
    <w:lvl w:ilvl="2" w:tplc="07E0803C" w:tentative="1">
      <w:start w:val="1"/>
      <w:numFmt w:val="lowerRoman"/>
      <w:lvlText w:val="%3."/>
      <w:lvlJc w:val="right"/>
      <w:pPr>
        <w:tabs>
          <w:tab w:val="num" w:pos="2520"/>
        </w:tabs>
        <w:ind w:left="2520" w:hanging="180"/>
      </w:pPr>
    </w:lvl>
    <w:lvl w:ilvl="3" w:tplc="E644773C" w:tentative="1">
      <w:start w:val="1"/>
      <w:numFmt w:val="decimal"/>
      <w:lvlText w:val="%4."/>
      <w:lvlJc w:val="left"/>
      <w:pPr>
        <w:tabs>
          <w:tab w:val="num" w:pos="3240"/>
        </w:tabs>
        <w:ind w:left="3240" w:hanging="360"/>
      </w:pPr>
    </w:lvl>
    <w:lvl w:ilvl="4" w:tplc="A39885BA" w:tentative="1">
      <w:start w:val="1"/>
      <w:numFmt w:val="lowerLetter"/>
      <w:lvlText w:val="%5."/>
      <w:lvlJc w:val="left"/>
      <w:pPr>
        <w:tabs>
          <w:tab w:val="num" w:pos="3960"/>
        </w:tabs>
        <w:ind w:left="3960" w:hanging="360"/>
      </w:pPr>
    </w:lvl>
    <w:lvl w:ilvl="5" w:tplc="AF06E7F8" w:tentative="1">
      <w:start w:val="1"/>
      <w:numFmt w:val="lowerRoman"/>
      <w:lvlText w:val="%6."/>
      <w:lvlJc w:val="right"/>
      <w:pPr>
        <w:tabs>
          <w:tab w:val="num" w:pos="4680"/>
        </w:tabs>
        <w:ind w:left="4680" w:hanging="180"/>
      </w:pPr>
    </w:lvl>
    <w:lvl w:ilvl="6" w:tplc="C9625084" w:tentative="1">
      <w:start w:val="1"/>
      <w:numFmt w:val="decimal"/>
      <w:lvlText w:val="%7."/>
      <w:lvlJc w:val="left"/>
      <w:pPr>
        <w:tabs>
          <w:tab w:val="num" w:pos="5400"/>
        </w:tabs>
        <w:ind w:left="5400" w:hanging="360"/>
      </w:pPr>
    </w:lvl>
    <w:lvl w:ilvl="7" w:tplc="37FACE2E" w:tentative="1">
      <w:start w:val="1"/>
      <w:numFmt w:val="lowerLetter"/>
      <w:lvlText w:val="%8."/>
      <w:lvlJc w:val="left"/>
      <w:pPr>
        <w:tabs>
          <w:tab w:val="num" w:pos="6120"/>
        </w:tabs>
        <w:ind w:left="6120" w:hanging="360"/>
      </w:pPr>
    </w:lvl>
    <w:lvl w:ilvl="8" w:tplc="722C9844" w:tentative="1">
      <w:start w:val="1"/>
      <w:numFmt w:val="lowerRoman"/>
      <w:lvlText w:val="%9."/>
      <w:lvlJc w:val="right"/>
      <w:pPr>
        <w:tabs>
          <w:tab w:val="num" w:pos="6840"/>
        </w:tabs>
        <w:ind w:left="6840" w:hanging="180"/>
      </w:pPr>
    </w:lvl>
  </w:abstractNum>
  <w:abstractNum w:abstractNumId="86" w15:restartNumberingAfterBreak="0">
    <w:nsid w:val="522C3903"/>
    <w:multiLevelType w:val="hybridMultilevel"/>
    <w:tmpl w:val="E6D63040"/>
    <w:lvl w:ilvl="0" w:tplc="A54250A4">
      <w:start w:val="1"/>
      <w:numFmt w:val="decimal"/>
      <w:lvlText w:val="Q%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5AA3151"/>
    <w:multiLevelType w:val="hybridMultilevel"/>
    <w:tmpl w:val="53B60798"/>
    <w:lvl w:ilvl="0" w:tplc="3AB4632A">
      <w:start w:val="1"/>
      <w:numFmt w:val="decimal"/>
      <w:pStyle w:val="NumberedList"/>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7EE1EAF"/>
    <w:multiLevelType w:val="hybridMultilevel"/>
    <w:tmpl w:val="115406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8167DE2"/>
    <w:multiLevelType w:val="hybridMultilevel"/>
    <w:tmpl w:val="9D0C70E6"/>
    <w:lvl w:ilvl="0" w:tplc="FFFFFFFF">
      <w:start w:val="1"/>
      <w:numFmt w:val="decimal"/>
      <w:lvlText w:val="%1."/>
      <w:lvlJc w:val="left"/>
      <w:pPr>
        <w:ind w:left="810" w:hanging="360"/>
      </w:pPr>
      <w:rPr>
        <w:rFonts w:ascii="Calibri" w:hAnsi="Calibri"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589A49B0"/>
    <w:multiLevelType w:val="hybridMultilevel"/>
    <w:tmpl w:val="80EE9868"/>
    <w:lvl w:ilvl="0" w:tplc="48AC5684">
      <w:start w:val="1"/>
      <w:numFmt w:val="bullet"/>
      <w:pStyle w:val="education"/>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9B667F7"/>
    <w:multiLevelType w:val="hybridMultilevel"/>
    <w:tmpl w:val="9B50F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A39178D"/>
    <w:multiLevelType w:val="hybridMultilevel"/>
    <w:tmpl w:val="798C7094"/>
    <w:lvl w:ilvl="0" w:tplc="8528F012">
      <w:start w:val="1"/>
      <w:numFmt w:val="decimal"/>
      <w:lvlText w:val="%1."/>
      <w:lvlJc w:val="left"/>
      <w:pPr>
        <w:ind w:left="885" w:hanging="360"/>
      </w:pPr>
      <w:rPr>
        <w:rFonts w:hint="default"/>
      </w:r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abstractNum w:abstractNumId="93" w15:restartNumberingAfterBreak="0">
    <w:nsid w:val="5AA666F3"/>
    <w:multiLevelType w:val="hybridMultilevel"/>
    <w:tmpl w:val="82740B14"/>
    <w:lvl w:ilvl="0" w:tplc="35C2A244">
      <w:start w:val="101"/>
      <w:numFmt w:val="bullet"/>
      <w:lvlText w:val="-"/>
      <w:lvlJc w:val="left"/>
      <w:pPr>
        <w:ind w:left="720" w:hanging="360"/>
      </w:pPr>
      <w:rPr>
        <w:rFonts w:ascii="Calibri" w:eastAsia="Times"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B7A1F0B"/>
    <w:multiLevelType w:val="hybridMultilevel"/>
    <w:tmpl w:val="660C6B7E"/>
    <w:lvl w:ilvl="0" w:tplc="E04A0296">
      <w:start w:val="1"/>
      <w:numFmt w:val="bullet"/>
      <w:lvlText w:val="+"/>
      <w:lvlJc w:val="left"/>
      <w:pPr>
        <w:ind w:left="720" w:hanging="360"/>
      </w:pPr>
      <w:rPr>
        <w:rFonts w:ascii="Univers" w:hAnsi="Univer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E924342"/>
    <w:multiLevelType w:val="hybridMultilevel"/>
    <w:tmpl w:val="06DEE3B8"/>
    <w:lvl w:ilvl="0" w:tplc="91C6F564">
      <w:start w:val="1"/>
      <w:numFmt w:val="bullet"/>
      <w:lvlText w:val="•"/>
      <w:lvlJc w:val="left"/>
      <w:pPr>
        <w:tabs>
          <w:tab w:val="num" w:pos="720"/>
        </w:tabs>
        <w:ind w:left="720" w:hanging="360"/>
      </w:pPr>
      <w:rPr>
        <w:rFonts w:ascii="+mj-lt" w:hAnsi="+mj-lt" w:hint="default"/>
      </w:rPr>
    </w:lvl>
    <w:lvl w:ilvl="1" w:tplc="B8901F40">
      <w:numFmt w:val="bullet"/>
      <w:lvlText w:val="•"/>
      <w:lvlJc w:val="left"/>
      <w:pPr>
        <w:tabs>
          <w:tab w:val="num" w:pos="1440"/>
        </w:tabs>
        <w:ind w:left="1440" w:hanging="360"/>
      </w:pPr>
      <w:rPr>
        <w:rFonts w:ascii="+mj-lt" w:hAnsi="+mj-lt" w:hint="default"/>
      </w:rPr>
    </w:lvl>
    <w:lvl w:ilvl="2" w:tplc="496C428C" w:tentative="1">
      <w:start w:val="1"/>
      <w:numFmt w:val="bullet"/>
      <w:lvlText w:val="•"/>
      <w:lvlJc w:val="left"/>
      <w:pPr>
        <w:tabs>
          <w:tab w:val="num" w:pos="2160"/>
        </w:tabs>
        <w:ind w:left="2160" w:hanging="360"/>
      </w:pPr>
      <w:rPr>
        <w:rFonts w:ascii="+mj-lt" w:hAnsi="+mj-lt" w:hint="default"/>
      </w:rPr>
    </w:lvl>
    <w:lvl w:ilvl="3" w:tplc="46663C5C" w:tentative="1">
      <w:start w:val="1"/>
      <w:numFmt w:val="bullet"/>
      <w:lvlText w:val="•"/>
      <w:lvlJc w:val="left"/>
      <w:pPr>
        <w:tabs>
          <w:tab w:val="num" w:pos="2880"/>
        </w:tabs>
        <w:ind w:left="2880" w:hanging="360"/>
      </w:pPr>
      <w:rPr>
        <w:rFonts w:ascii="+mj-lt" w:hAnsi="+mj-lt" w:hint="default"/>
      </w:rPr>
    </w:lvl>
    <w:lvl w:ilvl="4" w:tplc="190C4F56" w:tentative="1">
      <w:start w:val="1"/>
      <w:numFmt w:val="bullet"/>
      <w:lvlText w:val="•"/>
      <w:lvlJc w:val="left"/>
      <w:pPr>
        <w:tabs>
          <w:tab w:val="num" w:pos="3600"/>
        </w:tabs>
        <w:ind w:left="3600" w:hanging="360"/>
      </w:pPr>
      <w:rPr>
        <w:rFonts w:ascii="+mj-lt" w:hAnsi="+mj-lt" w:hint="default"/>
      </w:rPr>
    </w:lvl>
    <w:lvl w:ilvl="5" w:tplc="13A4D276" w:tentative="1">
      <w:start w:val="1"/>
      <w:numFmt w:val="bullet"/>
      <w:lvlText w:val="•"/>
      <w:lvlJc w:val="left"/>
      <w:pPr>
        <w:tabs>
          <w:tab w:val="num" w:pos="4320"/>
        </w:tabs>
        <w:ind w:left="4320" w:hanging="360"/>
      </w:pPr>
      <w:rPr>
        <w:rFonts w:ascii="+mj-lt" w:hAnsi="+mj-lt" w:hint="default"/>
      </w:rPr>
    </w:lvl>
    <w:lvl w:ilvl="6" w:tplc="B8A4DFF8" w:tentative="1">
      <w:start w:val="1"/>
      <w:numFmt w:val="bullet"/>
      <w:lvlText w:val="•"/>
      <w:lvlJc w:val="left"/>
      <w:pPr>
        <w:tabs>
          <w:tab w:val="num" w:pos="5040"/>
        </w:tabs>
        <w:ind w:left="5040" w:hanging="360"/>
      </w:pPr>
      <w:rPr>
        <w:rFonts w:ascii="+mj-lt" w:hAnsi="+mj-lt" w:hint="default"/>
      </w:rPr>
    </w:lvl>
    <w:lvl w:ilvl="7" w:tplc="F0E4F5C6" w:tentative="1">
      <w:start w:val="1"/>
      <w:numFmt w:val="bullet"/>
      <w:lvlText w:val="•"/>
      <w:lvlJc w:val="left"/>
      <w:pPr>
        <w:tabs>
          <w:tab w:val="num" w:pos="5760"/>
        </w:tabs>
        <w:ind w:left="5760" w:hanging="360"/>
      </w:pPr>
      <w:rPr>
        <w:rFonts w:ascii="+mj-lt" w:hAnsi="+mj-lt" w:hint="default"/>
      </w:rPr>
    </w:lvl>
    <w:lvl w:ilvl="8" w:tplc="705AC57C" w:tentative="1">
      <w:start w:val="1"/>
      <w:numFmt w:val="bullet"/>
      <w:lvlText w:val="•"/>
      <w:lvlJc w:val="left"/>
      <w:pPr>
        <w:tabs>
          <w:tab w:val="num" w:pos="6480"/>
        </w:tabs>
        <w:ind w:left="6480" w:hanging="360"/>
      </w:pPr>
      <w:rPr>
        <w:rFonts w:ascii="+mj-lt" w:hAnsi="+mj-lt" w:hint="default"/>
      </w:rPr>
    </w:lvl>
  </w:abstractNum>
  <w:abstractNum w:abstractNumId="96" w15:restartNumberingAfterBreak="0">
    <w:nsid w:val="61A83205"/>
    <w:multiLevelType w:val="hybridMultilevel"/>
    <w:tmpl w:val="29948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2535663"/>
    <w:multiLevelType w:val="hybridMultilevel"/>
    <w:tmpl w:val="CBCCD7B6"/>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8" w15:restartNumberingAfterBreak="0">
    <w:nsid w:val="63266420"/>
    <w:multiLevelType w:val="hybridMultilevel"/>
    <w:tmpl w:val="E072F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3C014AD"/>
    <w:multiLevelType w:val="hybridMultilevel"/>
    <w:tmpl w:val="DCA8C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40B4700"/>
    <w:multiLevelType w:val="hybridMultilevel"/>
    <w:tmpl w:val="1FBCE4F0"/>
    <w:lvl w:ilvl="0" w:tplc="802470AA">
      <w:start w:val="1"/>
      <w:numFmt w:val="bullet"/>
      <w:lvlText w:val=""/>
      <w:lvlJc w:val="left"/>
      <w:pPr>
        <w:tabs>
          <w:tab w:val="num" w:pos="720"/>
        </w:tabs>
        <w:ind w:left="720" w:hanging="360"/>
      </w:pPr>
      <w:rPr>
        <w:rFonts w:ascii="Symbol" w:hAnsi="Symbol" w:hint="default"/>
      </w:rPr>
    </w:lvl>
    <w:lvl w:ilvl="1" w:tplc="95E03990" w:tentative="1">
      <w:start w:val="1"/>
      <w:numFmt w:val="bullet"/>
      <w:lvlText w:val=""/>
      <w:lvlJc w:val="left"/>
      <w:pPr>
        <w:tabs>
          <w:tab w:val="num" w:pos="1440"/>
        </w:tabs>
        <w:ind w:left="1440" w:hanging="360"/>
      </w:pPr>
      <w:rPr>
        <w:rFonts w:ascii="Symbol" w:hAnsi="Symbol" w:hint="default"/>
      </w:rPr>
    </w:lvl>
    <w:lvl w:ilvl="2" w:tplc="9CBA15E8" w:tentative="1">
      <w:start w:val="1"/>
      <w:numFmt w:val="bullet"/>
      <w:lvlText w:val=""/>
      <w:lvlJc w:val="left"/>
      <w:pPr>
        <w:tabs>
          <w:tab w:val="num" w:pos="2160"/>
        </w:tabs>
        <w:ind w:left="2160" w:hanging="360"/>
      </w:pPr>
      <w:rPr>
        <w:rFonts w:ascii="Symbol" w:hAnsi="Symbol" w:hint="default"/>
      </w:rPr>
    </w:lvl>
    <w:lvl w:ilvl="3" w:tplc="CDE463A4" w:tentative="1">
      <w:start w:val="1"/>
      <w:numFmt w:val="bullet"/>
      <w:lvlText w:val=""/>
      <w:lvlJc w:val="left"/>
      <w:pPr>
        <w:tabs>
          <w:tab w:val="num" w:pos="2880"/>
        </w:tabs>
        <w:ind w:left="2880" w:hanging="360"/>
      </w:pPr>
      <w:rPr>
        <w:rFonts w:ascii="Symbol" w:hAnsi="Symbol" w:hint="default"/>
      </w:rPr>
    </w:lvl>
    <w:lvl w:ilvl="4" w:tplc="ED30DFD2" w:tentative="1">
      <w:start w:val="1"/>
      <w:numFmt w:val="bullet"/>
      <w:lvlText w:val=""/>
      <w:lvlJc w:val="left"/>
      <w:pPr>
        <w:tabs>
          <w:tab w:val="num" w:pos="3600"/>
        </w:tabs>
        <w:ind w:left="3600" w:hanging="360"/>
      </w:pPr>
      <w:rPr>
        <w:rFonts w:ascii="Symbol" w:hAnsi="Symbol" w:hint="default"/>
      </w:rPr>
    </w:lvl>
    <w:lvl w:ilvl="5" w:tplc="3F3E9808" w:tentative="1">
      <w:start w:val="1"/>
      <w:numFmt w:val="bullet"/>
      <w:lvlText w:val=""/>
      <w:lvlJc w:val="left"/>
      <w:pPr>
        <w:tabs>
          <w:tab w:val="num" w:pos="4320"/>
        </w:tabs>
        <w:ind w:left="4320" w:hanging="360"/>
      </w:pPr>
      <w:rPr>
        <w:rFonts w:ascii="Symbol" w:hAnsi="Symbol" w:hint="default"/>
      </w:rPr>
    </w:lvl>
    <w:lvl w:ilvl="6" w:tplc="16F0505E" w:tentative="1">
      <w:start w:val="1"/>
      <w:numFmt w:val="bullet"/>
      <w:lvlText w:val=""/>
      <w:lvlJc w:val="left"/>
      <w:pPr>
        <w:tabs>
          <w:tab w:val="num" w:pos="5040"/>
        </w:tabs>
        <w:ind w:left="5040" w:hanging="360"/>
      </w:pPr>
      <w:rPr>
        <w:rFonts w:ascii="Symbol" w:hAnsi="Symbol" w:hint="default"/>
      </w:rPr>
    </w:lvl>
    <w:lvl w:ilvl="7" w:tplc="A94C7610" w:tentative="1">
      <w:start w:val="1"/>
      <w:numFmt w:val="bullet"/>
      <w:lvlText w:val=""/>
      <w:lvlJc w:val="left"/>
      <w:pPr>
        <w:tabs>
          <w:tab w:val="num" w:pos="5760"/>
        </w:tabs>
        <w:ind w:left="5760" w:hanging="360"/>
      </w:pPr>
      <w:rPr>
        <w:rFonts w:ascii="Symbol" w:hAnsi="Symbol" w:hint="default"/>
      </w:rPr>
    </w:lvl>
    <w:lvl w:ilvl="8" w:tplc="C97AC038" w:tentative="1">
      <w:start w:val="1"/>
      <w:numFmt w:val="bullet"/>
      <w:lvlText w:val=""/>
      <w:lvlJc w:val="left"/>
      <w:pPr>
        <w:tabs>
          <w:tab w:val="num" w:pos="6480"/>
        </w:tabs>
        <w:ind w:left="6480" w:hanging="360"/>
      </w:pPr>
      <w:rPr>
        <w:rFonts w:ascii="Symbol" w:hAnsi="Symbol" w:hint="default"/>
      </w:rPr>
    </w:lvl>
  </w:abstractNum>
  <w:abstractNum w:abstractNumId="101" w15:restartNumberingAfterBreak="0">
    <w:nsid w:val="64874955"/>
    <w:multiLevelType w:val="hybridMultilevel"/>
    <w:tmpl w:val="BAF4C962"/>
    <w:lvl w:ilvl="0" w:tplc="A9C0C2CC">
      <w:start w:val="1"/>
      <w:numFmt w:val="bullet"/>
      <w:pStyle w:val="BullettedBodyText"/>
      <w:lvlText w:val=""/>
      <w:lvlJc w:val="left"/>
      <w:pPr>
        <w:ind w:left="840" w:hanging="360"/>
      </w:pPr>
      <w:rPr>
        <w:rFonts w:ascii="Symbol" w:hAnsi="Symbol" w:hint="default"/>
        <w:sz w:val="18"/>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02" w15:restartNumberingAfterBreak="0">
    <w:nsid w:val="65472392"/>
    <w:multiLevelType w:val="hybridMultilevel"/>
    <w:tmpl w:val="7C4AA494"/>
    <w:lvl w:ilvl="0" w:tplc="5BA2E79C">
      <w:start w:val="1"/>
      <w:numFmt w:val="bullet"/>
      <w:pStyle w:val="ListParagraph"/>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3" w15:restartNumberingAfterBreak="0">
    <w:nsid w:val="664F369F"/>
    <w:multiLevelType w:val="hybridMultilevel"/>
    <w:tmpl w:val="66925AE4"/>
    <w:lvl w:ilvl="0" w:tplc="6576BEE4">
      <w:start w:val="1"/>
      <w:numFmt w:val="bullet"/>
      <w:lvlText w:val="•"/>
      <w:lvlJc w:val="left"/>
      <w:pPr>
        <w:tabs>
          <w:tab w:val="num" w:pos="720"/>
        </w:tabs>
        <w:ind w:left="720" w:hanging="360"/>
      </w:pPr>
      <w:rPr>
        <w:rFonts w:ascii="+mj-lt" w:hAnsi="+mj-lt" w:hint="default"/>
      </w:rPr>
    </w:lvl>
    <w:lvl w:ilvl="1" w:tplc="B5C4C59A" w:tentative="1">
      <w:start w:val="1"/>
      <w:numFmt w:val="bullet"/>
      <w:lvlText w:val="•"/>
      <w:lvlJc w:val="left"/>
      <w:pPr>
        <w:tabs>
          <w:tab w:val="num" w:pos="1440"/>
        </w:tabs>
        <w:ind w:left="1440" w:hanging="360"/>
      </w:pPr>
      <w:rPr>
        <w:rFonts w:ascii="+mj-lt" w:hAnsi="+mj-lt" w:hint="default"/>
      </w:rPr>
    </w:lvl>
    <w:lvl w:ilvl="2" w:tplc="550E53C6" w:tentative="1">
      <w:start w:val="1"/>
      <w:numFmt w:val="bullet"/>
      <w:lvlText w:val="•"/>
      <w:lvlJc w:val="left"/>
      <w:pPr>
        <w:tabs>
          <w:tab w:val="num" w:pos="2160"/>
        </w:tabs>
        <w:ind w:left="2160" w:hanging="360"/>
      </w:pPr>
      <w:rPr>
        <w:rFonts w:ascii="+mj-lt" w:hAnsi="+mj-lt" w:hint="default"/>
      </w:rPr>
    </w:lvl>
    <w:lvl w:ilvl="3" w:tplc="64962C74" w:tentative="1">
      <w:start w:val="1"/>
      <w:numFmt w:val="bullet"/>
      <w:lvlText w:val="•"/>
      <w:lvlJc w:val="left"/>
      <w:pPr>
        <w:tabs>
          <w:tab w:val="num" w:pos="2880"/>
        </w:tabs>
        <w:ind w:left="2880" w:hanging="360"/>
      </w:pPr>
      <w:rPr>
        <w:rFonts w:ascii="+mj-lt" w:hAnsi="+mj-lt" w:hint="default"/>
      </w:rPr>
    </w:lvl>
    <w:lvl w:ilvl="4" w:tplc="CFDA56F2" w:tentative="1">
      <w:start w:val="1"/>
      <w:numFmt w:val="bullet"/>
      <w:lvlText w:val="•"/>
      <w:lvlJc w:val="left"/>
      <w:pPr>
        <w:tabs>
          <w:tab w:val="num" w:pos="3600"/>
        </w:tabs>
        <w:ind w:left="3600" w:hanging="360"/>
      </w:pPr>
      <w:rPr>
        <w:rFonts w:ascii="+mj-lt" w:hAnsi="+mj-lt" w:hint="default"/>
      </w:rPr>
    </w:lvl>
    <w:lvl w:ilvl="5" w:tplc="DFD8144C" w:tentative="1">
      <w:start w:val="1"/>
      <w:numFmt w:val="bullet"/>
      <w:lvlText w:val="•"/>
      <w:lvlJc w:val="left"/>
      <w:pPr>
        <w:tabs>
          <w:tab w:val="num" w:pos="4320"/>
        </w:tabs>
        <w:ind w:left="4320" w:hanging="360"/>
      </w:pPr>
      <w:rPr>
        <w:rFonts w:ascii="+mj-lt" w:hAnsi="+mj-lt" w:hint="default"/>
      </w:rPr>
    </w:lvl>
    <w:lvl w:ilvl="6" w:tplc="EBBC53BE" w:tentative="1">
      <w:start w:val="1"/>
      <w:numFmt w:val="bullet"/>
      <w:lvlText w:val="•"/>
      <w:lvlJc w:val="left"/>
      <w:pPr>
        <w:tabs>
          <w:tab w:val="num" w:pos="5040"/>
        </w:tabs>
        <w:ind w:left="5040" w:hanging="360"/>
      </w:pPr>
      <w:rPr>
        <w:rFonts w:ascii="+mj-lt" w:hAnsi="+mj-lt" w:hint="default"/>
      </w:rPr>
    </w:lvl>
    <w:lvl w:ilvl="7" w:tplc="2F0C5A06" w:tentative="1">
      <w:start w:val="1"/>
      <w:numFmt w:val="bullet"/>
      <w:lvlText w:val="•"/>
      <w:lvlJc w:val="left"/>
      <w:pPr>
        <w:tabs>
          <w:tab w:val="num" w:pos="5760"/>
        </w:tabs>
        <w:ind w:left="5760" w:hanging="360"/>
      </w:pPr>
      <w:rPr>
        <w:rFonts w:ascii="+mj-lt" w:hAnsi="+mj-lt" w:hint="default"/>
      </w:rPr>
    </w:lvl>
    <w:lvl w:ilvl="8" w:tplc="3160C004" w:tentative="1">
      <w:start w:val="1"/>
      <w:numFmt w:val="bullet"/>
      <w:lvlText w:val="•"/>
      <w:lvlJc w:val="left"/>
      <w:pPr>
        <w:tabs>
          <w:tab w:val="num" w:pos="6480"/>
        </w:tabs>
        <w:ind w:left="6480" w:hanging="360"/>
      </w:pPr>
      <w:rPr>
        <w:rFonts w:ascii="+mj-lt" w:hAnsi="+mj-lt" w:hint="default"/>
      </w:rPr>
    </w:lvl>
  </w:abstractNum>
  <w:abstractNum w:abstractNumId="104" w15:restartNumberingAfterBreak="0">
    <w:nsid w:val="66A80121"/>
    <w:multiLevelType w:val="hybridMultilevel"/>
    <w:tmpl w:val="9D0C70E6"/>
    <w:lvl w:ilvl="0" w:tplc="FFFFFFFF">
      <w:start w:val="1"/>
      <w:numFmt w:val="decimal"/>
      <w:lvlText w:val="%1."/>
      <w:lvlJc w:val="left"/>
      <w:pPr>
        <w:ind w:left="810" w:hanging="360"/>
      </w:pPr>
      <w:rPr>
        <w:rFonts w:ascii="Calibri" w:hAnsi="Calibri"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67323EB2"/>
    <w:multiLevelType w:val="hybridMultilevel"/>
    <w:tmpl w:val="A05A4F38"/>
    <w:lvl w:ilvl="0" w:tplc="F85693A2">
      <w:start w:val="1"/>
      <w:numFmt w:val="bullet"/>
      <w:pStyle w:val="BulletList"/>
      <w:lvlText w:val=""/>
      <w:lvlJc w:val="left"/>
      <w:pPr>
        <w:ind w:left="720" w:hanging="360"/>
      </w:pPr>
      <w:rPr>
        <w:rFonts w:ascii="Wingdings 3" w:hAnsi="Wingdings 3" w:hint="default"/>
        <w:color w:val="4F81BD" w:themeColor="accent1"/>
      </w:rPr>
    </w:lvl>
    <w:lvl w:ilvl="1" w:tplc="04090005">
      <w:start w:val="1"/>
      <w:numFmt w:val="bullet"/>
      <w:lvlText w:val=""/>
      <w:lvlJc w:val="left"/>
      <w:pPr>
        <w:ind w:left="1440" w:hanging="360"/>
      </w:pPr>
      <w:rPr>
        <w:rFonts w:ascii="Wingdings" w:hAnsi="Wingdings"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74A5731"/>
    <w:multiLevelType w:val="hybridMultilevel"/>
    <w:tmpl w:val="9D0C70E6"/>
    <w:lvl w:ilvl="0" w:tplc="FFFFFFFF">
      <w:start w:val="1"/>
      <w:numFmt w:val="decimal"/>
      <w:lvlText w:val="%1."/>
      <w:lvlJc w:val="left"/>
      <w:pPr>
        <w:ind w:left="810" w:hanging="360"/>
      </w:pPr>
      <w:rPr>
        <w:rFonts w:ascii="Calibri" w:hAnsi="Calibri"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677B291E"/>
    <w:multiLevelType w:val="hybridMultilevel"/>
    <w:tmpl w:val="5C64E2B2"/>
    <w:lvl w:ilvl="0" w:tplc="85FEBFF0">
      <w:start w:val="1"/>
      <w:numFmt w:val="bullet"/>
      <w:lvlText w:val="•"/>
      <w:lvlJc w:val="left"/>
      <w:pPr>
        <w:tabs>
          <w:tab w:val="num" w:pos="720"/>
        </w:tabs>
        <w:ind w:left="720" w:hanging="360"/>
      </w:pPr>
      <w:rPr>
        <w:rFonts w:ascii="+mj-lt" w:hAnsi="+mj-lt" w:hint="default"/>
      </w:rPr>
    </w:lvl>
    <w:lvl w:ilvl="1" w:tplc="DA84828C" w:tentative="1">
      <w:start w:val="1"/>
      <w:numFmt w:val="bullet"/>
      <w:lvlText w:val="•"/>
      <w:lvlJc w:val="left"/>
      <w:pPr>
        <w:tabs>
          <w:tab w:val="num" w:pos="1440"/>
        </w:tabs>
        <w:ind w:left="1440" w:hanging="360"/>
      </w:pPr>
      <w:rPr>
        <w:rFonts w:ascii="+mj-lt" w:hAnsi="+mj-lt" w:hint="default"/>
      </w:rPr>
    </w:lvl>
    <w:lvl w:ilvl="2" w:tplc="C7103424" w:tentative="1">
      <w:start w:val="1"/>
      <w:numFmt w:val="bullet"/>
      <w:lvlText w:val="•"/>
      <w:lvlJc w:val="left"/>
      <w:pPr>
        <w:tabs>
          <w:tab w:val="num" w:pos="2160"/>
        </w:tabs>
        <w:ind w:left="2160" w:hanging="360"/>
      </w:pPr>
      <w:rPr>
        <w:rFonts w:ascii="+mj-lt" w:hAnsi="+mj-lt" w:hint="default"/>
      </w:rPr>
    </w:lvl>
    <w:lvl w:ilvl="3" w:tplc="C1AC6878" w:tentative="1">
      <w:start w:val="1"/>
      <w:numFmt w:val="bullet"/>
      <w:lvlText w:val="•"/>
      <w:lvlJc w:val="left"/>
      <w:pPr>
        <w:tabs>
          <w:tab w:val="num" w:pos="2880"/>
        </w:tabs>
        <w:ind w:left="2880" w:hanging="360"/>
      </w:pPr>
      <w:rPr>
        <w:rFonts w:ascii="+mj-lt" w:hAnsi="+mj-lt" w:hint="default"/>
      </w:rPr>
    </w:lvl>
    <w:lvl w:ilvl="4" w:tplc="647EB592" w:tentative="1">
      <w:start w:val="1"/>
      <w:numFmt w:val="bullet"/>
      <w:lvlText w:val="•"/>
      <w:lvlJc w:val="left"/>
      <w:pPr>
        <w:tabs>
          <w:tab w:val="num" w:pos="3600"/>
        </w:tabs>
        <w:ind w:left="3600" w:hanging="360"/>
      </w:pPr>
      <w:rPr>
        <w:rFonts w:ascii="+mj-lt" w:hAnsi="+mj-lt" w:hint="default"/>
      </w:rPr>
    </w:lvl>
    <w:lvl w:ilvl="5" w:tplc="1946FEE6" w:tentative="1">
      <w:start w:val="1"/>
      <w:numFmt w:val="bullet"/>
      <w:lvlText w:val="•"/>
      <w:lvlJc w:val="left"/>
      <w:pPr>
        <w:tabs>
          <w:tab w:val="num" w:pos="4320"/>
        </w:tabs>
        <w:ind w:left="4320" w:hanging="360"/>
      </w:pPr>
      <w:rPr>
        <w:rFonts w:ascii="+mj-lt" w:hAnsi="+mj-lt" w:hint="default"/>
      </w:rPr>
    </w:lvl>
    <w:lvl w:ilvl="6" w:tplc="7B32AF02" w:tentative="1">
      <w:start w:val="1"/>
      <w:numFmt w:val="bullet"/>
      <w:lvlText w:val="•"/>
      <w:lvlJc w:val="left"/>
      <w:pPr>
        <w:tabs>
          <w:tab w:val="num" w:pos="5040"/>
        </w:tabs>
        <w:ind w:left="5040" w:hanging="360"/>
      </w:pPr>
      <w:rPr>
        <w:rFonts w:ascii="+mj-lt" w:hAnsi="+mj-lt" w:hint="default"/>
      </w:rPr>
    </w:lvl>
    <w:lvl w:ilvl="7" w:tplc="7EA87450" w:tentative="1">
      <w:start w:val="1"/>
      <w:numFmt w:val="bullet"/>
      <w:lvlText w:val="•"/>
      <w:lvlJc w:val="left"/>
      <w:pPr>
        <w:tabs>
          <w:tab w:val="num" w:pos="5760"/>
        </w:tabs>
        <w:ind w:left="5760" w:hanging="360"/>
      </w:pPr>
      <w:rPr>
        <w:rFonts w:ascii="+mj-lt" w:hAnsi="+mj-lt" w:hint="default"/>
      </w:rPr>
    </w:lvl>
    <w:lvl w:ilvl="8" w:tplc="C1E860EC" w:tentative="1">
      <w:start w:val="1"/>
      <w:numFmt w:val="bullet"/>
      <w:lvlText w:val="•"/>
      <w:lvlJc w:val="left"/>
      <w:pPr>
        <w:tabs>
          <w:tab w:val="num" w:pos="6480"/>
        </w:tabs>
        <w:ind w:left="6480" w:hanging="360"/>
      </w:pPr>
      <w:rPr>
        <w:rFonts w:ascii="+mj-lt" w:hAnsi="+mj-lt" w:hint="default"/>
      </w:rPr>
    </w:lvl>
  </w:abstractNum>
  <w:abstractNum w:abstractNumId="108" w15:restartNumberingAfterBreak="0">
    <w:nsid w:val="67DA675D"/>
    <w:multiLevelType w:val="hybridMultilevel"/>
    <w:tmpl w:val="62783548"/>
    <w:lvl w:ilvl="0" w:tplc="35C2A244">
      <w:start w:val="101"/>
      <w:numFmt w:val="bullet"/>
      <w:lvlText w:val="-"/>
      <w:lvlJc w:val="left"/>
      <w:pPr>
        <w:ind w:left="720" w:hanging="360"/>
      </w:pPr>
      <w:rPr>
        <w:rFonts w:ascii="Calibri" w:eastAsia="Times"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9047EB4"/>
    <w:multiLevelType w:val="hybridMultilevel"/>
    <w:tmpl w:val="0B1EBA1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0" w15:restartNumberingAfterBreak="0">
    <w:nsid w:val="69826D89"/>
    <w:multiLevelType w:val="hybridMultilevel"/>
    <w:tmpl w:val="B4C8D22C"/>
    <w:lvl w:ilvl="0" w:tplc="0E484E64">
      <w:start w:val="1"/>
      <w:numFmt w:val="decimal"/>
      <w:pStyle w:val="List-Numbered"/>
      <w:lvlText w:val="%1)"/>
      <w:lvlJc w:val="left"/>
      <w:pPr>
        <w:ind w:left="360" w:hanging="360"/>
      </w:pPr>
      <w:rPr>
        <w:rFonts w:hint="default"/>
      </w:rPr>
    </w:lvl>
    <w:lvl w:ilvl="1" w:tplc="A7AA9EA8">
      <w:start w:val="1"/>
      <w:numFmt w:val="lowerLetter"/>
      <w:lvlText w:val="%2)"/>
      <w:lvlJc w:val="left"/>
      <w:pPr>
        <w:ind w:left="720" w:hanging="360"/>
      </w:pPr>
      <w:rPr>
        <w:rFonts w:hint="default"/>
      </w:rPr>
    </w:lvl>
    <w:lvl w:ilvl="2" w:tplc="371812D8">
      <w:start w:val="1"/>
      <w:numFmt w:val="lowerRoman"/>
      <w:lvlText w:val="%3)"/>
      <w:lvlJc w:val="left"/>
      <w:pPr>
        <w:ind w:left="1080" w:hanging="360"/>
      </w:pPr>
      <w:rPr>
        <w:rFonts w:hint="default"/>
      </w:rPr>
    </w:lvl>
    <w:lvl w:ilvl="3" w:tplc="2EC25488">
      <w:start w:val="1"/>
      <w:numFmt w:val="decimal"/>
      <w:lvlText w:val="(%4)"/>
      <w:lvlJc w:val="left"/>
      <w:pPr>
        <w:ind w:left="1440" w:hanging="360"/>
      </w:pPr>
      <w:rPr>
        <w:rFonts w:hint="default"/>
      </w:rPr>
    </w:lvl>
    <w:lvl w:ilvl="4" w:tplc="58447950">
      <w:start w:val="1"/>
      <w:numFmt w:val="lowerLetter"/>
      <w:lvlText w:val="(%5)"/>
      <w:lvlJc w:val="left"/>
      <w:pPr>
        <w:ind w:left="1800" w:hanging="360"/>
      </w:pPr>
      <w:rPr>
        <w:rFonts w:hint="default"/>
      </w:rPr>
    </w:lvl>
    <w:lvl w:ilvl="5" w:tplc="7AB4B77E">
      <w:start w:val="1"/>
      <w:numFmt w:val="lowerRoman"/>
      <w:lvlText w:val="(%6)"/>
      <w:lvlJc w:val="left"/>
      <w:pPr>
        <w:ind w:left="2160" w:hanging="360"/>
      </w:pPr>
      <w:rPr>
        <w:rFonts w:hint="default"/>
      </w:rPr>
    </w:lvl>
    <w:lvl w:ilvl="6" w:tplc="E9C019FA">
      <w:start w:val="1"/>
      <w:numFmt w:val="decimal"/>
      <w:lvlText w:val="%7."/>
      <w:lvlJc w:val="left"/>
      <w:pPr>
        <w:ind w:left="2520" w:hanging="360"/>
      </w:pPr>
      <w:rPr>
        <w:rFonts w:hint="default"/>
      </w:rPr>
    </w:lvl>
    <w:lvl w:ilvl="7" w:tplc="E410F736">
      <w:start w:val="1"/>
      <w:numFmt w:val="lowerLetter"/>
      <w:lvlText w:val="%8."/>
      <w:lvlJc w:val="left"/>
      <w:pPr>
        <w:ind w:left="2880" w:hanging="360"/>
      </w:pPr>
      <w:rPr>
        <w:rFonts w:hint="default"/>
      </w:rPr>
    </w:lvl>
    <w:lvl w:ilvl="8" w:tplc="664A88B4">
      <w:start w:val="1"/>
      <w:numFmt w:val="lowerRoman"/>
      <w:lvlText w:val="%9."/>
      <w:lvlJc w:val="left"/>
      <w:pPr>
        <w:ind w:left="3240" w:hanging="360"/>
      </w:pPr>
      <w:rPr>
        <w:rFonts w:hint="default"/>
      </w:rPr>
    </w:lvl>
  </w:abstractNum>
  <w:abstractNum w:abstractNumId="111" w15:restartNumberingAfterBreak="0">
    <w:nsid w:val="6A6A32BD"/>
    <w:multiLevelType w:val="hybridMultilevel"/>
    <w:tmpl w:val="ED1A8430"/>
    <w:lvl w:ilvl="0" w:tplc="B366F822">
      <w:start w:val="35"/>
      <w:numFmt w:val="bullet"/>
      <w:lvlText w:val="-"/>
      <w:lvlJc w:val="left"/>
      <w:pPr>
        <w:ind w:left="720" w:hanging="360"/>
      </w:pPr>
      <w:rPr>
        <w:rFonts w:ascii="Calibri" w:eastAsia="Times"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AE51A5B"/>
    <w:multiLevelType w:val="hybridMultilevel"/>
    <w:tmpl w:val="C4A80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C361FFC"/>
    <w:multiLevelType w:val="hybridMultilevel"/>
    <w:tmpl w:val="7D8CF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CDA2883"/>
    <w:multiLevelType w:val="hybridMultilevel"/>
    <w:tmpl w:val="1CAEB5C0"/>
    <w:lvl w:ilvl="0" w:tplc="04090001">
      <w:start w:val="1"/>
      <w:numFmt w:val="decimal"/>
      <w:pStyle w:val="EETableHeading"/>
      <w:lvlText w:val="Table %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5" w15:restartNumberingAfterBreak="0">
    <w:nsid w:val="6CEE32D2"/>
    <w:multiLevelType w:val="hybridMultilevel"/>
    <w:tmpl w:val="CBCCD7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6" w15:restartNumberingAfterBreak="0">
    <w:nsid w:val="6DA70104"/>
    <w:multiLevelType w:val="hybridMultilevel"/>
    <w:tmpl w:val="2AE276C0"/>
    <w:lvl w:ilvl="0" w:tplc="B7466F48">
      <w:start w:val="1"/>
      <w:numFmt w:val="decimal"/>
      <w:lvlText w:val="%1."/>
      <w:lvlJc w:val="left"/>
      <w:pPr>
        <w:ind w:left="720" w:hanging="360"/>
      </w:pPr>
      <w:rPr>
        <w:rFonts w:ascii="Calibri" w:hAnsi="Calibri"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EE81A16"/>
    <w:multiLevelType w:val="hybridMultilevel"/>
    <w:tmpl w:val="FA7AA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F234E88"/>
    <w:multiLevelType w:val="hybridMultilevel"/>
    <w:tmpl w:val="B882D8CC"/>
    <w:lvl w:ilvl="0" w:tplc="FFFFFFFF">
      <w:start w:val="1"/>
      <w:numFmt w:val="decimal"/>
      <w:lvlText w:val="%1."/>
      <w:lvlJc w:val="left"/>
      <w:pPr>
        <w:ind w:left="720" w:hanging="360"/>
      </w:pPr>
      <w:rPr>
        <w:rFonts w:ascii="Calibri" w:hAnsi="Calibri"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71AC34F6"/>
    <w:multiLevelType w:val="hybridMultilevel"/>
    <w:tmpl w:val="1076C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74E4B99"/>
    <w:multiLevelType w:val="hybridMultilevel"/>
    <w:tmpl w:val="70BA2F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7BD66B8"/>
    <w:multiLevelType w:val="hybridMultilevel"/>
    <w:tmpl w:val="0B1EBA1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15:restartNumberingAfterBreak="0">
    <w:nsid w:val="793B1EF8"/>
    <w:multiLevelType w:val="hybridMultilevel"/>
    <w:tmpl w:val="115406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79CF484B"/>
    <w:multiLevelType w:val="hybridMultilevel"/>
    <w:tmpl w:val="9D649880"/>
    <w:lvl w:ilvl="0" w:tplc="A16883F4">
      <w:start w:val="1"/>
      <w:numFmt w:val="bullet"/>
      <w:pStyle w:val="Bullet"/>
      <w:lvlText w:val=""/>
      <w:lvlJc w:val="left"/>
      <w:pPr>
        <w:tabs>
          <w:tab w:val="num" w:pos="540"/>
        </w:tabs>
        <w:ind w:left="54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cs="Calibri"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cs="Calibri"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cs="Calibri"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ACB09E1"/>
    <w:multiLevelType w:val="hybridMultilevel"/>
    <w:tmpl w:val="9D0C70E6"/>
    <w:lvl w:ilvl="0" w:tplc="FFFFFFFF">
      <w:start w:val="1"/>
      <w:numFmt w:val="decimal"/>
      <w:lvlText w:val="%1."/>
      <w:lvlJc w:val="left"/>
      <w:pPr>
        <w:ind w:left="810" w:hanging="360"/>
      </w:pPr>
      <w:rPr>
        <w:rFonts w:ascii="Calibri" w:hAnsi="Calibri"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7B9F51A3"/>
    <w:multiLevelType w:val="multilevel"/>
    <w:tmpl w:val="13D65644"/>
    <w:lvl w:ilvl="0">
      <w:start w:val="1"/>
      <w:numFmt w:val="bullet"/>
      <w:pStyle w:val="ListBullet"/>
      <w:lvlText w:val=""/>
      <w:lvlJc w:val="left"/>
      <w:pPr>
        <w:tabs>
          <w:tab w:val="num" w:pos="720"/>
        </w:tabs>
        <w:ind w:left="720" w:hanging="360"/>
      </w:pPr>
      <w:rPr>
        <w:rFonts w:ascii="Wingdings" w:hAnsi="Wingdings" w:hint="default"/>
        <w:color w:val="738639"/>
        <w:sz w:val="24"/>
        <w:szCs w:val="24"/>
      </w:rPr>
    </w:lvl>
    <w:lvl w:ilvl="1">
      <w:start w:val="1"/>
      <w:numFmt w:val="none"/>
      <w:suff w:val="nothing"/>
      <w:lvlText w:val=""/>
      <w:lvlJc w:val="left"/>
      <w:pPr>
        <w:ind w:left="720" w:firstLine="0"/>
      </w:pPr>
      <w:rPr>
        <w:rFonts w:hint="default"/>
      </w:rPr>
    </w:lvl>
    <w:lvl w:ilvl="2">
      <w:start w:val="1"/>
      <w:numFmt w:val="bullet"/>
      <w:lvlText w:val="•"/>
      <w:lvlJc w:val="left"/>
      <w:pPr>
        <w:tabs>
          <w:tab w:val="num" w:pos="1080"/>
        </w:tabs>
        <w:ind w:left="1080" w:hanging="360"/>
      </w:pPr>
      <w:rPr>
        <w:rFonts w:ascii="Times New Roman" w:hAnsi="Times New Roman" w:cs="Times New Roman" w:hint="default"/>
        <w:color w:val="738639"/>
        <w:sz w:val="20"/>
        <w:szCs w:val="20"/>
      </w:rPr>
    </w:lvl>
    <w:lvl w:ilvl="3">
      <w:start w:val="1"/>
      <w:numFmt w:val="none"/>
      <w:suff w:val="nothing"/>
      <w:lvlText w:val=""/>
      <w:lvlJc w:val="left"/>
      <w:pPr>
        <w:ind w:left="1080" w:firstLine="0"/>
      </w:pPr>
      <w:rPr>
        <w:rFonts w:hint="default"/>
      </w:rPr>
    </w:lvl>
    <w:lvl w:ilvl="4">
      <w:start w:val="1"/>
      <w:numFmt w:val="none"/>
      <w:lvlText w:val="-"/>
      <w:lvlJc w:val="left"/>
      <w:pPr>
        <w:tabs>
          <w:tab w:val="num" w:pos="1440"/>
        </w:tabs>
        <w:ind w:left="1440" w:hanging="360"/>
      </w:pPr>
      <w:rPr>
        <w:rFonts w:hint="default"/>
        <w:color w:val="738639"/>
      </w:rPr>
    </w:lvl>
    <w:lvl w:ilvl="5">
      <w:start w:val="1"/>
      <w:numFmt w:val="none"/>
      <w:lvlText w:val=""/>
      <w:lvlJc w:val="left"/>
      <w:pPr>
        <w:tabs>
          <w:tab w:val="num" w:pos="1440"/>
        </w:tabs>
        <w:ind w:left="1440" w:firstLine="0"/>
      </w:pPr>
      <w:rPr>
        <w:rFonts w:hint="default"/>
      </w:rPr>
    </w:lvl>
    <w:lvl w:ilvl="6">
      <w:start w:val="1"/>
      <w:numFmt w:val="none"/>
      <w:lvlText w:val=""/>
      <w:lvlJc w:val="left"/>
      <w:pPr>
        <w:tabs>
          <w:tab w:val="num" w:pos="1440"/>
        </w:tabs>
        <w:ind w:left="1440" w:firstLine="0"/>
      </w:pPr>
      <w:rPr>
        <w:rFonts w:hint="default"/>
      </w:rPr>
    </w:lvl>
    <w:lvl w:ilvl="7">
      <w:start w:val="1"/>
      <w:numFmt w:val="none"/>
      <w:lvlText w:val=""/>
      <w:lvlJc w:val="left"/>
      <w:pPr>
        <w:tabs>
          <w:tab w:val="num" w:pos="1440"/>
        </w:tabs>
        <w:ind w:left="1440" w:firstLine="0"/>
      </w:pPr>
      <w:rPr>
        <w:rFonts w:hint="default"/>
      </w:rPr>
    </w:lvl>
    <w:lvl w:ilvl="8">
      <w:start w:val="1"/>
      <w:numFmt w:val="none"/>
      <w:lvlText w:val=""/>
      <w:lvlJc w:val="left"/>
      <w:pPr>
        <w:tabs>
          <w:tab w:val="num" w:pos="1440"/>
        </w:tabs>
        <w:ind w:left="1440" w:firstLine="0"/>
      </w:pPr>
      <w:rPr>
        <w:rFonts w:hint="default"/>
      </w:rPr>
    </w:lvl>
  </w:abstractNum>
  <w:abstractNum w:abstractNumId="126" w15:restartNumberingAfterBreak="0">
    <w:nsid w:val="7BE026C0"/>
    <w:multiLevelType w:val="hybridMultilevel"/>
    <w:tmpl w:val="86CE1E7A"/>
    <w:lvl w:ilvl="0" w:tplc="969E912E">
      <w:start w:val="1"/>
      <w:numFmt w:val="bullet"/>
      <w:lvlText w:val="•"/>
      <w:lvlJc w:val="left"/>
      <w:pPr>
        <w:tabs>
          <w:tab w:val="num" w:pos="720"/>
        </w:tabs>
        <w:ind w:left="720" w:hanging="360"/>
      </w:pPr>
      <w:rPr>
        <w:rFonts w:ascii="+mj-lt" w:hAnsi="+mj-lt" w:hint="default"/>
      </w:rPr>
    </w:lvl>
    <w:lvl w:ilvl="1" w:tplc="02E8FA1E" w:tentative="1">
      <w:start w:val="1"/>
      <w:numFmt w:val="bullet"/>
      <w:lvlText w:val="•"/>
      <w:lvlJc w:val="left"/>
      <w:pPr>
        <w:tabs>
          <w:tab w:val="num" w:pos="1440"/>
        </w:tabs>
        <w:ind w:left="1440" w:hanging="360"/>
      </w:pPr>
      <w:rPr>
        <w:rFonts w:ascii="+mj-lt" w:hAnsi="+mj-lt" w:hint="default"/>
      </w:rPr>
    </w:lvl>
    <w:lvl w:ilvl="2" w:tplc="DC927C3E" w:tentative="1">
      <w:start w:val="1"/>
      <w:numFmt w:val="bullet"/>
      <w:lvlText w:val="•"/>
      <w:lvlJc w:val="left"/>
      <w:pPr>
        <w:tabs>
          <w:tab w:val="num" w:pos="2160"/>
        </w:tabs>
        <w:ind w:left="2160" w:hanging="360"/>
      </w:pPr>
      <w:rPr>
        <w:rFonts w:ascii="+mj-lt" w:hAnsi="+mj-lt" w:hint="default"/>
      </w:rPr>
    </w:lvl>
    <w:lvl w:ilvl="3" w:tplc="F4BEA8DA" w:tentative="1">
      <w:start w:val="1"/>
      <w:numFmt w:val="bullet"/>
      <w:lvlText w:val="•"/>
      <w:lvlJc w:val="left"/>
      <w:pPr>
        <w:tabs>
          <w:tab w:val="num" w:pos="2880"/>
        </w:tabs>
        <w:ind w:left="2880" w:hanging="360"/>
      </w:pPr>
      <w:rPr>
        <w:rFonts w:ascii="+mj-lt" w:hAnsi="+mj-lt" w:hint="default"/>
      </w:rPr>
    </w:lvl>
    <w:lvl w:ilvl="4" w:tplc="507620C8" w:tentative="1">
      <w:start w:val="1"/>
      <w:numFmt w:val="bullet"/>
      <w:lvlText w:val="•"/>
      <w:lvlJc w:val="left"/>
      <w:pPr>
        <w:tabs>
          <w:tab w:val="num" w:pos="3600"/>
        </w:tabs>
        <w:ind w:left="3600" w:hanging="360"/>
      </w:pPr>
      <w:rPr>
        <w:rFonts w:ascii="+mj-lt" w:hAnsi="+mj-lt" w:hint="default"/>
      </w:rPr>
    </w:lvl>
    <w:lvl w:ilvl="5" w:tplc="EA4C20EE" w:tentative="1">
      <w:start w:val="1"/>
      <w:numFmt w:val="bullet"/>
      <w:lvlText w:val="•"/>
      <w:lvlJc w:val="left"/>
      <w:pPr>
        <w:tabs>
          <w:tab w:val="num" w:pos="4320"/>
        </w:tabs>
        <w:ind w:left="4320" w:hanging="360"/>
      </w:pPr>
      <w:rPr>
        <w:rFonts w:ascii="+mj-lt" w:hAnsi="+mj-lt" w:hint="default"/>
      </w:rPr>
    </w:lvl>
    <w:lvl w:ilvl="6" w:tplc="B8C04AE4" w:tentative="1">
      <w:start w:val="1"/>
      <w:numFmt w:val="bullet"/>
      <w:lvlText w:val="•"/>
      <w:lvlJc w:val="left"/>
      <w:pPr>
        <w:tabs>
          <w:tab w:val="num" w:pos="5040"/>
        </w:tabs>
        <w:ind w:left="5040" w:hanging="360"/>
      </w:pPr>
      <w:rPr>
        <w:rFonts w:ascii="+mj-lt" w:hAnsi="+mj-lt" w:hint="default"/>
      </w:rPr>
    </w:lvl>
    <w:lvl w:ilvl="7" w:tplc="6F2A346A" w:tentative="1">
      <w:start w:val="1"/>
      <w:numFmt w:val="bullet"/>
      <w:lvlText w:val="•"/>
      <w:lvlJc w:val="left"/>
      <w:pPr>
        <w:tabs>
          <w:tab w:val="num" w:pos="5760"/>
        </w:tabs>
        <w:ind w:left="5760" w:hanging="360"/>
      </w:pPr>
      <w:rPr>
        <w:rFonts w:ascii="+mj-lt" w:hAnsi="+mj-lt" w:hint="default"/>
      </w:rPr>
    </w:lvl>
    <w:lvl w:ilvl="8" w:tplc="2BE8D7A0" w:tentative="1">
      <w:start w:val="1"/>
      <w:numFmt w:val="bullet"/>
      <w:lvlText w:val="•"/>
      <w:lvlJc w:val="left"/>
      <w:pPr>
        <w:tabs>
          <w:tab w:val="num" w:pos="6480"/>
        </w:tabs>
        <w:ind w:left="6480" w:hanging="360"/>
      </w:pPr>
      <w:rPr>
        <w:rFonts w:ascii="+mj-lt" w:hAnsi="+mj-lt" w:hint="default"/>
      </w:rPr>
    </w:lvl>
  </w:abstractNum>
  <w:abstractNum w:abstractNumId="127" w15:restartNumberingAfterBreak="0">
    <w:nsid w:val="7C19229E"/>
    <w:multiLevelType w:val="hybridMultilevel"/>
    <w:tmpl w:val="115406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7D730077"/>
    <w:multiLevelType w:val="hybridMultilevel"/>
    <w:tmpl w:val="F306F54A"/>
    <w:lvl w:ilvl="0" w:tplc="A54250A4">
      <w:start w:val="1"/>
      <w:numFmt w:val="decimal"/>
      <w:lvlText w:val="Q%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FAF30B6"/>
    <w:multiLevelType w:val="hybridMultilevel"/>
    <w:tmpl w:val="CBCCD7B6"/>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85"/>
  </w:num>
  <w:num w:numId="2">
    <w:abstractNumId w:val="123"/>
  </w:num>
  <w:num w:numId="3">
    <w:abstractNumId w:val="40"/>
  </w:num>
  <w:num w:numId="4">
    <w:abstractNumId w:val="110"/>
  </w:num>
  <w:num w:numId="5">
    <w:abstractNumId w:val="9"/>
  </w:num>
  <w:num w:numId="6">
    <w:abstractNumId w:val="12"/>
  </w:num>
  <w:num w:numId="7">
    <w:abstractNumId w:val="14"/>
  </w:num>
  <w:num w:numId="8">
    <w:abstractNumId w:val="101"/>
  </w:num>
  <w:num w:numId="9">
    <w:abstractNumId w:val="50"/>
  </w:num>
  <w:num w:numId="10">
    <w:abstractNumId w:val="43"/>
  </w:num>
  <w:num w:numId="11">
    <w:abstractNumId w:val="125"/>
  </w:num>
  <w:num w:numId="12">
    <w:abstractNumId w:val="62"/>
  </w:num>
  <w:num w:numId="13">
    <w:abstractNumId w:val="35"/>
  </w:num>
  <w:num w:numId="14">
    <w:abstractNumId w:val="25"/>
  </w:num>
  <w:num w:numId="15">
    <w:abstractNumId w:val="114"/>
  </w:num>
  <w:num w:numId="16">
    <w:abstractNumId w:val="102"/>
  </w:num>
  <w:num w:numId="17">
    <w:abstractNumId w:val="87"/>
  </w:num>
  <w:num w:numId="18">
    <w:abstractNumId w:val="67"/>
  </w:num>
  <w:num w:numId="19">
    <w:abstractNumId w:val="28"/>
  </w:num>
  <w:num w:numId="20">
    <w:abstractNumId w:val="63"/>
  </w:num>
  <w:num w:numId="21">
    <w:abstractNumId w:val="34"/>
  </w:num>
  <w:num w:numId="22">
    <w:abstractNumId w:val="105"/>
  </w:num>
  <w:num w:numId="23">
    <w:abstractNumId w:val="1"/>
  </w:num>
  <w:num w:numId="24">
    <w:abstractNumId w:val="90"/>
  </w:num>
  <w:num w:numId="25">
    <w:abstractNumId w:val="29"/>
  </w:num>
  <w:num w:numId="26">
    <w:abstractNumId w:val="70"/>
  </w:num>
  <w:num w:numId="27">
    <w:abstractNumId w:val="22"/>
  </w:num>
  <w:num w:numId="28">
    <w:abstractNumId w:val="81"/>
  </w:num>
  <w:num w:numId="29">
    <w:abstractNumId w:val="98"/>
  </w:num>
  <w:num w:numId="30">
    <w:abstractNumId w:val="119"/>
  </w:num>
  <w:num w:numId="31">
    <w:abstractNumId w:val="117"/>
  </w:num>
  <w:num w:numId="3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num>
  <w:num w:numId="34">
    <w:abstractNumId w:val="72"/>
  </w:num>
  <w:num w:numId="35">
    <w:abstractNumId w:val="46"/>
  </w:num>
  <w:num w:numId="36">
    <w:abstractNumId w:val="61"/>
  </w:num>
  <w:num w:numId="37">
    <w:abstractNumId w:val="75"/>
  </w:num>
  <w:num w:numId="38">
    <w:abstractNumId w:val="99"/>
  </w:num>
  <w:num w:numId="39">
    <w:abstractNumId w:val="111"/>
  </w:num>
  <w:num w:numId="40">
    <w:abstractNumId w:val="71"/>
  </w:num>
  <w:num w:numId="41">
    <w:abstractNumId w:val="15"/>
  </w:num>
  <w:num w:numId="42">
    <w:abstractNumId w:val="42"/>
  </w:num>
  <w:num w:numId="43">
    <w:abstractNumId w:val="91"/>
  </w:num>
  <w:num w:numId="44">
    <w:abstractNumId w:val="92"/>
  </w:num>
  <w:num w:numId="45">
    <w:abstractNumId w:val="2"/>
  </w:num>
  <w:num w:numId="46">
    <w:abstractNumId w:val="19"/>
  </w:num>
  <w:num w:numId="47">
    <w:abstractNumId w:val="58"/>
  </w:num>
  <w:num w:numId="48">
    <w:abstractNumId w:val="67"/>
  </w:num>
  <w:num w:numId="49">
    <w:abstractNumId w:val="67"/>
  </w:num>
  <w:num w:numId="50">
    <w:abstractNumId w:val="67"/>
  </w:num>
  <w:num w:numId="51">
    <w:abstractNumId w:val="67"/>
  </w:num>
  <w:num w:numId="52">
    <w:abstractNumId w:val="3"/>
  </w:num>
  <w:num w:numId="53">
    <w:abstractNumId w:val="0"/>
  </w:num>
  <w:num w:numId="54">
    <w:abstractNumId w:val="82"/>
  </w:num>
  <w:num w:numId="55">
    <w:abstractNumId w:val="78"/>
  </w:num>
  <w:num w:numId="56">
    <w:abstractNumId w:val="67"/>
  </w:num>
  <w:num w:numId="57">
    <w:abstractNumId w:val="52"/>
  </w:num>
  <w:num w:numId="58">
    <w:abstractNumId w:val="57"/>
  </w:num>
  <w:num w:numId="59">
    <w:abstractNumId w:val="53"/>
  </w:num>
  <w:num w:numId="60">
    <w:abstractNumId w:val="115"/>
  </w:num>
  <w:num w:numId="61">
    <w:abstractNumId w:val="13"/>
  </w:num>
  <w:num w:numId="62">
    <w:abstractNumId w:val="51"/>
  </w:num>
  <w:num w:numId="63">
    <w:abstractNumId w:val="26"/>
  </w:num>
  <w:num w:numId="64">
    <w:abstractNumId w:val="5"/>
  </w:num>
  <w:num w:numId="65">
    <w:abstractNumId w:val="4"/>
  </w:num>
  <w:num w:numId="66">
    <w:abstractNumId w:val="16"/>
  </w:num>
  <w:num w:numId="67">
    <w:abstractNumId w:val="17"/>
  </w:num>
  <w:num w:numId="68">
    <w:abstractNumId w:val="66"/>
  </w:num>
  <w:num w:numId="69">
    <w:abstractNumId w:val="121"/>
  </w:num>
  <w:num w:numId="70">
    <w:abstractNumId w:val="129"/>
  </w:num>
  <w:num w:numId="71">
    <w:abstractNumId w:val="109"/>
  </w:num>
  <w:num w:numId="72">
    <w:abstractNumId w:val="21"/>
  </w:num>
  <w:num w:numId="73">
    <w:abstractNumId w:val="47"/>
  </w:num>
  <w:num w:numId="74">
    <w:abstractNumId w:val="86"/>
  </w:num>
  <w:num w:numId="75">
    <w:abstractNumId w:val="65"/>
  </w:num>
  <w:num w:numId="76">
    <w:abstractNumId w:val="48"/>
  </w:num>
  <w:num w:numId="77">
    <w:abstractNumId w:val="7"/>
  </w:num>
  <w:num w:numId="78">
    <w:abstractNumId w:val="97"/>
  </w:num>
  <w:num w:numId="79">
    <w:abstractNumId w:val="79"/>
  </w:num>
  <w:num w:numId="80">
    <w:abstractNumId w:val="8"/>
  </w:num>
  <w:num w:numId="81">
    <w:abstractNumId w:val="128"/>
  </w:num>
  <w:num w:numId="82">
    <w:abstractNumId w:val="32"/>
  </w:num>
  <w:num w:numId="83">
    <w:abstractNumId w:val="39"/>
  </w:num>
  <w:num w:numId="84">
    <w:abstractNumId w:val="36"/>
  </w:num>
  <w:num w:numId="85">
    <w:abstractNumId w:val="41"/>
  </w:num>
  <w:num w:numId="86">
    <w:abstractNumId w:val="80"/>
  </w:num>
  <w:num w:numId="87">
    <w:abstractNumId w:val="60"/>
  </w:num>
  <w:num w:numId="88">
    <w:abstractNumId w:val="74"/>
  </w:num>
  <w:num w:numId="89">
    <w:abstractNumId w:val="113"/>
  </w:num>
  <w:num w:numId="90">
    <w:abstractNumId w:val="20"/>
  </w:num>
  <w:num w:numId="91">
    <w:abstractNumId w:val="33"/>
  </w:num>
  <w:num w:numId="92">
    <w:abstractNumId w:val="116"/>
  </w:num>
  <w:num w:numId="93">
    <w:abstractNumId w:val="96"/>
  </w:num>
  <w:num w:numId="94">
    <w:abstractNumId w:val="88"/>
  </w:num>
  <w:num w:numId="95">
    <w:abstractNumId w:val="122"/>
  </w:num>
  <w:num w:numId="96">
    <w:abstractNumId w:val="68"/>
  </w:num>
  <w:num w:numId="97">
    <w:abstractNumId w:val="27"/>
  </w:num>
  <w:num w:numId="98">
    <w:abstractNumId w:val="24"/>
  </w:num>
  <w:num w:numId="99">
    <w:abstractNumId w:val="31"/>
  </w:num>
  <w:num w:numId="100">
    <w:abstractNumId w:val="77"/>
  </w:num>
  <w:num w:numId="101">
    <w:abstractNumId w:val="38"/>
  </w:num>
  <w:num w:numId="102">
    <w:abstractNumId w:val="112"/>
  </w:num>
  <w:num w:numId="103">
    <w:abstractNumId w:val="64"/>
  </w:num>
  <w:num w:numId="104">
    <w:abstractNumId w:val="118"/>
  </w:num>
  <w:num w:numId="105">
    <w:abstractNumId w:val="127"/>
  </w:num>
  <w:num w:numId="106">
    <w:abstractNumId w:val="93"/>
  </w:num>
  <w:num w:numId="107">
    <w:abstractNumId w:val="95"/>
  </w:num>
  <w:num w:numId="108">
    <w:abstractNumId w:val="18"/>
  </w:num>
  <w:num w:numId="109">
    <w:abstractNumId w:val="103"/>
  </w:num>
  <w:num w:numId="110">
    <w:abstractNumId w:val="73"/>
  </w:num>
  <w:num w:numId="111">
    <w:abstractNumId w:val="44"/>
  </w:num>
  <w:num w:numId="112">
    <w:abstractNumId w:val="106"/>
  </w:num>
  <w:num w:numId="113">
    <w:abstractNumId w:val="124"/>
  </w:num>
  <w:num w:numId="114">
    <w:abstractNumId w:val="120"/>
  </w:num>
  <w:num w:numId="115">
    <w:abstractNumId w:val="94"/>
  </w:num>
  <w:num w:numId="116">
    <w:abstractNumId w:val="108"/>
  </w:num>
  <w:num w:numId="117">
    <w:abstractNumId w:val="84"/>
  </w:num>
  <w:num w:numId="118">
    <w:abstractNumId w:val="56"/>
  </w:num>
  <w:num w:numId="119">
    <w:abstractNumId w:val="83"/>
  </w:num>
  <w:num w:numId="120">
    <w:abstractNumId w:val="54"/>
  </w:num>
  <w:num w:numId="121">
    <w:abstractNumId w:val="23"/>
  </w:num>
  <w:num w:numId="122">
    <w:abstractNumId w:val="6"/>
  </w:num>
  <w:num w:numId="123">
    <w:abstractNumId w:val="45"/>
  </w:num>
  <w:num w:numId="124">
    <w:abstractNumId w:val="89"/>
  </w:num>
  <w:num w:numId="125">
    <w:abstractNumId w:val="10"/>
  </w:num>
  <w:num w:numId="126">
    <w:abstractNumId w:val="69"/>
  </w:num>
  <w:num w:numId="127">
    <w:abstractNumId w:val="76"/>
  </w:num>
  <w:num w:numId="128">
    <w:abstractNumId w:val="49"/>
  </w:num>
  <w:num w:numId="129">
    <w:abstractNumId w:val="126"/>
  </w:num>
  <w:num w:numId="130">
    <w:abstractNumId w:val="37"/>
  </w:num>
  <w:num w:numId="131">
    <w:abstractNumId w:val="30"/>
  </w:num>
  <w:num w:numId="132">
    <w:abstractNumId w:val="55"/>
  </w:num>
  <w:num w:numId="133">
    <w:abstractNumId w:val="59"/>
  </w:num>
  <w:num w:numId="134">
    <w:abstractNumId w:val="100"/>
  </w:num>
  <w:num w:numId="135">
    <w:abstractNumId w:val="107"/>
  </w:num>
  <w:num w:numId="136">
    <w:abstractNumId w:val="104"/>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activeWritingStyle w:appName="MSWord" w:lang="en-US" w:vendorID="2" w:dllVersion="6" w:checkStyle="1"/>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360"/>
  <w:doNotHyphenateCap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262E"/>
    <w:rsid w:val="0000007C"/>
    <w:rsid w:val="00000228"/>
    <w:rsid w:val="0000026E"/>
    <w:rsid w:val="00000330"/>
    <w:rsid w:val="00000394"/>
    <w:rsid w:val="000006E8"/>
    <w:rsid w:val="0000077F"/>
    <w:rsid w:val="00000A7E"/>
    <w:rsid w:val="00000C16"/>
    <w:rsid w:val="00000D4F"/>
    <w:rsid w:val="0000101E"/>
    <w:rsid w:val="0000105B"/>
    <w:rsid w:val="000010D9"/>
    <w:rsid w:val="00001201"/>
    <w:rsid w:val="000012A1"/>
    <w:rsid w:val="000013BA"/>
    <w:rsid w:val="000015FB"/>
    <w:rsid w:val="00001A7C"/>
    <w:rsid w:val="00001E8D"/>
    <w:rsid w:val="00001F1A"/>
    <w:rsid w:val="0000209E"/>
    <w:rsid w:val="000022D8"/>
    <w:rsid w:val="00002336"/>
    <w:rsid w:val="000026C6"/>
    <w:rsid w:val="00002704"/>
    <w:rsid w:val="00002BCB"/>
    <w:rsid w:val="00002D44"/>
    <w:rsid w:val="00002D78"/>
    <w:rsid w:val="00002DC2"/>
    <w:rsid w:val="00003084"/>
    <w:rsid w:val="00003137"/>
    <w:rsid w:val="0000328E"/>
    <w:rsid w:val="0000337B"/>
    <w:rsid w:val="00003394"/>
    <w:rsid w:val="00003448"/>
    <w:rsid w:val="000034C2"/>
    <w:rsid w:val="00003578"/>
    <w:rsid w:val="000039F7"/>
    <w:rsid w:val="00003A26"/>
    <w:rsid w:val="00003A41"/>
    <w:rsid w:val="00003B2A"/>
    <w:rsid w:val="00003B60"/>
    <w:rsid w:val="00003CE7"/>
    <w:rsid w:val="00003E24"/>
    <w:rsid w:val="00004149"/>
    <w:rsid w:val="00004191"/>
    <w:rsid w:val="0000423E"/>
    <w:rsid w:val="00004425"/>
    <w:rsid w:val="0000445F"/>
    <w:rsid w:val="0000451E"/>
    <w:rsid w:val="00004636"/>
    <w:rsid w:val="000046B0"/>
    <w:rsid w:val="00004748"/>
    <w:rsid w:val="000047B2"/>
    <w:rsid w:val="00004CDD"/>
    <w:rsid w:val="00004D2E"/>
    <w:rsid w:val="00004E29"/>
    <w:rsid w:val="00004ED8"/>
    <w:rsid w:val="00004FF1"/>
    <w:rsid w:val="00005095"/>
    <w:rsid w:val="00005493"/>
    <w:rsid w:val="000055F4"/>
    <w:rsid w:val="000056D7"/>
    <w:rsid w:val="00005800"/>
    <w:rsid w:val="00005834"/>
    <w:rsid w:val="00005D2A"/>
    <w:rsid w:val="00006129"/>
    <w:rsid w:val="000061AB"/>
    <w:rsid w:val="0000626B"/>
    <w:rsid w:val="000062C4"/>
    <w:rsid w:val="00006386"/>
    <w:rsid w:val="000063F7"/>
    <w:rsid w:val="00006528"/>
    <w:rsid w:val="0000665E"/>
    <w:rsid w:val="00006681"/>
    <w:rsid w:val="000068E2"/>
    <w:rsid w:val="00006C62"/>
    <w:rsid w:val="00006D2F"/>
    <w:rsid w:val="00006D39"/>
    <w:rsid w:val="00006EA8"/>
    <w:rsid w:val="00006F9F"/>
    <w:rsid w:val="0000716A"/>
    <w:rsid w:val="00007179"/>
    <w:rsid w:val="000071C7"/>
    <w:rsid w:val="0000723D"/>
    <w:rsid w:val="00007718"/>
    <w:rsid w:val="00007744"/>
    <w:rsid w:val="00007ADE"/>
    <w:rsid w:val="00007BCE"/>
    <w:rsid w:val="00007C67"/>
    <w:rsid w:val="00007CCD"/>
    <w:rsid w:val="00007E4A"/>
    <w:rsid w:val="00007F50"/>
    <w:rsid w:val="00010039"/>
    <w:rsid w:val="000103E2"/>
    <w:rsid w:val="000104DC"/>
    <w:rsid w:val="0001056B"/>
    <w:rsid w:val="000107F9"/>
    <w:rsid w:val="00010801"/>
    <w:rsid w:val="000109CF"/>
    <w:rsid w:val="000109EF"/>
    <w:rsid w:val="00010A80"/>
    <w:rsid w:val="00010BF0"/>
    <w:rsid w:val="00010C2E"/>
    <w:rsid w:val="00010C83"/>
    <w:rsid w:val="000110A9"/>
    <w:rsid w:val="0001110C"/>
    <w:rsid w:val="00011363"/>
    <w:rsid w:val="00011752"/>
    <w:rsid w:val="00011ABC"/>
    <w:rsid w:val="00011CD0"/>
    <w:rsid w:val="00011D32"/>
    <w:rsid w:val="00011D85"/>
    <w:rsid w:val="00011DC0"/>
    <w:rsid w:val="00011F89"/>
    <w:rsid w:val="000120AD"/>
    <w:rsid w:val="0001225F"/>
    <w:rsid w:val="000122A6"/>
    <w:rsid w:val="0001236B"/>
    <w:rsid w:val="000124FC"/>
    <w:rsid w:val="0001272B"/>
    <w:rsid w:val="00012731"/>
    <w:rsid w:val="000129A6"/>
    <w:rsid w:val="000129C0"/>
    <w:rsid w:val="000129D3"/>
    <w:rsid w:val="00012C6D"/>
    <w:rsid w:val="00012DA4"/>
    <w:rsid w:val="00012DC7"/>
    <w:rsid w:val="00012DF5"/>
    <w:rsid w:val="00012EAC"/>
    <w:rsid w:val="00012FAC"/>
    <w:rsid w:val="0001301F"/>
    <w:rsid w:val="0001302A"/>
    <w:rsid w:val="0001326B"/>
    <w:rsid w:val="0001333D"/>
    <w:rsid w:val="00013476"/>
    <w:rsid w:val="000134A2"/>
    <w:rsid w:val="00013A13"/>
    <w:rsid w:val="00013A2B"/>
    <w:rsid w:val="00013B4F"/>
    <w:rsid w:val="00013B55"/>
    <w:rsid w:val="00013BB2"/>
    <w:rsid w:val="00013C1E"/>
    <w:rsid w:val="00013C2F"/>
    <w:rsid w:val="00013D68"/>
    <w:rsid w:val="000141AC"/>
    <w:rsid w:val="00014532"/>
    <w:rsid w:val="000145FD"/>
    <w:rsid w:val="000148EB"/>
    <w:rsid w:val="00014961"/>
    <w:rsid w:val="000149A0"/>
    <w:rsid w:val="00014A99"/>
    <w:rsid w:val="00014BC8"/>
    <w:rsid w:val="00014BF7"/>
    <w:rsid w:val="00014C30"/>
    <w:rsid w:val="00014C54"/>
    <w:rsid w:val="00014C67"/>
    <w:rsid w:val="00014D61"/>
    <w:rsid w:val="00014DEE"/>
    <w:rsid w:val="00014DF1"/>
    <w:rsid w:val="00014E2F"/>
    <w:rsid w:val="000151D3"/>
    <w:rsid w:val="000151EB"/>
    <w:rsid w:val="00015559"/>
    <w:rsid w:val="00015596"/>
    <w:rsid w:val="00015883"/>
    <w:rsid w:val="000158CD"/>
    <w:rsid w:val="000158D6"/>
    <w:rsid w:val="00015943"/>
    <w:rsid w:val="000159E5"/>
    <w:rsid w:val="00015D67"/>
    <w:rsid w:val="00015DF2"/>
    <w:rsid w:val="00015F40"/>
    <w:rsid w:val="00015FDA"/>
    <w:rsid w:val="00016027"/>
    <w:rsid w:val="0001624C"/>
    <w:rsid w:val="0001629C"/>
    <w:rsid w:val="00016493"/>
    <w:rsid w:val="0001657A"/>
    <w:rsid w:val="00016781"/>
    <w:rsid w:val="00016A75"/>
    <w:rsid w:val="00016BEB"/>
    <w:rsid w:val="00016C7B"/>
    <w:rsid w:val="00016D36"/>
    <w:rsid w:val="00016E5C"/>
    <w:rsid w:val="00017059"/>
    <w:rsid w:val="00017092"/>
    <w:rsid w:val="0001709E"/>
    <w:rsid w:val="000170BA"/>
    <w:rsid w:val="00017266"/>
    <w:rsid w:val="000172B4"/>
    <w:rsid w:val="00017333"/>
    <w:rsid w:val="00017517"/>
    <w:rsid w:val="000177D5"/>
    <w:rsid w:val="00017A42"/>
    <w:rsid w:val="00017AD4"/>
    <w:rsid w:val="00017D8F"/>
    <w:rsid w:val="00017E5C"/>
    <w:rsid w:val="00017F0D"/>
    <w:rsid w:val="00017FAA"/>
    <w:rsid w:val="00020102"/>
    <w:rsid w:val="0002036C"/>
    <w:rsid w:val="000203D3"/>
    <w:rsid w:val="00020445"/>
    <w:rsid w:val="00020463"/>
    <w:rsid w:val="00020615"/>
    <w:rsid w:val="00020823"/>
    <w:rsid w:val="000208A4"/>
    <w:rsid w:val="00020A64"/>
    <w:rsid w:val="00020E51"/>
    <w:rsid w:val="000214A0"/>
    <w:rsid w:val="000214B6"/>
    <w:rsid w:val="00021574"/>
    <w:rsid w:val="00021658"/>
    <w:rsid w:val="000216DE"/>
    <w:rsid w:val="0002170C"/>
    <w:rsid w:val="000218BE"/>
    <w:rsid w:val="00021929"/>
    <w:rsid w:val="00021941"/>
    <w:rsid w:val="000219A1"/>
    <w:rsid w:val="00021B6E"/>
    <w:rsid w:val="00021D60"/>
    <w:rsid w:val="00021DB4"/>
    <w:rsid w:val="00021DDB"/>
    <w:rsid w:val="00021ECD"/>
    <w:rsid w:val="00021EE0"/>
    <w:rsid w:val="00021FC3"/>
    <w:rsid w:val="0002203D"/>
    <w:rsid w:val="00022132"/>
    <w:rsid w:val="0002227F"/>
    <w:rsid w:val="000222B7"/>
    <w:rsid w:val="000222C7"/>
    <w:rsid w:val="000223C4"/>
    <w:rsid w:val="0002242C"/>
    <w:rsid w:val="000224B1"/>
    <w:rsid w:val="000226CB"/>
    <w:rsid w:val="000227AB"/>
    <w:rsid w:val="00022CED"/>
    <w:rsid w:val="00022E2F"/>
    <w:rsid w:val="00022ED3"/>
    <w:rsid w:val="0002340D"/>
    <w:rsid w:val="0002362A"/>
    <w:rsid w:val="00023A28"/>
    <w:rsid w:val="00023BF8"/>
    <w:rsid w:val="00023C5C"/>
    <w:rsid w:val="00023D80"/>
    <w:rsid w:val="00023DBA"/>
    <w:rsid w:val="00023DBC"/>
    <w:rsid w:val="00023FF9"/>
    <w:rsid w:val="00024042"/>
    <w:rsid w:val="000240CB"/>
    <w:rsid w:val="000241B1"/>
    <w:rsid w:val="0002424D"/>
    <w:rsid w:val="0002430A"/>
    <w:rsid w:val="000243A6"/>
    <w:rsid w:val="0002447E"/>
    <w:rsid w:val="00024A36"/>
    <w:rsid w:val="00024AA4"/>
    <w:rsid w:val="00024C75"/>
    <w:rsid w:val="00024CB6"/>
    <w:rsid w:val="00024CE9"/>
    <w:rsid w:val="00024E02"/>
    <w:rsid w:val="00024E08"/>
    <w:rsid w:val="00025363"/>
    <w:rsid w:val="00025405"/>
    <w:rsid w:val="00025406"/>
    <w:rsid w:val="00025452"/>
    <w:rsid w:val="00025602"/>
    <w:rsid w:val="000257F0"/>
    <w:rsid w:val="00025856"/>
    <w:rsid w:val="00025886"/>
    <w:rsid w:val="000258E2"/>
    <w:rsid w:val="00025903"/>
    <w:rsid w:val="000259B4"/>
    <w:rsid w:val="00025D69"/>
    <w:rsid w:val="00025E22"/>
    <w:rsid w:val="00025EF2"/>
    <w:rsid w:val="0002600E"/>
    <w:rsid w:val="000260C5"/>
    <w:rsid w:val="000261BF"/>
    <w:rsid w:val="000262AC"/>
    <w:rsid w:val="00026567"/>
    <w:rsid w:val="00026769"/>
    <w:rsid w:val="0002685D"/>
    <w:rsid w:val="000269B7"/>
    <w:rsid w:val="00026A4D"/>
    <w:rsid w:val="00026A4F"/>
    <w:rsid w:val="00026CD1"/>
    <w:rsid w:val="00026D83"/>
    <w:rsid w:val="00026F05"/>
    <w:rsid w:val="0002720D"/>
    <w:rsid w:val="0002758A"/>
    <w:rsid w:val="000275C0"/>
    <w:rsid w:val="000276AE"/>
    <w:rsid w:val="000277E1"/>
    <w:rsid w:val="00027C54"/>
    <w:rsid w:val="00027C82"/>
    <w:rsid w:val="00027F9B"/>
    <w:rsid w:val="00027FD7"/>
    <w:rsid w:val="00027FE8"/>
    <w:rsid w:val="00030071"/>
    <w:rsid w:val="0003009C"/>
    <w:rsid w:val="000302CB"/>
    <w:rsid w:val="00030469"/>
    <w:rsid w:val="000307FD"/>
    <w:rsid w:val="0003090B"/>
    <w:rsid w:val="00030A00"/>
    <w:rsid w:val="00030A02"/>
    <w:rsid w:val="00030B6C"/>
    <w:rsid w:val="00030C99"/>
    <w:rsid w:val="00030E58"/>
    <w:rsid w:val="00030FAB"/>
    <w:rsid w:val="000310C9"/>
    <w:rsid w:val="000310D3"/>
    <w:rsid w:val="000313EA"/>
    <w:rsid w:val="000314A6"/>
    <w:rsid w:val="000317AA"/>
    <w:rsid w:val="00031C84"/>
    <w:rsid w:val="00031D59"/>
    <w:rsid w:val="00031DA4"/>
    <w:rsid w:val="00031F2B"/>
    <w:rsid w:val="00031FA2"/>
    <w:rsid w:val="000322DE"/>
    <w:rsid w:val="00032320"/>
    <w:rsid w:val="0003267C"/>
    <w:rsid w:val="000326A5"/>
    <w:rsid w:val="0003272A"/>
    <w:rsid w:val="000327FC"/>
    <w:rsid w:val="000329B5"/>
    <w:rsid w:val="00032C12"/>
    <w:rsid w:val="00032D05"/>
    <w:rsid w:val="00032EA4"/>
    <w:rsid w:val="00032F5A"/>
    <w:rsid w:val="00032F7E"/>
    <w:rsid w:val="00033054"/>
    <w:rsid w:val="00033786"/>
    <w:rsid w:val="000339DE"/>
    <w:rsid w:val="00033CE6"/>
    <w:rsid w:val="00033E4B"/>
    <w:rsid w:val="00033F6C"/>
    <w:rsid w:val="00034112"/>
    <w:rsid w:val="0003420D"/>
    <w:rsid w:val="00034356"/>
    <w:rsid w:val="00034564"/>
    <w:rsid w:val="000345CC"/>
    <w:rsid w:val="00034783"/>
    <w:rsid w:val="000347EB"/>
    <w:rsid w:val="000348A0"/>
    <w:rsid w:val="000348A5"/>
    <w:rsid w:val="000348EF"/>
    <w:rsid w:val="000349E4"/>
    <w:rsid w:val="00034DAA"/>
    <w:rsid w:val="00035136"/>
    <w:rsid w:val="00035244"/>
    <w:rsid w:val="00035364"/>
    <w:rsid w:val="000353DE"/>
    <w:rsid w:val="000354F3"/>
    <w:rsid w:val="00035648"/>
    <w:rsid w:val="0003571D"/>
    <w:rsid w:val="000358B6"/>
    <w:rsid w:val="00035946"/>
    <w:rsid w:val="00035FBB"/>
    <w:rsid w:val="00036073"/>
    <w:rsid w:val="0003613E"/>
    <w:rsid w:val="0003616F"/>
    <w:rsid w:val="0003649A"/>
    <w:rsid w:val="0003675E"/>
    <w:rsid w:val="0003686F"/>
    <w:rsid w:val="0003690A"/>
    <w:rsid w:val="00036CBF"/>
    <w:rsid w:val="00036D98"/>
    <w:rsid w:val="00036E09"/>
    <w:rsid w:val="00036F91"/>
    <w:rsid w:val="00037121"/>
    <w:rsid w:val="000371AC"/>
    <w:rsid w:val="0003736C"/>
    <w:rsid w:val="000374E3"/>
    <w:rsid w:val="0003755B"/>
    <w:rsid w:val="0003764E"/>
    <w:rsid w:val="00037655"/>
    <w:rsid w:val="000376D8"/>
    <w:rsid w:val="00037821"/>
    <w:rsid w:val="00037839"/>
    <w:rsid w:val="00037A09"/>
    <w:rsid w:val="00037C79"/>
    <w:rsid w:val="00037D3E"/>
    <w:rsid w:val="00037DD6"/>
    <w:rsid w:val="00037EC2"/>
    <w:rsid w:val="00037ECA"/>
    <w:rsid w:val="00037FA3"/>
    <w:rsid w:val="000400F6"/>
    <w:rsid w:val="00040209"/>
    <w:rsid w:val="00040266"/>
    <w:rsid w:val="00040371"/>
    <w:rsid w:val="000403A3"/>
    <w:rsid w:val="00040676"/>
    <w:rsid w:val="0004081C"/>
    <w:rsid w:val="00040869"/>
    <w:rsid w:val="00040A0C"/>
    <w:rsid w:val="00040C43"/>
    <w:rsid w:val="00040F54"/>
    <w:rsid w:val="000410EB"/>
    <w:rsid w:val="000414A3"/>
    <w:rsid w:val="000414A7"/>
    <w:rsid w:val="00041505"/>
    <w:rsid w:val="00041530"/>
    <w:rsid w:val="0004156C"/>
    <w:rsid w:val="00041589"/>
    <w:rsid w:val="00041705"/>
    <w:rsid w:val="000418A5"/>
    <w:rsid w:val="00041970"/>
    <w:rsid w:val="000419B3"/>
    <w:rsid w:val="00041A1A"/>
    <w:rsid w:val="00041B16"/>
    <w:rsid w:val="00041BA1"/>
    <w:rsid w:val="00041E16"/>
    <w:rsid w:val="00041E1A"/>
    <w:rsid w:val="00041F3D"/>
    <w:rsid w:val="00041F95"/>
    <w:rsid w:val="00042193"/>
    <w:rsid w:val="000421DD"/>
    <w:rsid w:val="0004224E"/>
    <w:rsid w:val="0004231F"/>
    <w:rsid w:val="00042350"/>
    <w:rsid w:val="00042612"/>
    <w:rsid w:val="0004262F"/>
    <w:rsid w:val="00042657"/>
    <w:rsid w:val="000427EA"/>
    <w:rsid w:val="00042860"/>
    <w:rsid w:val="0004290F"/>
    <w:rsid w:val="00042A69"/>
    <w:rsid w:val="00042C10"/>
    <w:rsid w:val="00042DAF"/>
    <w:rsid w:val="00043145"/>
    <w:rsid w:val="0004315F"/>
    <w:rsid w:val="000431B0"/>
    <w:rsid w:val="00043233"/>
    <w:rsid w:val="00043402"/>
    <w:rsid w:val="0004343A"/>
    <w:rsid w:val="000434CA"/>
    <w:rsid w:val="0004384F"/>
    <w:rsid w:val="0004396B"/>
    <w:rsid w:val="000439A9"/>
    <w:rsid w:val="00043BFA"/>
    <w:rsid w:val="00043CF9"/>
    <w:rsid w:val="00043D5D"/>
    <w:rsid w:val="00043F00"/>
    <w:rsid w:val="00044100"/>
    <w:rsid w:val="0004425B"/>
    <w:rsid w:val="0004464D"/>
    <w:rsid w:val="000446CE"/>
    <w:rsid w:val="0004489E"/>
    <w:rsid w:val="000448AE"/>
    <w:rsid w:val="000449F5"/>
    <w:rsid w:val="00044B09"/>
    <w:rsid w:val="00044C08"/>
    <w:rsid w:val="00044C4D"/>
    <w:rsid w:val="00044C6C"/>
    <w:rsid w:val="00044D7F"/>
    <w:rsid w:val="00044E4B"/>
    <w:rsid w:val="000454EF"/>
    <w:rsid w:val="00045605"/>
    <w:rsid w:val="00045719"/>
    <w:rsid w:val="0004580A"/>
    <w:rsid w:val="0004583F"/>
    <w:rsid w:val="00045843"/>
    <w:rsid w:val="00045CAD"/>
    <w:rsid w:val="00045CC9"/>
    <w:rsid w:val="00045DB9"/>
    <w:rsid w:val="00045EB0"/>
    <w:rsid w:val="00046027"/>
    <w:rsid w:val="0004604E"/>
    <w:rsid w:val="000460C1"/>
    <w:rsid w:val="0004616B"/>
    <w:rsid w:val="000461B3"/>
    <w:rsid w:val="000464B7"/>
    <w:rsid w:val="00046953"/>
    <w:rsid w:val="00046D55"/>
    <w:rsid w:val="00046DF9"/>
    <w:rsid w:val="00046F06"/>
    <w:rsid w:val="00046F62"/>
    <w:rsid w:val="00047276"/>
    <w:rsid w:val="00047333"/>
    <w:rsid w:val="00047B7F"/>
    <w:rsid w:val="00047BD9"/>
    <w:rsid w:val="00047C40"/>
    <w:rsid w:val="00047C43"/>
    <w:rsid w:val="00047D39"/>
    <w:rsid w:val="00047D74"/>
    <w:rsid w:val="00047E3E"/>
    <w:rsid w:val="00047E9F"/>
    <w:rsid w:val="000500C7"/>
    <w:rsid w:val="0005017C"/>
    <w:rsid w:val="00050232"/>
    <w:rsid w:val="00050481"/>
    <w:rsid w:val="0005060A"/>
    <w:rsid w:val="00050636"/>
    <w:rsid w:val="0005069B"/>
    <w:rsid w:val="000507B5"/>
    <w:rsid w:val="000508DE"/>
    <w:rsid w:val="0005091A"/>
    <w:rsid w:val="00050A43"/>
    <w:rsid w:val="00050C2D"/>
    <w:rsid w:val="00050C72"/>
    <w:rsid w:val="00050D14"/>
    <w:rsid w:val="00050D36"/>
    <w:rsid w:val="00050DEF"/>
    <w:rsid w:val="00050E1C"/>
    <w:rsid w:val="00050E2C"/>
    <w:rsid w:val="0005103F"/>
    <w:rsid w:val="0005163E"/>
    <w:rsid w:val="000516A7"/>
    <w:rsid w:val="000516AF"/>
    <w:rsid w:val="00051778"/>
    <w:rsid w:val="000517A8"/>
    <w:rsid w:val="00051884"/>
    <w:rsid w:val="00051ACD"/>
    <w:rsid w:val="00051AD3"/>
    <w:rsid w:val="00051FD9"/>
    <w:rsid w:val="0005215C"/>
    <w:rsid w:val="0005224B"/>
    <w:rsid w:val="00052374"/>
    <w:rsid w:val="00052455"/>
    <w:rsid w:val="0005270C"/>
    <w:rsid w:val="00052D48"/>
    <w:rsid w:val="00053010"/>
    <w:rsid w:val="00053058"/>
    <w:rsid w:val="000530A7"/>
    <w:rsid w:val="000531E3"/>
    <w:rsid w:val="00053689"/>
    <w:rsid w:val="00053913"/>
    <w:rsid w:val="00053919"/>
    <w:rsid w:val="00053922"/>
    <w:rsid w:val="0005398C"/>
    <w:rsid w:val="00053B78"/>
    <w:rsid w:val="00053CFA"/>
    <w:rsid w:val="00053D4F"/>
    <w:rsid w:val="00053E27"/>
    <w:rsid w:val="0005403C"/>
    <w:rsid w:val="0005405D"/>
    <w:rsid w:val="00054087"/>
    <w:rsid w:val="000542D5"/>
    <w:rsid w:val="0005434A"/>
    <w:rsid w:val="00054355"/>
    <w:rsid w:val="00054482"/>
    <w:rsid w:val="0005457B"/>
    <w:rsid w:val="000545B4"/>
    <w:rsid w:val="00054743"/>
    <w:rsid w:val="00054A37"/>
    <w:rsid w:val="00054E83"/>
    <w:rsid w:val="00054ECB"/>
    <w:rsid w:val="00054F4B"/>
    <w:rsid w:val="00054FD4"/>
    <w:rsid w:val="00054FD7"/>
    <w:rsid w:val="00054FEB"/>
    <w:rsid w:val="00055032"/>
    <w:rsid w:val="00055129"/>
    <w:rsid w:val="0005514F"/>
    <w:rsid w:val="000551E7"/>
    <w:rsid w:val="00055549"/>
    <w:rsid w:val="0005563F"/>
    <w:rsid w:val="000556F6"/>
    <w:rsid w:val="00055993"/>
    <w:rsid w:val="00055A29"/>
    <w:rsid w:val="00055A71"/>
    <w:rsid w:val="00055BAB"/>
    <w:rsid w:val="00055C5A"/>
    <w:rsid w:val="00055D07"/>
    <w:rsid w:val="00055E1E"/>
    <w:rsid w:val="0005604C"/>
    <w:rsid w:val="00056110"/>
    <w:rsid w:val="0005629A"/>
    <w:rsid w:val="000562E8"/>
    <w:rsid w:val="00056495"/>
    <w:rsid w:val="00056542"/>
    <w:rsid w:val="00056627"/>
    <w:rsid w:val="0005677D"/>
    <w:rsid w:val="000567F1"/>
    <w:rsid w:val="00056855"/>
    <w:rsid w:val="000569CD"/>
    <w:rsid w:val="00056AD9"/>
    <w:rsid w:val="00056B24"/>
    <w:rsid w:val="00056CCA"/>
    <w:rsid w:val="00056CD9"/>
    <w:rsid w:val="00056DF5"/>
    <w:rsid w:val="00056F78"/>
    <w:rsid w:val="00057160"/>
    <w:rsid w:val="00057190"/>
    <w:rsid w:val="000571B0"/>
    <w:rsid w:val="000574A9"/>
    <w:rsid w:val="00057552"/>
    <w:rsid w:val="00057609"/>
    <w:rsid w:val="000577C4"/>
    <w:rsid w:val="000578CF"/>
    <w:rsid w:val="000578DF"/>
    <w:rsid w:val="0005799F"/>
    <w:rsid w:val="00057A1B"/>
    <w:rsid w:val="00057C6F"/>
    <w:rsid w:val="00060036"/>
    <w:rsid w:val="00060046"/>
    <w:rsid w:val="0006047F"/>
    <w:rsid w:val="0006090F"/>
    <w:rsid w:val="00060F92"/>
    <w:rsid w:val="0006115E"/>
    <w:rsid w:val="00061355"/>
    <w:rsid w:val="00061385"/>
    <w:rsid w:val="000615E0"/>
    <w:rsid w:val="000616CE"/>
    <w:rsid w:val="000617C6"/>
    <w:rsid w:val="0006198D"/>
    <w:rsid w:val="00061B16"/>
    <w:rsid w:val="00061BBE"/>
    <w:rsid w:val="00061C72"/>
    <w:rsid w:val="00061D14"/>
    <w:rsid w:val="00061E1B"/>
    <w:rsid w:val="00061E30"/>
    <w:rsid w:val="00061FED"/>
    <w:rsid w:val="000621E4"/>
    <w:rsid w:val="00062267"/>
    <w:rsid w:val="000623A6"/>
    <w:rsid w:val="000628F1"/>
    <w:rsid w:val="000629EB"/>
    <w:rsid w:val="00062B3A"/>
    <w:rsid w:val="00062B3E"/>
    <w:rsid w:val="00062BC5"/>
    <w:rsid w:val="00062DBC"/>
    <w:rsid w:val="00062F46"/>
    <w:rsid w:val="000630A5"/>
    <w:rsid w:val="00063122"/>
    <w:rsid w:val="0006333B"/>
    <w:rsid w:val="00063388"/>
    <w:rsid w:val="0006338F"/>
    <w:rsid w:val="000633C4"/>
    <w:rsid w:val="000633D5"/>
    <w:rsid w:val="000633DA"/>
    <w:rsid w:val="00063405"/>
    <w:rsid w:val="000636A7"/>
    <w:rsid w:val="000636E6"/>
    <w:rsid w:val="0006380F"/>
    <w:rsid w:val="000638A9"/>
    <w:rsid w:val="000638D3"/>
    <w:rsid w:val="00063A26"/>
    <w:rsid w:val="00063D5E"/>
    <w:rsid w:val="00063FBC"/>
    <w:rsid w:val="00064014"/>
    <w:rsid w:val="00064020"/>
    <w:rsid w:val="0006417D"/>
    <w:rsid w:val="000641BA"/>
    <w:rsid w:val="000641F5"/>
    <w:rsid w:val="0006424A"/>
    <w:rsid w:val="00064498"/>
    <w:rsid w:val="000644AF"/>
    <w:rsid w:val="000645C8"/>
    <w:rsid w:val="00064631"/>
    <w:rsid w:val="0006493B"/>
    <w:rsid w:val="00064B6A"/>
    <w:rsid w:val="00064C08"/>
    <w:rsid w:val="00064C67"/>
    <w:rsid w:val="00064C7A"/>
    <w:rsid w:val="00064E82"/>
    <w:rsid w:val="000651D7"/>
    <w:rsid w:val="000651DB"/>
    <w:rsid w:val="00065212"/>
    <w:rsid w:val="000654A6"/>
    <w:rsid w:val="00065535"/>
    <w:rsid w:val="0006566A"/>
    <w:rsid w:val="000658AB"/>
    <w:rsid w:val="0006596B"/>
    <w:rsid w:val="00065976"/>
    <w:rsid w:val="00065CA7"/>
    <w:rsid w:val="00065D5C"/>
    <w:rsid w:val="00065DED"/>
    <w:rsid w:val="000660B1"/>
    <w:rsid w:val="000660B5"/>
    <w:rsid w:val="0006610D"/>
    <w:rsid w:val="00066177"/>
    <w:rsid w:val="00066182"/>
    <w:rsid w:val="0006673F"/>
    <w:rsid w:val="0006677E"/>
    <w:rsid w:val="000668DE"/>
    <w:rsid w:val="00066944"/>
    <w:rsid w:val="000669E3"/>
    <w:rsid w:val="00066D96"/>
    <w:rsid w:val="000670CD"/>
    <w:rsid w:val="00067186"/>
    <w:rsid w:val="000671F2"/>
    <w:rsid w:val="00067335"/>
    <w:rsid w:val="000678FC"/>
    <w:rsid w:val="0006792C"/>
    <w:rsid w:val="00067F49"/>
    <w:rsid w:val="00070108"/>
    <w:rsid w:val="00070153"/>
    <w:rsid w:val="00070364"/>
    <w:rsid w:val="00070411"/>
    <w:rsid w:val="00070483"/>
    <w:rsid w:val="0007067D"/>
    <w:rsid w:val="00070823"/>
    <w:rsid w:val="00070C58"/>
    <w:rsid w:val="00070E26"/>
    <w:rsid w:val="00070F43"/>
    <w:rsid w:val="0007106B"/>
    <w:rsid w:val="000710A6"/>
    <w:rsid w:val="0007120A"/>
    <w:rsid w:val="00071240"/>
    <w:rsid w:val="0007130E"/>
    <w:rsid w:val="000713EF"/>
    <w:rsid w:val="000717E4"/>
    <w:rsid w:val="0007195D"/>
    <w:rsid w:val="000719AC"/>
    <w:rsid w:val="00071AF8"/>
    <w:rsid w:val="00071BB5"/>
    <w:rsid w:val="00071BD0"/>
    <w:rsid w:val="00071C61"/>
    <w:rsid w:val="00071CDD"/>
    <w:rsid w:val="00071FDC"/>
    <w:rsid w:val="00072010"/>
    <w:rsid w:val="00072074"/>
    <w:rsid w:val="000722EB"/>
    <w:rsid w:val="00072524"/>
    <w:rsid w:val="00072630"/>
    <w:rsid w:val="00072666"/>
    <w:rsid w:val="00072812"/>
    <w:rsid w:val="000728DD"/>
    <w:rsid w:val="00072AC1"/>
    <w:rsid w:val="00072AC2"/>
    <w:rsid w:val="00072E45"/>
    <w:rsid w:val="00072E72"/>
    <w:rsid w:val="00072F71"/>
    <w:rsid w:val="0007308F"/>
    <w:rsid w:val="000733E4"/>
    <w:rsid w:val="000734F0"/>
    <w:rsid w:val="0007354C"/>
    <w:rsid w:val="00073557"/>
    <w:rsid w:val="000735B1"/>
    <w:rsid w:val="0007372F"/>
    <w:rsid w:val="0007374D"/>
    <w:rsid w:val="00073D18"/>
    <w:rsid w:val="00073EEE"/>
    <w:rsid w:val="00073F05"/>
    <w:rsid w:val="00073F92"/>
    <w:rsid w:val="0007410E"/>
    <w:rsid w:val="00074173"/>
    <w:rsid w:val="00074228"/>
    <w:rsid w:val="000742B1"/>
    <w:rsid w:val="000742B5"/>
    <w:rsid w:val="000745E1"/>
    <w:rsid w:val="00074775"/>
    <w:rsid w:val="0007480F"/>
    <w:rsid w:val="00074A19"/>
    <w:rsid w:val="00074BBA"/>
    <w:rsid w:val="00074C6F"/>
    <w:rsid w:val="00074E07"/>
    <w:rsid w:val="00074E99"/>
    <w:rsid w:val="00074F93"/>
    <w:rsid w:val="000750EF"/>
    <w:rsid w:val="000751C7"/>
    <w:rsid w:val="0007522D"/>
    <w:rsid w:val="000756ED"/>
    <w:rsid w:val="00075733"/>
    <w:rsid w:val="00075919"/>
    <w:rsid w:val="00075B3C"/>
    <w:rsid w:val="00075C1B"/>
    <w:rsid w:val="00075D3B"/>
    <w:rsid w:val="00075E09"/>
    <w:rsid w:val="00075F28"/>
    <w:rsid w:val="00076067"/>
    <w:rsid w:val="00076230"/>
    <w:rsid w:val="00076343"/>
    <w:rsid w:val="000763B6"/>
    <w:rsid w:val="0007655D"/>
    <w:rsid w:val="000767FB"/>
    <w:rsid w:val="00076806"/>
    <w:rsid w:val="00076907"/>
    <w:rsid w:val="00076940"/>
    <w:rsid w:val="00076992"/>
    <w:rsid w:val="00076AF3"/>
    <w:rsid w:val="00076B78"/>
    <w:rsid w:val="00076BA0"/>
    <w:rsid w:val="00076BAF"/>
    <w:rsid w:val="00076BC4"/>
    <w:rsid w:val="00076BEF"/>
    <w:rsid w:val="00076EC1"/>
    <w:rsid w:val="000772D9"/>
    <w:rsid w:val="0007741A"/>
    <w:rsid w:val="000776AC"/>
    <w:rsid w:val="000776CA"/>
    <w:rsid w:val="0007778D"/>
    <w:rsid w:val="000778B7"/>
    <w:rsid w:val="00077A5F"/>
    <w:rsid w:val="00077A83"/>
    <w:rsid w:val="00077CB2"/>
    <w:rsid w:val="00077E26"/>
    <w:rsid w:val="00077F87"/>
    <w:rsid w:val="0008015B"/>
    <w:rsid w:val="00080259"/>
    <w:rsid w:val="000802E1"/>
    <w:rsid w:val="000803FC"/>
    <w:rsid w:val="000804F7"/>
    <w:rsid w:val="0008073C"/>
    <w:rsid w:val="000807D5"/>
    <w:rsid w:val="00080957"/>
    <w:rsid w:val="00080A53"/>
    <w:rsid w:val="00080D3F"/>
    <w:rsid w:val="00080D6D"/>
    <w:rsid w:val="00080DAB"/>
    <w:rsid w:val="00080DC2"/>
    <w:rsid w:val="00080E87"/>
    <w:rsid w:val="00080EDB"/>
    <w:rsid w:val="000814F2"/>
    <w:rsid w:val="000815D5"/>
    <w:rsid w:val="00081828"/>
    <w:rsid w:val="0008187B"/>
    <w:rsid w:val="00081C77"/>
    <w:rsid w:val="00082271"/>
    <w:rsid w:val="0008229A"/>
    <w:rsid w:val="00082443"/>
    <w:rsid w:val="000824E1"/>
    <w:rsid w:val="00082594"/>
    <w:rsid w:val="000828C6"/>
    <w:rsid w:val="000828D4"/>
    <w:rsid w:val="00082A01"/>
    <w:rsid w:val="00082B71"/>
    <w:rsid w:val="00082C92"/>
    <w:rsid w:val="00082D85"/>
    <w:rsid w:val="000830D7"/>
    <w:rsid w:val="00083372"/>
    <w:rsid w:val="00083575"/>
    <w:rsid w:val="000835BE"/>
    <w:rsid w:val="000836F9"/>
    <w:rsid w:val="00083B88"/>
    <w:rsid w:val="00083D51"/>
    <w:rsid w:val="000844DA"/>
    <w:rsid w:val="0008459D"/>
    <w:rsid w:val="00084623"/>
    <w:rsid w:val="000847B3"/>
    <w:rsid w:val="000847B6"/>
    <w:rsid w:val="000847CF"/>
    <w:rsid w:val="000848A8"/>
    <w:rsid w:val="00084916"/>
    <w:rsid w:val="00084920"/>
    <w:rsid w:val="00084D3E"/>
    <w:rsid w:val="00084F18"/>
    <w:rsid w:val="00084F97"/>
    <w:rsid w:val="00084FA2"/>
    <w:rsid w:val="00085180"/>
    <w:rsid w:val="000851F1"/>
    <w:rsid w:val="00085441"/>
    <w:rsid w:val="000858A5"/>
    <w:rsid w:val="0008592F"/>
    <w:rsid w:val="00085AF2"/>
    <w:rsid w:val="00085BE2"/>
    <w:rsid w:val="00085E89"/>
    <w:rsid w:val="00085F96"/>
    <w:rsid w:val="00085FCF"/>
    <w:rsid w:val="000862AB"/>
    <w:rsid w:val="000862F5"/>
    <w:rsid w:val="00086431"/>
    <w:rsid w:val="00086503"/>
    <w:rsid w:val="00086580"/>
    <w:rsid w:val="000869FA"/>
    <w:rsid w:val="00086A24"/>
    <w:rsid w:val="00086A48"/>
    <w:rsid w:val="00086CDA"/>
    <w:rsid w:val="00086DF9"/>
    <w:rsid w:val="00086F21"/>
    <w:rsid w:val="00086F71"/>
    <w:rsid w:val="00087169"/>
    <w:rsid w:val="00087176"/>
    <w:rsid w:val="0008717D"/>
    <w:rsid w:val="000874B7"/>
    <w:rsid w:val="000875C2"/>
    <w:rsid w:val="00087655"/>
    <w:rsid w:val="000877DC"/>
    <w:rsid w:val="000879F0"/>
    <w:rsid w:val="00087C18"/>
    <w:rsid w:val="00087D53"/>
    <w:rsid w:val="00087DAD"/>
    <w:rsid w:val="00087E22"/>
    <w:rsid w:val="00087F10"/>
    <w:rsid w:val="00090004"/>
    <w:rsid w:val="000900E1"/>
    <w:rsid w:val="00090116"/>
    <w:rsid w:val="00090344"/>
    <w:rsid w:val="0009051F"/>
    <w:rsid w:val="000906AD"/>
    <w:rsid w:val="000907F2"/>
    <w:rsid w:val="00090804"/>
    <w:rsid w:val="00090920"/>
    <w:rsid w:val="0009094B"/>
    <w:rsid w:val="00090992"/>
    <w:rsid w:val="00090A3B"/>
    <w:rsid w:val="00090A3D"/>
    <w:rsid w:val="00090AB9"/>
    <w:rsid w:val="00090CCA"/>
    <w:rsid w:val="00090DF0"/>
    <w:rsid w:val="00090E41"/>
    <w:rsid w:val="00091082"/>
    <w:rsid w:val="000910A9"/>
    <w:rsid w:val="00091109"/>
    <w:rsid w:val="00091405"/>
    <w:rsid w:val="00091613"/>
    <w:rsid w:val="00091713"/>
    <w:rsid w:val="00091815"/>
    <w:rsid w:val="00091959"/>
    <w:rsid w:val="00091ACF"/>
    <w:rsid w:val="00091C60"/>
    <w:rsid w:val="00091D86"/>
    <w:rsid w:val="00091EBB"/>
    <w:rsid w:val="00091EDA"/>
    <w:rsid w:val="0009236E"/>
    <w:rsid w:val="00092441"/>
    <w:rsid w:val="000924F0"/>
    <w:rsid w:val="00092753"/>
    <w:rsid w:val="000927A2"/>
    <w:rsid w:val="000928D7"/>
    <w:rsid w:val="00092B1B"/>
    <w:rsid w:val="00092BD0"/>
    <w:rsid w:val="00092FE5"/>
    <w:rsid w:val="00093351"/>
    <w:rsid w:val="000936CB"/>
    <w:rsid w:val="00093B42"/>
    <w:rsid w:val="00093BAC"/>
    <w:rsid w:val="00093E94"/>
    <w:rsid w:val="0009423D"/>
    <w:rsid w:val="0009431F"/>
    <w:rsid w:val="0009453B"/>
    <w:rsid w:val="000948DC"/>
    <w:rsid w:val="00094C1E"/>
    <w:rsid w:val="00094D60"/>
    <w:rsid w:val="00094E29"/>
    <w:rsid w:val="00095030"/>
    <w:rsid w:val="000952F2"/>
    <w:rsid w:val="00095309"/>
    <w:rsid w:val="000953CA"/>
    <w:rsid w:val="0009556C"/>
    <w:rsid w:val="000956AD"/>
    <w:rsid w:val="0009573C"/>
    <w:rsid w:val="0009581D"/>
    <w:rsid w:val="000958B8"/>
    <w:rsid w:val="00095BA8"/>
    <w:rsid w:val="00095C2E"/>
    <w:rsid w:val="00095C7D"/>
    <w:rsid w:val="00095E18"/>
    <w:rsid w:val="00095F6F"/>
    <w:rsid w:val="00096189"/>
    <w:rsid w:val="000962FC"/>
    <w:rsid w:val="00096305"/>
    <w:rsid w:val="00096684"/>
    <w:rsid w:val="00096685"/>
    <w:rsid w:val="000966A7"/>
    <w:rsid w:val="000966DA"/>
    <w:rsid w:val="0009676D"/>
    <w:rsid w:val="000967C7"/>
    <w:rsid w:val="00096855"/>
    <w:rsid w:val="000969D0"/>
    <w:rsid w:val="00096C62"/>
    <w:rsid w:val="00096CA2"/>
    <w:rsid w:val="00096DC2"/>
    <w:rsid w:val="00096E92"/>
    <w:rsid w:val="00096F1D"/>
    <w:rsid w:val="00096F23"/>
    <w:rsid w:val="00096F2E"/>
    <w:rsid w:val="00097069"/>
    <w:rsid w:val="0009728D"/>
    <w:rsid w:val="00097464"/>
    <w:rsid w:val="000974F7"/>
    <w:rsid w:val="00097558"/>
    <w:rsid w:val="000976E6"/>
    <w:rsid w:val="000978FB"/>
    <w:rsid w:val="00097D1C"/>
    <w:rsid w:val="00097D35"/>
    <w:rsid w:val="000A00AA"/>
    <w:rsid w:val="000A0232"/>
    <w:rsid w:val="000A029D"/>
    <w:rsid w:val="000A02FF"/>
    <w:rsid w:val="000A0350"/>
    <w:rsid w:val="000A0361"/>
    <w:rsid w:val="000A069B"/>
    <w:rsid w:val="000A0716"/>
    <w:rsid w:val="000A07D3"/>
    <w:rsid w:val="000A08B7"/>
    <w:rsid w:val="000A091E"/>
    <w:rsid w:val="000A0B82"/>
    <w:rsid w:val="000A0E9F"/>
    <w:rsid w:val="000A0EF3"/>
    <w:rsid w:val="000A0F97"/>
    <w:rsid w:val="000A0FBF"/>
    <w:rsid w:val="000A0FDB"/>
    <w:rsid w:val="000A100D"/>
    <w:rsid w:val="000A1138"/>
    <w:rsid w:val="000A1231"/>
    <w:rsid w:val="000A124C"/>
    <w:rsid w:val="000A134F"/>
    <w:rsid w:val="000A146E"/>
    <w:rsid w:val="000A15D5"/>
    <w:rsid w:val="000A16F1"/>
    <w:rsid w:val="000A183D"/>
    <w:rsid w:val="000A18AA"/>
    <w:rsid w:val="000A18F2"/>
    <w:rsid w:val="000A195D"/>
    <w:rsid w:val="000A1AEE"/>
    <w:rsid w:val="000A1BE8"/>
    <w:rsid w:val="000A1F6D"/>
    <w:rsid w:val="000A20DE"/>
    <w:rsid w:val="000A24CD"/>
    <w:rsid w:val="000A26F8"/>
    <w:rsid w:val="000A272A"/>
    <w:rsid w:val="000A2806"/>
    <w:rsid w:val="000A2AAC"/>
    <w:rsid w:val="000A2ABA"/>
    <w:rsid w:val="000A2C33"/>
    <w:rsid w:val="000A2D01"/>
    <w:rsid w:val="000A2DFF"/>
    <w:rsid w:val="000A2EB0"/>
    <w:rsid w:val="000A32C2"/>
    <w:rsid w:val="000A340A"/>
    <w:rsid w:val="000A34FA"/>
    <w:rsid w:val="000A35FD"/>
    <w:rsid w:val="000A387C"/>
    <w:rsid w:val="000A3A17"/>
    <w:rsid w:val="000A3AAD"/>
    <w:rsid w:val="000A3BC6"/>
    <w:rsid w:val="000A3BD7"/>
    <w:rsid w:val="000A3C41"/>
    <w:rsid w:val="000A3CC9"/>
    <w:rsid w:val="000A3CDF"/>
    <w:rsid w:val="000A4237"/>
    <w:rsid w:val="000A4381"/>
    <w:rsid w:val="000A43C8"/>
    <w:rsid w:val="000A4603"/>
    <w:rsid w:val="000A47E3"/>
    <w:rsid w:val="000A48C6"/>
    <w:rsid w:val="000A48EF"/>
    <w:rsid w:val="000A48FE"/>
    <w:rsid w:val="000A4927"/>
    <w:rsid w:val="000A5026"/>
    <w:rsid w:val="000A506B"/>
    <w:rsid w:val="000A51FC"/>
    <w:rsid w:val="000A568E"/>
    <w:rsid w:val="000A5719"/>
    <w:rsid w:val="000A5923"/>
    <w:rsid w:val="000A5C45"/>
    <w:rsid w:val="000A5D0F"/>
    <w:rsid w:val="000A5E95"/>
    <w:rsid w:val="000A6047"/>
    <w:rsid w:val="000A6048"/>
    <w:rsid w:val="000A615E"/>
    <w:rsid w:val="000A6285"/>
    <w:rsid w:val="000A63A6"/>
    <w:rsid w:val="000A6574"/>
    <w:rsid w:val="000A664E"/>
    <w:rsid w:val="000A664F"/>
    <w:rsid w:val="000A6789"/>
    <w:rsid w:val="000A682D"/>
    <w:rsid w:val="000A687D"/>
    <w:rsid w:val="000A6954"/>
    <w:rsid w:val="000A6A6E"/>
    <w:rsid w:val="000A6BDB"/>
    <w:rsid w:val="000A6DA5"/>
    <w:rsid w:val="000A70C2"/>
    <w:rsid w:val="000A71D8"/>
    <w:rsid w:val="000A7425"/>
    <w:rsid w:val="000A756D"/>
    <w:rsid w:val="000A75CD"/>
    <w:rsid w:val="000A798B"/>
    <w:rsid w:val="000A79C2"/>
    <w:rsid w:val="000A7B24"/>
    <w:rsid w:val="000A7B75"/>
    <w:rsid w:val="000A7D79"/>
    <w:rsid w:val="000A7DC9"/>
    <w:rsid w:val="000A7E15"/>
    <w:rsid w:val="000B01C7"/>
    <w:rsid w:val="000B0236"/>
    <w:rsid w:val="000B0513"/>
    <w:rsid w:val="000B0588"/>
    <w:rsid w:val="000B07F0"/>
    <w:rsid w:val="000B0A6B"/>
    <w:rsid w:val="000B0AF4"/>
    <w:rsid w:val="000B0C30"/>
    <w:rsid w:val="000B0CE0"/>
    <w:rsid w:val="000B0CFF"/>
    <w:rsid w:val="000B0DFD"/>
    <w:rsid w:val="000B109F"/>
    <w:rsid w:val="000B11D9"/>
    <w:rsid w:val="000B12A5"/>
    <w:rsid w:val="000B12B1"/>
    <w:rsid w:val="000B136C"/>
    <w:rsid w:val="000B1388"/>
    <w:rsid w:val="000B1578"/>
    <w:rsid w:val="000B15FB"/>
    <w:rsid w:val="000B1652"/>
    <w:rsid w:val="000B1777"/>
    <w:rsid w:val="000B1A7E"/>
    <w:rsid w:val="000B1B01"/>
    <w:rsid w:val="000B1D7C"/>
    <w:rsid w:val="000B1DBD"/>
    <w:rsid w:val="000B1DC7"/>
    <w:rsid w:val="000B1DD3"/>
    <w:rsid w:val="000B1DE5"/>
    <w:rsid w:val="000B1F27"/>
    <w:rsid w:val="000B1F77"/>
    <w:rsid w:val="000B1FFE"/>
    <w:rsid w:val="000B2614"/>
    <w:rsid w:val="000B276B"/>
    <w:rsid w:val="000B27CE"/>
    <w:rsid w:val="000B27FC"/>
    <w:rsid w:val="000B28B1"/>
    <w:rsid w:val="000B29F7"/>
    <w:rsid w:val="000B2AE6"/>
    <w:rsid w:val="000B2C44"/>
    <w:rsid w:val="000B2D28"/>
    <w:rsid w:val="000B3122"/>
    <w:rsid w:val="000B3277"/>
    <w:rsid w:val="000B33DB"/>
    <w:rsid w:val="000B3510"/>
    <w:rsid w:val="000B36F2"/>
    <w:rsid w:val="000B3726"/>
    <w:rsid w:val="000B3B99"/>
    <w:rsid w:val="000B3DD6"/>
    <w:rsid w:val="000B3E27"/>
    <w:rsid w:val="000B3E51"/>
    <w:rsid w:val="000B3E52"/>
    <w:rsid w:val="000B400B"/>
    <w:rsid w:val="000B4097"/>
    <w:rsid w:val="000B40DE"/>
    <w:rsid w:val="000B43C9"/>
    <w:rsid w:val="000B4448"/>
    <w:rsid w:val="000B45FE"/>
    <w:rsid w:val="000B4693"/>
    <w:rsid w:val="000B46AE"/>
    <w:rsid w:val="000B4B09"/>
    <w:rsid w:val="000B503E"/>
    <w:rsid w:val="000B51B2"/>
    <w:rsid w:val="000B55AE"/>
    <w:rsid w:val="000B580F"/>
    <w:rsid w:val="000B58AE"/>
    <w:rsid w:val="000B58FB"/>
    <w:rsid w:val="000B599B"/>
    <w:rsid w:val="000B5CB3"/>
    <w:rsid w:val="000B600F"/>
    <w:rsid w:val="000B61A0"/>
    <w:rsid w:val="000B61F6"/>
    <w:rsid w:val="000B63BA"/>
    <w:rsid w:val="000B65FA"/>
    <w:rsid w:val="000B6688"/>
    <w:rsid w:val="000B6808"/>
    <w:rsid w:val="000B693E"/>
    <w:rsid w:val="000B6AC6"/>
    <w:rsid w:val="000B6ACA"/>
    <w:rsid w:val="000B6AD8"/>
    <w:rsid w:val="000B6BFC"/>
    <w:rsid w:val="000B71D2"/>
    <w:rsid w:val="000B726F"/>
    <w:rsid w:val="000B7323"/>
    <w:rsid w:val="000B7325"/>
    <w:rsid w:val="000B73ED"/>
    <w:rsid w:val="000B76BF"/>
    <w:rsid w:val="000B7803"/>
    <w:rsid w:val="000B78CB"/>
    <w:rsid w:val="000B7928"/>
    <w:rsid w:val="000B79AA"/>
    <w:rsid w:val="000B7A5B"/>
    <w:rsid w:val="000B7C1E"/>
    <w:rsid w:val="000B7EB8"/>
    <w:rsid w:val="000C0141"/>
    <w:rsid w:val="000C0203"/>
    <w:rsid w:val="000C02DC"/>
    <w:rsid w:val="000C031F"/>
    <w:rsid w:val="000C096F"/>
    <w:rsid w:val="000C0C34"/>
    <w:rsid w:val="000C0EDA"/>
    <w:rsid w:val="000C0F58"/>
    <w:rsid w:val="000C1060"/>
    <w:rsid w:val="000C10FE"/>
    <w:rsid w:val="000C113F"/>
    <w:rsid w:val="000C1194"/>
    <w:rsid w:val="000C1232"/>
    <w:rsid w:val="000C12CB"/>
    <w:rsid w:val="000C134C"/>
    <w:rsid w:val="000C16C9"/>
    <w:rsid w:val="000C18FB"/>
    <w:rsid w:val="000C1BEF"/>
    <w:rsid w:val="000C1BFE"/>
    <w:rsid w:val="000C1C6C"/>
    <w:rsid w:val="000C2193"/>
    <w:rsid w:val="000C225A"/>
    <w:rsid w:val="000C2657"/>
    <w:rsid w:val="000C26D0"/>
    <w:rsid w:val="000C27BA"/>
    <w:rsid w:val="000C28FC"/>
    <w:rsid w:val="000C297D"/>
    <w:rsid w:val="000C29B7"/>
    <w:rsid w:val="000C2B41"/>
    <w:rsid w:val="000C2C04"/>
    <w:rsid w:val="000C2CC4"/>
    <w:rsid w:val="000C2D96"/>
    <w:rsid w:val="000C2D9D"/>
    <w:rsid w:val="000C2E14"/>
    <w:rsid w:val="000C2FC0"/>
    <w:rsid w:val="000C320F"/>
    <w:rsid w:val="000C3986"/>
    <w:rsid w:val="000C3A17"/>
    <w:rsid w:val="000C3C17"/>
    <w:rsid w:val="000C3C94"/>
    <w:rsid w:val="000C3CE9"/>
    <w:rsid w:val="000C3EBC"/>
    <w:rsid w:val="000C3ED8"/>
    <w:rsid w:val="000C3FC2"/>
    <w:rsid w:val="000C40D0"/>
    <w:rsid w:val="000C4136"/>
    <w:rsid w:val="000C42A6"/>
    <w:rsid w:val="000C42F2"/>
    <w:rsid w:val="000C43B9"/>
    <w:rsid w:val="000C44BF"/>
    <w:rsid w:val="000C44FC"/>
    <w:rsid w:val="000C4540"/>
    <w:rsid w:val="000C4D46"/>
    <w:rsid w:val="000C4D90"/>
    <w:rsid w:val="000C50F4"/>
    <w:rsid w:val="000C516A"/>
    <w:rsid w:val="000C53A5"/>
    <w:rsid w:val="000C5507"/>
    <w:rsid w:val="000C5717"/>
    <w:rsid w:val="000C5977"/>
    <w:rsid w:val="000C6100"/>
    <w:rsid w:val="000C629B"/>
    <w:rsid w:val="000C630F"/>
    <w:rsid w:val="000C632A"/>
    <w:rsid w:val="000C65C5"/>
    <w:rsid w:val="000C65ED"/>
    <w:rsid w:val="000C66DB"/>
    <w:rsid w:val="000C67E9"/>
    <w:rsid w:val="000C6837"/>
    <w:rsid w:val="000C6978"/>
    <w:rsid w:val="000C6A3B"/>
    <w:rsid w:val="000C6B4A"/>
    <w:rsid w:val="000C6C89"/>
    <w:rsid w:val="000C6D1F"/>
    <w:rsid w:val="000C6D5D"/>
    <w:rsid w:val="000C6DDB"/>
    <w:rsid w:val="000C6E46"/>
    <w:rsid w:val="000C6E76"/>
    <w:rsid w:val="000C6F5E"/>
    <w:rsid w:val="000C6F72"/>
    <w:rsid w:val="000C70DB"/>
    <w:rsid w:val="000C736E"/>
    <w:rsid w:val="000C7947"/>
    <w:rsid w:val="000C799B"/>
    <w:rsid w:val="000C7A4E"/>
    <w:rsid w:val="000C7ADE"/>
    <w:rsid w:val="000C7AF9"/>
    <w:rsid w:val="000C7DCD"/>
    <w:rsid w:val="000C7F47"/>
    <w:rsid w:val="000C7F69"/>
    <w:rsid w:val="000C7F72"/>
    <w:rsid w:val="000D0006"/>
    <w:rsid w:val="000D0071"/>
    <w:rsid w:val="000D00BB"/>
    <w:rsid w:val="000D0536"/>
    <w:rsid w:val="000D0941"/>
    <w:rsid w:val="000D094D"/>
    <w:rsid w:val="000D0A00"/>
    <w:rsid w:val="000D0A87"/>
    <w:rsid w:val="000D0BB8"/>
    <w:rsid w:val="000D0F96"/>
    <w:rsid w:val="000D1090"/>
    <w:rsid w:val="000D10E8"/>
    <w:rsid w:val="000D1213"/>
    <w:rsid w:val="000D1373"/>
    <w:rsid w:val="000D1374"/>
    <w:rsid w:val="000D14BA"/>
    <w:rsid w:val="000D1797"/>
    <w:rsid w:val="000D1867"/>
    <w:rsid w:val="000D1921"/>
    <w:rsid w:val="000D1934"/>
    <w:rsid w:val="000D1973"/>
    <w:rsid w:val="000D1DD2"/>
    <w:rsid w:val="000D1DF9"/>
    <w:rsid w:val="000D1F77"/>
    <w:rsid w:val="000D2033"/>
    <w:rsid w:val="000D210E"/>
    <w:rsid w:val="000D21ED"/>
    <w:rsid w:val="000D22FD"/>
    <w:rsid w:val="000D241E"/>
    <w:rsid w:val="000D24E2"/>
    <w:rsid w:val="000D2564"/>
    <w:rsid w:val="000D269A"/>
    <w:rsid w:val="000D280D"/>
    <w:rsid w:val="000D2A0E"/>
    <w:rsid w:val="000D2BA3"/>
    <w:rsid w:val="000D2C2E"/>
    <w:rsid w:val="000D2CA7"/>
    <w:rsid w:val="000D2CD2"/>
    <w:rsid w:val="000D2EFA"/>
    <w:rsid w:val="000D2FC2"/>
    <w:rsid w:val="000D2FFA"/>
    <w:rsid w:val="000D31FD"/>
    <w:rsid w:val="000D32C0"/>
    <w:rsid w:val="000D3412"/>
    <w:rsid w:val="000D3786"/>
    <w:rsid w:val="000D3830"/>
    <w:rsid w:val="000D388A"/>
    <w:rsid w:val="000D3899"/>
    <w:rsid w:val="000D39CD"/>
    <w:rsid w:val="000D39D1"/>
    <w:rsid w:val="000D3E30"/>
    <w:rsid w:val="000D3F48"/>
    <w:rsid w:val="000D3F83"/>
    <w:rsid w:val="000D40E6"/>
    <w:rsid w:val="000D430D"/>
    <w:rsid w:val="000D436D"/>
    <w:rsid w:val="000D445A"/>
    <w:rsid w:val="000D48C1"/>
    <w:rsid w:val="000D48C9"/>
    <w:rsid w:val="000D49BB"/>
    <w:rsid w:val="000D4BB0"/>
    <w:rsid w:val="000D4BB1"/>
    <w:rsid w:val="000D4CB8"/>
    <w:rsid w:val="000D4EF6"/>
    <w:rsid w:val="000D4F95"/>
    <w:rsid w:val="000D5095"/>
    <w:rsid w:val="000D5159"/>
    <w:rsid w:val="000D5360"/>
    <w:rsid w:val="000D54BB"/>
    <w:rsid w:val="000D55E6"/>
    <w:rsid w:val="000D5810"/>
    <w:rsid w:val="000D59E6"/>
    <w:rsid w:val="000D5CFD"/>
    <w:rsid w:val="000D5E70"/>
    <w:rsid w:val="000D5F60"/>
    <w:rsid w:val="000D5F8C"/>
    <w:rsid w:val="000D6028"/>
    <w:rsid w:val="000D609E"/>
    <w:rsid w:val="000D611F"/>
    <w:rsid w:val="000D615D"/>
    <w:rsid w:val="000D6233"/>
    <w:rsid w:val="000D6352"/>
    <w:rsid w:val="000D635C"/>
    <w:rsid w:val="000D6432"/>
    <w:rsid w:val="000D65BF"/>
    <w:rsid w:val="000D682E"/>
    <w:rsid w:val="000D697E"/>
    <w:rsid w:val="000D69A1"/>
    <w:rsid w:val="000D6BA5"/>
    <w:rsid w:val="000D6CD7"/>
    <w:rsid w:val="000D6E94"/>
    <w:rsid w:val="000D6F2C"/>
    <w:rsid w:val="000D6F45"/>
    <w:rsid w:val="000D70E9"/>
    <w:rsid w:val="000D733F"/>
    <w:rsid w:val="000D7370"/>
    <w:rsid w:val="000D750C"/>
    <w:rsid w:val="000D751C"/>
    <w:rsid w:val="000D752B"/>
    <w:rsid w:val="000D75B2"/>
    <w:rsid w:val="000D7694"/>
    <w:rsid w:val="000D77B1"/>
    <w:rsid w:val="000D77CB"/>
    <w:rsid w:val="000D7852"/>
    <w:rsid w:val="000D78D1"/>
    <w:rsid w:val="000D7ACB"/>
    <w:rsid w:val="000D7B68"/>
    <w:rsid w:val="000D7BAB"/>
    <w:rsid w:val="000D7CCD"/>
    <w:rsid w:val="000D7E61"/>
    <w:rsid w:val="000D7F1C"/>
    <w:rsid w:val="000D7FFE"/>
    <w:rsid w:val="000E003A"/>
    <w:rsid w:val="000E02C1"/>
    <w:rsid w:val="000E03D0"/>
    <w:rsid w:val="000E0E91"/>
    <w:rsid w:val="000E1131"/>
    <w:rsid w:val="000E13F4"/>
    <w:rsid w:val="000E1447"/>
    <w:rsid w:val="000E171E"/>
    <w:rsid w:val="000E178D"/>
    <w:rsid w:val="000E1885"/>
    <w:rsid w:val="000E19B9"/>
    <w:rsid w:val="000E19C9"/>
    <w:rsid w:val="000E1B7B"/>
    <w:rsid w:val="000E1DA4"/>
    <w:rsid w:val="000E1DF6"/>
    <w:rsid w:val="000E1F7F"/>
    <w:rsid w:val="000E211F"/>
    <w:rsid w:val="000E2123"/>
    <w:rsid w:val="000E2443"/>
    <w:rsid w:val="000E2610"/>
    <w:rsid w:val="000E26D7"/>
    <w:rsid w:val="000E27AF"/>
    <w:rsid w:val="000E27D4"/>
    <w:rsid w:val="000E2921"/>
    <w:rsid w:val="000E2A8D"/>
    <w:rsid w:val="000E2BA8"/>
    <w:rsid w:val="000E2F19"/>
    <w:rsid w:val="000E2F20"/>
    <w:rsid w:val="000E3155"/>
    <w:rsid w:val="000E3441"/>
    <w:rsid w:val="000E3491"/>
    <w:rsid w:val="000E34B2"/>
    <w:rsid w:val="000E3615"/>
    <w:rsid w:val="000E3690"/>
    <w:rsid w:val="000E3710"/>
    <w:rsid w:val="000E3726"/>
    <w:rsid w:val="000E37C3"/>
    <w:rsid w:val="000E3958"/>
    <w:rsid w:val="000E39E3"/>
    <w:rsid w:val="000E3ABF"/>
    <w:rsid w:val="000E3AE3"/>
    <w:rsid w:val="000E3B40"/>
    <w:rsid w:val="000E3CB5"/>
    <w:rsid w:val="000E3DD3"/>
    <w:rsid w:val="000E3E09"/>
    <w:rsid w:val="000E40C1"/>
    <w:rsid w:val="000E415A"/>
    <w:rsid w:val="000E42D9"/>
    <w:rsid w:val="000E4347"/>
    <w:rsid w:val="000E4424"/>
    <w:rsid w:val="000E4425"/>
    <w:rsid w:val="000E481B"/>
    <w:rsid w:val="000E4909"/>
    <w:rsid w:val="000E4A4F"/>
    <w:rsid w:val="000E4AE5"/>
    <w:rsid w:val="000E4B68"/>
    <w:rsid w:val="000E4EFA"/>
    <w:rsid w:val="000E545C"/>
    <w:rsid w:val="000E5727"/>
    <w:rsid w:val="000E5788"/>
    <w:rsid w:val="000E5CB0"/>
    <w:rsid w:val="000E5E11"/>
    <w:rsid w:val="000E5E4F"/>
    <w:rsid w:val="000E6226"/>
    <w:rsid w:val="000E62B2"/>
    <w:rsid w:val="000E6459"/>
    <w:rsid w:val="000E68A2"/>
    <w:rsid w:val="000E68C6"/>
    <w:rsid w:val="000E693D"/>
    <w:rsid w:val="000E6C36"/>
    <w:rsid w:val="000E6C6E"/>
    <w:rsid w:val="000E6F1E"/>
    <w:rsid w:val="000E6F53"/>
    <w:rsid w:val="000E6FB9"/>
    <w:rsid w:val="000E7091"/>
    <w:rsid w:val="000E7203"/>
    <w:rsid w:val="000E7303"/>
    <w:rsid w:val="000E74F8"/>
    <w:rsid w:val="000E7546"/>
    <w:rsid w:val="000E75E4"/>
    <w:rsid w:val="000E775B"/>
    <w:rsid w:val="000E7AEF"/>
    <w:rsid w:val="000E7B97"/>
    <w:rsid w:val="000E7C12"/>
    <w:rsid w:val="000E7D40"/>
    <w:rsid w:val="000E7E01"/>
    <w:rsid w:val="000E7E4D"/>
    <w:rsid w:val="000F014C"/>
    <w:rsid w:val="000F04C0"/>
    <w:rsid w:val="000F05A1"/>
    <w:rsid w:val="000F0759"/>
    <w:rsid w:val="000F0889"/>
    <w:rsid w:val="000F08F6"/>
    <w:rsid w:val="000F0982"/>
    <w:rsid w:val="000F0AFE"/>
    <w:rsid w:val="000F0F6C"/>
    <w:rsid w:val="000F1063"/>
    <w:rsid w:val="000F1468"/>
    <w:rsid w:val="000F169C"/>
    <w:rsid w:val="000F16AF"/>
    <w:rsid w:val="000F1AAE"/>
    <w:rsid w:val="000F1D7B"/>
    <w:rsid w:val="000F1E21"/>
    <w:rsid w:val="000F1E2F"/>
    <w:rsid w:val="000F1E7C"/>
    <w:rsid w:val="000F1F9B"/>
    <w:rsid w:val="000F2003"/>
    <w:rsid w:val="000F205D"/>
    <w:rsid w:val="000F20FE"/>
    <w:rsid w:val="000F2153"/>
    <w:rsid w:val="000F2450"/>
    <w:rsid w:val="000F25B3"/>
    <w:rsid w:val="000F2AC5"/>
    <w:rsid w:val="000F2B9D"/>
    <w:rsid w:val="000F2CAB"/>
    <w:rsid w:val="000F2CD3"/>
    <w:rsid w:val="000F2F7D"/>
    <w:rsid w:val="000F2FA8"/>
    <w:rsid w:val="000F3029"/>
    <w:rsid w:val="000F30D9"/>
    <w:rsid w:val="000F3125"/>
    <w:rsid w:val="000F318C"/>
    <w:rsid w:val="000F3436"/>
    <w:rsid w:val="000F35A6"/>
    <w:rsid w:val="000F35C5"/>
    <w:rsid w:val="000F35C8"/>
    <w:rsid w:val="000F362D"/>
    <w:rsid w:val="000F3820"/>
    <w:rsid w:val="000F3901"/>
    <w:rsid w:val="000F3A57"/>
    <w:rsid w:val="000F3AA7"/>
    <w:rsid w:val="000F3C1C"/>
    <w:rsid w:val="000F3DAD"/>
    <w:rsid w:val="000F3FB1"/>
    <w:rsid w:val="000F4198"/>
    <w:rsid w:val="000F438F"/>
    <w:rsid w:val="000F45C6"/>
    <w:rsid w:val="000F4647"/>
    <w:rsid w:val="000F46CB"/>
    <w:rsid w:val="000F47AC"/>
    <w:rsid w:val="000F47DC"/>
    <w:rsid w:val="000F48E1"/>
    <w:rsid w:val="000F49D0"/>
    <w:rsid w:val="000F4B05"/>
    <w:rsid w:val="000F4CB0"/>
    <w:rsid w:val="000F4F0B"/>
    <w:rsid w:val="000F4FF2"/>
    <w:rsid w:val="000F50E1"/>
    <w:rsid w:val="000F5380"/>
    <w:rsid w:val="000F5395"/>
    <w:rsid w:val="000F55D4"/>
    <w:rsid w:val="000F579A"/>
    <w:rsid w:val="000F57BF"/>
    <w:rsid w:val="000F5A58"/>
    <w:rsid w:val="000F5F97"/>
    <w:rsid w:val="000F6036"/>
    <w:rsid w:val="000F617D"/>
    <w:rsid w:val="000F61F1"/>
    <w:rsid w:val="000F6433"/>
    <w:rsid w:val="000F6613"/>
    <w:rsid w:val="000F66AD"/>
    <w:rsid w:val="000F6819"/>
    <w:rsid w:val="000F6884"/>
    <w:rsid w:val="000F6917"/>
    <w:rsid w:val="000F6BF8"/>
    <w:rsid w:val="000F6C58"/>
    <w:rsid w:val="000F6D47"/>
    <w:rsid w:val="000F6E0A"/>
    <w:rsid w:val="000F6E5A"/>
    <w:rsid w:val="000F6F16"/>
    <w:rsid w:val="000F701C"/>
    <w:rsid w:val="000F7068"/>
    <w:rsid w:val="000F7158"/>
    <w:rsid w:val="000F76F3"/>
    <w:rsid w:val="000F77DD"/>
    <w:rsid w:val="000F7859"/>
    <w:rsid w:val="000F7D2D"/>
    <w:rsid w:val="000F7E70"/>
    <w:rsid w:val="000F7FEE"/>
    <w:rsid w:val="00100093"/>
    <w:rsid w:val="0010013E"/>
    <w:rsid w:val="0010018E"/>
    <w:rsid w:val="00100198"/>
    <w:rsid w:val="001005AB"/>
    <w:rsid w:val="00100947"/>
    <w:rsid w:val="0010096A"/>
    <w:rsid w:val="00100AA0"/>
    <w:rsid w:val="00100B60"/>
    <w:rsid w:val="00100B7C"/>
    <w:rsid w:val="00100B86"/>
    <w:rsid w:val="00100EA7"/>
    <w:rsid w:val="00101043"/>
    <w:rsid w:val="0010111E"/>
    <w:rsid w:val="00101192"/>
    <w:rsid w:val="0010138B"/>
    <w:rsid w:val="00101490"/>
    <w:rsid w:val="001014E9"/>
    <w:rsid w:val="00101505"/>
    <w:rsid w:val="00101529"/>
    <w:rsid w:val="001015F7"/>
    <w:rsid w:val="001016E9"/>
    <w:rsid w:val="0010182A"/>
    <w:rsid w:val="001018EC"/>
    <w:rsid w:val="00101BFE"/>
    <w:rsid w:val="00101CB1"/>
    <w:rsid w:val="00101D6D"/>
    <w:rsid w:val="00101D76"/>
    <w:rsid w:val="00102102"/>
    <w:rsid w:val="00102385"/>
    <w:rsid w:val="0010250F"/>
    <w:rsid w:val="0010291E"/>
    <w:rsid w:val="001029BE"/>
    <w:rsid w:val="00102ABC"/>
    <w:rsid w:val="00102AC0"/>
    <w:rsid w:val="00102ED0"/>
    <w:rsid w:val="00103184"/>
    <w:rsid w:val="0010327E"/>
    <w:rsid w:val="0010359F"/>
    <w:rsid w:val="001036F1"/>
    <w:rsid w:val="001037BF"/>
    <w:rsid w:val="00103895"/>
    <w:rsid w:val="0010391C"/>
    <w:rsid w:val="00103A38"/>
    <w:rsid w:val="00103C53"/>
    <w:rsid w:val="00103C64"/>
    <w:rsid w:val="00103FAB"/>
    <w:rsid w:val="00103FBF"/>
    <w:rsid w:val="0010412F"/>
    <w:rsid w:val="0010425F"/>
    <w:rsid w:val="0010428F"/>
    <w:rsid w:val="001044BB"/>
    <w:rsid w:val="0010456C"/>
    <w:rsid w:val="00104594"/>
    <w:rsid w:val="00104766"/>
    <w:rsid w:val="00104926"/>
    <w:rsid w:val="001049C1"/>
    <w:rsid w:val="00104A8A"/>
    <w:rsid w:val="00104E2B"/>
    <w:rsid w:val="00104ED3"/>
    <w:rsid w:val="00104F15"/>
    <w:rsid w:val="00104FEC"/>
    <w:rsid w:val="0010517A"/>
    <w:rsid w:val="001051DA"/>
    <w:rsid w:val="001051E3"/>
    <w:rsid w:val="0010526E"/>
    <w:rsid w:val="00105585"/>
    <w:rsid w:val="00105635"/>
    <w:rsid w:val="0010566C"/>
    <w:rsid w:val="00105739"/>
    <w:rsid w:val="00105742"/>
    <w:rsid w:val="00105784"/>
    <w:rsid w:val="00105BF1"/>
    <w:rsid w:val="00105FA5"/>
    <w:rsid w:val="00106021"/>
    <w:rsid w:val="00106058"/>
    <w:rsid w:val="001060C2"/>
    <w:rsid w:val="00106148"/>
    <w:rsid w:val="001061CD"/>
    <w:rsid w:val="001061D1"/>
    <w:rsid w:val="001063C4"/>
    <w:rsid w:val="001063F9"/>
    <w:rsid w:val="001063FB"/>
    <w:rsid w:val="0010678A"/>
    <w:rsid w:val="00106827"/>
    <w:rsid w:val="001068ED"/>
    <w:rsid w:val="001069C7"/>
    <w:rsid w:val="00107187"/>
    <w:rsid w:val="00107357"/>
    <w:rsid w:val="00107A47"/>
    <w:rsid w:val="00107D39"/>
    <w:rsid w:val="00107DA0"/>
    <w:rsid w:val="00107DC8"/>
    <w:rsid w:val="00107E32"/>
    <w:rsid w:val="001100EB"/>
    <w:rsid w:val="001101F7"/>
    <w:rsid w:val="00110233"/>
    <w:rsid w:val="0011035E"/>
    <w:rsid w:val="001104B8"/>
    <w:rsid w:val="00110593"/>
    <w:rsid w:val="001107E3"/>
    <w:rsid w:val="00110855"/>
    <w:rsid w:val="0011085C"/>
    <w:rsid w:val="00110AF2"/>
    <w:rsid w:val="00110B65"/>
    <w:rsid w:val="00110C99"/>
    <w:rsid w:val="00110EE8"/>
    <w:rsid w:val="001111FB"/>
    <w:rsid w:val="00111212"/>
    <w:rsid w:val="001112A3"/>
    <w:rsid w:val="00111769"/>
    <w:rsid w:val="001118E4"/>
    <w:rsid w:val="001119E7"/>
    <w:rsid w:val="00111B72"/>
    <w:rsid w:val="00111F60"/>
    <w:rsid w:val="001120AD"/>
    <w:rsid w:val="00112215"/>
    <w:rsid w:val="0011226A"/>
    <w:rsid w:val="0011227B"/>
    <w:rsid w:val="001122AE"/>
    <w:rsid w:val="00112474"/>
    <w:rsid w:val="00112747"/>
    <w:rsid w:val="0011290E"/>
    <w:rsid w:val="00112CEE"/>
    <w:rsid w:val="00112F18"/>
    <w:rsid w:val="001132E4"/>
    <w:rsid w:val="00113518"/>
    <w:rsid w:val="00113572"/>
    <w:rsid w:val="00113A37"/>
    <w:rsid w:val="00113C10"/>
    <w:rsid w:val="00113D71"/>
    <w:rsid w:val="00113D7A"/>
    <w:rsid w:val="00113DAC"/>
    <w:rsid w:val="00113F88"/>
    <w:rsid w:val="00114010"/>
    <w:rsid w:val="00114178"/>
    <w:rsid w:val="00114231"/>
    <w:rsid w:val="001143F8"/>
    <w:rsid w:val="00114502"/>
    <w:rsid w:val="0011453F"/>
    <w:rsid w:val="00114590"/>
    <w:rsid w:val="001148C1"/>
    <w:rsid w:val="00114A17"/>
    <w:rsid w:val="00114C50"/>
    <w:rsid w:val="00114FE7"/>
    <w:rsid w:val="001153A4"/>
    <w:rsid w:val="00115584"/>
    <w:rsid w:val="001155AD"/>
    <w:rsid w:val="001157DB"/>
    <w:rsid w:val="00115BD1"/>
    <w:rsid w:val="00115D0D"/>
    <w:rsid w:val="00115D3B"/>
    <w:rsid w:val="00115F54"/>
    <w:rsid w:val="00115F95"/>
    <w:rsid w:val="00115FA9"/>
    <w:rsid w:val="001163A2"/>
    <w:rsid w:val="00116491"/>
    <w:rsid w:val="001164CD"/>
    <w:rsid w:val="001164D0"/>
    <w:rsid w:val="001164D9"/>
    <w:rsid w:val="00116570"/>
    <w:rsid w:val="00116611"/>
    <w:rsid w:val="001167A3"/>
    <w:rsid w:val="001167E9"/>
    <w:rsid w:val="00116901"/>
    <w:rsid w:val="0011698B"/>
    <w:rsid w:val="00116A27"/>
    <w:rsid w:val="00116AD6"/>
    <w:rsid w:val="00116B22"/>
    <w:rsid w:val="00116B48"/>
    <w:rsid w:val="00116C26"/>
    <w:rsid w:val="00116CD1"/>
    <w:rsid w:val="00116E1E"/>
    <w:rsid w:val="0011710B"/>
    <w:rsid w:val="001171AD"/>
    <w:rsid w:val="0011730C"/>
    <w:rsid w:val="00117408"/>
    <w:rsid w:val="001174C3"/>
    <w:rsid w:val="00117AB5"/>
    <w:rsid w:val="00117B44"/>
    <w:rsid w:val="00117C64"/>
    <w:rsid w:val="00117F21"/>
    <w:rsid w:val="001200DA"/>
    <w:rsid w:val="00120170"/>
    <w:rsid w:val="00120195"/>
    <w:rsid w:val="001202A2"/>
    <w:rsid w:val="001207B9"/>
    <w:rsid w:val="00120853"/>
    <w:rsid w:val="00120902"/>
    <w:rsid w:val="00120985"/>
    <w:rsid w:val="00120A18"/>
    <w:rsid w:val="00120BE4"/>
    <w:rsid w:val="00120CCD"/>
    <w:rsid w:val="00120CDB"/>
    <w:rsid w:val="00120DBB"/>
    <w:rsid w:val="00120DCD"/>
    <w:rsid w:val="00120E5C"/>
    <w:rsid w:val="00121217"/>
    <w:rsid w:val="00121263"/>
    <w:rsid w:val="00121355"/>
    <w:rsid w:val="0012161D"/>
    <w:rsid w:val="001216D6"/>
    <w:rsid w:val="001219C0"/>
    <w:rsid w:val="001219DF"/>
    <w:rsid w:val="00121AD1"/>
    <w:rsid w:val="00121B3E"/>
    <w:rsid w:val="00121EA2"/>
    <w:rsid w:val="00121EF8"/>
    <w:rsid w:val="0012223E"/>
    <w:rsid w:val="0012226C"/>
    <w:rsid w:val="001222D4"/>
    <w:rsid w:val="001222E0"/>
    <w:rsid w:val="001223DC"/>
    <w:rsid w:val="0012243F"/>
    <w:rsid w:val="001227C1"/>
    <w:rsid w:val="001227E9"/>
    <w:rsid w:val="0012299A"/>
    <w:rsid w:val="00122B6D"/>
    <w:rsid w:val="00122BCB"/>
    <w:rsid w:val="00122DFE"/>
    <w:rsid w:val="00122EFF"/>
    <w:rsid w:val="00122F53"/>
    <w:rsid w:val="001232BB"/>
    <w:rsid w:val="00123352"/>
    <w:rsid w:val="00123611"/>
    <w:rsid w:val="00123779"/>
    <w:rsid w:val="001238FD"/>
    <w:rsid w:val="0012399B"/>
    <w:rsid w:val="00123B00"/>
    <w:rsid w:val="00123B2F"/>
    <w:rsid w:val="00123C19"/>
    <w:rsid w:val="00123C44"/>
    <w:rsid w:val="00123D1F"/>
    <w:rsid w:val="00123F7F"/>
    <w:rsid w:val="00124040"/>
    <w:rsid w:val="0012418E"/>
    <w:rsid w:val="001244DF"/>
    <w:rsid w:val="00124603"/>
    <w:rsid w:val="0012470A"/>
    <w:rsid w:val="00124730"/>
    <w:rsid w:val="00124915"/>
    <w:rsid w:val="00124A27"/>
    <w:rsid w:val="00124AE5"/>
    <w:rsid w:val="00124C63"/>
    <w:rsid w:val="00124C9C"/>
    <w:rsid w:val="00124D87"/>
    <w:rsid w:val="00125109"/>
    <w:rsid w:val="0012558B"/>
    <w:rsid w:val="0012597A"/>
    <w:rsid w:val="001259C2"/>
    <w:rsid w:val="00125A5C"/>
    <w:rsid w:val="00125D0D"/>
    <w:rsid w:val="00125D44"/>
    <w:rsid w:val="00125DA8"/>
    <w:rsid w:val="00125EE3"/>
    <w:rsid w:val="00126466"/>
    <w:rsid w:val="00126491"/>
    <w:rsid w:val="001267F2"/>
    <w:rsid w:val="00126AA4"/>
    <w:rsid w:val="00126B7E"/>
    <w:rsid w:val="00126DF5"/>
    <w:rsid w:val="00126F45"/>
    <w:rsid w:val="00127401"/>
    <w:rsid w:val="001274BD"/>
    <w:rsid w:val="00127566"/>
    <w:rsid w:val="001276AC"/>
    <w:rsid w:val="00127805"/>
    <w:rsid w:val="0012781C"/>
    <w:rsid w:val="0012784B"/>
    <w:rsid w:val="001279CE"/>
    <w:rsid w:val="00127BB8"/>
    <w:rsid w:val="00127C82"/>
    <w:rsid w:val="00127D52"/>
    <w:rsid w:val="00127E36"/>
    <w:rsid w:val="00127EF9"/>
    <w:rsid w:val="00127F9B"/>
    <w:rsid w:val="00127FB9"/>
    <w:rsid w:val="0013022E"/>
    <w:rsid w:val="00130409"/>
    <w:rsid w:val="0013046A"/>
    <w:rsid w:val="001304C9"/>
    <w:rsid w:val="001306BC"/>
    <w:rsid w:val="001306C6"/>
    <w:rsid w:val="00130759"/>
    <w:rsid w:val="001308DA"/>
    <w:rsid w:val="00130956"/>
    <w:rsid w:val="00130B3F"/>
    <w:rsid w:val="00130B42"/>
    <w:rsid w:val="00130D07"/>
    <w:rsid w:val="00130D9C"/>
    <w:rsid w:val="00130F13"/>
    <w:rsid w:val="00130FC1"/>
    <w:rsid w:val="00131303"/>
    <w:rsid w:val="00131373"/>
    <w:rsid w:val="001313A7"/>
    <w:rsid w:val="001313C5"/>
    <w:rsid w:val="00131480"/>
    <w:rsid w:val="00131595"/>
    <w:rsid w:val="0013165E"/>
    <w:rsid w:val="001317E1"/>
    <w:rsid w:val="001318AA"/>
    <w:rsid w:val="00131B82"/>
    <w:rsid w:val="00131BA2"/>
    <w:rsid w:val="00131C6E"/>
    <w:rsid w:val="00131DB4"/>
    <w:rsid w:val="001322B9"/>
    <w:rsid w:val="00132325"/>
    <w:rsid w:val="00132347"/>
    <w:rsid w:val="001323A6"/>
    <w:rsid w:val="001325D2"/>
    <w:rsid w:val="001326EB"/>
    <w:rsid w:val="00132740"/>
    <w:rsid w:val="00132850"/>
    <w:rsid w:val="001328C3"/>
    <w:rsid w:val="00132AAC"/>
    <w:rsid w:val="00132C0E"/>
    <w:rsid w:val="00132C1B"/>
    <w:rsid w:val="00132CF1"/>
    <w:rsid w:val="00132E22"/>
    <w:rsid w:val="00132F2B"/>
    <w:rsid w:val="00132FA3"/>
    <w:rsid w:val="00132FB0"/>
    <w:rsid w:val="00133036"/>
    <w:rsid w:val="00133056"/>
    <w:rsid w:val="00133081"/>
    <w:rsid w:val="001330DA"/>
    <w:rsid w:val="001332D3"/>
    <w:rsid w:val="0013343A"/>
    <w:rsid w:val="0013345D"/>
    <w:rsid w:val="001334D3"/>
    <w:rsid w:val="00133774"/>
    <w:rsid w:val="001339F6"/>
    <w:rsid w:val="00133A24"/>
    <w:rsid w:val="00133BFD"/>
    <w:rsid w:val="00133D92"/>
    <w:rsid w:val="00134141"/>
    <w:rsid w:val="0013416A"/>
    <w:rsid w:val="001341A0"/>
    <w:rsid w:val="0013482B"/>
    <w:rsid w:val="001348E0"/>
    <w:rsid w:val="001349A1"/>
    <w:rsid w:val="00134ADB"/>
    <w:rsid w:val="00134DF4"/>
    <w:rsid w:val="00134EA4"/>
    <w:rsid w:val="00134FDE"/>
    <w:rsid w:val="0013510A"/>
    <w:rsid w:val="0013526D"/>
    <w:rsid w:val="00135364"/>
    <w:rsid w:val="001353C0"/>
    <w:rsid w:val="001353D7"/>
    <w:rsid w:val="00135428"/>
    <w:rsid w:val="00135432"/>
    <w:rsid w:val="00135437"/>
    <w:rsid w:val="00135586"/>
    <w:rsid w:val="00135770"/>
    <w:rsid w:val="00135A18"/>
    <w:rsid w:val="00135B70"/>
    <w:rsid w:val="00135BE5"/>
    <w:rsid w:val="00135CDA"/>
    <w:rsid w:val="00135D57"/>
    <w:rsid w:val="00135F69"/>
    <w:rsid w:val="00136021"/>
    <w:rsid w:val="001362F7"/>
    <w:rsid w:val="0013635B"/>
    <w:rsid w:val="001363B6"/>
    <w:rsid w:val="001363D8"/>
    <w:rsid w:val="001363F9"/>
    <w:rsid w:val="0013645B"/>
    <w:rsid w:val="001364BB"/>
    <w:rsid w:val="00136776"/>
    <w:rsid w:val="001368EF"/>
    <w:rsid w:val="001369C3"/>
    <w:rsid w:val="00136A44"/>
    <w:rsid w:val="00136A63"/>
    <w:rsid w:val="00136C62"/>
    <w:rsid w:val="00136D32"/>
    <w:rsid w:val="00136E49"/>
    <w:rsid w:val="00136EC7"/>
    <w:rsid w:val="00136F0F"/>
    <w:rsid w:val="00136F8B"/>
    <w:rsid w:val="00136FC8"/>
    <w:rsid w:val="00137103"/>
    <w:rsid w:val="0013710B"/>
    <w:rsid w:val="00137375"/>
    <w:rsid w:val="00137433"/>
    <w:rsid w:val="00137491"/>
    <w:rsid w:val="00137510"/>
    <w:rsid w:val="00137536"/>
    <w:rsid w:val="0013786E"/>
    <w:rsid w:val="00137890"/>
    <w:rsid w:val="001379E5"/>
    <w:rsid w:val="00137AB2"/>
    <w:rsid w:val="00137B61"/>
    <w:rsid w:val="00137BFE"/>
    <w:rsid w:val="00137D91"/>
    <w:rsid w:val="001401AA"/>
    <w:rsid w:val="001401EE"/>
    <w:rsid w:val="001402EB"/>
    <w:rsid w:val="00140479"/>
    <w:rsid w:val="001404C2"/>
    <w:rsid w:val="001407E9"/>
    <w:rsid w:val="001408C4"/>
    <w:rsid w:val="00140A01"/>
    <w:rsid w:val="00140AE4"/>
    <w:rsid w:val="00140C9D"/>
    <w:rsid w:val="00140DC0"/>
    <w:rsid w:val="00140DC3"/>
    <w:rsid w:val="00140DCA"/>
    <w:rsid w:val="00140F2E"/>
    <w:rsid w:val="00141192"/>
    <w:rsid w:val="001414A4"/>
    <w:rsid w:val="001417BF"/>
    <w:rsid w:val="00141927"/>
    <w:rsid w:val="00141A5A"/>
    <w:rsid w:val="00141C24"/>
    <w:rsid w:val="00141DD3"/>
    <w:rsid w:val="00141EDB"/>
    <w:rsid w:val="00141EF6"/>
    <w:rsid w:val="00142084"/>
    <w:rsid w:val="00142187"/>
    <w:rsid w:val="0014221A"/>
    <w:rsid w:val="00142421"/>
    <w:rsid w:val="00142441"/>
    <w:rsid w:val="0014250E"/>
    <w:rsid w:val="001425CC"/>
    <w:rsid w:val="001425DE"/>
    <w:rsid w:val="00142666"/>
    <w:rsid w:val="00142911"/>
    <w:rsid w:val="001429DA"/>
    <w:rsid w:val="00142A5D"/>
    <w:rsid w:val="00142B32"/>
    <w:rsid w:val="00142D3D"/>
    <w:rsid w:val="00142DB4"/>
    <w:rsid w:val="00142E40"/>
    <w:rsid w:val="00142F0C"/>
    <w:rsid w:val="00143002"/>
    <w:rsid w:val="0014304E"/>
    <w:rsid w:val="001430C2"/>
    <w:rsid w:val="00143230"/>
    <w:rsid w:val="001432B4"/>
    <w:rsid w:val="00143434"/>
    <w:rsid w:val="001434DF"/>
    <w:rsid w:val="001435C1"/>
    <w:rsid w:val="00143809"/>
    <w:rsid w:val="00143867"/>
    <w:rsid w:val="001439B8"/>
    <w:rsid w:val="001439CE"/>
    <w:rsid w:val="00143A28"/>
    <w:rsid w:val="00143A9E"/>
    <w:rsid w:val="00143B75"/>
    <w:rsid w:val="00143BE7"/>
    <w:rsid w:val="00143C6D"/>
    <w:rsid w:val="00143F88"/>
    <w:rsid w:val="00144076"/>
    <w:rsid w:val="00144262"/>
    <w:rsid w:val="00144484"/>
    <w:rsid w:val="001448B3"/>
    <w:rsid w:val="001448BA"/>
    <w:rsid w:val="00144972"/>
    <w:rsid w:val="00144AC2"/>
    <w:rsid w:val="00144C1D"/>
    <w:rsid w:val="00144C8F"/>
    <w:rsid w:val="00144F4E"/>
    <w:rsid w:val="00145334"/>
    <w:rsid w:val="00145537"/>
    <w:rsid w:val="001459B6"/>
    <w:rsid w:val="00145A77"/>
    <w:rsid w:val="00145C4C"/>
    <w:rsid w:val="00145F80"/>
    <w:rsid w:val="0014619C"/>
    <w:rsid w:val="0014623F"/>
    <w:rsid w:val="00146342"/>
    <w:rsid w:val="0014651C"/>
    <w:rsid w:val="0014659C"/>
    <w:rsid w:val="001467E3"/>
    <w:rsid w:val="001468B7"/>
    <w:rsid w:val="0014691A"/>
    <w:rsid w:val="00146A8E"/>
    <w:rsid w:val="00146B27"/>
    <w:rsid w:val="00146DA2"/>
    <w:rsid w:val="00146DAE"/>
    <w:rsid w:val="00146E71"/>
    <w:rsid w:val="0014700B"/>
    <w:rsid w:val="00147025"/>
    <w:rsid w:val="0014712F"/>
    <w:rsid w:val="00147259"/>
    <w:rsid w:val="0014727B"/>
    <w:rsid w:val="0014732E"/>
    <w:rsid w:val="001474B8"/>
    <w:rsid w:val="001476A5"/>
    <w:rsid w:val="00147830"/>
    <w:rsid w:val="00147893"/>
    <w:rsid w:val="00147957"/>
    <w:rsid w:val="00147BFD"/>
    <w:rsid w:val="00147CD4"/>
    <w:rsid w:val="00150132"/>
    <w:rsid w:val="0015013F"/>
    <w:rsid w:val="0015020C"/>
    <w:rsid w:val="001502DC"/>
    <w:rsid w:val="00150658"/>
    <w:rsid w:val="00150925"/>
    <w:rsid w:val="00150933"/>
    <w:rsid w:val="00150951"/>
    <w:rsid w:val="00150BB5"/>
    <w:rsid w:val="00150EF5"/>
    <w:rsid w:val="00150FF0"/>
    <w:rsid w:val="00151170"/>
    <w:rsid w:val="00151185"/>
    <w:rsid w:val="001511D5"/>
    <w:rsid w:val="001512BC"/>
    <w:rsid w:val="001514DA"/>
    <w:rsid w:val="0015153B"/>
    <w:rsid w:val="00151613"/>
    <w:rsid w:val="00151A5F"/>
    <w:rsid w:val="00151A97"/>
    <w:rsid w:val="00151BB4"/>
    <w:rsid w:val="00151CF9"/>
    <w:rsid w:val="00151E06"/>
    <w:rsid w:val="00151E0F"/>
    <w:rsid w:val="00151EB3"/>
    <w:rsid w:val="0015204F"/>
    <w:rsid w:val="00152106"/>
    <w:rsid w:val="00152161"/>
    <w:rsid w:val="0015219A"/>
    <w:rsid w:val="001521FD"/>
    <w:rsid w:val="001522D1"/>
    <w:rsid w:val="0015235A"/>
    <w:rsid w:val="00152753"/>
    <w:rsid w:val="0015285A"/>
    <w:rsid w:val="001528CC"/>
    <w:rsid w:val="00152943"/>
    <w:rsid w:val="001529B9"/>
    <w:rsid w:val="00152F03"/>
    <w:rsid w:val="00152F0E"/>
    <w:rsid w:val="001531CD"/>
    <w:rsid w:val="00153234"/>
    <w:rsid w:val="0015327B"/>
    <w:rsid w:val="001532F5"/>
    <w:rsid w:val="0015360F"/>
    <w:rsid w:val="00153622"/>
    <w:rsid w:val="001536B1"/>
    <w:rsid w:val="00153816"/>
    <w:rsid w:val="00153A11"/>
    <w:rsid w:val="00153A4E"/>
    <w:rsid w:val="00153AA0"/>
    <w:rsid w:val="00153C2F"/>
    <w:rsid w:val="00153D7F"/>
    <w:rsid w:val="00154188"/>
    <w:rsid w:val="001541F2"/>
    <w:rsid w:val="0015427E"/>
    <w:rsid w:val="001542E5"/>
    <w:rsid w:val="00154520"/>
    <w:rsid w:val="0015476E"/>
    <w:rsid w:val="001548B3"/>
    <w:rsid w:val="00154A4E"/>
    <w:rsid w:val="00154A9D"/>
    <w:rsid w:val="00154CFB"/>
    <w:rsid w:val="00154DE2"/>
    <w:rsid w:val="00154E9F"/>
    <w:rsid w:val="0015503F"/>
    <w:rsid w:val="00155576"/>
    <w:rsid w:val="0015564C"/>
    <w:rsid w:val="001556C4"/>
    <w:rsid w:val="001557AB"/>
    <w:rsid w:val="001557FA"/>
    <w:rsid w:val="0015584D"/>
    <w:rsid w:val="001558B0"/>
    <w:rsid w:val="001558F9"/>
    <w:rsid w:val="00155C37"/>
    <w:rsid w:val="00155DEC"/>
    <w:rsid w:val="00155F48"/>
    <w:rsid w:val="001560F3"/>
    <w:rsid w:val="001561DB"/>
    <w:rsid w:val="0015623F"/>
    <w:rsid w:val="0015630F"/>
    <w:rsid w:val="00156602"/>
    <w:rsid w:val="00156846"/>
    <w:rsid w:val="00156ACE"/>
    <w:rsid w:val="00156ACF"/>
    <w:rsid w:val="00156F4B"/>
    <w:rsid w:val="001573AB"/>
    <w:rsid w:val="001573D1"/>
    <w:rsid w:val="00157438"/>
    <w:rsid w:val="00157602"/>
    <w:rsid w:val="0015778D"/>
    <w:rsid w:val="00157876"/>
    <w:rsid w:val="00157919"/>
    <w:rsid w:val="00157A01"/>
    <w:rsid w:val="00157A33"/>
    <w:rsid w:val="00157A73"/>
    <w:rsid w:val="00157AD9"/>
    <w:rsid w:val="00157BE1"/>
    <w:rsid w:val="00157CA2"/>
    <w:rsid w:val="00157EDD"/>
    <w:rsid w:val="00157F1B"/>
    <w:rsid w:val="001600A9"/>
    <w:rsid w:val="0016034C"/>
    <w:rsid w:val="0016040F"/>
    <w:rsid w:val="001606ED"/>
    <w:rsid w:val="001607C7"/>
    <w:rsid w:val="00160ADF"/>
    <w:rsid w:val="00160AE7"/>
    <w:rsid w:val="00160B7E"/>
    <w:rsid w:val="00160C90"/>
    <w:rsid w:val="00160E75"/>
    <w:rsid w:val="00160EB4"/>
    <w:rsid w:val="00161293"/>
    <w:rsid w:val="00161298"/>
    <w:rsid w:val="00161500"/>
    <w:rsid w:val="00161585"/>
    <w:rsid w:val="0016169C"/>
    <w:rsid w:val="00161980"/>
    <w:rsid w:val="001619C3"/>
    <w:rsid w:val="00161D65"/>
    <w:rsid w:val="0016222D"/>
    <w:rsid w:val="00162323"/>
    <w:rsid w:val="00162365"/>
    <w:rsid w:val="00162465"/>
    <w:rsid w:val="00162490"/>
    <w:rsid w:val="001625E3"/>
    <w:rsid w:val="001629B6"/>
    <w:rsid w:val="001629F1"/>
    <w:rsid w:val="00162ACF"/>
    <w:rsid w:val="00162ADF"/>
    <w:rsid w:val="00162C4F"/>
    <w:rsid w:val="00162E1E"/>
    <w:rsid w:val="00163039"/>
    <w:rsid w:val="0016321A"/>
    <w:rsid w:val="0016326C"/>
    <w:rsid w:val="001633A5"/>
    <w:rsid w:val="00163479"/>
    <w:rsid w:val="001634B1"/>
    <w:rsid w:val="0016366E"/>
    <w:rsid w:val="001636E8"/>
    <w:rsid w:val="0016372A"/>
    <w:rsid w:val="0016372D"/>
    <w:rsid w:val="001639AD"/>
    <w:rsid w:val="00163A9C"/>
    <w:rsid w:val="00163AA1"/>
    <w:rsid w:val="00163AC6"/>
    <w:rsid w:val="00163B67"/>
    <w:rsid w:val="00163E0D"/>
    <w:rsid w:val="00163F5F"/>
    <w:rsid w:val="0016401C"/>
    <w:rsid w:val="0016411D"/>
    <w:rsid w:val="00164159"/>
    <w:rsid w:val="00164187"/>
    <w:rsid w:val="0016418B"/>
    <w:rsid w:val="00164316"/>
    <w:rsid w:val="00164344"/>
    <w:rsid w:val="001644A2"/>
    <w:rsid w:val="001645E9"/>
    <w:rsid w:val="00164614"/>
    <w:rsid w:val="00164781"/>
    <w:rsid w:val="001647BC"/>
    <w:rsid w:val="001647C6"/>
    <w:rsid w:val="00164A15"/>
    <w:rsid w:val="00164C77"/>
    <w:rsid w:val="00164CE5"/>
    <w:rsid w:val="00164D2C"/>
    <w:rsid w:val="00164E6D"/>
    <w:rsid w:val="00165034"/>
    <w:rsid w:val="00165155"/>
    <w:rsid w:val="00165351"/>
    <w:rsid w:val="001653C5"/>
    <w:rsid w:val="00165453"/>
    <w:rsid w:val="00165580"/>
    <w:rsid w:val="0016573A"/>
    <w:rsid w:val="0016577C"/>
    <w:rsid w:val="00165886"/>
    <w:rsid w:val="001659FF"/>
    <w:rsid w:val="00165B49"/>
    <w:rsid w:val="00165C3D"/>
    <w:rsid w:val="00165C74"/>
    <w:rsid w:val="0016631F"/>
    <w:rsid w:val="001664F3"/>
    <w:rsid w:val="00166878"/>
    <w:rsid w:val="001668B3"/>
    <w:rsid w:val="0016693A"/>
    <w:rsid w:val="00166950"/>
    <w:rsid w:val="00166D2C"/>
    <w:rsid w:val="00166DB2"/>
    <w:rsid w:val="001670E8"/>
    <w:rsid w:val="001675AD"/>
    <w:rsid w:val="00167617"/>
    <w:rsid w:val="001676E5"/>
    <w:rsid w:val="0017019E"/>
    <w:rsid w:val="001701C5"/>
    <w:rsid w:val="001702F9"/>
    <w:rsid w:val="001703E3"/>
    <w:rsid w:val="0017040E"/>
    <w:rsid w:val="00170644"/>
    <w:rsid w:val="00170801"/>
    <w:rsid w:val="00170B53"/>
    <w:rsid w:val="00170D1A"/>
    <w:rsid w:val="00170FDF"/>
    <w:rsid w:val="0017120F"/>
    <w:rsid w:val="00171222"/>
    <w:rsid w:val="00171539"/>
    <w:rsid w:val="00171675"/>
    <w:rsid w:val="00171A0D"/>
    <w:rsid w:val="00171A1B"/>
    <w:rsid w:val="00171AA2"/>
    <w:rsid w:val="00171AD1"/>
    <w:rsid w:val="00171C16"/>
    <w:rsid w:val="00171D85"/>
    <w:rsid w:val="00171FBE"/>
    <w:rsid w:val="00172159"/>
    <w:rsid w:val="001725EC"/>
    <w:rsid w:val="0017262F"/>
    <w:rsid w:val="00172650"/>
    <w:rsid w:val="001727EC"/>
    <w:rsid w:val="001727ED"/>
    <w:rsid w:val="00172AED"/>
    <w:rsid w:val="00172DAF"/>
    <w:rsid w:val="00173055"/>
    <w:rsid w:val="001730FE"/>
    <w:rsid w:val="0017347D"/>
    <w:rsid w:val="001735CD"/>
    <w:rsid w:val="0017367B"/>
    <w:rsid w:val="001736BD"/>
    <w:rsid w:val="001738CC"/>
    <w:rsid w:val="001738D1"/>
    <w:rsid w:val="00173967"/>
    <w:rsid w:val="00173A29"/>
    <w:rsid w:val="00173AD5"/>
    <w:rsid w:val="00173C67"/>
    <w:rsid w:val="00173DAE"/>
    <w:rsid w:val="00173F9F"/>
    <w:rsid w:val="00174288"/>
    <w:rsid w:val="001743C1"/>
    <w:rsid w:val="00174763"/>
    <w:rsid w:val="001747DC"/>
    <w:rsid w:val="00174909"/>
    <w:rsid w:val="001749F8"/>
    <w:rsid w:val="00174AE9"/>
    <w:rsid w:val="00174BE7"/>
    <w:rsid w:val="00174D53"/>
    <w:rsid w:val="00174D96"/>
    <w:rsid w:val="00174E47"/>
    <w:rsid w:val="00174EBD"/>
    <w:rsid w:val="00175095"/>
    <w:rsid w:val="0017509A"/>
    <w:rsid w:val="00175500"/>
    <w:rsid w:val="00175612"/>
    <w:rsid w:val="0017573C"/>
    <w:rsid w:val="0017578A"/>
    <w:rsid w:val="00175906"/>
    <w:rsid w:val="0017590B"/>
    <w:rsid w:val="001759B7"/>
    <w:rsid w:val="00175C43"/>
    <w:rsid w:val="00175DA8"/>
    <w:rsid w:val="00175F0D"/>
    <w:rsid w:val="00175FF9"/>
    <w:rsid w:val="0017612E"/>
    <w:rsid w:val="001763AE"/>
    <w:rsid w:val="00176667"/>
    <w:rsid w:val="001766F4"/>
    <w:rsid w:val="00176817"/>
    <w:rsid w:val="001769E8"/>
    <w:rsid w:val="00176A27"/>
    <w:rsid w:val="00176D8A"/>
    <w:rsid w:val="00176E48"/>
    <w:rsid w:val="00176E71"/>
    <w:rsid w:val="00176F76"/>
    <w:rsid w:val="00176FA3"/>
    <w:rsid w:val="00176FCC"/>
    <w:rsid w:val="001771F3"/>
    <w:rsid w:val="00177224"/>
    <w:rsid w:val="001772B4"/>
    <w:rsid w:val="001773F4"/>
    <w:rsid w:val="00177650"/>
    <w:rsid w:val="00177662"/>
    <w:rsid w:val="00177706"/>
    <w:rsid w:val="0017781D"/>
    <w:rsid w:val="0017799E"/>
    <w:rsid w:val="001779E4"/>
    <w:rsid w:val="00177B03"/>
    <w:rsid w:val="00177BCC"/>
    <w:rsid w:val="00177D7E"/>
    <w:rsid w:val="00177F46"/>
    <w:rsid w:val="001803E3"/>
    <w:rsid w:val="0018076F"/>
    <w:rsid w:val="00180770"/>
    <w:rsid w:val="001808A8"/>
    <w:rsid w:val="001808BB"/>
    <w:rsid w:val="001809D9"/>
    <w:rsid w:val="001809F6"/>
    <w:rsid w:val="00180B46"/>
    <w:rsid w:val="00180C00"/>
    <w:rsid w:val="00180FE9"/>
    <w:rsid w:val="00181069"/>
    <w:rsid w:val="0018112A"/>
    <w:rsid w:val="0018115D"/>
    <w:rsid w:val="0018118C"/>
    <w:rsid w:val="0018138B"/>
    <w:rsid w:val="00181455"/>
    <w:rsid w:val="00181457"/>
    <w:rsid w:val="00181516"/>
    <w:rsid w:val="00181663"/>
    <w:rsid w:val="001816D3"/>
    <w:rsid w:val="00181853"/>
    <w:rsid w:val="00181CE9"/>
    <w:rsid w:val="00181D05"/>
    <w:rsid w:val="00181DD1"/>
    <w:rsid w:val="00181F54"/>
    <w:rsid w:val="00181F8A"/>
    <w:rsid w:val="0018203C"/>
    <w:rsid w:val="00182059"/>
    <w:rsid w:val="00182161"/>
    <w:rsid w:val="00182230"/>
    <w:rsid w:val="00182261"/>
    <w:rsid w:val="001823A7"/>
    <w:rsid w:val="00182519"/>
    <w:rsid w:val="0018256B"/>
    <w:rsid w:val="0018264D"/>
    <w:rsid w:val="00182777"/>
    <w:rsid w:val="00182781"/>
    <w:rsid w:val="001827D0"/>
    <w:rsid w:val="00182891"/>
    <w:rsid w:val="00182D62"/>
    <w:rsid w:val="00182D68"/>
    <w:rsid w:val="00182E6E"/>
    <w:rsid w:val="0018308D"/>
    <w:rsid w:val="001830E0"/>
    <w:rsid w:val="00183238"/>
    <w:rsid w:val="001832D8"/>
    <w:rsid w:val="00183535"/>
    <w:rsid w:val="00183748"/>
    <w:rsid w:val="00183913"/>
    <w:rsid w:val="00183AB8"/>
    <w:rsid w:val="00183D2C"/>
    <w:rsid w:val="00183D32"/>
    <w:rsid w:val="00183E78"/>
    <w:rsid w:val="00183EC1"/>
    <w:rsid w:val="0018411B"/>
    <w:rsid w:val="00184174"/>
    <w:rsid w:val="00184264"/>
    <w:rsid w:val="00184F2E"/>
    <w:rsid w:val="00184F70"/>
    <w:rsid w:val="0018509B"/>
    <w:rsid w:val="001852B5"/>
    <w:rsid w:val="001853B5"/>
    <w:rsid w:val="0018555F"/>
    <w:rsid w:val="00185593"/>
    <w:rsid w:val="0018561F"/>
    <w:rsid w:val="00185B1D"/>
    <w:rsid w:val="00185C29"/>
    <w:rsid w:val="00185CAE"/>
    <w:rsid w:val="00185CF6"/>
    <w:rsid w:val="00185DAB"/>
    <w:rsid w:val="00185DCD"/>
    <w:rsid w:val="00185FAF"/>
    <w:rsid w:val="00186089"/>
    <w:rsid w:val="001860FB"/>
    <w:rsid w:val="0018635D"/>
    <w:rsid w:val="00186399"/>
    <w:rsid w:val="0018654F"/>
    <w:rsid w:val="00186585"/>
    <w:rsid w:val="001865B1"/>
    <w:rsid w:val="00186645"/>
    <w:rsid w:val="00186655"/>
    <w:rsid w:val="00186699"/>
    <w:rsid w:val="00186957"/>
    <w:rsid w:val="00186B58"/>
    <w:rsid w:val="00186BEB"/>
    <w:rsid w:val="00186F10"/>
    <w:rsid w:val="00186F1B"/>
    <w:rsid w:val="00186F4D"/>
    <w:rsid w:val="00186FB5"/>
    <w:rsid w:val="00187102"/>
    <w:rsid w:val="001872CA"/>
    <w:rsid w:val="0018741B"/>
    <w:rsid w:val="00187497"/>
    <w:rsid w:val="00187531"/>
    <w:rsid w:val="00187578"/>
    <w:rsid w:val="0018763C"/>
    <w:rsid w:val="001877CD"/>
    <w:rsid w:val="0018791A"/>
    <w:rsid w:val="00187933"/>
    <w:rsid w:val="00187A34"/>
    <w:rsid w:val="00187AA1"/>
    <w:rsid w:val="00187AA2"/>
    <w:rsid w:val="00187ADD"/>
    <w:rsid w:val="00187DF8"/>
    <w:rsid w:val="00187F9B"/>
    <w:rsid w:val="00187FA1"/>
    <w:rsid w:val="0019001F"/>
    <w:rsid w:val="0019014E"/>
    <w:rsid w:val="00190158"/>
    <w:rsid w:val="00190201"/>
    <w:rsid w:val="00190244"/>
    <w:rsid w:val="0019052E"/>
    <w:rsid w:val="001905D9"/>
    <w:rsid w:val="001907CF"/>
    <w:rsid w:val="0019089B"/>
    <w:rsid w:val="00190A65"/>
    <w:rsid w:val="00190AEC"/>
    <w:rsid w:val="00190C7B"/>
    <w:rsid w:val="00190C91"/>
    <w:rsid w:val="00190CDC"/>
    <w:rsid w:val="00190DD6"/>
    <w:rsid w:val="00190E9E"/>
    <w:rsid w:val="00191080"/>
    <w:rsid w:val="001910FD"/>
    <w:rsid w:val="00191249"/>
    <w:rsid w:val="001913E9"/>
    <w:rsid w:val="001914A0"/>
    <w:rsid w:val="0019153F"/>
    <w:rsid w:val="001916AC"/>
    <w:rsid w:val="001916B9"/>
    <w:rsid w:val="00191725"/>
    <w:rsid w:val="0019183F"/>
    <w:rsid w:val="00191895"/>
    <w:rsid w:val="00191B43"/>
    <w:rsid w:val="00191E36"/>
    <w:rsid w:val="00191EBB"/>
    <w:rsid w:val="00191F3C"/>
    <w:rsid w:val="00191FAF"/>
    <w:rsid w:val="0019235A"/>
    <w:rsid w:val="0019248E"/>
    <w:rsid w:val="001924DF"/>
    <w:rsid w:val="00192556"/>
    <w:rsid w:val="00192798"/>
    <w:rsid w:val="001927A2"/>
    <w:rsid w:val="001928C5"/>
    <w:rsid w:val="00192ABD"/>
    <w:rsid w:val="00192AFE"/>
    <w:rsid w:val="00192B20"/>
    <w:rsid w:val="00192B87"/>
    <w:rsid w:val="00192C1B"/>
    <w:rsid w:val="00192E11"/>
    <w:rsid w:val="00192E5A"/>
    <w:rsid w:val="00192F85"/>
    <w:rsid w:val="00192FFE"/>
    <w:rsid w:val="00193190"/>
    <w:rsid w:val="0019319B"/>
    <w:rsid w:val="00193261"/>
    <w:rsid w:val="00193620"/>
    <w:rsid w:val="00193718"/>
    <w:rsid w:val="00193E56"/>
    <w:rsid w:val="00193F02"/>
    <w:rsid w:val="001940CB"/>
    <w:rsid w:val="001944E2"/>
    <w:rsid w:val="00194591"/>
    <w:rsid w:val="0019465A"/>
    <w:rsid w:val="0019473E"/>
    <w:rsid w:val="0019474A"/>
    <w:rsid w:val="001947CD"/>
    <w:rsid w:val="00194878"/>
    <w:rsid w:val="00194A2A"/>
    <w:rsid w:val="00194BED"/>
    <w:rsid w:val="00194BF4"/>
    <w:rsid w:val="00194C59"/>
    <w:rsid w:val="00194D91"/>
    <w:rsid w:val="00194DD0"/>
    <w:rsid w:val="001950A5"/>
    <w:rsid w:val="001953B9"/>
    <w:rsid w:val="001954CA"/>
    <w:rsid w:val="00195548"/>
    <w:rsid w:val="001957D3"/>
    <w:rsid w:val="0019599D"/>
    <w:rsid w:val="00195AFB"/>
    <w:rsid w:val="00195B44"/>
    <w:rsid w:val="00195E0E"/>
    <w:rsid w:val="00195FF0"/>
    <w:rsid w:val="0019608B"/>
    <w:rsid w:val="00196428"/>
    <w:rsid w:val="00196445"/>
    <w:rsid w:val="0019647E"/>
    <w:rsid w:val="0019697D"/>
    <w:rsid w:val="00196B6C"/>
    <w:rsid w:val="00196F21"/>
    <w:rsid w:val="00196F5D"/>
    <w:rsid w:val="001970E2"/>
    <w:rsid w:val="00197176"/>
    <w:rsid w:val="001972BA"/>
    <w:rsid w:val="00197404"/>
    <w:rsid w:val="001975DC"/>
    <w:rsid w:val="0019773E"/>
    <w:rsid w:val="00197837"/>
    <w:rsid w:val="00197E76"/>
    <w:rsid w:val="001A0294"/>
    <w:rsid w:val="001A0422"/>
    <w:rsid w:val="001A06A8"/>
    <w:rsid w:val="001A09A6"/>
    <w:rsid w:val="001A0A4B"/>
    <w:rsid w:val="001A0D11"/>
    <w:rsid w:val="001A1037"/>
    <w:rsid w:val="001A10F0"/>
    <w:rsid w:val="001A1298"/>
    <w:rsid w:val="001A1403"/>
    <w:rsid w:val="001A15D0"/>
    <w:rsid w:val="001A1757"/>
    <w:rsid w:val="001A18F3"/>
    <w:rsid w:val="001A19D1"/>
    <w:rsid w:val="001A1A09"/>
    <w:rsid w:val="001A1F22"/>
    <w:rsid w:val="001A2219"/>
    <w:rsid w:val="001A24A2"/>
    <w:rsid w:val="001A2604"/>
    <w:rsid w:val="001A265F"/>
    <w:rsid w:val="001A2755"/>
    <w:rsid w:val="001A28AD"/>
    <w:rsid w:val="001A2E73"/>
    <w:rsid w:val="001A3143"/>
    <w:rsid w:val="001A3160"/>
    <w:rsid w:val="001A32BF"/>
    <w:rsid w:val="001A3547"/>
    <w:rsid w:val="001A3611"/>
    <w:rsid w:val="001A3780"/>
    <w:rsid w:val="001A3791"/>
    <w:rsid w:val="001A37BF"/>
    <w:rsid w:val="001A38A5"/>
    <w:rsid w:val="001A3989"/>
    <w:rsid w:val="001A3A3F"/>
    <w:rsid w:val="001A3B44"/>
    <w:rsid w:val="001A3B4C"/>
    <w:rsid w:val="001A3BD4"/>
    <w:rsid w:val="001A3C7E"/>
    <w:rsid w:val="001A3D65"/>
    <w:rsid w:val="001A3FC0"/>
    <w:rsid w:val="001A411F"/>
    <w:rsid w:val="001A41E2"/>
    <w:rsid w:val="001A43A8"/>
    <w:rsid w:val="001A455C"/>
    <w:rsid w:val="001A4836"/>
    <w:rsid w:val="001A4917"/>
    <w:rsid w:val="001A4A1F"/>
    <w:rsid w:val="001A4A36"/>
    <w:rsid w:val="001A4A5F"/>
    <w:rsid w:val="001A4ADA"/>
    <w:rsid w:val="001A4AE1"/>
    <w:rsid w:val="001A4C30"/>
    <w:rsid w:val="001A4E7D"/>
    <w:rsid w:val="001A4F2A"/>
    <w:rsid w:val="001A5152"/>
    <w:rsid w:val="001A51D2"/>
    <w:rsid w:val="001A525A"/>
    <w:rsid w:val="001A52F3"/>
    <w:rsid w:val="001A5359"/>
    <w:rsid w:val="001A535F"/>
    <w:rsid w:val="001A5504"/>
    <w:rsid w:val="001A55DA"/>
    <w:rsid w:val="001A55EA"/>
    <w:rsid w:val="001A5716"/>
    <w:rsid w:val="001A5725"/>
    <w:rsid w:val="001A5786"/>
    <w:rsid w:val="001A5874"/>
    <w:rsid w:val="001A5B6A"/>
    <w:rsid w:val="001A5D06"/>
    <w:rsid w:val="001A5D61"/>
    <w:rsid w:val="001A5DAD"/>
    <w:rsid w:val="001A5E09"/>
    <w:rsid w:val="001A5E5E"/>
    <w:rsid w:val="001A6036"/>
    <w:rsid w:val="001A60D5"/>
    <w:rsid w:val="001A6278"/>
    <w:rsid w:val="001A64C0"/>
    <w:rsid w:val="001A664A"/>
    <w:rsid w:val="001A6656"/>
    <w:rsid w:val="001A666E"/>
    <w:rsid w:val="001A672E"/>
    <w:rsid w:val="001A6917"/>
    <w:rsid w:val="001A6A89"/>
    <w:rsid w:val="001A6D57"/>
    <w:rsid w:val="001A6EE7"/>
    <w:rsid w:val="001A7278"/>
    <w:rsid w:val="001A7435"/>
    <w:rsid w:val="001A762D"/>
    <w:rsid w:val="001A785B"/>
    <w:rsid w:val="001A7924"/>
    <w:rsid w:val="001A7937"/>
    <w:rsid w:val="001A793C"/>
    <w:rsid w:val="001A79AD"/>
    <w:rsid w:val="001A79AE"/>
    <w:rsid w:val="001A7A08"/>
    <w:rsid w:val="001A7C15"/>
    <w:rsid w:val="001A7C61"/>
    <w:rsid w:val="001A7DC7"/>
    <w:rsid w:val="001B0608"/>
    <w:rsid w:val="001B0679"/>
    <w:rsid w:val="001B068F"/>
    <w:rsid w:val="001B06CA"/>
    <w:rsid w:val="001B06E0"/>
    <w:rsid w:val="001B083A"/>
    <w:rsid w:val="001B087E"/>
    <w:rsid w:val="001B09D3"/>
    <w:rsid w:val="001B0DD8"/>
    <w:rsid w:val="001B0F1F"/>
    <w:rsid w:val="001B0FAD"/>
    <w:rsid w:val="001B11F6"/>
    <w:rsid w:val="001B11FD"/>
    <w:rsid w:val="001B12FF"/>
    <w:rsid w:val="001B1329"/>
    <w:rsid w:val="001B189E"/>
    <w:rsid w:val="001B194D"/>
    <w:rsid w:val="001B1983"/>
    <w:rsid w:val="001B19EF"/>
    <w:rsid w:val="001B1B43"/>
    <w:rsid w:val="001B1DFE"/>
    <w:rsid w:val="001B1EAE"/>
    <w:rsid w:val="001B1FE7"/>
    <w:rsid w:val="001B2176"/>
    <w:rsid w:val="001B232C"/>
    <w:rsid w:val="001B23D8"/>
    <w:rsid w:val="001B24B5"/>
    <w:rsid w:val="001B25FD"/>
    <w:rsid w:val="001B271E"/>
    <w:rsid w:val="001B28DC"/>
    <w:rsid w:val="001B2900"/>
    <w:rsid w:val="001B2D3C"/>
    <w:rsid w:val="001B2F4E"/>
    <w:rsid w:val="001B3047"/>
    <w:rsid w:val="001B3698"/>
    <w:rsid w:val="001B3801"/>
    <w:rsid w:val="001B38AF"/>
    <w:rsid w:val="001B3C91"/>
    <w:rsid w:val="001B3D6E"/>
    <w:rsid w:val="001B3E3C"/>
    <w:rsid w:val="001B3E57"/>
    <w:rsid w:val="001B424E"/>
    <w:rsid w:val="001B46D9"/>
    <w:rsid w:val="001B4747"/>
    <w:rsid w:val="001B47FE"/>
    <w:rsid w:val="001B4817"/>
    <w:rsid w:val="001B4848"/>
    <w:rsid w:val="001B4B8D"/>
    <w:rsid w:val="001B4BF6"/>
    <w:rsid w:val="001B4F11"/>
    <w:rsid w:val="001B504A"/>
    <w:rsid w:val="001B58B4"/>
    <w:rsid w:val="001B59D4"/>
    <w:rsid w:val="001B59D8"/>
    <w:rsid w:val="001B5DEE"/>
    <w:rsid w:val="001B616B"/>
    <w:rsid w:val="001B6455"/>
    <w:rsid w:val="001B6473"/>
    <w:rsid w:val="001B66C1"/>
    <w:rsid w:val="001B6783"/>
    <w:rsid w:val="001B678C"/>
    <w:rsid w:val="001B690B"/>
    <w:rsid w:val="001B6921"/>
    <w:rsid w:val="001B695B"/>
    <w:rsid w:val="001B6973"/>
    <w:rsid w:val="001B69FA"/>
    <w:rsid w:val="001B6A99"/>
    <w:rsid w:val="001B6B66"/>
    <w:rsid w:val="001B6C3F"/>
    <w:rsid w:val="001B6CF4"/>
    <w:rsid w:val="001B6D44"/>
    <w:rsid w:val="001B6E57"/>
    <w:rsid w:val="001B6FAD"/>
    <w:rsid w:val="001B7044"/>
    <w:rsid w:val="001B719F"/>
    <w:rsid w:val="001B724A"/>
    <w:rsid w:val="001B736A"/>
    <w:rsid w:val="001B73CD"/>
    <w:rsid w:val="001B7401"/>
    <w:rsid w:val="001B75C4"/>
    <w:rsid w:val="001B7652"/>
    <w:rsid w:val="001B7879"/>
    <w:rsid w:val="001B7888"/>
    <w:rsid w:val="001B7974"/>
    <w:rsid w:val="001B79A7"/>
    <w:rsid w:val="001B7C14"/>
    <w:rsid w:val="001B7ED4"/>
    <w:rsid w:val="001B7F59"/>
    <w:rsid w:val="001C0313"/>
    <w:rsid w:val="001C04D1"/>
    <w:rsid w:val="001C065E"/>
    <w:rsid w:val="001C09A4"/>
    <w:rsid w:val="001C0A1A"/>
    <w:rsid w:val="001C0AD8"/>
    <w:rsid w:val="001C0BDD"/>
    <w:rsid w:val="001C0BF2"/>
    <w:rsid w:val="001C0CC4"/>
    <w:rsid w:val="001C0CDB"/>
    <w:rsid w:val="001C0D25"/>
    <w:rsid w:val="001C0F3B"/>
    <w:rsid w:val="001C11AD"/>
    <w:rsid w:val="001C11BE"/>
    <w:rsid w:val="001C11FB"/>
    <w:rsid w:val="001C1236"/>
    <w:rsid w:val="001C14BF"/>
    <w:rsid w:val="001C14EB"/>
    <w:rsid w:val="001C15F0"/>
    <w:rsid w:val="001C1862"/>
    <w:rsid w:val="001C186C"/>
    <w:rsid w:val="001C1870"/>
    <w:rsid w:val="001C1BE5"/>
    <w:rsid w:val="001C1BE7"/>
    <w:rsid w:val="001C1C46"/>
    <w:rsid w:val="001C1C9F"/>
    <w:rsid w:val="001C1CA9"/>
    <w:rsid w:val="001C2495"/>
    <w:rsid w:val="001C283A"/>
    <w:rsid w:val="001C2B23"/>
    <w:rsid w:val="001C2D4C"/>
    <w:rsid w:val="001C321B"/>
    <w:rsid w:val="001C33D7"/>
    <w:rsid w:val="001C376F"/>
    <w:rsid w:val="001C38B4"/>
    <w:rsid w:val="001C394E"/>
    <w:rsid w:val="001C3BA9"/>
    <w:rsid w:val="001C3D21"/>
    <w:rsid w:val="001C4028"/>
    <w:rsid w:val="001C405D"/>
    <w:rsid w:val="001C4101"/>
    <w:rsid w:val="001C454B"/>
    <w:rsid w:val="001C45F0"/>
    <w:rsid w:val="001C48D4"/>
    <w:rsid w:val="001C4AB7"/>
    <w:rsid w:val="001C4D2B"/>
    <w:rsid w:val="001C4D62"/>
    <w:rsid w:val="001C52BA"/>
    <w:rsid w:val="001C5417"/>
    <w:rsid w:val="001C5422"/>
    <w:rsid w:val="001C5A54"/>
    <w:rsid w:val="001C5C9F"/>
    <w:rsid w:val="001C5CA3"/>
    <w:rsid w:val="001C5D4E"/>
    <w:rsid w:val="001C5DE7"/>
    <w:rsid w:val="001C5FCF"/>
    <w:rsid w:val="001C6372"/>
    <w:rsid w:val="001C639B"/>
    <w:rsid w:val="001C639D"/>
    <w:rsid w:val="001C65A8"/>
    <w:rsid w:val="001C6615"/>
    <w:rsid w:val="001C690E"/>
    <w:rsid w:val="001C69D2"/>
    <w:rsid w:val="001C6AC8"/>
    <w:rsid w:val="001C6D29"/>
    <w:rsid w:val="001C6D8F"/>
    <w:rsid w:val="001C6EEE"/>
    <w:rsid w:val="001C733F"/>
    <w:rsid w:val="001C7353"/>
    <w:rsid w:val="001C7588"/>
    <w:rsid w:val="001C76E7"/>
    <w:rsid w:val="001C7959"/>
    <w:rsid w:val="001C7A4D"/>
    <w:rsid w:val="001C7B05"/>
    <w:rsid w:val="001C7DC5"/>
    <w:rsid w:val="001C7DF0"/>
    <w:rsid w:val="001C7EA0"/>
    <w:rsid w:val="001C7F78"/>
    <w:rsid w:val="001D051E"/>
    <w:rsid w:val="001D053B"/>
    <w:rsid w:val="001D075A"/>
    <w:rsid w:val="001D07F7"/>
    <w:rsid w:val="001D07F8"/>
    <w:rsid w:val="001D0A40"/>
    <w:rsid w:val="001D0A7D"/>
    <w:rsid w:val="001D0B76"/>
    <w:rsid w:val="001D0CA0"/>
    <w:rsid w:val="001D0D46"/>
    <w:rsid w:val="001D0E4A"/>
    <w:rsid w:val="001D0E9F"/>
    <w:rsid w:val="001D0FF9"/>
    <w:rsid w:val="001D11B8"/>
    <w:rsid w:val="001D1314"/>
    <w:rsid w:val="001D1830"/>
    <w:rsid w:val="001D1855"/>
    <w:rsid w:val="001D1A46"/>
    <w:rsid w:val="001D1CC7"/>
    <w:rsid w:val="001D1DF2"/>
    <w:rsid w:val="001D1F2B"/>
    <w:rsid w:val="001D2089"/>
    <w:rsid w:val="001D211C"/>
    <w:rsid w:val="001D2185"/>
    <w:rsid w:val="001D2713"/>
    <w:rsid w:val="001D2781"/>
    <w:rsid w:val="001D2856"/>
    <w:rsid w:val="001D2921"/>
    <w:rsid w:val="001D2A14"/>
    <w:rsid w:val="001D2AAF"/>
    <w:rsid w:val="001D2D40"/>
    <w:rsid w:val="001D2ECB"/>
    <w:rsid w:val="001D3249"/>
    <w:rsid w:val="001D325C"/>
    <w:rsid w:val="001D32B0"/>
    <w:rsid w:val="001D342A"/>
    <w:rsid w:val="001D3464"/>
    <w:rsid w:val="001D3481"/>
    <w:rsid w:val="001D34BF"/>
    <w:rsid w:val="001D34CC"/>
    <w:rsid w:val="001D378C"/>
    <w:rsid w:val="001D37A6"/>
    <w:rsid w:val="001D381F"/>
    <w:rsid w:val="001D38F5"/>
    <w:rsid w:val="001D3BC2"/>
    <w:rsid w:val="001D3FC4"/>
    <w:rsid w:val="001D40B2"/>
    <w:rsid w:val="001D40DB"/>
    <w:rsid w:val="001D4190"/>
    <w:rsid w:val="001D41B0"/>
    <w:rsid w:val="001D41FA"/>
    <w:rsid w:val="001D427C"/>
    <w:rsid w:val="001D428C"/>
    <w:rsid w:val="001D42C2"/>
    <w:rsid w:val="001D43D6"/>
    <w:rsid w:val="001D4A92"/>
    <w:rsid w:val="001D4B25"/>
    <w:rsid w:val="001D4C1C"/>
    <w:rsid w:val="001D4CA8"/>
    <w:rsid w:val="001D4E84"/>
    <w:rsid w:val="001D4EFE"/>
    <w:rsid w:val="001D5073"/>
    <w:rsid w:val="001D5557"/>
    <w:rsid w:val="001D55D5"/>
    <w:rsid w:val="001D5885"/>
    <w:rsid w:val="001D5A42"/>
    <w:rsid w:val="001D5A79"/>
    <w:rsid w:val="001D5AFD"/>
    <w:rsid w:val="001D5C2A"/>
    <w:rsid w:val="001D5F6C"/>
    <w:rsid w:val="001D6217"/>
    <w:rsid w:val="001D6330"/>
    <w:rsid w:val="001D634F"/>
    <w:rsid w:val="001D6380"/>
    <w:rsid w:val="001D647F"/>
    <w:rsid w:val="001D64F4"/>
    <w:rsid w:val="001D6527"/>
    <w:rsid w:val="001D657A"/>
    <w:rsid w:val="001D665A"/>
    <w:rsid w:val="001D667A"/>
    <w:rsid w:val="001D67F0"/>
    <w:rsid w:val="001D680B"/>
    <w:rsid w:val="001D6C57"/>
    <w:rsid w:val="001D6C64"/>
    <w:rsid w:val="001D6C65"/>
    <w:rsid w:val="001D6C92"/>
    <w:rsid w:val="001D6CC8"/>
    <w:rsid w:val="001D6D1C"/>
    <w:rsid w:val="001D6EA6"/>
    <w:rsid w:val="001D6FA7"/>
    <w:rsid w:val="001D7038"/>
    <w:rsid w:val="001D762B"/>
    <w:rsid w:val="001D76E8"/>
    <w:rsid w:val="001D7731"/>
    <w:rsid w:val="001D7951"/>
    <w:rsid w:val="001D7B54"/>
    <w:rsid w:val="001D7C63"/>
    <w:rsid w:val="001D7C64"/>
    <w:rsid w:val="001D7D81"/>
    <w:rsid w:val="001D7DEE"/>
    <w:rsid w:val="001E0276"/>
    <w:rsid w:val="001E04A8"/>
    <w:rsid w:val="001E098B"/>
    <w:rsid w:val="001E0AF8"/>
    <w:rsid w:val="001E0C02"/>
    <w:rsid w:val="001E0FDF"/>
    <w:rsid w:val="001E10AD"/>
    <w:rsid w:val="001E1123"/>
    <w:rsid w:val="001E1146"/>
    <w:rsid w:val="001E115E"/>
    <w:rsid w:val="001E117E"/>
    <w:rsid w:val="001E1278"/>
    <w:rsid w:val="001E137D"/>
    <w:rsid w:val="001E1509"/>
    <w:rsid w:val="001E16A3"/>
    <w:rsid w:val="001E1941"/>
    <w:rsid w:val="001E1DC3"/>
    <w:rsid w:val="001E1E20"/>
    <w:rsid w:val="001E20DD"/>
    <w:rsid w:val="001E2186"/>
    <w:rsid w:val="001E251B"/>
    <w:rsid w:val="001E25CC"/>
    <w:rsid w:val="001E27FB"/>
    <w:rsid w:val="001E2B69"/>
    <w:rsid w:val="001E2BA3"/>
    <w:rsid w:val="001E2CE9"/>
    <w:rsid w:val="001E2DA9"/>
    <w:rsid w:val="001E2E75"/>
    <w:rsid w:val="001E2F2D"/>
    <w:rsid w:val="001E2F7F"/>
    <w:rsid w:val="001E2F9F"/>
    <w:rsid w:val="001E324D"/>
    <w:rsid w:val="001E32D2"/>
    <w:rsid w:val="001E36AC"/>
    <w:rsid w:val="001E386C"/>
    <w:rsid w:val="001E3C0A"/>
    <w:rsid w:val="001E3DA9"/>
    <w:rsid w:val="001E3E2F"/>
    <w:rsid w:val="001E455F"/>
    <w:rsid w:val="001E467A"/>
    <w:rsid w:val="001E46A8"/>
    <w:rsid w:val="001E489E"/>
    <w:rsid w:val="001E49F0"/>
    <w:rsid w:val="001E49F4"/>
    <w:rsid w:val="001E4A2D"/>
    <w:rsid w:val="001E4B4C"/>
    <w:rsid w:val="001E4C0F"/>
    <w:rsid w:val="001E4C38"/>
    <w:rsid w:val="001E4D22"/>
    <w:rsid w:val="001E4D5B"/>
    <w:rsid w:val="001E4D71"/>
    <w:rsid w:val="001E5181"/>
    <w:rsid w:val="001E523D"/>
    <w:rsid w:val="001E54DD"/>
    <w:rsid w:val="001E5598"/>
    <w:rsid w:val="001E559C"/>
    <w:rsid w:val="001E56BE"/>
    <w:rsid w:val="001E5795"/>
    <w:rsid w:val="001E5A1E"/>
    <w:rsid w:val="001E5A45"/>
    <w:rsid w:val="001E5B76"/>
    <w:rsid w:val="001E5BCB"/>
    <w:rsid w:val="001E5C16"/>
    <w:rsid w:val="001E5D7A"/>
    <w:rsid w:val="001E5D94"/>
    <w:rsid w:val="001E5FDA"/>
    <w:rsid w:val="001E61D2"/>
    <w:rsid w:val="001E624F"/>
    <w:rsid w:val="001E6304"/>
    <w:rsid w:val="001E662E"/>
    <w:rsid w:val="001E6896"/>
    <w:rsid w:val="001E6958"/>
    <w:rsid w:val="001E697E"/>
    <w:rsid w:val="001E6FE5"/>
    <w:rsid w:val="001E70A6"/>
    <w:rsid w:val="001E70B8"/>
    <w:rsid w:val="001E7308"/>
    <w:rsid w:val="001E73EA"/>
    <w:rsid w:val="001E75B9"/>
    <w:rsid w:val="001E795F"/>
    <w:rsid w:val="001E79A1"/>
    <w:rsid w:val="001E7A01"/>
    <w:rsid w:val="001E7B0C"/>
    <w:rsid w:val="001E7CA5"/>
    <w:rsid w:val="001E7D11"/>
    <w:rsid w:val="001E7DAC"/>
    <w:rsid w:val="001E7E91"/>
    <w:rsid w:val="001E7EB0"/>
    <w:rsid w:val="001F0032"/>
    <w:rsid w:val="001F00E4"/>
    <w:rsid w:val="001F02FE"/>
    <w:rsid w:val="001F05EE"/>
    <w:rsid w:val="001F07BD"/>
    <w:rsid w:val="001F0881"/>
    <w:rsid w:val="001F0B2C"/>
    <w:rsid w:val="001F0C21"/>
    <w:rsid w:val="001F0CC5"/>
    <w:rsid w:val="001F0D83"/>
    <w:rsid w:val="001F0DBA"/>
    <w:rsid w:val="001F0DDA"/>
    <w:rsid w:val="001F10F5"/>
    <w:rsid w:val="001F1175"/>
    <w:rsid w:val="001F123E"/>
    <w:rsid w:val="001F1478"/>
    <w:rsid w:val="001F1547"/>
    <w:rsid w:val="001F161F"/>
    <w:rsid w:val="001F187B"/>
    <w:rsid w:val="001F1975"/>
    <w:rsid w:val="001F1ABB"/>
    <w:rsid w:val="001F1C2E"/>
    <w:rsid w:val="001F1DD1"/>
    <w:rsid w:val="001F1DFF"/>
    <w:rsid w:val="001F1EB0"/>
    <w:rsid w:val="001F1F4F"/>
    <w:rsid w:val="001F1FBC"/>
    <w:rsid w:val="001F2075"/>
    <w:rsid w:val="001F215C"/>
    <w:rsid w:val="001F222E"/>
    <w:rsid w:val="001F22D7"/>
    <w:rsid w:val="001F23AD"/>
    <w:rsid w:val="001F23EC"/>
    <w:rsid w:val="001F2424"/>
    <w:rsid w:val="001F2565"/>
    <w:rsid w:val="001F2635"/>
    <w:rsid w:val="001F2699"/>
    <w:rsid w:val="001F2713"/>
    <w:rsid w:val="001F2893"/>
    <w:rsid w:val="001F28F8"/>
    <w:rsid w:val="001F32C7"/>
    <w:rsid w:val="001F3317"/>
    <w:rsid w:val="001F338E"/>
    <w:rsid w:val="001F3481"/>
    <w:rsid w:val="001F3524"/>
    <w:rsid w:val="001F3571"/>
    <w:rsid w:val="001F3581"/>
    <w:rsid w:val="001F362F"/>
    <w:rsid w:val="001F3931"/>
    <w:rsid w:val="001F3C92"/>
    <w:rsid w:val="001F3D44"/>
    <w:rsid w:val="001F3DD1"/>
    <w:rsid w:val="001F41C6"/>
    <w:rsid w:val="001F420B"/>
    <w:rsid w:val="001F461D"/>
    <w:rsid w:val="001F4764"/>
    <w:rsid w:val="001F48F6"/>
    <w:rsid w:val="001F4CB2"/>
    <w:rsid w:val="001F4D3F"/>
    <w:rsid w:val="001F4EC5"/>
    <w:rsid w:val="001F4FBD"/>
    <w:rsid w:val="001F524D"/>
    <w:rsid w:val="001F529A"/>
    <w:rsid w:val="001F530E"/>
    <w:rsid w:val="001F5545"/>
    <w:rsid w:val="001F562E"/>
    <w:rsid w:val="001F5971"/>
    <w:rsid w:val="001F5A1A"/>
    <w:rsid w:val="001F5BF8"/>
    <w:rsid w:val="001F5CDB"/>
    <w:rsid w:val="001F6097"/>
    <w:rsid w:val="001F622A"/>
    <w:rsid w:val="001F62D3"/>
    <w:rsid w:val="001F630C"/>
    <w:rsid w:val="001F6601"/>
    <w:rsid w:val="001F6834"/>
    <w:rsid w:val="001F6878"/>
    <w:rsid w:val="001F68BB"/>
    <w:rsid w:val="001F6969"/>
    <w:rsid w:val="001F6AA4"/>
    <w:rsid w:val="001F6B1D"/>
    <w:rsid w:val="001F6CDF"/>
    <w:rsid w:val="001F6D4E"/>
    <w:rsid w:val="001F6D94"/>
    <w:rsid w:val="001F6F56"/>
    <w:rsid w:val="001F7053"/>
    <w:rsid w:val="001F7127"/>
    <w:rsid w:val="001F718A"/>
    <w:rsid w:val="001F72F5"/>
    <w:rsid w:val="001F7319"/>
    <w:rsid w:val="001F731B"/>
    <w:rsid w:val="001F765B"/>
    <w:rsid w:val="001F76FE"/>
    <w:rsid w:val="001F77EB"/>
    <w:rsid w:val="001F781E"/>
    <w:rsid w:val="001F7BA0"/>
    <w:rsid w:val="001F7C1A"/>
    <w:rsid w:val="001F7D17"/>
    <w:rsid w:val="001F7EE5"/>
    <w:rsid w:val="002001CC"/>
    <w:rsid w:val="00200271"/>
    <w:rsid w:val="0020092C"/>
    <w:rsid w:val="0020105F"/>
    <w:rsid w:val="002012A1"/>
    <w:rsid w:val="002012F9"/>
    <w:rsid w:val="002013D1"/>
    <w:rsid w:val="002015AB"/>
    <w:rsid w:val="00201616"/>
    <w:rsid w:val="0020166D"/>
    <w:rsid w:val="002018FC"/>
    <w:rsid w:val="00201993"/>
    <w:rsid w:val="00201E97"/>
    <w:rsid w:val="00201EE5"/>
    <w:rsid w:val="0020205F"/>
    <w:rsid w:val="002021B2"/>
    <w:rsid w:val="002022DA"/>
    <w:rsid w:val="00202367"/>
    <w:rsid w:val="00202384"/>
    <w:rsid w:val="0020256B"/>
    <w:rsid w:val="0020257D"/>
    <w:rsid w:val="0020263B"/>
    <w:rsid w:val="00202842"/>
    <w:rsid w:val="0020286E"/>
    <w:rsid w:val="002028A4"/>
    <w:rsid w:val="00202934"/>
    <w:rsid w:val="0020295B"/>
    <w:rsid w:val="00202A0E"/>
    <w:rsid w:val="00202A45"/>
    <w:rsid w:val="00202D57"/>
    <w:rsid w:val="00202EC2"/>
    <w:rsid w:val="00203094"/>
    <w:rsid w:val="0020320A"/>
    <w:rsid w:val="0020323B"/>
    <w:rsid w:val="00203354"/>
    <w:rsid w:val="00203599"/>
    <w:rsid w:val="002037D5"/>
    <w:rsid w:val="00203973"/>
    <w:rsid w:val="00203A75"/>
    <w:rsid w:val="00203AB4"/>
    <w:rsid w:val="00203CD5"/>
    <w:rsid w:val="00203D04"/>
    <w:rsid w:val="00203E2D"/>
    <w:rsid w:val="00203F78"/>
    <w:rsid w:val="00203FD0"/>
    <w:rsid w:val="00204080"/>
    <w:rsid w:val="002040A3"/>
    <w:rsid w:val="002040AC"/>
    <w:rsid w:val="00204296"/>
    <w:rsid w:val="00204590"/>
    <w:rsid w:val="0020468D"/>
    <w:rsid w:val="002047AA"/>
    <w:rsid w:val="00204802"/>
    <w:rsid w:val="002048D0"/>
    <w:rsid w:val="00204911"/>
    <w:rsid w:val="00204998"/>
    <w:rsid w:val="00204B8B"/>
    <w:rsid w:val="00204BE9"/>
    <w:rsid w:val="00204C3B"/>
    <w:rsid w:val="00204CA0"/>
    <w:rsid w:val="00204D57"/>
    <w:rsid w:val="00204E17"/>
    <w:rsid w:val="0020504C"/>
    <w:rsid w:val="00205146"/>
    <w:rsid w:val="0020528D"/>
    <w:rsid w:val="002056C9"/>
    <w:rsid w:val="00205710"/>
    <w:rsid w:val="00205747"/>
    <w:rsid w:val="00205941"/>
    <w:rsid w:val="00205AA4"/>
    <w:rsid w:val="00205C01"/>
    <w:rsid w:val="00205C1D"/>
    <w:rsid w:val="00205C7E"/>
    <w:rsid w:val="00205CBF"/>
    <w:rsid w:val="00205CCF"/>
    <w:rsid w:val="00205CE6"/>
    <w:rsid w:val="00206069"/>
    <w:rsid w:val="00206096"/>
    <w:rsid w:val="0020615D"/>
    <w:rsid w:val="0020622F"/>
    <w:rsid w:val="00206382"/>
    <w:rsid w:val="0020651E"/>
    <w:rsid w:val="00206626"/>
    <w:rsid w:val="0020662D"/>
    <w:rsid w:val="00206744"/>
    <w:rsid w:val="00206BE7"/>
    <w:rsid w:val="00206D30"/>
    <w:rsid w:val="00206D9A"/>
    <w:rsid w:val="00206E7E"/>
    <w:rsid w:val="00206E94"/>
    <w:rsid w:val="002070E4"/>
    <w:rsid w:val="00207113"/>
    <w:rsid w:val="0020718A"/>
    <w:rsid w:val="0020742A"/>
    <w:rsid w:val="00207734"/>
    <w:rsid w:val="00207AA1"/>
    <w:rsid w:val="00207D8D"/>
    <w:rsid w:val="00207EA6"/>
    <w:rsid w:val="00207EEB"/>
    <w:rsid w:val="00207F44"/>
    <w:rsid w:val="0021005D"/>
    <w:rsid w:val="002100F2"/>
    <w:rsid w:val="0021018A"/>
    <w:rsid w:val="0021026B"/>
    <w:rsid w:val="0021029D"/>
    <w:rsid w:val="00210A54"/>
    <w:rsid w:val="00210D3C"/>
    <w:rsid w:val="00210D9F"/>
    <w:rsid w:val="00210F64"/>
    <w:rsid w:val="00211397"/>
    <w:rsid w:val="00211833"/>
    <w:rsid w:val="00211880"/>
    <w:rsid w:val="00211C82"/>
    <w:rsid w:val="00211DC1"/>
    <w:rsid w:val="00211E12"/>
    <w:rsid w:val="00211FA8"/>
    <w:rsid w:val="0021232F"/>
    <w:rsid w:val="002123B1"/>
    <w:rsid w:val="0021248B"/>
    <w:rsid w:val="002127FB"/>
    <w:rsid w:val="002128FA"/>
    <w:rsid w:val="00212950"/>
    <w:rsid w:val="00212A29"/>
    <w:rsid w:val="00212ADA"/>
    <w:rsid w:val="00212BBD"/>
    <w:rsid w:val="00212E49"/>
    <w:rsid w:val="00212E4F"/>
    <w:rsid w:val="00212E5A"/>
    <w:rsid w:val="002130DD"/>
    <w:rsid w:val="00213317"/>
    <w:rsid w:val="0021336B"/>
    <w:rsid w:val="002133BB"/>
    <w:rsid w:val="002135E8"/>
    <w:rsid w:val="00213A8F"/>
    <w:rsid w:val="00213B2A"/>
    <w:rsid w:val="00213B5C"/>
    <w:rsid w:val="00213BCE"/>
    <w:rsid w:val="00214056"/>
    <w:rsid w:val="0021419B"/>
    <w:rsid w:val="0021423D"/>
    <w:rsid w:val="0021454F"/>
    <w:rsid w:val="00214599"/>
    <w:rsid w:val="002145E2"/>
    <w:rsid w:val="0021499C"/>
    <w:rsid w:val="00214B7D"/>
    <w:rsid w:val="00214D2B"/>
    <w:rsid w:val="00214D87"/>
    <w:rsid w:val="0021513A"/>
    <w:rsid w:val="002152C1"/>
    <w:rsid w:val="00215517"/>
    <w:rsid w:val="002157F0"/>
    <w:rsid w:val="00215C66"/>
    <w:rsid w:val="0021612E"/>
    <w:rsid w:val="00216138"/>
    <w:rsid w:val="0021613E"/>
    <w:rsid w:val="0021619E"/>
    <w:rsid w:val="0021631E"/>
    <w:rsid w:val="0021636E"/>
    <w:rsid w:val="002165B6"/>
    <w:rsid w:val="0021668E"/>
    <w:rsid w:val="00216764"/>
    <w:rsid w:val="002167E3"/>
    <w:rsid w:val="00216BFA"/>
    <w:rsid w:val="00216C80"/>
    <w:rsid w:val="00216E20"/>
    <w:rsid w:val="002170B1"/>
    <w:rsid w:val="00217362"/>
    <w:rsid w:val="002173B0"/>
    <w:rsid w:val="0021750D"/>
    <w:rsid w:val="00217657"/>
    <w:rsid w:val="00217705"/>
    <w:rsid w:val="00217954"/>
    <w:rsid w:val="002179C6"/>
    <w:rsid w:val="00217A4D"/>
    <w:rsid w:val="00217B72"/>
    <w:rsid w:val="00217BB7"/>
    <w:rsid w:val="00217BD4"/>
    <w:rsid w:val="00217D0B"/>
    <w:rsid w:val="00217DEF"/>
    <w:rsid w:val="00217E48"/>
    <w:rsid w:val="0022010B"/>
    <w:rsid w:val="002201C4"/>
    <w:rsid w:val="00220360"/>
    <w:rsid w:val="002203B6"/>
    <w:rsid w:val="00220611"/>
    <w:rsid w:val="00220B5F"/>
    <w:rsid w:val="00220CB4"/>
    <w:rsid w:val="00220D3E"/>
    <w:rsid w:val="00220F29"/>
    <w:rsid w:val="00220F58"/>
    <w:rsid w:val="002212B6"/>
    <w:rsid w:val="002212FB"/>
    <w:rsid w:val="002213E0"/>
    <w:rsid w:val="00221524"/>
    <w:rsid w:val="002215C4"/>
    <w:rsid w:val="0022178D"/>
    <w:rsid w:val="00221B7D"/>
    <w:rsid w:val="00221BD6"/>
    <w:rsid w:val="00221C5B"/>
    <w:rsid w:val="00221D24"/>
    <w:rsid w:val="00221F5A"/>
    <w:rsid w:val="002220E3"/>
    <w:rsid w:val="0022220B"/>
    <w:rsid w:val="0022228D"/>
    <w:rsid w:val="002222C3"/>
    <w:rsid w:val="0022258F"/>
    <w:rsid w:val="002225EB"/>
    <w:rsid w:val="0022285D"/>
    <w:rsid w:val="00222888"/>
    <w:rsid w:val="002228DA"/>
    <w:rsid w:val="00222928"/>
    <w:rsid w:val="0022292C"/>
    <w:rsid w:val="002229E2"/>
    <w:rsid w:val="00222DE9"/>
    <w:rsid w:val="00222DF9"/>
    <w:rsid w:val="00222EED"/>
    <w:rsid w:val="0022310B"/>
    <w:rsid w:val="00223124"/>
    <w:rsid w:val="00223346"/>
    <w:rsid w:val="00223368"/>
    <w:rsid w:val="002233F5"/>
    <w:rsid w:val="002234F7"/>
    <w:rsid w:val="002237A1"/>
    <w:rsid w:val="002237B7"/>
    <w:rsid w:val="002238A7"/>
    <w:rsid w:val="002238D1"/>
    <w:rsid w:val="00223BB3"/>
    <w:rsid w:val="00223BB4"/>
    <w:rsid w:val="00223C57"/>
    <w:rsid w:val="00223E02"/>
    <w:rsid w:val="00223EC3"/>
    <w:rsid w:val="00224202"/>
    <w:rsid w:val="00224377"/>
    <w:rsid w:val="002243D7"/>
    <w:rsid w:val="0022442E"/>
    <w:rsid w:val="00224443"/>
    <w:rsid w:val="002244AE"/>
    <w:rsid w:val="0022481C"/>
    <w:rsid w:val="0022487F"/>
    <w:rsid w:val="0022494E"/>
    <w:rsid w:val="00224C11"/>
    <w:rsid w:val="00224C7A"/>
    <w:rsid w:val="00224FA8"/>
    <w:rsid w:val="00224FB9"/>
    <w:rsid w:val="0022505A"/>
    <w:rsid w:val="00225201"/>
    <w:rsid w:val="002252A5"/>
    <w:rsid w:val="002252BB"/>
    <w:rsid w:val="002252D1"/>
    <w:rsid w:val="00225391"/>
    <w:rsid w:val="00225699"/>
    <w:rsid w:val="002257C8"/>
    <w:rsid w:val="002258CE"/>
    <w:rsid w:val="0022593C"/>
    <w:rsid w:val="00225A2A"/>
    <w:rsid w:val="00225A94"/>
    <w:rsid w:val="00225AB3"/>
    <w:rsid w:val="00225DCE"/>
    <w:rsid w:val="00225ED3"/>
    <w:rsid w:val="00225FB3"/>
    <w:rsid w:val="00226027"/>
    <w:rsid w:val="00226055"/>
    <w:rsid w:val="00226098"/>
    <w:rsid w:val="002260A7"/>
    <w:rsid w:val="002260B2"/>
    <w:rsid w:val="00226209"/>
    <w:rsid w:val="0022638E"/>
    <w:rsid w:val="002263AC"/>
    <w:rsid w:val="002263E1"/>
    <w:rsid w:val="0022640E"/>
    <w:rsid w:val="002264AF"/>
    <w:rsid w:val="002264BB"/>
    <w:rsid w:val="002266D2"/>
    <w:rsid w:val="002267CC"/>
    <w:rsid w:val="00226854"/>
    <w:rsid w:val="002268F9"/>
    <w:rsid w:val="00226ADA"/>
    <w:rsid w:val="00226BE9"/>
    <w:rsid w:val="00226C08"/>
    <w:rsid w:val="00226C2F"/>
    <w:rsid w:val="00226EF3"/>
    <w:rsid w:val="00226FA8"/>
    <w:rsid w:val="00227566"/>
    <w:rsid w:val="00227A99"/>
    <w:rsid w:val="00227AC6"/>
    <w:rsid w:val="00227AD9"/>
    <w:rsid w:val="00227DA9"/>
    <w:rsid w:val="00227E5A"/>
    <w:rsid w:val="00230063"/>
    <w:rsid w:val="002300A4"/>
    <w:rsid w:val="0023013F"/>
    <w:rsid w:val="0023015F"/>
    <w:rsid w:val="00230213"/>
    <w:rsid w:val="002304E1"/>
    <w:rsid w:val="0023056B"/>
    <w:rsid w:val="0023070A"/>
    <w:rsid w:val="002307EC"/>
    <w:rsid w:val="00230A4A"/>
    <w:rsid w:val="00230A80"/>
    <w:rsid w:val="00230ABE"/>
    <w:rsid w:val="00230B4B"/>
    <w:rsid w:val="00230B77"/>
    <w:rsid w:val="00230FC6"/>
    <w:rsid w:val="002310C9"/>
    <w:rsid w:val="002311C1"/>
    <w:rsid w:val="002315BC"/>
    <w:rsid w:val="00231782"/>
    <w:rsid w:val="002317FF"/>
    <w:rsid w:val="00231BAE"/>
    <w:rsid w:val="00232178"/>
    <w:rsid w:val="0023228F"/>
    <w:rsid w:val="00232312"/>
    <w:rsid w:val="002324A8"/>
    <w:rsid w:val="00232503"/>
    <w:rsid w:val="0023268C"/>
    <w:rsid w:val="0023281E"/>
    <w:rsid w:val="00232ADD"/>
    <w:rsid w:val="00232AFD"/>
    <w:rsid w:val="00232B85"/>
    <w:rsid w:val="00232B86"/>
    <w:rsid w:val="00232CA0"/>
    <w:rsid w:val="002331FB"/>
    <w:rsid w:val="0023323A"/>
    <w:rsid w:val="002332BE"/>
    <w:rsid w:val="002333E8"/>
    <w:rsid w:val="0023355E"/>
    <w:rsid w:val="00233604"/>
    <w:rsid w:val="00233750"/>
    <w:rsid w:val="00233ADA"/>
    <w:rsid w:val="00233B42"/>
    <w:rsid w:val="00233B47"/>
    <w:rsid w:val="00233F9B"/>
    <w:rsid w:val="00234037"/>
    <w:rsid w:val="00234052"/>
    <w:rsid w:val="0023407E"/>
    <w:rsid w:val="002340B2"/>
    <w:rsid w:val="00234161"/>
    <w:rsid w:val="00234479"/>
    <w:rsid w:val="002345E7"/>
    <w:rsid w:val="00234735"/>
    <w:rsid w:val="0023479A"/>
    <w:rsid w:val="00234822"/>
    <w:rsid w:val="002348AB"/>
    <w:rsid w:val="00234918"/>
    <w:rsid w:val="00234A9A"/>
    <w:rsid w:val="00234C65"/>
    <w:rsid w:val="00234C79"/>
    <w:rsid w:val="00234F89"/>
    <w:rsid w:val="00235186"/>
    <w:rsid w:val="00235222"/>
    <w:rsid w:val="002353CC"/>
    <w:rsid w:val="002353F8"/>
    <w:rsid w:val="00235503"/>
    <w:rsid w:val="002355EB"/>
    <w:rsid w:val="002356A5"/>
    <w:rsid w:val="002356A8"/>
    <w:rsid w:val="00235730"/>
    <w:rsid w:val="00235960"/>
    <w:rsid w:val="00235984"/>
    <w:rsid w:val="00235985"/>
    <w:rsid w:val="002359C4"/>
    <w:rsid w:val="00235ACD"/>
    <w:rsid w:val="00235B39"/>
    <w:rsid w:val="00235B4D"/>
    <w:rsid w:val="00235C3A"/>
    <w:rsid w:val="00235DC4"/>
    <w:rsid w:val="00235DD5"/>
    <w:rsid w:val="00236053"/>
    <w:rsid w:val="0023612E"/>
    <w:rsid w:val="002361A8"/>
    <w:rsid w:val="002361B8"/>
    <w:rsid w:val="00236359"/>
    <w:rsid w:val="00236578"/>
    <w:rsid w:val="0023671C"/>
    <w:rsid w:val="0023674A"/>
    <w:rsid w:val="00236853"/>
    <w:rsid w:val="00236C96"/>
    <w:rsid w:val="00236D51"/>
    <w:rsid w:val="00236DD2"/>
    <w:rsid w:val="00236E7E"/>
    <w:rsid w:val="00236F4D"/>
    <w:rsid w:val="00236F54"/>
    <w:rsid w:val="00237581"/>
    <w:rsid w:val="002377AC"/>
    <w:rsid w:val="00237810"/>
    <w:rsid w:val="00237BE3"/>
    <w:rsid w:val="00237C6B"/>
    <w:rsid w:val="00237C6C"/>
    <w:rsid w:val="00237C8F"/>
    <w:rsid w:val="00237DCE"/>
    <w:rsid w:val="00237E87"/>
    <w:rsid w:val="00237E92"/>
    <w:rsid w:val="00237FAA"/>
    <w:rsid w:val="0024014D"/>
    <w:rsid w:val="002404DA"/>
    <w:rsid w:val="00240793"/>
    <w:rsid w:val="0024099D"/>
    <w:rsid w:val="00240B0C"/>
    <w:rsid w:val="00240BD6"/>
    <w:rsid w:val="00240CBA"/>
    <w:rsid w:val="00240CBB"/>
    <w:rsid w:val="00240DC1"/>
    <w:rsid w:val="00240FA9"/>
    <w:rsid w:val="00240FF3"/>
    <w:rsid w:val="00241044"/>
    <w:rsid w:val="002410C7"/>
    <w:rsid w:val="0024120D"/>
    <w:rsid w:val="00241327"/>
    <w:rsid w:val="00241571"/>
    <w:rsid w:val="0024169D"/>
    <w:rsid w:val="0024179F"/>
    <w:rsid w:val="002418BF"/>
    <w:rsid w:val="0024193F"/>
    <w:rsid w:val="002419FF"/>
    <w:rsid w:val="00241B9A"/>
    <w:rsid w:val="00241C65"/>
    <w:rsid w:val="00241D27"/>
    <w:rsid w:val="00241DB6"/>
    <w:rsid w:val="00242367"/>
    <w:rsid w:val="00242433"/>
    <w:rsid w:val="002424B1"/>
    <w:rsid w:val="002424BC"/>
    <w:rsid w:val="00242640"/>
    <w:rsid w:val="00242644"/>
    <w:rsid w:val="00242718"/>
    <w:rsid w:val="0024276F"/>
    <w:rsid w:val="00242846"/>
    <w:rsid w:val="002428AD"/>
    <w:rsid w:val="00242C2D"/>
    <w:rsid w:val="00242C6E"/>
    <w:rsid w:val="00242CB3"/>
    <w:rsid w:val="00242CBC"/>
    <w:rsid w:val="00242E54"/>
    <w:rsid w:val="00242FCA"/>
    <w:rsid w:val="0024326C"/>
    <w:rsid w:val="002432DF"/>
    <w:rsid w:val="0024330F"/>
    <w:rsid w:val="00243521"/>
    <w:rsid w:val="002435D8"/>
    <w:rsid w:val="002437DD"/>
    <w:rsid w:val="002438BB"/>
    <w:rsid w:val="002439B7"/>
    <w:rsid w:val="00243AEA"/>
    <w:rsid w:val="00243B40"/>
    <w:rsid w:val="00243F34"/>
    <w:rsid w:val="00244060"/>
    <w:rsid w:val="00244390"/>
    <w:rsid w:val="00244837"/>
    <w:rsid w:val="0024499F"/>
    <w:rsid w:val="00244A18"/>
    <w:rsid w:val="00244A9B"/>
    <w:rsid w:val="00244AF4"/>
    <w:rsid w:val="00244B01"/>
    <w:rsid w:val="00244D32"/>
    <w:rsid w:val="00244EC7"/>
    <w:rsid w:val="00244FB3"/>
    <w:rsid w:val="002454BE"/>
    <w:rsid w:val="00245505"/>
    <w:rsid w:val="00245556"/>
    <w:rsid w:val="00245624"/>
    <w:rsid w:val="002456CF"/>
    <w:rsid w:val="00245700"/>
    <w:rsid w:val="00245797"/>
    <w:rsid w:val="00245933"/>
    <w:rsid w:val="00245948"/>
    <w:rsid w:val="0024596F"/>
    <w:rsid w:val="00245A29"/>
    <w:rsid w:val="00245AEB"/>
    <w:rsid w:val="00245BA4"/>
    <w:rsid w:val="00246128"/>
    <w:rsid w:val="0024624C"/>
    <w:rsid w:val="0024630D"/>
    <w:rsid w:val="002463DE"/>
    <w:rsid w:val="0024641D"/>
    <w:rsid w:val="002467C2"/>
    <w:rsid w:val="00246C30"/>
    <w:rsid w:val="00246CA5"/>
    <w:rsid w:val="00246ED1"/>
    <w:rsid w:val="002471CD"/>
    <w:rsid w:val="002474AA"/>
    <w:rsid w:val="002475E0"/>
    <w:rsid w:val="002477B9"/>
    <w:rsid w:val="00247820"/>
    <w:rsid w:val="00247869"/>
    <w:rsid w:val="00247C49"/>
    <w:rsid w:val="00247C98"/>
    <w:rsid w:val="00247D44"/>
    <w:rsid w:val="00247D48"/>
    <w:rsid w:val="00247DB9"/>
    <w:rsid w:val="00247EE5"/>
    <w:rsid w:val="00247F03"/>
    <w:rsid w:val="00247F62"/>
    <w:rsid w:val="00247FB2"/>
    <w:rsid w:val="00250024"/>
    <w:rsid w:val="00250678"/>
    <w:rsid w:val="002508F1"/>
    <w:rsid w:val="00250B18"/>
    <w:rsid w:val="00250C7A"/>
    <w:rsid w:val="00250D8A"/>
    <w:rsid w:val="00250F0C"/>
    <w:rsid w:val="00250F69"/>
    <w:rsid w:val="002512A5"/>
    <w:rsid w:val="002514AC"/>
    <w:rsid w:val="00251520"/>
    <w:rsid w:val="00251548"/>
    <w:rsid w:val="002516CD"/>
    <w:rsid w:val="002517FC"/>
    <w:rsid w:val="00251965"/>
    <w:rsid w:val="002519AA"/>
    <w:rsid w:val="00251B5B"/>
    <w:rsid w:val="002525A3"/>
    <w:rsid w:val="0025270E"/>
    <w:rsid w:val="00252783"/>
    <w:rsid w:val="002527F4"/>
    <w:rsid w:val="00252817"/>
    <w:rsid w:val="002529D3"/>
    <w:rsid w:val="00252A95"/>
    <w:rsid w:val="00252F17"/>
    <w:rsid w:val="002531C9"/>
    <w:rsid w:val="002531D6"/>
    <w:rsid w:val="002534FD"/>
    <w:rsid w:val="00253754"/>
    <w:rsid w:val="002539D2"/>
    <w:rsid w:val="00253B48"/>
    <w:rsid w:val="00253D77"/>
    <w:rsid w:val="00253DB2"/>
    <w:rsid w:val="00253E6F"/>
    <w:rsid w:val="00253F2E"/>
    <w:rsid w:val="0025411C"/>
    <w:rsid w:val="002543D6"/>
    <w:rsid w:val="00254434"/>
    <w:rsid w:val="00254527"/>
    <w:rsid w:val="0025462B"/>
    <w:rsid w:val="002547F7"/>
    <w:rsid w:val="00254A91"/>
    <w:rsid w:val="00254CA8"/>
    <w:rsid w:val="00254E22"/>
    <w:rsid w:val="00254E37"/>
    <w:rsid w:val="002551A4"/>
    <w:rsid w:val="002551BD"/>
    <w:rsid w:val="002552BB"/>
    <w:rsid w:val="00255395"/>
    <w:rsid w:val="002553E3"/>
    <w:rsid w:val="0025565B"/>
    <w:rsid w:val="0025570C"/>
    <w:rsid w:val="00255A23"/>
    <w:rsid w:val="00255A47"/>
    <w:rsid w:val="00255AB8"/>
    <w:rsid w:val="00255C61"/>
    <w:rsid w:val="00255C9C"/>
    <w:rsid w:val="00255DCB"/>
    <w:rsid w:val="0025605E"/>
    <w:rsid w:val="002562CB"/>
    <w:rsid w:val="002562DF"/>
    <w:rsid w:val="00256417"/>
    <w:rsid w:val="0025647F"/>
    <w:rsid w:val="002565A8"/>
    <w:rsid w:val="002566F3"/>
    <w:rsid w:val="002567BA"/>
    <w:rsid w:val="00256A24"/>
    <w:rsid w:val="00256AA2"/>
    <w:rsid w:val="00256B0B"/>
    <w:rsid w:val="00256B55"/>
    <w:rsid w:val="00256B94"/>
    <w:rsid w:val="00256CAB"/>
    <w:rsid w:val="00256EBB"/>
    <w:rsid w:val="00256EC8"/>
    <w:rsid w:val="002570E3"/>
    <w:rsid w:val="0025718B"/>
    <w:rsid w:val="002571F5"/>
    <w:rsid w:val="002574F6"/>
    <w:rsid w:val="002576B3"/>
    <w:rsid w:val="002577D0"/>
    <w:rsid w:val="00257855"/>
    <w:rsid w:val="0025795C"/>
    <w:rsid w:val="002579EB"/>
    <w:rsid w:val="00257BF7"/>
    <w:rsid w:val="00257C5D"/>
    <w:rsid w:val="002600AB"/>
    <w:rsid w:val="00260242"/>
    <w:rsid w:val="00260394"/>
    <w:rsid w:val="002603DD"/>
    <w:rsid w:val="0026054D"/>
    <w:rsid w:val="00260A5F"/>
    <w:rsid w:val="00260C1D"/>
    <w:rsid w:val="00260D1B"/>
    <w:rsid w:val="00260DBE"/>
    <w:rsid w:val="00260F8C"/>
    <w:rsid w:val="002611CA"/>
    <w:rsid w:val="002611CE"/>
    <w:rsid w:val="0026157A"/>
    <w:rsid w:val="00261759"/>
    <w:rsid w:val="00261986"/>
    <w:rsid w:val="00261BC5"/>
    <w:rsid w:val="00261D4E"/>
    <w:rsid w:val="00261DB5"/>
    <w:rsid w:val="00261DEC"/>
    <w:rsid w:val="00261ED6"/>
    <w:rsid w:val="00261F8A"/>
    <w:rsid w:val="00261FE6"/>
    <w:rsid w:val="00262002"/>
    <w:rsid w:val="00262187"/>
    <w:rsid w:val="00262188"/>
    <w:rsid w:val="0026227E"/>
    <w:rsid w:val="0026231C"/>
    <w:rsid w:val="00262336"/>
    <w:rsid w:val="0026244E"/>
    <w:rsid w:val="0026262E"/>
    <w:rsid w:val="00262631"/>
    <w:rsid w:val="0026269A"/>
    <w:rsid w:val="00262764"/>
    <w:rsid w:val="002627D6"/>
    <w:rsid w:val="002628F7"/>
    <w:rsid w:val="00262D01"/>
    <w:rsid w:val="00262D1B"/>
    <w:rsid w:val="00262FCE"/>
    <w:rsid w:val="0026313C"/>
    <w:rsid w:val="00263211"/>
    <w:rsid w:val="002633C6"/>
    <w:rsid w:val="002634AE"/>
    <w:rsid w:val="002635E5"/>
    <w:rsid w:val="002636B6"/>
    <w:rsid w:val="0026385E"/>
    <w:rsid w:val="0026390D"/>
    <w:rsid w:val="00263911"/>
    <w:rsid w:val="00263A6C"/>
    <w:rsid w:val="00263A92"/>
    <w:rsid w:val="00263BC9"/>
    <w:rsid w:val="00263C78"/>
    <w:rsid w:val="00263E91"/>
    <w:rsid w:val="002643A7"/>
    <w:rsid w:val="002643DF"/>
    <w:rsid w:val="002643FE"/>
    <w:rsid w:val="00264580"/>
    <w:rsid w:val="00264704"/>
    <w:rsid w:val="00264772"/>
    <w:rsid w:val="002647BF"/>
    <w:rsid w:val="002648FA"/>
    <w:rsid w:val="002649A4"/>
    <w:rsid w:val="00264A7B"/>
    <w:rsid w:val="00264CA5"/>
    <w:rsid w:val="00264CEE"/>
    <w:rsid w:val="00264D77"/>
    <w:rsid w:val="0026502C"/>
    <w:rsid w:val="0026511A"/>
    <w:rsid w:val="0026515E"/>
    <w:rsid w:val="00265208"/>
    <w:rsid w:val="00265273"/>
    <w:rsid w:val="0026533D"/>
    <w:rsid w:val="0026533F"/>
    <w:rsid w:val="0026538F"/>
    <w:rsid w:val="002654DE"/>
    <w:rsid w:val="0026567D"/>
    <w:rsid w:val="00265814"/>
    <w:rsid w:val="00265907"/>
    <w:rsid w:val="0026593B"/>
    <w:rsid w:val="00265953"/>
    <w:rsid w:val="0026595D"/>
    <w:rsid w:val="00265969"/>
    <w:rsid w:val="00265AE0"/>
    <w:rsid w:val="00265AF0"/>
    <w:rsid w:val="00265B05"/>
    <w:rsid w:val="00265B6E"/>
    <w:rsid w:val="00265CA5"/>
    <w:rsid w:val="00265D56"/>
    <w:rsid w:val="00265DC1"/>
    <w:rsid w:val="00265DE6"/>
    <w:rsid w:val="00265E8F"/>
    <w:rsid w:val="00265FAA"/>
    <w:rsid w:val="00266055"/>
    <w:rsid w:val="002660A3"/>
    <w:rsid w:val="00266393"/>
    <w:rsid w:val="002663AA"/>
    <w:rsid w:val="00266483"/>
    <w:rsid w:val="0026652C"/>
    <w:rsid w:val="0026669A"/>
    <w:rsid w:val="00266772"/>
    <w:rsid w:val="0026677E"/>
    <w:rsid w:val="00266AAE"/>
    <w:rsid w:val="00266E60"/>
    <w:rsid w:val="00266ED2"/>
    <w:rsid w:val="00267144"/>
    <w:rsid w:val="00267271"/>
    <w:rsid w:val="002673DF"/>
    <w:rsid w:val="002674B8"/>
    <w:rsid w:val="002677EE"/>
    <w:rsid w:val="00267A2D"/>
    <w:rsid w:val="00267A36"/>
    <w:rsid w:val="00267A59"/>
    <w:rsid w:val="00267B93"/>
    <w:rsid w:val="00267BAF"/>
    <w:rsid w:val="00267CE8"/>
    <w:rsid w:val="00267CFD"/>
    <w:rsid w:val="00267D03"/>
    <w:rsid w:val="00267E1D"/>
    <w:rsid w:val="00267EDE"/>
    <w:rsid w:val="00267EE3"/>
    <w:rsid w:val="00270078"/>
    <w:rsid w:val="00270197"/>
    <w:rsid w:val="002701B4"/>
    <w:rsid w:val="002701CB"/>
    <w:rsid w:val="002703B0"/>
    <w:rsid w:val="00270405"/>
    <w:rsid w:val="002708CA"/>
    <w:rsid w:val="00270B44"/>
    <w:rsid w:val="00270C1A"/>
    <w:rsid w:val="00270DE8"/>
    <w:rsid w:val="00270FA9"/>
    <w:rsid w:val="0027106D"/>
    <w:rsid w:val="002710B7"/>
    <w:rsid w:val="0027125C"/>
    <w:rsid w:val="00271332"/>
    <w:rsid w:val="002719A5"/>
    <w:rsid w:val="002719C5"/>
    <w:rsid w:val="00271A4D"/>
    <w:rsid w:val="00271ABC"/>
    <w:rsid w:val="00271C1A"/>
    <w:rsid w:val="00271C8F"/>
    <w:rsid w:val="00271C99"/>
    <w:rsid w:val="00271DFA"/>
    <w:rsid w:val="0027225B"/>
    <w:rsid w:val="0027247B"/>
    <w:rsid w:val="0027264D"/>
    <w:rsid w:val="00272714"/>
    <w:rsid w:val="002727AC"/>
    <w:rsid w:val="00272900"/>
    <w:rsid w:val="00272991"/>
    <w:rsid w:val="00272A75"/>
    <w:rsid w:val="00272B04"/>
    <w:rsid w:val="00272B59"/>
    <w:rsid w:val="00272BF4"/>
    <w:rsid w:val="00272CBF"/>
    <w:rsid w:val="00272FEF"/>
    <w:rsid w:val="00272FF6"/>
    <w:rsid w:val="002730BF"/>
    <w:rsid w:val="00273163"/>
    <w:rsid w:val="00273286"/>
    <w:rsid w:val="00273903"/>
    <w:rsid w:val="00273B16"/>
    <w:rsid w:val="00273B8B"/>
    <w:rsid w:val="00273D6D"/>
    <w:rsid w:val="00274210"/>
    <w:rsid w:val="00274548"/>
    <w:rsid w:val="00274555"/>
    <w:rsid w:val="00274729"/>
    <w:rsid w:val="00274777"/>
    <w:rsid w:val="00274804"/>
    <w:rsid w:val="00274B02"/>
    <w:rsid w:val="00274C1D"/>
    <w:rsid w:val="00274C98"/>
    <w:rsid w:val="00274DFD"/>
    <w:rsid w:val="0027507F"/>
    <w:rsid w:val="00275080"/>
    <w:rsid w:val="00275308"/>
    <w:rsid w:val="00275670"/>
    <w:rsid w:val="00275708"/>
    <w:rsid w:val="00275764"/>
    <w:rsid w:val="00275970"/>
    <w:rsid w:val="00275AE2"/>
    <w:rsid w:val="00275E84"/>
    <w:rsid w:val="00276156"/>
    <w:rsid w:val="00276230"/>
    <w:rsid w:val="0027639F"/>
    <w:rsid w:val="002763A1"/>
    <w:rsid w:val="00276407"/>
    <w:rsid w:val="00276672"/>
    <w:rsid w:val="002767CB"/>
    <w:rsid w:val="00276B10"/>
    <w:rsid w:val="00276BFF"/>
    <w:rsid w:val="00276E6F"/>
    <w:rsid w:val="00277078"/>
    <w:rsid w:val="0027726B"/>
    <w:rsid w:val="00277287"/>
    <w:rsid w:val="00277290"/>
    <w:rsid w:val="002774F9"/>
    <w:rsid w:val="00277507"/>
    <w:rsid w:val="002775B9"/>
    <w:rsid w:val="002775D6"/>
    <w:rsid w:val="00277683"/>
    <w:rsid w:val="002776CC"/>
    <w:rsid w:val="00277999"/>
    <w:rsid w:val="00277A32"/>
    <w:rsid w:val="00277A99"/>
    <w:rsid w:val="00277B17"/>
    <w:rsid w:val="00277D58"/>
    <w:rsid w:val="00277DEB"/>
    <w:rsid w:val="0028000D"/>
    <w:rsid w:val="00280027"/>
    <w:rsid w:val="002800C3"/>
    <w:rsid w:val="002801B4"/>
    <w:rsid w:val="002802C7"/>
    <w:rsid w:val="00280318"/>
    <w:rsid w:val="002803AC"/>
    <w:rsid w:val="002803E2"/>
    <w:rsid w:val="00280493"/>
    <w:rsid w:val="002809B7"/>
    <w:rsid w:val="00280AD2"/>
    <w:rsid w:val="00280AF8"/>
    <w:rsid w:val="00280E96"/>
    <w:rsid w:val="00281066"/>
    <w:rsid w:val="002810CB"/>
    <w:rsid w:val="002810ED"/>
    <w:rsid w:val="00281165"/>
    <w:rsid w:val="002812A5"/>
    <w:rsid w:val="002812B2"/>
    <w:rsid w:val="0028130E"/>
    <w:rsid w:val="002813D1"/>
    <w:rsid w:val="00281776"/>
    <w:rsid w:val="0028182F"/>
    <w:rsid w:val="00281AEC"/>
    <w:rsid w:val="00282056"/>
    <w:rsid w:val="00282183"/>
    <w:rsid w:val="002821D9"/>
    <w:rsid w:val="00282267"/>
    <w:rsid w:val="00282275"/>
    <w:rsid w:val="002823A0"/>
    <w:rsid w:val="002825CE"/>
    <w:rsid w:val="0028287D"/>
    <w:rsid w:val="002828C9"/>
    <w:rsid w:val="002828DE"/>
    <w:rsid w:val="00282936"/>
    <w:rsid w:val="00282A88"/>
    <w:rsid w:val="00282B50"/>
    <w:rsid w:val="00282B58"/>
    <w:rsid w:val="00282CB2"/>
    <w:rsid w:val="00282F50"/>
    <w:rsid w:val="00283360"/>
    <w:rsid w:val="002835DB"/>
    <w:rsid w:val="0028380D"/>
    <w:rsid w:val="0028384F"/>
    <w:rsid w:val="00283B0D"/>
    <w:rsid w:val="00283B94"/>
    <w:rsid w:val="00283F95"/>
    <w:rsid w:val="0028405A"/>
    <w:rsid w:val="002840D3"/>
    <w:rsid w:val="0028465A"/>
    <w:rsid w:val="002846C2"/>
    <w:rsid w:val="00284AD0"/>
    <w:rsid w:val="00284D8D"/>
    <w:rsid w:val="00284E63"/>
    <w:rsid w:val="00285003"/>
    <w:rsid w:val="00285021"/>
    <w:rsid w:val="00285043"/>
    <w:rsid w:val="00285089"/>
    <w:rsid w:val="002850DB"/>
    <w:rsid w:val="002851F0"/>
    <w:rsid w:val="0028546D"/>
    <w:rsid w:val="002854DD"/>
    <w:rsid w:val="00285B2F"/>
    <w:rsid w:val="00285B6F"/>
    <w:rsid w:val="00285E78"/>
    <w:rsid w:val="00286256"/>
    <w:rsid w:val="00286373"/>
    <w:rsid w:val="0028680C"/>
    <w:rsid w:val="00286B29"/>
    <w:rsid w:val="00286E93"/>
    <w:rsid w:val="00286F01"/>
    <w:rsid w:val="00287199"/>
    <w:rsid w:val="002872DB"/>
    <w:rsid w:val="0028730F"/>
    <w:rsid w:val="00287332"/>
    <w:rsid w:val="00287783"/>
    <w:rsid w:val="00287812"/>
    <w:rsid w:val="00287988"/>
    <w:rsid w:val="00287A45"/>
    <w:rsid w:val="00287B72"/>
    <w:rsid w:val="00287B90"/>
    <w:rsid w:val="00287BEB"/>
    <w:rsid w:val="00287C1F"/>
    <w:rsid w:val="00287CB3"/>
    <w:rsid w:val="00287D38"/>
    <w:rsid w:val="00287F19"/>
    <w:rsid w:val="00287F45"/>
    <w:rsid w:val="00287FD8"/>
    <w:rsid w:val="00290250"/>
    <w:rsid w:val="002902D0"/>
    <w:rsid w:val="0029046B"/>
    <w:rsid w:val="002904BF"/>
    <w:rsid w:val="00290579"/>
    <w:rsid w:val="002906CA"/>
    <w:rsid w:val="00290871"/>
    <w:rsid w:val="00290C66"/>
    <w:rsid w:val="0029121D"/>
    <w:rsid w:val="002912A5"/>
    <w:rsid w:val="002912B9"/>
    <w:rsid w:val="002913E3"/>
    <w:rsid w:val="002914FD"/>
    <w:rsid w:val="002915CE"/>
    <w:rsid w:val="002915CF"/>
    <w:rsid w:val="00291612"/>
    <w:rsid w:val="0029161F"/>
    <w:rsid w:val="002916E2"/>
    <w:rsid w:val="00291875"/>
    <w:rsid w:val="002918C7"/>
    <w:rsid w:val="00291B2C"/>
    <w:rsid w:val="00291BDD"/>
    <w:rsid w:val="00291C0E"/>
    <w:rsid w:val="00291E14"/>
    <w:rsid w:val="00291EE3"/>
    <w:rsid w:val="0029206F"/>
    <w:rsid w:val="0029208A"/>
    <w:rsid w:val="0029210C"/>
    <w:rsid w:val="00292261"/>
    <w:rsid w:val="002925BC"/>
    <w:rsid w:val="002925F1"/>
    <w:rsid w:val="00292982"/>
    <w:rsid w:val="00292B00"/>
    <w:rsid w:val="00292D0E"/>
    <w:rsid w:val="00292D87"/>
    <w:rsid w:val="00292FFE"/>
    <w:rsid w:val="002933E9"/>
    <w:rsid w:val="0029349A"/>
    <w:rsid w:val="0029353E"/>
    <w:rsid w:val="00293638"/>
    <w:rsid w:val="00293813"/>
    <w:rsid w:val="00293C3C"/>
    <w:rsid w:val="00293CBB"/>
    <w:rsid w:val="00293DC0"/>
    <w:rsid w:val="00293DE6"/>
    <w:rsid w:val="00293F2B"/>
    <w:rsid w:val="00293FCD"/>
    <w:rsid w:val="002942CA"/>
    <w:rsid w:val="002942DC"/>
    <w:rsid w:val="00294327"/>
    <w:rsid w:val="002943AF"/>
    <w:rsid w:val="00294517"/>
    <w:rsid w:val="00294540"/>
    <w:rsid w:val="00294956"/>
    <w:rsid w:val="00294A45"/>
    <w:rsid w:val="00294CD6"/>
    <w:rsid w:val="00294CF1"/>
    <w:rsid w:val="00294D51"/>
    <w:rsid w:val="00294DCB"/>
    <w:rsid w:val="00294DE5"/>
    <w:rsid w:val="00294E4A"/>
    <w:rsid w:val="00295000"/>
    <w:rsid w:val="00295112"/>
    <w:rsid w:val="00295562"/>
    <w:rsid w:val="00295816"/>
    <w:rsid w:val="00295990"/>
    <w:rsid w:val="00295AB6"/>
    <w:rsid w:val="00295D3B"/>
    <w:rsid w:val="00295E65"/>
    <w:rsid w:val="002960EB"/>
    <w:rsid w:val="00296224"/>
    <w:rsid w:val="00296250"/>
    <w:rsid w:val="0029627C"/>
    <w:rsid w:val="0029637A"/>
    <w:rsid w:val="002966BC"/>
    <w:rsid w:val="00296719"/>
    <w:rsid w:val="002968D2"/>
    <w:rsid w:val="0029694C"/>
    <w:rsid w:val="00296A5A"/>
    <w:rsid w:val="00296A90"/>
    <w:rsid w:val="00296BA0"/>
    <w:rsid w:val="00296BEC"/>
    <w:rsid w:val="00296DAB"/>
    <w:rsid w:val="00296ED8"/>
    <w:rsid w:val="00296F1C"/>
    <w:rsid w:val="00297511"/>
    <w:rsid w:val="002976CE"/>
    <w:rsid w:val="002976F4"/>
    <w:rsid w:val="00297D6C"/>
    <w:rsid w:val="00297E43"/>
    <w:rsid w:val="00297F85"/>
    <w:rsid w:val="002A0249"/>
    <w:rsid w:val="002A027B"/>
    <w:rsid w:val="002A0293"/>
    <w:rsid w:val="002A02DB"/>
    <w:rsid w:val="002A057C"/>
    <w:rsid w:val="002A0939"/>
    <w:rsid w:val="002A0A0A"/>
    <w:rsid w:val="002A0A28"/>
    <w:rsid w:val="002A0A33"/>
    <w:rsid w:val="002A0AB6"/>
    <w:rsid w:val="002A0BF2"/>
    <w:rsid w:val="002A0C1C"/>
    <w:rsid w:val="002A0C1F"/>
    <w:rsid w:val="002A0E35"/>
    <w:rsid w:val="002A0FB4"/>
    <w:rsid w:val="002A10CB"/>
    <w:rsid w:val="002A1212"/>
    <w:rsid w:val="002A14EB"/>
    <w:rsid w:val="002A17B8"/>
    <w:rsid w:val="002A18F2"/>
    <w:rsid w:val="002A19F0"/>
    <w:rsid w:val="002A1B68"/>
    <w:rsid w:val="002A1D9E"/>
    <w:rsid w:val="002A1E7C"/>
    <w:rsid w:val="002A1FF5"/>
    <w:rsid w:val="002A2055"/>
    <w:rsid w:val="002A241A"/>
    <w:rsid w:val="002A2440"/>
    <w:rsid w:val="002A2626"/>
    <w:rsid w:val="002A276B"/>
    <w:rsid w:val="002A2A48"/>
    <w:rsid w:val="002A2ACF"/>
    <w:rsid w:val="002A2B80"/>
    <w:rsid w:val="002A2DA2"/>
    <w:rsid w:val="002A2E5A"/>
    <w:rsid w:val="002A343A"/>
    <w:rsid w:val="002A346F"/>
    <w:rsid w:val="002A359E"/>
    <w:rsid w:val="002A35AA"/>
    <w:rsid w:val="002A37DB"/>
    <w:rsid w:val="002A3854"/>
    <w:rsid w:val="002A392B"/>
    <w:rsid w:val="002A3BE8"/>
    <w:rsid w:val="002A3C6A"/>
    <w:rsid w:val="002A3C99"/>
    <w:rsid w:val="002A3DD9"/>
    <w:rsid w:val="002A42EC"/>
    <w:rsid w:val="002A4738"/>
    <w:rsid w:val="002A4786"/>
    <w:rsid w:val="002A47E8"/>
    <w:rsid w:val="002A497D"/>
    <w:rsid w:val="002A498B"/>
    <w:rsid w:val="002A4D06"/>
    <w:rsid w:val="002A4E42"/>
    <w:rsid w:val="002A4EBB"/>
    <w:rsid w:val="002A51B0"/>
    <w:rsid w:val="002A5329"/>
    <w:rsid w:val="002A5398"/>
    <w:rsid w:val="002A55AF"/>
    <w:rsid w:val="002A570C"/>
    <w:rsid w:val="002A583D"/>
    <w:rsid w:val="002A586A"/>
    <w:rsid w:val="002A58EC"/>
    <w:rsid w:val="002A5909"/>
    <w:rsid w:val="002A59BA"/>
    <w:rsid w:val="002A5A7A"/>
    <w:rsid w:val="002A5B41"/>
    <w:rsid w:val="002A5CD8"/>
    <w:rsid w:val="002A5D20"/>
    <w:rsid w:val="002A5F9F"/>
    <w:rsid w:val="002A5FC7"/>
    <w:rsid w:val="002A61EE"/>
    <w:rsid w:val="002A628D"/>
    <w:rsid w:val="002A63AD"/>
    <w:rsid w:val="002A63C8"/>
    <w:rsid w:val="002A6478"/>
    <w:rsid w:val="002A65C5"/>
    <w:rsid w:val="002A65FD"/>
    <w:rsid w:val="002A6689"/>
    <w:rsid w:val="002A698A"/>
    <w:rsid w:val="002A69AE"/>
    <w:rsid w:val="002A6A2B"/>
    <w:rsid w:val="002A6ADD"/>
    <w:rsid w:val="002A6BE7"/>
    <w:rsid w:val="002A6C27"/>
    <w:rsid w:val="002A6D7F"/>
    <w:rsid w:val="002A6E70"/>
    <w:rsid w:val="002A6F83"/>
    <w:rsid w:val="002A7205"/>
    <w:rsid w:val="002A74A9"/>
    <w:rsid w:val="002A74C6"/>
    <w:rsid w:val="002A761C"/>
    <w:rsid w:val="002A7B0D"/>
    <w:rsid w:val="002A7B3A"/>
    <w:rsid w:val="002A7C71"/>
    <w:rsid w:val="002A7D40"/>
    <w:rsid w:val="002A7DB1"/>
    <w:rsid w:val="002A7F0F"/>
    <w:rsid w:val="002B0066"/>
    <w:rsid w:val="002B0067"/>
    <w:rsid w:val="002B0248"/>
    <w:rsid w:val="002B026C"/>
    <w:rsid w:val="002B0318"/>
    <w:rsid w:val="002B03C5"/>
    <w:rsid w:val="002B0435"/>
    <w:rsid w:val="002B05EA"/>
    <w:rsid w:val="002B06BE"/>
    <w:rsid w:val="002B082C"/>
    <w:rsid w:val="002B088A"/>
    <w:rsid w:val="002B08F8"/>
    <w:rsid w:val="002B0992"/>
    <w:rsid w:val="002B09C5"/>
    <w:rsid w:val="002B0B19"/>
    <w:rsid w:val="002B0CC3"/>
    <w:rsid w:val="002B0E28"/>
    <w:rsid w:val="002B0E5E"/>
    <w:rsid w:val="002B0EEE"/>
    <w:rsid w:val="002B1027"/>
    <w:rsid w:val="002B104C"/>
    <w:rsid w:val="002B11E4"/>
    <w:rsid w:val="002B12F3"/>
    <w:rsid w:val="002B17E5"/>
    <w:rsid w:val="002B17F7"/>
    <w:rsid w:val="002B1954"/>
    <w:rsid w:val="002B1AA9"/>
    <w:rsid w:val="002B1ABC"/>
    <w:rsid w:val="002B1B6E"/>
    <w:rsid w:val="002B1BE2"/>
    <w:rsid w:val="002B1DBC"/>
    <w:rsid w:val="002B1F6F"/>
    <w:rsid w:val="002B1FE7"/>
    <w:rsid w:val="002B2004"/>
    <w:rsid w:val="002B2083"/>
    <w:rsid w:val="002B211A"/>
    <w:rsid w:val="002B21BD"/>
    <w:rsid w:val="002B22FD"/>
    <w:rsid w:val="002B2439"/>
    <w:rsid w:val="002B2500"/>
    <w:rsid w:val="002B25B1"/>
    <w:rsid w:val="002B2636"/>
    <w:rsid w:val="002B26F5"/>
    <w:rsid w:val="002B2731"/>
    <w:rsid w:val="002B28CF"/>
    <w:rsid w:val="002B2995"/>
    <w:rsid w:val="002B2AC0"/>
    <w:rsid w:val="002B2C67"/>
    <w:rsid w:val="002B2CF4"/>
    <w:rsid w:val="002B2D66"/>
    <w:rsid w:val="002B2DAB"/>
    <w:rsid w:val="002B2F3B"/>
    <w:rsid w:val="002B3189"/>
    <w:rsid w:val="002B31F3"/>
    <w:rsid w:val="002B339B"/>
    <w:rsid w:val="002B3675"/>
    <w:rsid w:val="002B375C"/>
    <w:rsid w:val="002B37DC"/>
    <w:rsid w:val="002B38CF"/>
    <w:rsid w:val="002B39A1"/>
    <w:rsid w:val="002B39DB"/>
    <w:rsid w:val="002B3A02"/>
    <w:rsid w:val="002B3A0F"/>
    <w:rsid w:val="002B3ACA"/>
    <w:rsid w:val="002B3C96"/>
    <w:rsid w:val="002B3CA3"/>
    <w:rsid w:val="002B3F64"/>
    <w:rsid w:val="002B4020"/>
    <w:rsid w:val="002B4097"/>
    <w:rsid w:val="002B4167"/>
    <w:rsid w:val="002B4692"/>
    <w:rsid w:val="002B4787"/>
    <w:rsid w:val="002B4809"/>
    <w:rsid w:val="002B4897"/>
    <w:rsid w:val="002B4982"/>
    <w:rsid w:val="002B4A1F"/>
    <w:rsid w:val="002B4A9F"/>
    <w:rsid w:val="002B4B08"/>
    <w:rsid w:val="002B4C3A"/>
    <w:rsid w:val="002B4D68"/>
    <w:rsid w:val="002B4D85"/>
    <w:rsid w:val="002B4FAF"/>
    <w:rsid w:val="002B52ED"/>
    <w:rsid w:val="002B5341"/>
    <w:rsid w:val="002B5406"/>
    <w:rsid w:val="002B542D"/>
    <w:rsid w:val="002B55FB"/>
    <w:rsid w:val="002B570C"/>
    <w:rsid w:val="002B5764"/>
    <w:rsid w:val="002B5956"/>
    <w:rsid w:val="002B59CD"/>
    <w:rsid w:val="002B5BE0"/>
    <w:rsid w:val="002B5C56"/>
    <w:rsid w:val="002B5D51"/>
    <w:rsid w:val="002B5EF6"/>
    <w:rsid w:val="002B5F56"/>
    <w:rsid w:val="002B5F90"/>
    <w:rsid w:val="002B6201"/>
    <w:rsid w:val="002B621E"/>
    <w:rsid w:val="002B6232"/>
    <w:rsid w:val="002B62BE"/>
    <w:rsid w:val="002B6425"/>
    <w:rsid w:val="002B6461"/>
    <w:rsid w:val="002B6492"/>
    <w:rsid w:val="002B67E8"/>
    <w:rsid w:val="002B69B6"/>
    <w:rsid w:val="002B69E4"/>
    <w:rsid w:val="002B6ACF"/>
    <w:rsid w:val="002B6B3E"/>
    <w:rsid w:val="002B6C46"/>
    <w:rsid w:val="002B6C49"/>
    <w:rsid w:val="002B6F07"/>
    <w:rsid w:val="002B7286"/>
    <w:rsid w:val="002B72A0"/>
    <w:rsid w:val="002B73AC"/>
    <w:rsid w:val="002B73E4"/>
    <w:rsid w:val="002B752F"/>
    <w:rsid w:val="002B77BB"/>
    <w:rsid w:val="002B7883"/>
    <w:rsid w:val="002B78FA"/>
    <w:rsid w:val="002B7A68"/>
    <w:rsid w:val="002B7CBF"/>
    <w:rsid w:val="002B7DDC"/>
    <w:rsid w:val="002C01E3"/>
    <w:rsid w:val="002C028F"/>
    <w:rsid w:val="002C052A"/>
    <w:rsid w:val="002C0556"/>
    <w:rsid w:val="002C05F8"/>
    <w:rsid w:val="002C0655"/>
    <w:rsid w:val="002C07C4"/>
    <w:rsid w:val="002C0893"/>
    <w:rsid w:val="002C0C5B"/>
    <w:rsid w:val="002C0DC8"/>
    <w:rsid w:val="002C0EAF"/>
    <w:rsid w:val="002C0F3B"/>
    <w:rsid w:val="002C1134"/>
    <w:rsid w:val="002C1159"/>
    <w:rsid w:val="002C12DA"/>
    <w:rsid w:val="002C1420"/>
    <w:rsid w:val="002C146C"/>
    <w:rsid w:val="002C1D9B"/>
    <w:rsid w:val="002C1E0B"/>
    <w:rsid w:val="002C20DB"/>
    <w:rsid w:val="002C2271"/>
    <w:rsid w:val="002C235A"/>
    <w:rsid w:val="002C2461"/>
    <w:rsid w:val="002C25B9"/>
    <w:rsid w:val="002C25CF"/>
    <w:rsid w:val="002C25EE"/>
    <w:rsid w:val="002C29D3"/>
    <w:rsid w:val="002C2ACD"/>
    <w:rsid w:val="002C2B0B"/>
    <w:rsid w:val="002C2B89"/>
    <w:rsid w:val="002C2D63"/>
    <w:rsid w:val="002C2E0F"/>
    <w:rsid w:val="002C2E91"/>
    <w:rsid w:val="002C302A"/>
    <w:rsid w:val="002C3209"/>
    <w:rsid w:val="002C3297"/>
    <w:rsid w:val="002C3338"/>
    <w:rsid w:val="002C34B4"/>
    <w:rsid w:val="002C387D"/>
    <w:rsid w:val="002C38F0"/>
    <w:rsid w:val="002C38F3"/>
    <w:rsid w:val="002C3ADD"/>
    <w:rsid w:val="002C3CE1"/>
    <w:rsid w:val="002C3F87"/>
    <w:rsid w:val="002C4183"/>
    <w:rsid w:val="002C41B0"/>
    <w:rsid w:val="002C43CD"/>
    <w:rsid w:val="002C4453"/>
    <w:rsid w:val="002C44A8"/>
    <w:rsid w:val="002C44AB"/>
    <w:rsid w:val="002C4537"/>
    <w:rsid w:val="002C457E"/>
    <w:rsid w:val="002C4638"/>
    <w:rsid w:val="002C464B"/>
    <w:rsid w:val="002C4700"/>
    <w:rsid w:val="002C4772"/>
    <w:rsid w:val="002C481B"/>
    <w:rsid w:val="002C497B"/>
    <w:rsid w:val="002C49CB"/>
    <w:rsid w:val="002C4A3C"/>
    <w:rsid w:val="002C4A49"/>
    <w:rsid w:val="002C4AD7"/>
    <w:rsid w:val="002C4AE8"/>
    <w:rsid w:val="002C5106"/>
    <w:rsid w:val="002C5292"/>
    <w:rsid w:val="002C54B3"/>
    <w:rsid w:val="002C5583"/>
    <w:rsid w:val="002C56CA"/>
    <w:rsid w:val="002C58D9"/>
    <w:rsid w:val="002C5A22"/>
    <w:rsid w:val="002C5B68"/>
    <w:rsid w:val="002C5BD7"/>
    <w:rsid w:val="002C5BEA"/>
    <w:rsid w:val="002C5D20"/>
    <w:rsid w:val="002C5DBD"/>
    <w:rsid w:val="002C5ED3"/>
    <w:rsid w:val="002C5F71"/>
    <w:rsid w:val="002C611B"/>
    <w:rsid w:val="002C6207"/>
    <w:rsid w:val="002C62F2"/>
    <w:rsid w:val="002C6428"/>
    <w:rsid w:val="002C64BF"/>
    <w:rsid w:val="002C6716"/>
    <w:rsid w:val="002C6737"/>
    <w:rsid w:val="002C6919"/>
    <w:rsid w:val="002C6A42"/>
    <w:rsid w:val="002C6FF3"/>
    <w:rsid w:val="002C7162"/>
    <w:rsid w:val="002C728A"/>
    <w:rsid w:val="002C7337"/>
    <w:rsid w:val="002C7364"/>
    <w:rsid w:val="002C7450"/>
    <w:rsid w:val="002C7592"/>
    <w:rsid w:val="002C76DD"/>
    <w:rsid w:val="002C77F1"/>
    <w:rsid w:val="002C7866"/>
    <w:rsid w:val="002C7892"/>
    <w:rsid w:val="002C78CA"/>
    <w:rsid w:val="002C7A29"/>
    <w:rsid w:val="002C7D8D"/>
    <w:rsid w:val="002C7E5E"/>
    <w:rsid w:val="002C7F5E"/>
    <w:rsid w:val="002D02CF"/>
    <w:rsid w:val="002D032E"/>
    <w:rsid w:val="002D05EB"/>
    <w:rsid w:val="002D0644"/>
    <w:rsid w:val="002D0651"/>
    <w:rsid w:val="002D0A1D"/>
    <w:rsid w:val="002D0AA9"/>
    <w:rsid w:val="002D0AB2"/>
    <w:rsid w:val="002D0BE9"/>
    <w:rsid w:val="002D0E8F"/>
    <w:rsid w:val="002D1083"/>
    <w:rsid w:val="002D16FA"/>
    <w:rsid w:val="002D174A"/>
    <w:rsid w:val="002D1998"/>
    <w:rsid w:val="002D1A58"/>
    <w:rsid w:val="002D1B12"/>
    <w:rsid w:val="002D1DAF"/>
    <w:rsid w:val="002D1E6E"/>
    <w:rsid w:val="002D1E72"/>
    <w:rsid w:val="002D1EB8"/>
    <w:rsid w:val="002D271A"/>
    <w:rsid w:val="002D2938"/>
    <w:rsid w:val="002D2B65"/>
    <w:rsid w:val="002D2B7D"/>
    <w:rsid w:val="002D2BD1"/>
    <w:rsid w:val="002D2C07"/>
    <w:rsid w:val="002D2CA5"/>
    <w:rsid w:val="002D2E37"/>
    <w:rsid w:val="002D2E90"/>
    <w:rsid w:val="002D2F1C"/>
    <w:rsid w:val="002D2F76"/>
    <w:rsid w:val="002D2FA2"/>
    <w:rsid w:val="002D2FCC"/>
    <w:rsid w:val="002D323E"/>
    <w:rsid w:val="002D3298"/>
    <w:rsid w:val="002D358A"/>
    <w:rsid w:val="002D35B1"/>
    <w:rsid w:val="002D3630"/>
    <w:rsid w:val="002D384D"/>
    <w:rsid w:val="002D3860"/>
    <w:rsid w:val="002D3884"/>
    <w:rsid w:val="002D38AD"/>
    <w:rsid w:val="002D3A3A"/>
    <w:rsid w:val="002D3AD9"/>
    <w:rsid w:val="002D3C3B"/>
    <w:rsid w:val="002D3D65"/>
    <w:rsid w:val="002D3D84"/>
    <w:rsid w:val="002D3EC0"/>
    <w:rsid w:val="002D3FA6"/>
    <w:rsid w:val="002D4011"/>
    <w:rsid w:val="002D403C"/>
    <w:rsid w:val="002D40CD"/>
    <w:rsid w:val="002D427C"/>
    <w:rsid w:val="002D42DF"/>
    <w:rsid w:val="002D432F"/>
    <w:rsid w:val="002D45E7"/>
    <w:rsid w:val="002D460F"/>
    <w:rsid w:val="002D4682"/>
    <w:rsid w:val="002D46EE"/>
    <w:rsid w:val="002D4B9A"/>
    <w:rsid w:val="002D4BAB"/>
    <w:rsid w:val="002D4E16"/>
    <w:rsid w:val="002D4FFB"/>
    <w:rsid w:val="002D5026"/>
    <w:rsid w:val="002D5147"/>
    <w:rsid w:val="002D5288"/>
    <w:rsid w:val="002D530C"/>
    <w:rsid w:val="002D5319"/>
    <w:rsid w:val="002D53A7"/>
    <w:rsid w:val="002D55D5"/>
    <w:rsid w:val="002D5899"/>
    <w:rsid w:val="002D58C9"/>
    <w:rsid w:val="002D58EC"/>
    <w:rsid w:val="002D5990"/>
    <w:rsid w:val="002D5DD9"/>
    <w:rsid w:val="002D5E27"/>
    <w:rsid w:val="002D5FA8"/>
    <w:rsid w:val="002D601A"/>
    <w:rsid w:val="002D60B0"/>
    <w:rsid w:val="002D62B9"/>
    <w:rsid w:val="002D63C6"/>
    <w:rsid w:val="002D6433"/>
    <w:rsid w:val="002D64ED"/>
    <w:rsid w:val="002D6559"/>
    <w:rsid w:val="002D66AA"/>
    <w:rsid w:val="002D66C0"/>
    <w:rsid w:val="002D6AE5"/>
    <w:rsid w:val="002D6B2B"/>
    <w:rsid w:val="002D6CEA"/>
    <w:rsid w:val="002D6E14"/>
    <w:rsid w:val="002D6E9F"/>
    <w:rsid w:val="002D6F94"/>
    <w:rsid w:val="002D6FFB"/>
    <w:rsid w:val="002D714B"/>
    <w:rsid w:val="002D7231"/>
    <w:rsid w:val="002D7577"/>
    <w:rsid w:val="002D75D2"/>
    <w:rsid w:val="002D775F"/>
    <w:rsid w:val="002D7794"/>
    <w:rsid w:val="002D78A5"/>
    <w:rsid w:val="002D79FE"/>
    <w:rsid w:val="002D7A65"/>
    <w:rsid w:val="002D7BDB"/>
    <w:rsid w:val="002D7D65"/>
    <w:rsid w:val="002D7E83"/>
    <w:rsid w:val="002D7F00"/>
    <w:rsid w:val="002E00D1"/>
    <w:rsid w:val="002E088F"/>
    <w:rsid w:val="002E095A"/>
    <w:rsid w:val="002E09C3"/>
    <w:rsid w:val="002E0A13"/>
    <w:rsid w:val="002E0AD4"/>
    <w:rsid w:val="002E0B7C"/>
    <w:rsid w:val="002E0BC0"/>
    <w:rsid w:val="002E121E"/>
    <w:rsid w:val="002E132C"/>
    <w:rsid w:val="002E141C"/>
    <w:rsid w:val="002E142F"/>
    <w:rsid w:val="002E16EB"/>
    <w:rsid w:val="002E171E"/>
    <w:rsid w:val="002E1767"/>
    <w:rsid w:val="002E1786"/>
    <w:rsid w:val="002E1BB0"/>
    <w:rsid w:val="002E1D6E"/>
    <w:rsid w:val="002E2038"/>
    <w:rsid w:val="002E22D8"/>
    <w:rsid w:val="002E25C0"/>
    <w:rsid w:val="002E2B03"/>
    <w:rsid w:val="002E2CC1"/>
    <w:rsid w:val="002E2CC3"/>
    <w:rsid w:val="002E2D5E"/>
    <w:rsid w:val="002E2D68"/>
    <w:rsid w:val="002E302A"/>
    <w:rsid w:val="002E314D"/>
    <w:rsid w:val="002E322A"/>
    <w:rsid w:val="002E3620"/>
    <w:rsid w:val="002E3642"/>
    <w:rsid w:val="002E3658"/>
    <w:rsid w:val="002E37B8"/>
    <w:rsid w:val="002E3A37"/>
    <w:rsid w:val="002E3AD0"/>
    <w:rsid w:val="002E3B8D"/>
    <w:rsid w:val="002E3C63"/>
    <w:rsid w:val="002E3CA5"/>
    <w:rsid w:val="002E4089"/>
    <w:rsid w:val="002E413C"/>
    <w:rsid w:val="002E41B3"/>
    <w:rsid w:val="002E4331"/>
    <w:rsid w:val="002E46D8"/>
    <w:rsid w:val="002E499D"/>
    <w:rsid w:val="002E4AF4"/>
    <w:rsid w:val="002E4DCC"/>
    <w:rsid w:val="002E4EDD"/>
    <w:rsid w:val="002E4F1C"/>
    <w:rsid w:val="002E4FF1"/>
    <w:rsid w:val="002E50D8"/>
    <w:rsid w:val="002E50DD"/>
    <w:rsid w:val="002E5291"/>
    <w:rsid w:val="002E57D4"/>
    <w:rsid w:val="002E5949"/>
    <w:rsid w:val="002E5ABD"/>
    <w:rsid w:val="002E5BFE"/>
    <w:rsid w:val="002E5DCE"/>
    <w:rsid w:val="002E61AC"/>
    <w:rsid w:val="002E628B"/>
    <w:rsid w:val="002E62F6"/>
    <w:rsid w:val="002E6469"/>
    <w:rsid w:val="002E64E4"/>
    <w:rsid w:val="002E67AD"/>
    <w:rsid w:val="002E67F7"/>
    <w:rsid w:val="002E688D"/>
    <w:rsid w:val="002E699A"/>
    <w:rsid w:val="002E6AB8"/>
    <w:rsid w:val="002E6B51"/>
    <w:rsid w:val="002E6CC3"/>
    <w:rsid w:val="002E6D5C"/>
    <w:rsid w:val="002E6E80"/>
    <w:rsid w:val="002E6F71"/>
    <w:rsid w:val="002E70AC"/>
    <w:rsid w:val="002E7167"/>
    <w:rsid w:val="002E7264"/>
    <w:rsid w:val="002E7418"/>
    <w:rsid w:val="002E7426"/>
    <w:rsid w:val="002E77FD"/>
    <w:rsid w:val="002E7802"/>
    <w:rsid w:val="002E783B"/>
    <w:rsid w:val="002E7956"/>
    <w:rsid w:val="002E79F9"/>
    <w:rsid w:val="002E7C8A"/>
    <w:rsid w:val="002E7D76"/>
    <w:rsid w:val="002F00FF"/>
    <w:rsid w:val="002F0159"/>
    <w:rsid w:val="002F01B8"/>
    <w:rsid w:val="002F02E0"/>
    <w:rsid w:val="002F03D6"/>
    <w:rsid w:val="002F045B"/>
    <w:rsid w:val="002F0526"/>
    <w:rsid w:val="002F075D"/>
    <w:rsid w:val="002F07A1"/>
    <w:rsid w:val="002F0A85"/>
    <w:rsid w:val="002F0AA3"/>
    <w:rsid w:val="002F0CE5"/>
    <w:rsid w:val="002F0DC9"/>
    <w:rsid w:val="002F12C8"/>
    <w:rsid w:val="002F15F0"/>
    <w:rsid w:val="002F174F"/>
    <w:rsid w:val="002F1DD0"/>
    <w:rsid w:val="002F1DE8"/>
    <w:rsid w:val="002F201E"/>
    <w:rsid w:val="002F203D"/>
    <w:rsid w:val="002F222F"/>
    <w:rsid w:val="002F231B"/>
    <w:rsid w:val="002F240E"/>
    <w:rsid w:val="002F2483"/>
    <w:rsid w:val="002F24B0"/>
    <w:rsid w:val="002F2604"/>
    <w:rsid w:val="002F2632"/>
    <w:rsid w:val="002F2640"/>
    <w:rsid w:val="002F264A"/>
    <w:rsid w:val="002F2695"/>
    <w:rsid w:val="002F26F9"/>
    <w:rsid w:val="002F2821"/>
    <w:rsid w:val="002F2A39"/>
    <w:rsid w:val="002F2A86"/>
    <w:rsid w:val="002F2BCF"/>
    <w:rsid w:val="002F2C9D"/>
    <w:rsid w:val="002F2EB3"/>
    <w:rsid w:val="002F2F89"/>
    <w:rsid w:val="002F3101"/>
    <w:rsid w:val="002F3134"/>
    <w:rsid w:val="002F33C0"/>
    <w:rsid w:val="002F386C"/>
    <w:rsid w:val="002F3980"/>
    <w:rsid w:val="002F3C5F"/>
    <w:rsid w:val="002F3CCC"/>
    <w:rsid w:val="002F3E44"/>
    <w:rsid w:val="002F403B"/>
    <w:rsid w:val="002F413E"/>
    <w:rsid w:val="002F4141"/>
    <w:rsid w:val="002F43C9"/>
    <w:rsid w:val="002F4428"/>
    <w:rsid w:val="002F460A"/>
    <w:rsid w:val="002F4625"/>
    <w:rsid w:val="002F4636"/>
    <w:rsid w:val="002F463C"/>
    <w:rsid w:val="002F466F"/>
    <w:rsid w:val="002F4C9C"/>
    <w:rsid w:val="002F4CE8"/>
    <w:rsid w:val="002F4E7D"/>
    <w:rsid w:val="002F4FB7"/>
    <w:rsid w:val="002F509F"/>
    <w:rsid w:val="002F523A"/>
    <w:rsid w:val="002F5256"/>
    <w:rsid w:val="002F52A5"/>
    <w:rsid w:val="002F557C"/>
    <w:rsid w:val="002F569D"/>
    <w:rsid w:val="002F570B"/>
    <w:rsid w:val="002F59BE"/>
    <w:rsid w:val="002F5A0C"/>
    <w:rsid w:val="002F5D83"/>
    <w:rsid w:val="002F5E65"/>
    <w:rsid w:val="002F6917"/>
    <w:rsid w:val="002F695F"/>
    <w:rsid w:val="002F69BA"/>
    <w:rsid w:val="002F69DC"/>
    <w:rsid w:val="002F6A09"/>
    <w:rsid w:val="002F6A32"/>
    <w:rsid w:val="002F6A9E"/>
    <w:rsid w:val="002F6BB1"/>
    <w:rsid w:val="002F6BC2"/>
    <w:rsid w:val="002F6E1C"/>
    <w:rsid w:val="002F6E20"/>
    <w:rsid w:val="002F6EA2"/>
    <w:rsid w:val="002F7075"/>
    <w:rsid w:val="002F7093"/>
    <w:rsid w:val="002F70F8"/>
    <w:rsid w:val="002F71F2"/>
    <w:rsid w:val="002F768D"/>
    <w:rsid w:val="002F78B4"/>
    <w:rsid w:val="002F7A51"/>
    <w:rsid w:val="002F7AAC"/>
    <w:rsid w:val="002F7F4F"/>
    <w:rsid w:val="0030020F"/>
    <w:rsid w:val="0030044D"/>
    <w:rsid w:val="00300640"/>
    <w:rsid w:val="0030088D"/>
    <w:rsid w:val="00300A54"/>
    <w:rsid w:val="00300B9E"/>
    <w:rsid w:val="00300CE2"/>
    <w:rsid w:val="00300D13"/>
    <w:rsid w:val="00300F91"/>
    <w:rsid w:val="0030135F"/>
    <w:rsid w:val="003013D4"/>
    <w:rsid w:val="003013FE"/>
    <w:rsid w:val="0030142F"/>
    <w:rsid w:val="00301535"/>
    <w:rsid w:val="00301826"/>
    <w:rsid w:val="003018D7"/>
    <w:rsid w:val="003019B3"/>
    <w:rsid w:val="003019DC"/>
    <w:rsid w:val="00301A07"/>
    <w:rsid w:val="00301A35"/>
    <w:rsid w:val="00301B59"/>
    <w:rsid w:val="00301B6F"/>
    <w:rsid w:val="00301D66"/>
    <w:rsid w:val="00301D9F"/>
    <w:rsid w:val="00301E4A"/>
    <w:rsid w:val="003020AD"/>
    <w:rsid w:val="003020B4"/>
    <w:rsid w:val="003023FF"/>
    <w:rsid w:val="00302533"/>
    <w:rsid w:val="00302560"/>
    <w:rsid w:val="00302638"/>
    <w:rsid w:val="0030286A"/>
    <w:rsid w:val="003029FA"/>
    <w:rsid w:val="00302A73"/>
    <w:rsid w:val="00302FDA"/>
    <w:rsid w:val="003030EF"/>
    <w:rsid w:val="00303249"/>
    <w:rsid w:val="003032F9"/>
    <w:rsid w:val="00303383"/>
    <w:rsid w:val="003033AD"/>
    <w:rsid w:val="003033F3"/>
    <w:rsid w:val="0030395F"/>
    <w:rsid w:val="003039A5"/>
    <w:rsid w:val="003039E1"/>
    <w:rsid w:val="00303A99"/>
    <w:rsid w:val="00303CD6"/>
    <w:rsid w:val="00303D52"/>
    <w:rsid w:val="00303D8C"/>
    <w:rsid w:val="00303F28"/>
    <w:rsid w:val="0030403E"/>
    <w:rsid w:val="00304140"/>
    <w:rsid w:val="003041E4"/>
    <w:rsid w:val="00304558"/>
    <w:rsid w:val="00304A7D"/>
    <w:rsid w:val="00304B85"/>
    <w:rsid w:val="00304CC6"/>
    <w:rsid w:val="003051D4"/>
    <w:rsid w:val="00305593"/>
    <w:rsid w:val="00305854"/>
    <w:rsid w:val="00305968"/>
    <w:rsid w:val="00305C3C"/>
    <w:rsid w:val="00305CA6"/>
    <w:rsid w:val="00305CAF"/>
    <w:rsid w:val="00305CDB"/>
    <w:rsid w:val="00305D67"/>
    <w:rsid w:val="00305F5E"/>
    <w:rsid w:val="00306208"/>
    <w:rsid w:val="00306216"/>
    <w:rsid w:val="0030623C"/>
    <w:rsid w:val="0030624D"/>
    <w:rsid w:val="00306348"/>
    <w:rsid w:val="00306655"/>
    <w:rsid w:val="00306657"/>
    <w:rsid w:val="00306670"/>
    <w:rsid w:val="00306730"/>
    <w:rsid w:val="00306860"/>
    <w:rsid w:val="003069C4"/>
    <w:rsid w:val="00307129"/>
    <w:rsid w:val="003074CD"/>
    <w:rsid w:val="003079EB"/>
    <w:rsid w:val="00307BE3"/>
    <w:rsid w:val="00307C0C"/>
    <w:rsid w:val="00307C44"/>
    <w:rsid w:val="00307DAA"/>
    <w:rsid w:val="00307FC8"/>
    <w:rsid w:val="003101F8"/>
    <w:rsid w:val="003102F4"/>
    <w:rsid w:val="00310315"/>
    <w:rsid w:val="00310329"/>
    <w:rsid w:val="00310374"/>
    <w:rsid w:val="003103C2"/>
    <w:rsid w:val="00310506"/>
    <w:rsid w:val="0031066F"/>
    <w:rsid w:val="0031088D"/>
    <w:rsid w:val="00310977"/>
    <w:rsid w:val="00310A47"/>
    <w:rsid w:val="00310AAF"/>
    <w:rsid w:val="00310EAC"/>
    <w:rsid w:val="00310F77"/>
    <w:rsid w:val="00310FCE"/>
    <w:rsid w:val="0031115E"/>
    <w:rsid w:val="0031120A"/>
    <w:rsid w:val="003112E4"/>
    <w:rsid w:val="003114B3"/>
    <w:rsid w:val="003116BC"/>
    <w:rsid w:val="00311C59"/>
    <w:rsid w:val="00311F14"/>
    <w:rsid w:val="00312362"/>
    <w:rsid w:val="003124B0"/>
    <w:rsid w:val="003124D9"/>
    <w:rsid w:val="0031254B"/>
    <w:rsid w:val="00312616"/>
    <w:rsid w:val="003127BD"/>
    <w:rsid w:val="003128F7"/>
    <w:rsid w:val="00312944"/>
    <w:rsid w:val="0031298F"/>
    <w:rsid w:val="00312A45"/>
    <w:rsid w:val="00312D8C"/>
    <w:rsid w:val="00312E80"/>
    <w:rsid w:val="00312F63"/>
    <w:rsid w:val="00312F87"/>
    <w:rsid w:val="00313005"/>
    <w:rsid w:val="0031306C"/>
    <w:rsid w:val="003130AA"/>
    <w:rsid w:val="0031324C"/>
    <w:rsid w:val="003132D8"/>
    <w:rsid w:val="00313388"/>
    <w:rsid w:val="00313412"/>
    <w:rsid w:val="00313423"/>
    <w:rsid w:val="00313497"/>
    <w:rsid w:val="00313702"/>
    <w:rsid w:val="00313835"/>
    <w:rsid w:val="003138B8"/>
    <w:rsid w:val="00313907"/>
    <w:rsid w:val="00313916"/>
    <w:rsid w:val="003139A4"/>
    <w:rsid w:val="00313C9F"/>
    <w:rsid w:val="00313F40"/>
    <w:rsid w:val="00313F5E"/>
    <w:rsid w:val="00313FE7"/>
    <w:rsid w:val="0031424E"/>
    <w:rsid w:val="00314617"/>
    <w:rsid w:val="0031467F"/>
    <w:rsid w:val="00314849"/>
    <w:rsid w:val="00314A99"/>
    <w:rsid w:val="00314B1C"/>
    <w:rsid w:val="00314B45"/>
    <w:rsid w:val="00314B4D"/>
    <w:rsid w:val="00314B9A"/>
    <w:rsid w:val="00314D8C"/>
    <w:rsid w:val="00314D92"/>
    <w:rsid w:val="00314DB5"/>
    <w:rsid w:val="00314ED5"/>
    <w:rsid w:val="00315181"/>
    <w:rsid w:val="003152E6"/>
    <w:rsid w:val="003153D6"/>
    <w:rsid w:val="0031584B"/>
    <w:rsid w:val="003159EE"/>
    <w:rsid w:val="00315AA9"/>
    <w:rsid w:val="00315AB8"/>
    <w:rsid w:val="00315E44"/>
    <w:rsid w:val="00316020"/>
    <w:rsid w:val="0031647D"/>
    <w:rsid w:val="003165BE"/>
    <w:rsid w:val="00316686"/>
    <w:rsid w:val="003169B8"/>
    <w:rsid w:val="00316A10"/>
    <w:rsid w:val="00316C17"/>
    <w:rsid w:val="00316C75"/>
    <w:rsid w:val="00316C76"/>
    <w:rsid w:val="00316DDC"/>
    <w:rsid w:val="00316E0C"/>
    <w:rsid w:val="00316E72"/>
    <w:rsid w:val="00316E8A"/>
    <w:rsid w:val="00316FC3"/>
    <w:rsid w:val="00316FE9"/>
    <w:rsid w:val="003171FE"/>
    <w:rsid w:val="00317283"/>
    <w:rsid w:val="003172C1"/>
    <w:rsid w:val="00317336"/>
    <w:rsid w:val="0031792F"/>
    <w:rsid w:val="00317A80"/>
    <w:rsid w:val="00317B1F"/>
    <w:rsid w:val="00317BE2"/>
    <w:rsid w:val="00317D11"/>
    <w:rsid w:val="00317D75"/>
    <w:rsid w:val="00320000"/>
    <w:rsid w:val="00320041"/>
    <w:rsid w:val="00320067"/>
    <w:rsid w:val="00320136"/>
    <w:rsid w:val="0032021A"/>
    <w:rsid w:val="003202B9"/>
    <w:rsid w:val="003202E1"/>
    <w:rsid w:val="00320306"/>
    <w:rsid w:val="0032034E"/>
    <w:rsid w:val="00320643"/>
    <w:rsid w:val="0032066E"/>
    <w:rsid w:val="00320670"/>
    <w:rsid w:val="00320697"/>
    <w:rsid w:val="003206CC"/>
    <w:rsid w:val="003208E8"/>
    <w:rsid w:val="00320A22"/>
    <w:rsid w:val="00320AA6"/>
    <w:rsid w:val="00320AD8"/>
    <w:rsid w:val="00320BCA"/>
    <w:rsid w:val="00320BE2"/>
    <w:rsid w:val="00320C2F"/>
    <w:rsid w:val="00320C61"/>
    <w:rsid w:val="00320EBD"/>
    <w:rsid w:val="00320F45"/>
    <w:rsid w:val="00320F56"/>
    <w:rsid w:val="00321321"/>
    <w:rsid w:val="00321414"/>
    <w:rsid w:val="003215C4"/>
    <w:rsid w:val="00321BD2"/>
    <w:rsid w:val="00321DFE"/>
    <w:rsid w:val="00321E13"/>
    <w:rsid w:val="00322065"/>
    <w:rsid w:val="0032226C"/>
    <w:rsid w:val="00322297"/>
    <w:rsid w:val="00322568"/>
    <w:rsid w:val="003228B9"/>
    <w:rsid w:val="003228BE"/>
    <w:rsid w:val="00322926"/>
    <w:rsid w:val="003229BD"/>
    <w:rsid w:val="00322AB2"/>
    <w:rsid w:val="00322BAF"/>
    <w:rsid w:val="00322BDF"/>
    <w:rsid w:val="00322C42"/>
    <w:rsid w:val="00322D68"/>
    <w:rsid w:val="00322E65"/>
    <w:rsid w:val="00322E6C"/>
    <w:rsid w:val="00322F1D"/>
    <w:rsid w:val="00322FC5"/>
    <w:rsid w:val="00323097"/>
    <w:rsid w:val="00323207"/>
    <w:rsid w:val="00323331"/>
    <w:rsid w:val="003234FF"/>
    <w:rsid w:val="00323AE3"/>
    <w:rsid w:val="00323B65"/>
    <w:rsid w:val="00323C1B"/>
    <w:rsid w:val="00323C1F"/>
    <w:rsid w:val="00323C5C"/>
    <w:rsid w:val="00323E79"/>
    <w:rsid w:val="00324147"/>
    <w:rsid w:val="00324319"/>
    <w:rsid w:val="003245F0"/>
    <w:rsid w:val="0032462B"/>
    <w:rsid w:val="003246EB"/>
    <w:rsid w:val="003247B2"/>
    <w:rsid w:val="003248D8"/>
    <w:rsid w:val="00324912"/>
    <w:rsid w:val="00324A91"/>
    <w:rsid w:val="00324BFC"/>
    <w:rsid w:val="00324CD6"/>
    <w:rsid w:val="00324F05"/>
    <w:rsid w:val="00325002"/>
    <w:rsid w:val="00325767"/>
    <w:rsid w:val="0032583B"/>
    <w:rsid w:val="00325BFF"/>
    <w:rsid w:val="00325D43"/>
    <w:rsid w:val="0032602E"/>
    <w:rsid w:val="00326374"/>
    <w:rsid w:val="003263CD"/>
    <w:rsid w:val="00326408"/>
    <w:rsid w:val="00326566"/>
    <w:rsid w:val="00326595"/>
    <w:rsid w:val="003266A1"/>
    <w:rsid w:val="00326783"/>
    <w:rsid w:val="003267F6"/>
    <w:rsid w:val="00326875"/>
    <w:rsid w:val="00326AAE"/>
    <w:rsid w:val="00326B5C"/>
    <w:rsid w:val="00326F97"/>
    <w:rsid w:val="0032710F"/>
    <w:rsid w:val="003276F0"/>
    <w:rsid w:val="00327821"/>
    <w:rsid w:val="003278D3"/>
    <w:rsid w:val="00327906"/>
    <w:rsid w:val="00327AE6"/>
    <w:rsid w:val="00327D01"/>
    <w:rsid w:val="00327EB8"/>
    <w:rsid w:val="00327EBD"/>
    <w:rsid w:val="00327ED4"/>
    <w:rsid w:val="00327FF8"/>
    <w:rsid w:val="003301D1"/>
    <w:rsid w:val="00330685"/>
    <w:rsid w:val="003307AC"/>
    <w:rsid w:val="003307B7"/>
    <w:rsid w:val="003307EE"/>
    <w:rsid w:val="003307FE"/>
    <w:rsid w:val="00330883"/>
    <w:rsid w:val="00330A47"/>
    <w:rsid w:val="00330BFE"/>
    <w:rsid w:val="00330C44"/>
    <w:rsid w:val="00330D00"/>
    <w:rsid w:val="00330E16"/>
    <w:rsid w:val="00331001"/>
    <w:rsid w:val="0033109A"/>
    <w:rsid w:val="00331118"/>
    <w:rsid w:val="003313B7"/>
    <w:rsid w:val="0033169C"/>
    <w:rsid w:val="0033185C"/>
    <w:rsid w:val="00331920"/>
    <w:rsid w:val="003320FB"/>
    <w:rsid w:val="00332140"/>
    <w:rsid w:val="003322AB"/>
    <w:rsid w:val="003323B6"/>
    <w:rsid w:val="00332426"/>
    <w:rsid w:val="003324A9"/>
    <w:rsid w:val="003324BC"/>
    <w:rsid w:val="003324F5"/>
    <w:rsid w:val="003325DE"/>
    <w:rsid w:val="0033268F"/>
    <w:rsid w:val="003326BF"/>
    <w:rsid w:val="003327F6"/>
    <w:rsid w:val="003328B8"/>
    <w:rsid w:val="00332B65"/>
    <w:rsid w:val="00332B8F"/>
    <w:rsid w:val="00332BCA"/>
    <w:rsid w:val="00332CAA"/>
    <w:rsid w:val="00332D8A"/>
    <w:rsid w:val="0033307B"/>
    <w:rsid w:val="003330F4"/>
    <w:rsid w:val="00333387"/>
    <w:rsid w:val="003333EF"/>
    <w:rsid w:val="00333446"/>
    <w:rsid w:val="0033353A"/>
    <w:rsid w:val="003335BB"/>
    <w:rsid w:val="00333601"/>
    <w:rsid w:val="00333746"/>
    <w:rsid w:val="00333753"/>
    <w:rsid w:val="003339ED"/>
    <w:rsid w:val="00333C59"/>
    <w:rsid w:val="00333C8F"/>
    <w:rsid w:val="00333CCC"/>
    <w:rsid w:val="00333DD1"/>
    <w:rsid w:val="00334161"/>
    <w:rsid w:val="0033434B"/>
    <w:rsid w:val="00334437"/>
    <w:rsid w:val="003344EB"/>
    <w:rsid w:val="00334571"/>
    <w:rsid w:val="0033458C"/>
    <w:rsid w:val="003347B5"/>
    <w:rsid w:val="0033489F"/>
    <w:rsid w:val="003348A4"/>
    <w:rsid w:val="003348D5"/>
    <w:rsid w:val="00334C87"/>
    <w:rsid w:val="00334DED"/>
    <w:rsid w:val="00334F16"/>
    <w:rsid w:val="0033502C"/>
    <w:rsid w:val="003353E9"/>
    <w:rsid w:val="0033561A"/>
    <w:rsid w:val="00335669"/>
    <w:rsid w:val="00335732"/>
    <w:rsid w:val="003357D6"/>
    <w:rsid w:val="003358FF"/>
    <w:rsid w:val="00335D09"/>
    <w:rsid w:val="00335F80"/>
    <w:rsid w:val="00335FDC"/>
    <w:rsid w:val="003360DB"/>
    <w:rsid w:val="00336164"/>
    <w:rsid w:val="0033631F"/>
    <w:rsid w:val="003365B7"/>
    <w:rsid w:val="003367B0"/>
    <w:rsid w:val="003369F9"/>
    <w:rsid w:val="00336BF7"/>
    <w:rsid w:val="00336C5B"/>
    <w:rsid w:val="00336E1E"/>
    <w:rsid w:val="003371A2"/>
    <w:rsid w:val="003374DC"/>
    <w:rsid w:val="003375D5"/>
    <w:rsid w:val="003376B7"/>
    <w:rsid w:val="00337873"/>
    <w:rsid w:val="0033797E"/>
    <w:rsid w:val="00337B66"/>
    <w:rsid w:val="00337B90"/>
    <w:rsid w:val="00337EB0"/>
    <w:rsid w:val="00340084"/>
    <w:rsid w:val="00340172"/>
    <w:rsid w:val="00340317"/>
    <w:rsid w:val="003405DF"/>
    <w:rsid w:val="0034063F"/>
    <w:rsid w:val="003407DE"/>
    <w:rsid w:val="0034090D"/>
    <w:rsid w:val="00340911"/>
    <w:rsid w:val="00340B86"/>
    <w:rsid w:val="00340B88"/>
    <w:rsid w:val="00340B8E"/>
    <w:rsid w:val="00341103"/>
    <w:rsid w:val="003414CF"/>
    <w:rsid w:val="0034166A"/>
    <w:rsid w:val="00341924"/>
    <w:rsid w:val="00341C60"/>
    <w:rsid w:val="00341DC7"/>
    <w:rsid w:val="00342337"/>
    <w:rsid w:val="003423AC"/>
    <w:rsid w:val="003423DA"/>
    <w:rsid w:val="00342793"/>
    <w:rsid w:val="00342877"/>
    <w:rsid w:val="00342AFF"/>
    <w:rsid w:val="00342F9D"/>
    <w:rsid w:val="00342FB4"/>
    <w:rsid w:val="0034313B"/>
    <w:rsid w:val="0034313F"/>
    <w:rsid w:val="00343152"/>
    <w:rsid w:val="003432D6"/>
    <w:rsid w:val="00343400"/>
    <w:rsid w:val="0034348B"/>
    <w:rsid w:val="00343770"/>
    <w:rsid w:val="00343ABF"/>
    <w:rsid w:val="00343B01"/>
    <w:rsid w:val="00343BB8"/>
    <w:rsid w:val="00343BE2"/>
    <w:rsid w:val="00344156"/>
    <w:rsid w:val="0034418F"/>
    <w:rsid w:val="00344524"/>
    <w:rsid w:val="00344606"/>
    <w:rsid w:val="003446B0"/>
    <w:rsid w:val="003446BA"/>
    <w:rsid w:val="003446FB"/>
    <w:rsid w:val="00344747"/>
    <w:rsid w:val="003448A3"/>
    <w:rsid w:val="003449B3"/>
    <w:rsid w:val="00344DC7"/>
    <w:rsid w:val="00344DCB"/>
    <w:rsid w:val="00344E69"/>
    <w:rsid w:val="00344EE8"/>
    <w:rsid w:val="00344F07"/>
    <w:rsid w:val="00344FE7"/>
    <w:rsid w:val="003450CA"/>
    <w:rsid w:val="003451AE"/>
    <w:rsid w:val="00345377"/>
    <w:rsid w:val="0034557B"/>
    <w:rsid w:val="003455C0"/>
    <w:rsid w:val="00345A18"/>
    <w:rsid w:val="00345B04"/>
    <w:rsid w:val="00345B59"/>
    <w:rsid w:val="00345ECF"/>
    <w:rsid w:val="00345F09"/>
    <w:rsid w:val="0034607C"/>
    <w:rsid w:val="0034609B"/>
    <w:rsid w:val="003461DB"/>
    <w:rsid w:val="003462A0"/>
    <w:rsid w:val="003462CA"/>
    <w:rsid w:val="00346361"/>
    <w:rsid w:val="00346377"/>
    <w:rsid w:val="0034645C"/>
    <w:rsid w:val="00346479"/>
    <w:rsid w:val="0034647F"/>
    <w:rsid w:val="0034654C"/>
    <w:rsid w:val="003466E0"/>
    <w:rsid w:val="00346745"/>
    <w:rsid w:val="00346763"/>
    <w:rsid w:val="00346FF7"/>
    <w:rsid w:val="003473F2"/>
    <w:rsid w:val="0034750D"/>
    <w:rsid w:val="003476E1"/>
    <w:rsid w:val="003476FE"/>
    <w:rsid w:val="0034779F"/>
    <w:rsid w:val="0034798B"/>
    <w:rsid w:val="00347A59"/>
    <w:rsid w:val="00347B76"/>
    <w:rsid w:val="00347C1F"/>
    <w:rsid w:val="00347C75"/>
    <w:rsid w:val="00347DCD"/>
    <w:rsid w:val="00350772"/>
    <w:rsid w:val="00350A73"/>
    <w:rsid w:val="00350B50"/>
    <w:rsid w:val="00350B51"/>
    <w:rsid w:val="00350B5C"/>
    <w:rsid w:val="00350C39"/>
    <w:rsid w:val="00351184"/>
    <w:rsid w:val="0035118A"/>
    <w:rsid w:val="003512B6"/>
    <w:rsid w:val="00351466"/>
    <w:rsid w:val="003515AA"/>
    <w:rsid w:val="003516B0"/>
    <w:rsid w:val="003517F9"/>
    <w:rsid w:val="0035184F"/>
    <w:rsid w:val="003518B2"/>
    <w:rsid w:val="003518EE"/>
    <w:rsid w:val="00351AB2"/>
    <w:rsid w:val="00351BD5"/>
    <w:rsid w:val="00351C12"/>
    <w:rsid w:val="0035207B"/>
    <w:rsid w:val="003520C3"/>
    <w:rsid w:val="00352332"/>
    <w:rsid w:val="0035246F"/>
    <w:rsid w:val="00352480"/>
    <w:rsid w:val="003524B4"/>
    <w:rsid w:val="003525D3"/>
    <w:rsid w:val="003525DC"/>
    <w:rsid w:val="003526BD"/>
    <w:rsid w:val="00352739"/>
    <w:rsid w:val="00352882"/>
    <w:rsid w:val="00352906"/>
    <w:rsid w:val="00352968"/>
    <w:rsid w:val="00352BE6"/>
    <w:rsid w:val="00352E6F"/>
    <w:rsid w:val="00352F58"/>
    <w:rsid w:val="0035326B"/>
    <w:rsid w:val="0035329F"/>
    <w:rsid w:val="00353475"/>
    <w:rsid w:val="00353477"/>
    <w:rsid w:val="003534B1"/>
    <w:rsid w:val="0035378A"/>
    <w:rsid w:val="0035383D"/>
    <w:rsid w:val="00353B6E"/>
    <w:rsid w:val="00353BA6"/>
    <w:rsid w:val="00353DC0"/>
    <w:rsid w:val="00353DE4"/>
    <w:rsid w:val="00353EDE"/>
    <w:rsid w:val="00353F34"/>
    <w:rsid w:val="003542B4"/>
    <w:rsid w:val="0035430D"/>
    <w:rsid w:val="003543CC"/>
    <w:rsid w:val="00354453"/>
    <w:rsid w:val="003545CE"/>
    <w:rsid w:val="00354730"/>
    <w:rsid w:val="00354762"/>
    <w:rsid w:val="003548BA"/>
    <w:rsid w:val="0035498F"/>
    <w:rsid w:val="003549E9"/>
    <w:rsid w:val="00354C74"/>
    <w:rsid w:val="00354CA8"/>
    <w:rsid w:val="00354CC2"/>
    <w:rsid w:val="00354CD2"/>
    <w:rsid w:val="00354E04"/>
    <w:rsid w:val="00354E1B"/>
    <w:rsid w:val="00354E21"/>
    <w:rsid w:val="00354F9B"/>
    <w:rsid w:val="00354FE6"/>
    <w:rsid w:val="00355173"/>
    <w:rsid w:val="003551A3"/>
    <w:rsid w:val="003553ED"/>
    <w:rsid w:val="00355438"/>
    <w:rsid w:val="003554C1"/>
    <w:rsid w:val="003556A5"/>
    <w:rsid w:val="00355755"/>
    <w:rsid w:val="0035582C"/>
    <w:rsid w:val="00355914"/>
    <w:rsid w:val="003559A0"/>
    <w:rsid w:val="003559D2"/>
    <w:rsid w:val="00355A10"/>
    <w:rsid w:val="00355AE2"/>
    <w:rsid w:val="00355B4D"/>
    <w:rsid w:val="00355B50"/>
    <w:rsid w:val="00355BC8"/>
    <w:rsid w:val="00355C2E"/>
    <w:rsid w:val="00355C8E"/>
    <w:rsid w:val="00355CC3"/>
    <w:rsid w:val="00355D70"/>
    <w:rsid w:val="00355DF5"/>
    <w:rsid w:val="00355E1C"/>
    <w:rsid w:val="00356016"/>
    <w:rsid w:val="003561E6"/>
    <w:rsid w:val="0035621A"/>
    <w:rsid w:val="003562A2"/>
    <w:rsid w:val="00356379"/>
    <w:rsid w:val="00356650"/>
    <w:rsid w:val="003568C6"/>
    <w:rsid w:val="00356B16"/>
    <w:rsid w:val="00356B59"/>
    <w:rsid w:val="00356C08"/>
    <w:rsid w:val="00356C70"/>
    <w:rsid w:val="00356DE3"/>
    <w:rsid w:val="00356DFF"/>
    <w:rsid w:val="00356E4E"/>
    <w:rsid w:val="00356EBC"/>
    <w:rsid w:val="00356F3A"/>
    <w:rsid w:val="0035700B"/>
    <w:rsid w:val="00357027"/>
    <w:rsid w:val="00357080"/>
    <w:rsid w:val="00357135"/>
    <w:rsid w:val="0035743D"/>
    <w:rsid w:val="00357500"/>
    <w:rsid w:val="0035755F"/>
    <w:rsid w:val="00357570"/>
    <w:rsid w:val="003575B2"/>
    <w:rsid w:val="00357646"/>
    <w:rsid w:val="0035788E"/>
    <w:rsid w:val="00357B20"/>
    <w:rsid w:val="00360100"/>
    <w:rsid w:val="00360180"/>
    <w:rsid w:val="0036035D"/>
    <w:rsid w:val="003606D3"/>
    <w:rsid w:val="00360AA3"/>
    <w:rsid w:val="00360B9D"/>
    <w:rsid w:val="00360C1F"/>
    <w:rsid w:val="00360CC1"/>
    <w:rsid w:val="00360CC4"/>
    <w:rsid w:val="00360DAD"/>
    <w:rsid w:val="00360E3E"/>
    <w:rsid w:val="00360F36"/>
    <w:rsid w:val="00360FB4"/>
    <w:rsid w:val="00360FFB"/>
    <w:rsid w:val="00361047"/>
    <w:rsid w:val="00361124"/>
    <w:rsid w:val="003613F6"/>
    <w:rsid w:val="00361467"/>
    <w:rsid w:val="00361627"/>
    <w:rsid w:val="003619B7"/>
    <w:rsid w:val="00361C51"/>
    <w:rsid w:val="00361D4C"/>
    <w:rsid w:val="00361D69"/>
    <w:rsid w:val="00361E24"/>
    <w:rsid w:val="00361F3F"/>
    <w:rsid w:val="00362208"/>
    <w:rsid w:val="003623C8"/>
    <w:rsid w:val="0036243A"/>
    <w:rsid w:val="00362553"/>
    <w:rsid w:val="0036258B"/>
    <w:rsid w:val="00362706"/>
    <w:rsid w:val="00362920"/>
    <w:rsid w:val="00362A18"/>
    <w:rsid w:val="00362B62"/>
    <w:rsid w:val="00362B81"/>
    <w:rsid w:val="00362E58"/>
    <w:rsid w:val="00362FCB"/>
    <w:rsid w:val="00363025"/>
    <w:rsid w:val="00363085"/>
    <w:rsid w:val="00363295"/>
    <w:rsid w:val="003635DA"/>
    <w:rsid w:val="00363602"/>
    <w:rsid w:val="0036380B"/>
    <w:rsid w:val="003638C8"/>
    <w:rsid w:val="00363A61"/>
    <w:rsid w:val="00363B76"/>
    <w:rsid w:val="00363E38"/>
    <w:rsid w:val="00363E44"/>
    <w:rsid w:val="00363FD6"/>
    <w:rsid w:val="00364144"/>
    <w:rsid w:val="00364162"/>
    <w:rsid w:val="00364165"/>
    <w:rsid w:val="0036434D"/>
    <w:rsid w:val="00364578"/>
    <w:rsid w:val="00364642"/>
    <w:rsid w:val="00364861"/>
    <w:rsid w:val="0036492F"/>
    <w:rsid w:val="00364AC9"/>
    <w:rsid w:val="00364C2F"/>
    <w:rsid w:val="00364C75"/>
    <w:rsid w:val="00364DA8"/>
    <w:rsid w:val="00364DCF"/>
    <w:rsid w:val="00364EA2"/>
    <w:rsid w:val="00364FCF"/>
    <w:rsid w:val="00365034"/>
    <w:rsid w:val="003651B7"/>
    <w:rsid w:val="003653B9"/>
    <w:rsid w:val="00365576"/>
    <w:rsid w:val="00365642"/>
    <w:rsid w:val="00365984"/>
    <w:rsid w:val="003659A0"/>
    <w:rsid w:val="00365CAD"/>
    <w:rsid w:val="00366030"/>
    <w:rsid w:val="003661BA"/>
    <w:rsid w:val="00366231"/>
    <w:rsid w:val="00366549"/>
    <w:rsid w:val="00366647"/>
    <w:rsid w:val="0036697D"/>
    <w:rsid w:val="00366987"/>
    <w:rsid w:val="00366C4A"/>
    <w:rsid w:val="00366D59"/>
    <w:rsid w:val="00366E95"/>
    <w:rsid w:val="003670BB"/>
    <w:rsid w:val="00367309"/>
    <w:rsid w:val="00367316"/>
    <w:rsid w:val="003674D5"/>
    <w:rsid w:val="00367854"/>
    <w:rsid w:val="00367855"/>
    <w:rsid w:val="003679CE"/>
    <w:rsid w:val="00367B20"/>
    <w:rsid w:val="00367BBA"/>
    <w:rsid w:val="00367BFC"/>
    <w:rsid w:val="00367C6E"/>
    <w:rsid w:val="00367D23"/>
    <w:rsid w:val="00367DB1"/>
    <w:rsid w:val="00367EB5"/>
    <w:rsid w:val="00370023"/>
    <w:rsid w:val="00370034"/>
    <w:rsid w:val="003703E0"/>
    <w:rsid w:val="003704C2"/>
    <w:rsid w:val="0037052D"/>
    <w:rsid w:val="0037087C"/>
    <w:rsid w:val="00370B95"/>
    <w:rsid w:val="00370BCA"/>
    <w:rsid w:val="00370C41"/>
    <w:rsid w:val="00370C8E"/>
    <w:rsid w:val="00370DD7"/>
    <w:rsid w:val="00370E86"/>
    <w:rsid w:val="00370F5D"/>
    <w:rsid w:val="00371234"/>
    <w:rsid w:val="0037131F"/>
    <w:rsid w:val="00371403"/>
    <w:rsid w:val="003714C7"/>
    <w:rsid w:val="003714DA"/>
    <w:rsid w:val="00371736"/>
    <w:rsid w:val="00371828"/>
    <w:rsid w:val="0037186A"/>
    <w:rsid w:val="0037193A"/>
    <w:rsid w:val="00371AB1"/>
    <w:rsid w:val="00371ACF"/>
    <w:rsid w:val="00371B30"/>
    <w:rsid w:val="00371C6A"/>
    <w:rsid w:val="00371D18"/>
    <w:rsid w:val="00371D21"/>
    <w:rsid w:val="003720AD"/>
    <w:rsid w:val="0037210E"/>
    <w:rsid w:val="00372159"/>
    <w:rsid w:val="00372574"/>
    <w:rsid w:val="003725D5"/>
    <w:rsid w:val="003728C6"/>
    <w:rsid w:val="00372B7D"/>
    <w:rsid w:val="00372BF8"/>
    <w:rsid w:val="00372C25"/>
    <w:rsid w:val="00372C62"/>
    <w:rsid w:val="00372C77"/>
    <w:rsid w:val="00372D1E"/>
    <w:rsid w:val="003731AB"/>
    <w:rsid w:val="003732BE"/>
    <w:rsid w:val="0037397E"/>
    <w:rsid w:val="00373A93"/>
    <w:rsid w:val="00373C00"/>
    <w:rsid w:val="0037404C"/>
    <w:rsid w:val="0037412E"/>
    <w:rsid w:val="0037431B"/>
    <w:rsid w:val="00374345"/>
    <w:rsid w:val="00374429"/>
    <w:rsid w:val="00374485"/>
    <w:rsid w:val="00374510"/>
    <w:rsid w:val="003745EE"/>
    <w:rsid w:val="00374639"/>
    <w:rsid w:val="003747F3"/>
    <w:rsid w:val="0037491D"/>
    <w:rsid w:val="0037495F"/>
    <w:rsid w:val="003749EB"/>
    <w:rsid w:val="00374B62"/>
    <w:rsid w:val="00374E5E"/>
    <w:rsid w:val="00374E6F"/>
    <w:rsid w:val="00374EA3"/>
    <w:rsid w:val="0037523F"/>
    <w:rsid w:val="00375325"/>
    <w:rsid w:val="0037538E"/>
    <w:rsid w:val="003753C9"/>
    <w:rsid w:val="00375441"/>
    <w:rsid w:val="00375455"/>
    <w:rsid w:val="00375642"/>
    <w:rsid w:val="00375697"/>
    <w:rsid w:val="003759CC"/>
    <w:rsid w:val="00375AB5"/>
    <w:rsid w:val="00375C88"/>
    <w:rsid w:val="00375F88"/>
    <w:rsid w:val="00376048"/>
    <w:rsid w:val="0037605C"/>
    <w:rsid w:val="0037613F"/>
    <w:rsid w:val="00376248"/>
    <w:rsid w:val="003763D7"/>
    <w:rsid w:val="0037658B"/>
    <w:rsid w:val="003766AC"/>
    <w:rsid w:val="00376857"/>
    <w:rsid w:val="0037688D"/>
    <w:rsid w:val="00376B14"/>
    <w:rsid w:val="00376CEF"/>
    <w:rsid w:val="00376D92"/>
    <w:rsid w:val="003772F8"/>
    <w:rsid w:val="003776BF"/>
    <w:rsid w:val="003776F8"/>
    <w:rsid w:val="00377717"/>
    <w:rsid w:val="003779A5"/>
    <w:rsid w:val="003779B4"/>
    <w:rsid w:val="00377A19"/>
    <w:rsid w:val="003802DA"/>
    <w:rsid w:val="00380316"/>
    <w:rsid w:val="00380365"/>
    <w:rsid w:val="003805E1"/>
    <w:rsid w:val="003807C8"/>
    <w:rsid w:val="003807DF"/>
    <w:rsid w:val="0038082B"/>
    <w:rsid w:val="003808C1"/>
    <w:rsid w:val="00380920"/>
    <w:rsid w:val="00380A0B"/>
    <w:rsid w:val="00380B7C"/>
    <w:rsid w:val="00380E14"/>
    <w:rsid w:val="0038104D"/>
    <w:rsid w:val="00381481"/>
    <w:rsid w:val="0038156C"/>
    <w:rsid w:val="0038159E"/>
    <w:rsid w:val="00381667"/>
    <w:rsid w:val="003816F3"/>
    <w:rsid w:val="003818EC"/>
    <w:rsid w:val="00381900"/>
    <w:rsid w:val="00381BEC"/>
    <w:rsid w:val="00381CFB"/>
    <w:rsid w:val="00381D6E"/>
    <w:rsid w:val="003823CC"/>
    <w:rsid w:val="003825C0"/>
    <w:rsid w:val="0038268D"/>
    <w:rsid w:val="00382A1C"/>
    <w:rsid w:val="00382C66"/>
    <w:rsid w:val="00382DFF"/>
    <w:rsid w:val="00383022"/>
    <w:rsid w:val="0038319F"/>
    <w:rsid w:val="00383459"/>
    <w:rsid w:val="00383683"/>
    <w:rsid w:val="00383A9C"/>
    <w:rsid w:val="00383D47"/>
    <w:rsid w:val="00383E86"/>
    <w:rsid w:val="003840EE"/>
    <w:rsid w:val="0038454A"/>
    <w:rsid w:val="003845D0"/>
    <w:rsid w:val="003846F4"/>
    <w:rsid w:val="0038484B"/>
    <w:rsid w:val="00384B11"/>
    <w:rsid w:val="00384B85"/>
    <w:rsid w:val="00384CD3"/>
    <w:rsid w:val="00384D2F"/>
    <w:rsid w:val="00384E25"/>
    <w:rsid w:val="00384F4A"/>
    <w:rsid w:val="00384F59"/>
    <w:rsid w:val="0038513D"/>
    <w:rsid w:val="00385346"/>
    <w:rsid w:val="00385644"/>
    <w:rsid w:val="00385646"/>
    <w:rsid w:val="00385651"/>
    <w:rsid w:val="00385A19"/>
    <w:rsid w:val="00385A41"/>
    <w:rsid w:val="00385A67"/>
    <w:rsid w:val="00385D08"/>
    <w:rsid w:val="00385D69"/>
    <w:rsid w:val="00385DF4"/>
    <w:rsid w:val="00385E05"/>
    <w:rsid w:val="003860E1"/>
    <w:rsid w:val="00386163"/>
    <w:rsid w:val="00386340"/>
    <w:rsid w:val="00386345"/>
    <w:rsid w:val="00386498"/>
    <w:rsid w:val="00386546"/>
    <w:rsid w:val="00386656"/>
    <w:rsid w:val="00386728"/>
    <w:rsid w:val="0038678C"/>
    <w:rsid w:val="0038679A"/>
    <w:rsid w:val="003868A9"/>
    <w:rsid w:val="0038696A"/>
    <w:rsid w:val="003869D9"/>
    <w:rsid w:val="00386AE1"/>
    <w:rsid w:val="00386C84"/>
    <w:rsid w:val="00386D16"/>
    <w:rsid w:val="00386D60"/>
    <w:rsid w:val="00386D98"/>
    <w:rsid w:val="00386DCF"/>
    <w:rsid w:val="00386DDB"/>
    <w:rsid w:val="003870D7"/>
    <w:rsid w:val="00387100"/>
    <w:rsid w:val="003873F3"/>
    <w:rsid w:val="0038762C"/>
    <w:rsid w:val="003876A6"/>
    <w:rsid w:val="0038791F"/>
    <w:rsid w:val="00387B45"/>
    <w:rsid w:val="00387CE9"/>
    <w:rsid w:val="00387E31"/>
    <w:rsid w:val="00387FC0"/>
    <w:rsid w:val="00387FEB"/>
    <w:rsid w:val="0039039C"/>
    <w:rsid w:val="00390461"/>
    <w:rsid w:val="0039070C"/>
    <w:rsid w:val="003907D1"/>
    <w:rsid w:val="003907D3"/>
    <w:rsid w:val="003909D0"/>
    <w:rsid w:val="00390A25"/>
    <w:rsid w:val="00390BC3"/>
    <w:rsid w:val="00390C13"/>
    <w:rsid w:val="00390CF3"/>
    <w:rsid w:val="00390DDD"/>
    <w:rsid w:val="00390E6B"/>
    <w:rsid w:val="00390EA0"/>
    <w:rsid w:val="00390F23"/>
    <w:rsid w:val="0039122C"/>
    <w:rsid w:val="003912B0"/>
    <w:rsid w:val="00391640"/>
    <w:rsid w:val="003917DF"/>
    <w:rsid w:val="0039194B"/>
    <w:rsid w:val="00391B22"/>
    <w:rsid w:val="00391BA9"/>
    <w:rsid w:val="00391DC8"/>
    <w:rsid w:val="00391E23"/>
    <w:rsid w:val="003920F6"/>
    <w:rsid w:val="0039220D"/>
    <w:rsid w:val="00392286"/>
    <w:rsid w:val="0039228E"/>
    <w:rsid w:val="00392441"/>
    <w:rsid w:val="00392A8F"/>
    <w:rsid w:val="00392BB2"/>
    <w:rsid w:val="00392C70"/>
    <w:rsid w:val="00392E68"/>
    <w:rsid w:val="003930BB"/>
    <w:rsid w:val="003931B5"/>
    <w:rsid w:val="003936F5"/>
    <w:rsid w:val="003936F8"/>
    <w:rsid w:val="00393798"/>
    <w:rsid w:val="003937F4"/>
    <w:rsid w:val="0039384D"/>
    <w:rsid w:val="00393879"/>
    <w:rsid w:val="0039398C"/>
    <w:rsid w:val="003939F0"/>
    <w:rsid w:val="00393CFB"/>
    <w:rsid w:val="00393FD7"/>
    <w:rsid w:val="003942B2"/>
    <w:rsid w:val="003942ED"/>
    <w:rsid w:val="003945A6"/>
    <w:rsid w:val="003946EE"/>
    <w:rsid w:val="00394767"/>
    <w:rsid w:val="00394795"/>
    <w:rsid w:val="003948A1"/>
    <w:rsid w:val="00394932"/>
    <w:rsid w:val="00394A2F"/>
    <w:rsid w:val="00394A50"/>
    <w:rsid w:val="00394CA7"/>
    <w:rsid w:val="00394CDA"/>
    <w:rsid w:val="00394D91"/>
    <w:rsid w:val="0039510C"/>
    <w:rsid w:val="00395182"/>
    <w:rsid w:val="003951D2"/>
    <w:rsid w:val="003952B6"/>
    <w:rsid w:val="003955EC"/>
    <w:rsid w:val="00395634"/>
    <w:rsid w:val="003956D5"/>
    <w:rsid w:val="0039589C"/>
    <w:rsid w:val="00395A57"/>
    <w:rsid w:val="00395AE1"/>
    <w:rsid w:val="00395DA9"/>
    <w:rsid w:val="00395E00"/>
    <w:rsid w:val="00396710"/>
    <w:rsid w:val="0039681C"/>
    <w:rsid w:val="0039696C"/>
    <w:rsid w:val="003969E5"/>
    <w:rsid w:val="00396A55"/>
    <w:rsid w:val="00396F19"/>
    <w:rsid w:val="0039702C"/>
    <w:rsid w:val="00397317"/>
    <w:rsid w:val="003978E9"/>
    <w:rsid w:val="003A00FC"/>
    <w:rsid w:val="003A0106"/>
    <w:rsid w:val="003A013E"/>
    <w:rsid w:val="003A0448"/>
    <w:rsid w:val="003A048D"/>
    <w:rsid w:val="003A0701"/>
    <w:rsid w:val="003A086E"/>
    <w:rsid w:val="003A0931"/>
    <w:rsid w:val="003A0BCD"/>
    <w:rsid w:val="003A0C2A"/>
    <w:rsid w:val="003A0DB5"/>
    <w:rsid w:val="003A0DD9"/>
    <w:rsid w:val="003A0FEE"/>
    <w:rsid w:val="003A1188"/>
    <w:rsid w:val="003A13FF"/>
    <w:rsid w:val="003A15AA"/>
    <w:rsid w:val="003A1618"/>
    <w:rsid w:val="003A1883"/>
    <w:rsid w:val="003A1A1E"/>
    <w:rsid w:val="003A1A89"/>
    <w:rsid w:val="003A1B34"/>
    <w:rsid w:val="003A1D01"/>
    <w:rsid w:val="003A1FD3"/>
    <w:rsid w:val="003A20D1"/>
    <w:rsid w:val="003A21D6"/>
    <w:rsid w:val="003A2262"/>
    <w:rsid w:val="003A2279"/>
    <w:rsid w:val="003A22D7"/>
    <w:rsid w:val="003A2459"/>
    <w:rsid w:val="003A25C4"/>
    <w:rsid w:val="003A25D5"/>
    <w:rsid w:val="003A27C0"/>
    <w:rsid w:val="003A287F"/>
    <w:rsid w:val="003A2BAF"/>
    <w:rsid w:val="003A2BB8"/>
    <w:rsid w:val="003A2C23"/>
    <w:rsid w:val="003A2EA6"/>
    <w:rsid w:val="003A30DB"/>
    <w:rsid w:val="003A3334"/>
    <w:rsid w:val="003A3614"/>
    <w:rsid w:val="003A37EB"/>
    <w:rsid w:val="003A3C6E"/>
    <w:rsid w:val="003A4171"/>
    <w:rsid w:val="003A4281"/>
    <w:rsid w:val="003A4399"/>
    <w:rsid w:val="003A4417"/>
    <w:rsid w:val="003A46B9"/>
    <w:rsid w:val="003A4762"/>
    <w:rsid w:val="003A4806"/>
    <w:rsid w:val="003A487A"/>
    <w:rsid w:val="003A48BB"/>
    <w:rsid w:val="003A4B41"/>
    <w:rsid w:val="003A4C20"/>
    <w:rsid w:val="003A4EE6"/>
    <w:rsid w:val="003A5116"/>
    <w:rsid w:val="003A51FE"/>
    <w:rsid w:val="003A52A0"/>
    <w:rsid w:val="003A5523"/>
    <w:rsid w:val="003A5875"/>
    <w:rsid w:val="003A5897"/>
    <w:rsid w:val="003A59AF"/>
    <w:rsid w:val="003A59BB"/>
    <w:rsid w:val="003A59F0"/>
    <w:rsid w:val="003A5B7D"/>
    <w:rsid w:val="003A5C6D"/>
    <w:rsid w:val="003A5E4B"/>
    <w:rsid w:val="003A5EDD"/>
    <w:rsid w:val="003A6244"/>
    <w:rsid w:val="003A624A"/>
    <w:rsid w:val="003A6259"/>
    <w:rsid w:val="003A648A"/>
    <w:rsid w:val="003A66C5"/>
    <w:rsid w:val="003A684E"/>
    <w:rsid w:val="003A69BD"/>
    <w:rsid w:val="003A6DC4"/>
    <w:rsid w:val="003A7109"/>
    <w:rsid w:val="003A714D"/>
    <w:rsid w:val="003A71A2"/>
    <w:rsid w:val="003A7241"/>
    <w:rsid w:val="003A72FD"/>
    <w:rsid w:val="003A7336"/>
    <w:rsid w:val="003A74B7"/>
    <w:rsid w:val="003A74EA"/>
    <w:rsid w:val="003A75BF"/>
    <w:rsid w:val="003A7607"/>
    <w:rsid w:val="003A78F0"/>
    <w:rsid w:val="003A791C"/>
    <w:rsid w:val="003A7A38"/>
    <w:rsid w:val="003A7D90"/>
    <w:rsid w:val="003A7DC5"/>
    <w:rsid w:val="003A7E42"/>
    <w:rsid w:val="003A7E48"/>
    <w:rsid w:val="003B04BC"/>
    <w:rsid w:val="003B0542"/>
    <w:rsid w:val="003B08D0"/>
    <w:rsid w:val="003B0984"/>
    <w:rsid w:val="003B0CDD"/>
    <w:rsid w:val="003B0DAC"/>
    <w:rsid w:val="003B0E0E"/>
    <w:rsid w:val="003B0E4C"/>
    <w:rsid w:val="003B0E95"/>
    <w:rsid w:val="003B0EC0"/>
    <w:rsid w:val="003B1001"/>
    <w:rsid w:val="003B1025"/>
    <w:rsid w:val="003B11BD"/>
    <w:rsid w:val="003B13DB"/>
    <w:rsid w:val="003B142B"/>
    <w:rsid w:val="003B1470"/>
    <w:rsid w:val="003B15C1"/>
    <w:rsid w:val="003B1703"/>
    <w:rsid w:val="003B172D"/>
    <w:rsid w:val="003B19F6"/>
    <w:rsid w:val="003B1B5A"/>
    <w:rsid w:val="003B1BC0"/>
    <w:rsid w:val="003B1C4D"/>
    <w:rsid w:val="003B2113"/>
    <w:rsid w:val="003B21C9"/>
    <w:rsid w:val="003B2390"/>
    <w:rsid w:val="003B2395"/>
    <w:rsid w:val="003B239D"/>
    <w:rsid w:val="003B23E0"/>
    <w:rsid w:val="003B2621"/>
    <w:rsid w:val="003B2891"/>
    <w:rsid w:val="003B28D7"/>
    <w:rsid w:val="003B2969"/>
    <w:rsid w:val="003B29D3"/>
    <w:rsid w:val="003B29E0"/>
    <w:rsid w:val="003B2D29"/>
    <w:rsid w:val="003B2DDF"/>
    <w:rsid w:val="003B2FB4"/>
    <w:rsid w:val="003B3080"/>
    <w:rsid w:val="003B30D3"/>
    <w:rsid w:val="003B311C"/>
    <w:rsid w:val="003B33E9"/>
    <w:rsid w:val="003B3401"/>
    <w:rsid w:val="003B37DD"/>
    <w:rsid w:val="003B38AF"/>
    <w:rsid w:val="003B3A4A"/>
    <w:rsid w:val="003B3A52"/>
    <w:rsid w:val="003B3A5E"/>
    <w:rsid w:val="003B3DC0"/>
    <w:rsid w:val="003B3E84"/>
    <w:rsid w:val="003B3EE8"/>
    <w:rsid w:val="003B4166"/>
    <w:rsid w:val="003B437A"/>
    <w:rsid w:val="003B438D"/>
    <w:rsid w:val="003B455D"/>
    <w:rsid w:val="003B462A"/>
    <w:rsid w:val="003B47FC"/>
    <w:rsid w:val="003B48B4"/>
    <w:rsid w:val="003B490B"/>
    <w:rsid w:val="003B4918"/>
    <w:rsid w:val="003B4938"/>
    <w:rsid w:val="003B4B98"/>
    <w:rsid w:val="003B4D17"/>
    <w:rsid w:val="003B4DCF"/>
    <w:rsid w:val="003B50B0"/>
    <w:rsid w:val="003B50B8"/>
    <w:rsid w:val="003B522A"/>
    <w:rsid w:val="003B537E"/>
    <w:rsid w:val="003B539C"/>
    <w:rsid w:val="003B5437"/>
    <w:rsid w:val="003B5690"/>
    <w:rsid w:val="003B5854"/>
    <w:rsid w:val="003B5A0E"/>
    <w:rsid w:val="003B5B0A"/>
    <w:rsid w:val="003B5C39"/>
    <w:rsid w:val="003B5C9C"/>
    <w:rsid w:val="003B5EF0"/>
    <w:rsid w:val="003B619C"/>
    <w:rsid w:val="003B6203"/>
    <w:rsid w:val="003B646E"/>
    <w:rsid w:val="003B64A5"/>
    <w:rsid w:val="003B64AE"/>
    <w:rsid w:val="003B651B"/>
    <w:rsid w:val="003B65E1"/>
    <w:rsid w:val="003B674F"/>
    <w:rsid w:val="003B679D"/>
    <w:rsid w:val="003B68ED"/>
    <w:rsid w:val="003B68FD"/>
    <w:rsid w:val="003B6B40"/>
    <w:rsid w:val="003B6BD1"/>
    <w:rsid w:val="003B6BDA"/>
    <w:rsid w:val="003B6F45"/>
    <w:rsid w:val="003B6F6C"/>
    <w:rsid w:val="003B720E"/>
    <w:rsid w:val="003B729C"/>
    <w:rsid w:val="003B75E4"/>
    <w:rsid w:val="003B7633"/>
    <w:rsid w:val="003B78FE"/>
    <w:rsid w:val="003B7964"/>
    <w:rsid w:val="003B7B42"/>
    <w:rsid w:val="003B7B7B"/>
    <w:rsid w:val="003B7C0C"/>
    <w:rsid w:val="003B7D27"/>
    <w:rsid w:val="003B7E28"/>
    <w:rsid w:val="003B7F34"/>
    <w:rsid w:val="003C0187"/>
    <w:rsid w:val="003C01BF"/>
    <w:rsid w:val="003C02CE"/>
    <w:rsid w:val="003C0440"/>
    <w:rsid w:val="003C0517"/>
    <w:rsid w:val="003C0584"/>
    <w:rsid w:val="003C0681"/>
    <w:rsid w:val="003C08F0"/>
    <w:rsid w:val="003C09ED"/>
    <w:rsid w:val="003C0A11"/>
    <w:rsid w:val="003C0AA7"/>
    <w:rsid w:val="003C0C22"/>
    <w:rsid w:val="003C0CBC"/>
    <w:rsid w:val="003C0EA3"/>
    <w:rsid w:val="003C12C4"/>
    <w:rsid w:val="003C1491"/>
    <w:rsid w:val="003C154D"/>
    <w:rsid w:val="003C1597"/>
    <w:rsid w:val="003C1667"/>
    <w:rsid w:val="003C185A"/>
    <w:rsid w:val="003C1910"/>
    <w:rsid w:val="003C1B56"/>
    <w:rsid w:val="003C1D33"/>
    <w:rsid w:val="003C1F7F"/>
    <w:rsid w:val="003C217B"/>
    <w:rsid w:val="003C253B"/>
    <w:rsid w:val="003C271B"/>
    <w:rsid w:val="003C278D"/>
    <w:rsid w:val="003C280E"/>
    <w:rsid w:val="003C29A1"/>
    <w:rsid w:val="003C29D3"/>
    <w:rsid w:val="003C2AE7"/>
    <w:rsid w:val="003C2B2E"/>
    <w:rsid w:val="003C2D86"/>
    <w:rsid w:val="003C30A7"/>
    <w:rsid w:val="003C31F8"/>
    <w:rsid w:val="003C333B"/>
    <w:rsid w:val="003C3492"/>
    <w:rsid w:val="003C34BD"/>
    <w:rsid w:val="003C3628"/>
    <w:rsid w:val="003C3637"/>
    <w:rsid w:val="003C3772"/>
    <w:rsid w:val="003C3912"/>
    <w:rsid w:val="003C3A2A"/>
    <w:rsid w:val="003C3A2F"/>
    <w:rsid w:val="003C3C4B"/>
    <w:rsid w:val="003C3E55"/>
    <w:rsid w:val="003C3F9E"/>
    <w:rsid w:val="003C3FF6"/>
    <w:rsid w:val="003C40FE"/>
    <w:rsid w:val="003C414F"/>
    <w:rsid w:val="003C41E5"/>
    <w:rsid w:val="003C42F2"/>
    <w:rsid w:val="003C4312"/>
    <w:rsid w:val="003C4547"/>
    <w:rsid w:val="003C47E3"/>
    <w:rsid w:val="003C4832"/>
    <w:rsid w:val="003C49E6"/>
    <w:rsid w:val="003C4A59"/>
    <w:rsid w:val="003C4B3C"/>
    <w:rsid w:val="003C4DEC"/>
    <w:rsid w:val="003C4EC7"/>
    <w:rsid w:val="003C5220"/>
    <w:rsid w:val="003C527A"/>
    <w:rsid w:val="003C5286"/>
    <w:rsid w:val="003C5336"/>
    <w:rsid w:val="003C5578"/>
    <w:rsid w:val="003C570F"/>
    <w:rsid w:val="003C57B6"/>
    <w:rsid w:val="003C59BA"/>
    <w:rsid w:val="003C59FB"/>
    <w:rsid w:val="003C5B47"/>
    <w:rsid w:val="003C5CEB"/>
    <w:rsid w:val="003C5E74"/>
    <w:rsid w:val="003C5FA1"/>
    <w:rsid w:val="003C60BD"/>
    <w:rsid w:val="003C61DF"/>
    <w:rsid w:val="003C629C"/>
    <w:rsid w:val="003C6497"/>
    <w:rsid w:val="003C64A6"/>
    <w:rsid w:val="003C65EF"/>
    <w:rsid w:val="003C662E"/>
    <w:rsid w:val="003C68DF"/>
    <w:rsid w:val="003C68FF"/>
    <w:rsid w:val="003C69F5"/>
    <w:rsid w:val="003C6A92"/>
    <w:rsid w:val="003C6C53"/>
    <w:rsid w:val="003C6D0B"/>
    <w:rsid w:val="003C6F5B"/>
    <w:rsid w:val="003C6F6E"/>
    <w:rsid w:val="003C703E"/>
    <w:rsid w:val="003C729F"/>
    <w:rsid w:val="003C73EF"/>
    <w:rsid w:val="003C784B"/>
    <w:rsid w:val="003C7853"/>
    <w:rsid w:val="003C79C7"/>
    <w:rsid w:val="003C79FD"/>
    <w:rsid w:val="003C7AF4"/>
    <w:rsid w:val="003C7B78"/>
    <w:rsid w:val="003C7C4A"/>
    <w:rsid w:val="003C7CDE"/>
    <w:rsid w:val="003C7CE7"/>
    <w:rsid w:val="003C7E41"/>
    <w:rsid w:val="003C7FA1"/>
    <w:rsid w:val="003D026B"/>
    <w:rsid w:val="003D06F2"/>
    <w:rsid w:val="003D0909"/>
    <w:rsid w:val="003D096C"/>
    <w:rsid w:val="003D0BA9"/>
    <w:rsid w:val="003D0BCD"/>
    <w:rsid w:val="003D0CBB"/>
    <w:rsid w:val="003D0EDB"/>
    <w:rsid w:val="003D0F94"/>
    <w:rsid w:val="003D0F9C"/>
    <w:rsid w:val="003D1042"/>
    <w:rsid w:val="003D1108"/>
    <w:rsid w:val="003D1125"/>
    <w:rsid w:val="003D1174"/>
    <w:rsid w:val="003D120E"/>
    <w:rsid w:val="003D1395"/>
    <w:rsid w:val="003D13D3"/>
    <w:rsid w:val="003D15D5"/>
    <w:rsid w:val="003D16F9"/>
    <w:rsid w:val="003D19DF"/>
    <w:rsid w:val="003D1A16"/>
    <w:rsid w:val="003D1B5D"/>
    <w:rsid w:val="003D1B63"/>
    <w:rsid w:val="003D1DDC"/>
    <w:rsid w:val="003D20C8"/>
    <w:rsid w:val="003D22FE"/>
    <w:rsid w:val="003D2314"/>
    <w:rsid w:val="003D24D3"/>
    <w:rsid w:val="003D25FB"/>
    <w:rsid w:val="003D28FE"/>
    <w:rsid w:val="003D294A"/>
    <w:rsid w:val="003D2AF5"/>
    <w:rsid w:val="003D2CB9"/>
    <w:rsid w:val="003D2FA6"/>
    <w:rsid w:val="003D301A"/>
    <w:rsid w:val="003D311E"/>
    <w:rsid w:val="003D35EE"/>
    <w:rsid w:val="003D372A"/>
    <w:rsid w:val="003D3791"/>
    <w:rsid w:val="003D38A5"/>
    <w:rsid w:val="003D38C1"/>
    <w:rsid w:val="003D3A01"/>
    <w:rsid w:val="003D3A84"/>
    <w:rsid w:val="003D3B4D"/>
    <w:rsid w:val="003D3BE3"/>
    <w:rsid w:val="003D3C8E"/>
    <w:rsid w:val="003D3E59"/>
    <w:rsid w:val="003D3F1F"/>
    <w:rsid w:val="003D4460"/>
    <w:rsid w:val="003D4467"/>
    <w:rsid w:val="003D4824"/>
    <w:rsid w:val="003D48F5"/>
    <w:rsid w:val="003D4920"/>
    <w:rsid w:val="003D4991"/>
    <w:rsid w:val="003D4B22"/>
    <w:rsid w:val="003D4BD4"/>
    <w:rsid w:val="003D4FC0"/>
    <w:rsid w:val="003D4FE8"/>
    <w:rsid w:val="003D50A1"/>
    <w:rsid w:val="003D5181"/>
    <w:rsid w:val="003D5276"/>
    <w:rsid w:val="003D52B5"/>
    <w:rsid w:val="003D5323"/>
    <w:rsid w:val="003D55C3"/>
    <w:rsid w:val="003D57DF"/>
    <w:rsid w:val="003D5822"/>
    <w:rsid w:val="003D5879"/>
    <w:rsid w:val="003D5A07"/>
    <w:rsid w:val="003D5A13"/>
    <w:rsid w:val="003D5A67"/>
    <w:rsid w:val="003D5B40"/>
    <w:rsid w:val="003D5BFE"/>
    <w:rsid w:val="003D5CB3"/>
    <w:rsid w:val="003D5FBE"/>
    <w:rsid w:val="003D6053"/>
    <w:rsid w:val="003D606F"/>
    <w:rsid w:val="003D613C"/>
    <w:rsid w:val="003D6365"/>
    <w:rsid w:val="003D6676"/>
    <w:rsid w:val="003D68A5"/>
    <w:rsid w:val="003D6C4A"/>
    <w:rsid w:val="003D6D8B"/>
    <w:rsid w:val="003D6F05"/>
    <w:rsid w:val="003D6F40"/>
    <w:rsid w:val="003D6F77"/>
    <w:rsid w:val="003D7151"/>
    <w:rsid w:val="003D718B"/>
    <w:rsid w:val="003D73B9"/>
    <w:rsid w:val="003D74E3"/>
    <w:rsid w:val="003D7830"/>
    <w:rsid w:val="003D79EB"/>
    <w:rsid w:val="003D7ACA"/>
    <w:rsid w:val="003D7CEB"/>
    <w:rsid w:val="003E0000"/>
    <w:rsid w:val="003E00A7"/>
    <w:rsid w:val="003E01AF"/>
    <w:rsid w:val="003E026D"/>
    <w:rsid w:val="003E02DC"/>
    <w:rsid w:val="003E02EE"/>
    <w:rsid w:val="003E0364"/>
    <w:rsid w:val="003E0373"/>
    <w:rsid w:val="003E038C"/>
    <w:rsid w:val="003E04B1"/>
    <w:rsid w:val="003E090D"/>
    <w:rsid w:val="003E09F0"/>
    <w:rsid w:val="003E0B8B"/>
    <w:rsid w:val="003E0E90"/>
    <w:rsid w:val="003E0FE1"/>
    <w:rsid w:val="003E101C"/>
    <w:rsid w:val="003E1052"/>
    <w:rsid w:val="003E10FE"/>
    <w:rsid w:val="003E12BF"/>
    <w:rsid w:val="003E1544"/>
    <w:rsid w:val="003E157E"/>
    <w:rsid w:val="003E1699"/>
    <w:rsid w:val="003E18C8"/>
    <w:rsid w:val="003E1A01"/>
    <w:rsid w:val="003E1B2F"/>
    <w:rsid w:val="003E1C11"/>
    <w:rsid w:val="003E1CCE"/>
    <w:rsid w:val="003E1D5A"/>
    <w:rsid w:val="003E1D9A"/>
    <w:rsid w:val="003E1DF5"/>
    <w:rsid w:val="003E1E94"/>
    <w:rsid w:val="003E1F96"/>
    <w:rsid w:val="003E1FBF"/>
    <w:rsid w:val="003E22A7"/>
    <w:rsid w:val="003E22C2"/>
    <w:rsid w:val="003E281B"/>
    <w:rsid w:val="003E283B"/>
    <w:rsid w:val="003E283D"/>
    <w:rsid w:val="003E2841"/>
    <w:rsid w:val="003E299A"/>
    <w:rsid w:val="003E2A7B"/>
    <w:rsid w:val="003E2AC1"/>
    <w:rsid w:val="003E2B2D"/>
    <w:rsid w:val="003E2B8A"/>
    <w:rsid w:val="003E2BA8"/>
    <w:rsid w:val="003E2C5B"/>
    <w:rsid w:val="003E2DFD"/>
    <w:rsid w:val="003E2E42"/>
    <w:rsid w:val="003E2F16"/>
    <w:rsid w:val="003E2F38"/>
    <w:rsid w:val="003E30F3"/>
    <w:rsid w:val="003E32D8"/>
    <w:rsid w:val="003E32D9"/>
    <w:rsid w:val="003E3382"/>
    <w:rsid w:val="003E35CA"/>
    <w:rsid w:val="003E369F"/>
    <w:rsid w:val="003E3760"/>
    <w:rsid w:val="003E37FB"/>
    <w:rsid w:val="003E388C"/>
    <w:rsid w:val="003E3892"/>
    <w:rsid w:val="003E39F6"/>
    <w:rsid w:val="003E3A60"/>
    <w:rsid w:val="003E3BF7"/>
    <w:rsid w:val="003E3F97"/>
    <w:rsid w:val="003E40AF"/>
    <w:rsid w:val="003E423C"/>
    <w:rsid w:val="003E4259"/>
    <w:rsid w:val="003E4262"/>
    <w:rsid w:val="003E430F"/>
    <w:rsid w:val="003E44ED"/>
    <w:rsid w:val="003E47EE"/>
    <w:rsid w:val="003E4918"/>
    <w:rsid w:val="003E4AE3"/>
    <w:rsid w:val="003E4BEE"/>
    <w:rsid w:val="003E4BF4"/>
    <w:rsid w:val="003E4C44"/>
    <w:rsid w:val="003E4D61"/>
    <w:rsid w:val="003E504D"/>
    <w:rsid w:val="003E5102"/>
    <w:rsid w:val="003E5331"/>
    <w:rsid w:val="003E53EC"/>
    <w:rsid w:val="003E558F"/>
    <w:rsid w:val="003E566C"/>
    <w:rsid w:val="003E5916"/>
    <w:rsid w:val="003E5ABB"/>
    <w:rsid w:val="003E5B2C"/>
    <w:rsid w:val="003E5FFD"/>
    <w:rsid w:val="003E60AF"/>
    <w:rsid w:val="003E6181"/>
    <w:rsid w:val="003E6240"/>
    <w:rsid w:val="003E6383"/>
    <w:rsid w:val="003E6384"/>
    <w:rsid w:val="003E63EA"/>
    <w:rsid w:val="003E64BF"/>
    <w:rsid w:val="003E666D"/>
    <w:rsid w:val="003E6849"/>
    <w:rsid w:val="003E684E"/>
    <w:rsid w:val="003E6C0D"/>
    <w:rsid w:val="003E6EE4"/>
    <w:rsid w:val="003E6EEB"/>
    <w:rsid w:val="003E6FDD"/>
    <w:rsid w:val="003E70BF"/>
    <w:rsid w:val="003E70DC"/>
    <w:rsid w:val="003E7891"/>
    <w:rsid w:val="003E78ED"/>
    <w:rsid w:val="003E7A78"/>
    <w:rsid w:val="003E7C69"/>
    <w:rsid w:val="003E7D63"/>
    <w:rsid w:val="003E7FC9"/>
    <w:rsid w:val="003F007D"/>
    <w:rsid w:val="003F00D4"/>
    <w:rsid w:val="003F0174"/>
    <w:rsid w:val="003F0233"/>
    <w:rsid w:val="003F02D4"/>
    <w:rsid w:val="003F0327"/>
    <w:rsid w:val="003F0372"/>
    <w:rsid w:val="003F05A2"/>
    <w:rsid w:val="003F088F"/>
    <w:rsid w:val="003F0A6F"/>
    <w:rsid w:val="003F0ACC"/>
    <w:rsid w:val="003F0AEA"/>
    <w:rsid w:val="003F0DCD"/>
    <w:rsid w:val="003F1156"/>
    <w:rsid w:val="003F116C"/>
    <w:rsid w:val="003F1191"/>
    <w:rsid w:val="003F11E6"/>
    <w:rsid w:val="003F1319"/>
    <w:rsid w:val="003F167E"/>
    <w:rsid w:val="003F18C7"/>
    <w:rsid w:val="003F18F3"/>
    <w:rsid w:val="003F1A98"/>
    <w:rsid w:val="003F1AE4"/>
    <w:rsid w:val="003F1B2A"/>
    <w:rsid w:val="003F1FD2"/>
    <w:rsid w:val="003F2082"/>
    <w:rsid w:val="003F216F"/>
    <w:rsid w:val="003F218D"/>
    <w:rsid w:val="003F21D7"/>
    <w:rsid w:val="003F221E"/>
    <w:rsid w:val="003F25EF"/>
    <w:rsid w:val="003F28D5"/>
    <w:rsid w:val="003F2A19"/>
    <w:rsid w:val="003F2BE2"/>
    <w:rsid w:val="003F2C68"/>
    <w:rsid w:val="003F2D80"/>
    <w:rsid w:val="003F2E39"/>
    <w:rsid w:val="003F2E3B"/>
    <w:rsid w:val="003F2E9A"/>
    <w:rsid w:val="003F2FC6"/>
    <w:rsid w:val="003F31F8"/>
    <w:rsid w:val="003F3278"/>
    <w:rsid w:val="003F3471"/>
    <w:rsid w:val="003F3477"/>
    <w:rsid w:val="003F34C9"/>
    <w:rsid w:val="003F34F0"/>
    <w:rsid w:val="003F365A"/>
    <w:rsid w:val="003F395B"/>
    <w:rsid w:val="003F3A2A"/>
    <w:rsid w:val="003F3A2C"/>
    <w:rsid w:val="003F3A8F"/>
    <w:rsid w:val="003F3BD2"/>
    <w:rsid w:val="003F3D2B"/>
    <w:rsid w:val="003F3DEF"/>
    <w:rsid w:val="003F3EB2"/>
    <w:rsid w:val="003F4062"/>
    <w:rsid w:val="003F41DA"/>
    <w:rsid w:val="003F4200"/>
    <w:rsid w:val="003F4310"/>
    <w:rsid w:val="003F44A0"/>
    <w:rsid w:val="003F458D"/>
    <w:rsid w:val="003F4B55"/>
    <w:rsid w:val="003F4C67"/>
    <w:rsid w:val="003F4EA8"/>
    <w:rsid w:val="003F5256"/>
    <w:rsid w:val="003F579D"/>
    <w:rsid w:val="003F588E"/>
    <w:rsid w:val="003F5935"/>
    <w:rsid w:val="003F5AC1"/>
    <w:rsid w:val="003F5C6D"/>
    <w:rsid w:val="003F5E62"/>
    <w:rsid w:val="003F5F62"/>
    <w:rsid w:val="003F607C"/>
    <w:rsid w:val="003F6445"/>
    <w:rsid w:val="003F6480"/>
    <w:rsid w:val="003F64A4"/>
    <w:rsid w:val="003F64D2"/>
    <w:rsid w:val="003F6574"/>
    <w:rsid w:val="003F6660"/>
    <w:rsid w:val="003F67CD"/>
    <w:rsid w:val="003F68E2"/>
    <w:rsid w:val="003F6912"/>
    <w:rsid w:val="003F6B41"/>
    <w:rsid w:val="003F6CD8"/>
    <w:rsid w:val="003F6EF3"/>
    <w:rsid w:val="003F702A"/>
    <w:rsid w:val="003F7168"/>
    <w:rsid w:val="003F7329"/>
    <w:rsid w:val="003F7629"/>
    <w:rsid w:val="003F76FD"/>
    <w:rsid w:val="003F7725"/>
    <w:rsid w:val="003F7920"/>
    <w:rsid w:val="003F7C9A"/>
    <w:rsid w:val="003F7D83"/>
    <w:rsid w:val="003F7D8C"/>
    <w:rsid w:val="003F7F6C"/>
    <w:rsid w:val="003F7FDD"/>
    <w:rsid w:val="00400066"/>
    <w:rsid w:val="004000B7"/>
    <w:rsid w:val="00400163"/>
    <w:rsid w:val="004001E7"/>
    <w:rsid w:val="0040039F"/>
    <w:rsid w:val="004004BA"/>
    <w:rsid w:val="004005BF"/>
    <w:rsid w:val="00400609"/>
    <w:rsid w:val="00400784"/>
    <w:rsid w:val="00400791"/>
    <w:rsid w:val="004007AC"/>
    <w:rsid w:val="004007D1"/>
    <w:rsid w:val="00400A0D"/>
    <w:rsid w:val="00400A54"/>
    <w:rsid w:val="00400B8F"/>
    <w:rsid w:val="00400EEA"/>
    <w:rsid w:val="0040103F"/>
    <w:rsid w:val="0040105D"/>
    <w:rsid w:val="004010C4"/>
    <w:rsid w:val="004015B9"/>
    <w:rsid w:val="004015BB"/>
    <w:rsid w:val="0040190E"/>
    <w:rsid w:val="0040192E"/>
    <w:rsid w:val="0040194C"/>
    <w:rsid w:val="00401B04"/>
    <w:rsid w:val="00401B90"/>
    <w:rsid w:val="00401E2F"/>
    <w:rsid w:val="00401E32"/>
    <w:rsid w:val="00401FE4"/>
    <w:rsid w:val="00402123"/>
    <w:rsid w:val="00402159"/>
    <w:rsid w:val="0040260E"/>
    <w:rsid w:val="004026B1"/>
    <w:rsid w:val="0040277A"/>
    <w:rsid w:val="004029DF"/>
    <w:rsid w:val="00402A3C"/>
    <w:rsid w:val="00402C5D"/>
    <w:rsid w:val="00402CFA"/>
    <w:rsid w:val="00402D93"/>
    <w:rsid w:val="00402E35"/>
    <w:rsid w:val="00402E57"/>
    <w:rsid w:val="00402E5C"/>
    <w:rsid w:val="00402E66"/>
    <w:rsid w:val="00402F1F"/>
    <w:rsid w:val="004030A3"/>
    <w:rsid w:val="00403196"/>
    <w:rsid w:val="00403379"/>
    <w:rsid w:val="004035A7"/>
    <w:rsid w:val="004035CC"/>
    <w:rsid w:val="004036FE"/>
    <w:rsid w:val="0040387F"/>
    <w:rsid w:val="004038D6"/>
    <w:rsid w:val="00403C65"/>
    <w:rsid w:val="00403CCD"/>
    <w:rsid w:val="00403D94"/>
    <w:rsid w:val="00403EF5"/>
    <w:rsid w:val="00403FF5"/>
    <w:rsid w:val="0040422D"/>
    <w:rsid w:val="00404388"/>
    <w:rsid w:val="0040445C"/>
    <w:rsid w:val="0040454B"/>
    <w:rsid w:val="004045BB"/>
    <w:rsid w:val="004045C7"/>
    <w:rsid w:val="004046E8"/>
    <w:rsid w:val="00404973"/>
    <w:rsid w:val="00404BA5"/>
    <w:rsid w:val="00404BD1"/>
    <w:rsid w:val="00404D41"/>
    <w:rsid w:val="00404F34"/>
    <w:rsid w:val="00405146"/>
    <w:rsid w:val="004051A0"/>
    <w:rsid w:val="00405283"/>
    <w:rsid w:val="00405290"/>
    <w:rsid w:val="00405353"/>
    <w:rsid w:val="004053F3"/>
    <w:rsid w:val="00405608"/>
    <w:rsid w:val="004056B3"/>
    <w:rsid w:val="004059A1"/>
    <w:rsid w:val="00405A9D"/>
    <w:rsid w:val="00405C41"/>
    <w:rsid w:val="00405CFE"/>
    <w:rsid w:val="00405E11"/>
    <w:rsid w:val="00405EFD"/>
    <w:rsid w:val="004060F3"/>
    <w:rsid w:val="00406276"/>
    <w:rsid w:val="0040633E"/>
    <w:rsid w:val="004069A0"/>
    <w:rsid w:val="00406D88"/>
    <w:rsid w:val="00406E67"/>
    <w:rsid w:val="00406F4F"/>
    <w:rsid w:val="00406F6C"/>
    <w:rsid w:val="00406F9D"/>
    <w:rsid w:val="00407050"/>
    <w:rsid w:val="00407074"/>
    <w:rsid w:val="00407103"/>
    <w:rsid w:val="004079EC"/>
    <w:rsid w:val="00407DA3"/>
    <w:rsid w:val="00407DED"/>
    <w:rsid w:val="00407E34"/>
    <w:rsid w:val="00407F8E"/>
    <w:rsid w:val="00407FA2"/>
    <w:rsid w:val="004100ED"/>
    <w:rsid w:val="00410128"/>
    <w:rsid w:val="00410188"/>
    <w:rsid w:val="004103CC"/>
    <w:rsid w:val="004104E7"/>
    <w:rsid w:val="004108AF"/>
    <w:rsid w:val="004109A0"/>
    <w:rsid w:val="00410CB7"/>
    <w:rsid w:val="00410D47"/>
    <w:rsid w:val="00410DE8"/>
    <w:rsid w:val="00410E62"/>
    <w:rsid w:val="00410FA2"/>
    <w:rsid w:val="00410FEF"/>
    <w:rsid w:val="0041101A"/>
    <w:rsid w:val="00411131"/>
    <w:rsid w:val="004111ED"/>
    <w:rsid w:val="00411254"/>
    <w:rsid w:val="00411378"/>
    <w:rsid w:val="004117CF"/>
    <w:rsid w:val="004117ED"/>
    <w:rsid w:val="00411909"/>
    <w:rsid w:val="00411931"/>
    <w:rsid w:val="00411C24"/>
    <w:rsid w:val="00411C95"/>
    <w:rsid w:val="00411D7F"/>
    <w:rsid w:val="00411EE1"/>
    <w:rsid w:val="00411FC1"/>
    <w:rsid w:val="00412266"/>
    <w:rsid w:val="004122C7"/>
    <w:rsid w:val="00412347"/>
    <w:rsid w:val="00412B7C"/>
    <w:rsid w:val="00412BAE"/>
    <w:rsid w:val="00412D3C"/>
    <w:rsid w:val="00412DFF"/>
    <w:rsid w:val="00412E50"/>
    <w:rsid w:val="00412E8C"/>
    <w:rsid w:val="00413063"/>
    <w:rsid w:val="004131A7"/>
    <w:rsid w:val="0041328F"/>
    <w:rsid w:val="004132A2"/>
    <w:rsid w:val="004133EF"/>
    <w:rsid w:val="0041359C"/>
    <w:rsid w:val="00413722"/>
    <w:rsid w:val="004138EC"/>
    <w:rsid w:val="0041392C"/>
    <w:rsid w:val="00413970"/>
    <w:rsid w:val="00413A0F"/>
    <w:rsid w:val="00413D68"/>
    <w:rsid w:val="00413F65"/>
    <w:rsid w:val="0041419F"/>
    <w:rsid w:val="00414360"/>
    <w:rsid w:val="004147DC"/>
    <w:rsid w:val="0041488C"/>
    <w:rsid w:val="00414934"/>
    <w:rsid w:val="00414B0A"/>
    <w:rsid w:val="00414BA2"/>
    <w:rsid w:val="00414C9F"/>
    <w:rsid w:val="00414CB4"/>
    <w:rsid w:val="00414D40"/>
    <w:rsid w:val="00414E01"/>
    <w:rsid w:val="00414E59"/>
    <w:rsid w:val="00414EA8"/>
    <w:rsid w:val="00414FDC"/>
    <w:rsid w:val="00414FF8"/>
    <w:rsid w:val="004151EE"/>
    <w:rsid w:val="0041520D"/>
    <w:rsid w:val="0041534B"/>
    <w:rsid w:val="0041536D"/>
    <w:rsid w:val="004156DB"/>
    <w:rsid w:val="00415C34"/>
    <w:rsid w:val="00415CFA"/>
    <w:rsid w:val="00415DAB"/>
    <w:rsid w:val="0041601F"/>
    <w:rsid w:val="0041631F"/>
    <w:rsid w:val="00416328"/>
    <w:rsid w:val="00416466"/>
    <w:rsid w:val="004164AC"/>
    <w:rsid w:val="0041655F"/>
    <w:rsid w:val="004165FC"/>
    <w:rsid w:val="0041672C"/>
    <w:rsid w:val="0041691B"/>
    <w:rsid w:val="00416A63"/>
    <w:rsid w:val="00416AEC"/>
    <w:rsid w:val="00416BC0"/>
    <w:rsid w:val="00416DEF"/>
    <w:rsid w:val="004175F7"/>
    <w:rsid w:val="00417753"/>
    <w:rsid w:val="0041785E"/>
    <w:rsid w:val="00417B35"/>
    <w:rsid w:val="00417B66"/>
    <w:rsid w:val="00417D90"/>
    <w:rsid w:val="00417F35"/>
    <w:rsid w:val="0042012A"/>
    <w:rsid w:val="0042025D"/>
    <w:rsid w:val="004204ED"/>
    <w:rsid w:val="00420539"/>
    <w:rsid w:val="0042062E"/>
    <w:rsid w:val="004208DC"/>
    <w:rsid w:val="00420B5B"/>
    <w:rsid w:val="00420BE9"/>
    <w:rsid w:val="00420C42"/>
    <w:rsid w:val="00420E05"/>
    <w:rsid w:val="00420E8C"/>
    <w:rsid w:val="00420EFE"/>
    <w:rsid w:val="0042103B"/>
    <w:rsid w:val="004212B1"/>
    <w:rsid w:val="0042135D"/>
    <w:rsid w:val="0042151D"/>
    <w:rsid w:val="0042161D"/>
    <w:rsid w:val="0042165E"/>
    <w:rsid w:val="004216A6"/>
    <w:rsid w:val="00421728"/>
    <w:rsid w:val="00421733"/>
    <w:rsid w:val="00421809"/>
    <w:rsid w:val="004218CA"/>
    <w:rsid w:val="0042191A"/>
    <w:rsid w:val="004219AC"/>
    <w:rsid w:val="00421A85"/>
    <w:rsid w:val="00421C65"/>
    <w:rsid w:val="00421D0A"/>
    <w:rsid w:val="00421EE6"/>
    <w:rsid w:val="00422041"/>
    <w:rsid w:val="00422502"/>
    <w:rsid w:val="004226BD"/>
    <w:rsid w:val="00422814"/>
    <w:rsid w:val="004229CD"/>
    <w:rsid w:val="00422A68"/>
    <w:rsid w:val="00422BF0"/>
    <w:rsid w:val="00422C36"/>
    <w:rsid w:val="00422C55"/>
    <w:rsid w:val="00422CE8"/>
    <w:rsid w:val="00422D71"/>
    <w:rsid w:val="00422EF2"/>
    <w:rsid w:val="00422FE4"/>
    <w:rsid w:val="004231AA"/>
    <w:rsid w:val="00423242"/>
    <w:rsid w:val="00423310"/>
    <w:rsid w:val="0042336D"/>
    <w:rsid w:val="004233AE"/>
    <w:rsid w:val="004235F6"/>
    <w:rsid w:val="00423641"/>
    <w:rsid w:val="0042365C"/>
    <w:rsid w:val="00423A00"/>
    <w:rsid w:val="00423A58"/>
    <w:rsid w:val="00423A67"/>
    <w:rsid w:val="00423C8B"/>
    <w:rsid w:val="00423D70"/>
    <w:rsid w:val="00423E44"/>
    <w:rsid w:val="00424105"/>
    <w:rsid w:val="00424177"/>
    <w:rsid w:val="0042421A"/>
    <w:rsid w:val="004242EF"/>
    <w:rsid w:val="0042434A"/>
    <w:rsid w:val="004243CA"/>
    <w:rsid w:val="00424739"/>
    <w:rsid w:val="00424836"/>
    <w:rsid w:val="0042498A"/>
    <w:rsid w:val="00424A39"/>
    <w:rsid w:val="00424BAA"/>
    <w:rsid w:val="00424C06"/>
    <w:rsid w:val="0042555D"/>
    <w:rsid w:val="00425594"/>
    <w:rsid w:val="004255BD"/>
    <w:rsid w:val="0042588A"/>
    <w:rsid w:val="004259F9"/>
    <w:rsid w:val="00425A45"/>
    <w:rsid w:val="00425A7A"/>
    <w:rsid w:val="00425B98"/>
    <w:rsid w:val="00425E66"/>
    <w:rsid w:val="00425ED9"/>
    <w:rsid w:val="00425F2F"/>
    <w:rsid w:val="00425FE5"/>
    <w:rsid w:val="004260CB"/>
    <w:rsid w:val="00426124"/>
    <w:rsid w:val="0042621A"/>
    <w:rsid w:val="0042628A"/>
    <w:rsid w:val="0042643E"/>
    <w:rsid w:val="0042656B"/>
    <w:rsid w:val="004266E0"/>
    <w:rsid w:val="00426743"/>
    <w:rsid w:val="004268E3"/>
    <w:rsid w:val="004268FC"/>
    <w:rsid w:val="004269B5"/>
    <w:rsid w:val="00426BC9"/>
    <w:rsid w:val="00426C65"/>
    <w:rsid w:val="00426D1F"/>
    <w:rsid w:val="00426DC4"/>
    <w:rsid w:val="00426E4C"/>
    <w:rsid w:val="00426E7F"/>
    <w:rsid w:val="00426EC9"/>
    <w:rsid w:val="00426F8B"/>
    <w:rsid w:val="004270EF"/>
    <w:rsid w:val="004272FC"/>
    <w:rsid w:val="004275CF"/>
    <w:rsid w:val="0042760D"/>
    <w:rsid w:val="00427668"/>
    <w:rsid w:val="004279D5"/>
    <w:rsid w:val="00427ACD"/>
    <w:rsid w:val="00427C63"/>
    <w:rsid w:val="00427C9D"/>
    <w:rsid w:val="00427D84"/>
    <w:rsid w:val="00427E08"/>
    <w:rsid w:val="00427F34"/>
    <w:rsid w:val="00427F84"/>
    <w:rsid w:val="0043025B"/>
    <w:rsid w:val="004302D4"/>
    <w:rsid w:val="00430403"/>
    <w:rsid w:val="004305AC"/>
    <w:rsid w:val="00430674"/>
    <w:rsid w:val="004306F4"/>
    <w:rsid w:val="00430768"/>
    <w:rsid w:val="00430992"/>
    <w:rsid w:val="00430B77"/>
    <w:rsid w:val="00430BDD"/>
    <w:rsid w:val="00430D73"/>
    <w:rsid w:val="00430FA5"/>
    <w:rsid w:val="00430FCB"/>
    <w:rsid w:val="00431025"/>
    <w:rsid w:val="00431070"/>
    <w:rsid w:val="0043107D"/>
    <w:rsid w:val="00431150"/>
    <w:rsid w:val="00431156"/>
    <w:rsid w:val="0043126A"/>
    <w:rsid w:val="0043131B"/>
    <w:rsid w:val="0043141A"/>
    <w:rsid w:val="0043199E"/>
    <w:rsid w:val="004319E9"/>
    <w:rsid w:val="00431A5E"/>
    <w:rsid w:val="00431C06"/>
    <w:rsid w:val="00431DBF"/>
    <w:rsid w:val="00431E7B"/>
    <w:rsid w:val="00431F3A"/>
    <w:rsid w:val="00432035"/>
    <w:rsid w:val="0043204A"/>
    <w:rsid w:val="004320BC"/>
    <w:rsid w:val="004321BD"/>
    <w:rsid w:val="004321F9"/>
    <w:rsid w:val="00432274"/>
    <w:rsid w:val="004322AF"/>
    <w:rsid w:val="0043254B"/>
    <w:rsid w:val="00432607"/>
    <w:rsid w:val="00432841"/>
    <w:rsid w:val="004328B8"/>
    <w:rsid w:val="00432958"/>
    <w:rsid w:val="004329A7"/>
    <w:rsid w:val="004329D1"/>
    <w:rsid w:val="00432A60"/>
    <w:rsid w:val="00432FE3"/>
    <w:rsid w:val="00433027"/>
    <w:rsid w:val="0043326C"/>
    <w:rsid w:val="004333D7"/>
    <w:rsid w:val="004336AD"/>
    <w:rsid w:val="004336FC"/>
    <w:rsid w:val="00433AA8"/>
    <w:rsid w:val="00433B85"/>
    <w:rsid w:val="00433C95"/>
    <w:rsid w:val="00433F17"/>
    <w:rsid w:val="00433F3B"/>
    <w:rsid w:val="00433F97"/>
    <w:rsid w:val="004340D0"/>
    <w:rsid w:val="00434151"/>
    <w:rsid w:val="0043468F"/>
    <w:rsid w:val="0043495D"/>
    <w:rsid w:val="00434A9C"/>
    <w:rsid w:val="00434B46"/>
    <w:rsid w:val="00434BCE"/>
    <w:rsid w:val="00434BDB"/>
    <w:rsid w:val="00434C40"/>
    <w:rsid w:val="00434D09"/>
    <w:rsid w:val="0043509E"/>
    <w:rsid w:val="004352C0"/>
    <w:rsid w:val="0043531C"/>
    <w:rsid w:val="004354D9"/>
    <w:rsid w:val="00435641"/>
    <w:rsid w:val="0043587D"/>
    <w:rsid w:val="004358A7"/>
    <w:rsid w:val="0043591C"/>
    <w:rsid w:val="0043599C"/>
    <w:rsid w:val="00435AC0"/>
    <w:rsid w:val="00435B67"/>
    <w:rsid w:val="00435E20"/>
    <w:rsid w:val="00435F93"/>
    <w:rsid w:val="0043610E"/>
    <w:rsid w:val="004362B5"/>
    <w:rsid w:val="0043666E"/>
    <w:rsid w:val="0043691A"/>
    <w:rsid w:val="00436A76"/>
    <w:rsid w:val="00436BC8"/>
    <w:rsid w:val="00436BD8"/>
    <w:rsid w:val="00436E34"/>
    <w:rsid w:val="00437446"/>
    <w:rsid w:val="00437514"/>
    <w:rsid w:val="00437540"/>
    <w:rsid w:val="004376B9"/>
    <w:rsid w:val="00437744"/>
    <w:rsid w:val="00437A83"/>
    <w:rsid w:val="00437A9B"/>
    <w:rsid w:val="00437AB9"/>
    <w:rsid w:val="00437B6F"/>
    <w:rsid w:val="00437C39"/>
    <w:rsid w:val="00437CCD"/>
    <w:rsid w:val="00437D9A"/>
    <w:rsid w:val="00440191"/>
    <w:rsid w:val="00440242"/>
    <w:rsid w:val="00440553"/>
    <w:rsid w:val="004405C2"/>
    <w:rsid w:val="00440A97"/>
    <w:rsid w:val="00440B49"/>
    <w:rsid w:val="00440BB6"/>
    <w:rsid w:val="00440CDC"/>
    <w:rsid w:val="00440E87"/>
    <w:rsid w:val="00440EB5"/>
    <w:rsid w:val="00441580"/>
    <w:rsid w:val="00441BDE"/>
    <w:rsid w:val="00441BF8"/>
    <w:rsid w:val="00441DAC"/>
    <w:rsid w:val="00441DE0"/>
    <w:rsid w:val="00441ED3"/>
    <w:rsid w:val="00442133"/>
    <w:rsid w:val="00442157"/>
    <w:rsid w:val="00442222"/>
    <w:rsid w:val="00442377"/>
    <w:rsid w:val="004424EF"/>
    <w:rsid w:val="00442699"/>
    <w:rsid w:val="004427C0"/>
    <w:rsid w:val="004429D6"/>
    <w:rsid w:val="00442ED8"/>
    <w:rsid w:val="00443159"/>
    <w:rsid w:val="004432B5"/>
    <w:rsid w:val="004432EB"/>
    <w:rsid w:val="0044330A"/>
    <w:rsid w:val="00443363"/>
    <w:rsid w:val="00443513"/>
    <w:rsid w:val="00443521"/>
    <w:rsid w:val="004435A4"/>
    <w:rsid w:val="00443667"/>
    <w:rsid w:val="004438EB"/>
    <w:rsid w:val="00443948"/>
    <w:rsid w:val="0044397A"/>
    <w:rsid w:val="00443A44"/>
    <w:rsid w:val="00443C34"/>
    <w:rsid w:val="00443E00"/>
    <w:rsid w:val="00443E69"/>
    <w:rsid w:val="00443EAD"/>
    <w:rsid w:val="00443F7E"/>
    <w:rsid w:val="00443FF4"/>
    <w:rsid w:val="004440A6"/>
    <w:rsid w:val="004441B5"/>
    <w:rsid w:val="00444260"/>
    <w:rsid w:val="004443B0"/>
    <w:rsid w:val="004443BC"/>
    <w:rsid w:val="004447AA"/>
    <w:rsid w:val="004448EF"/>
    <w:rsid w:val="00444A64"/>
    <w:rsid w:val="00444A78"/>
    <w:rsid w:val="00444A87"/>
    <w:rsid w:val="00444AD3"/>
    <w:rsid w:val="00444B02"/>
    <w:rsid w:val="00444B9D"/>
    <w:rsid w:val="00444C9D"/>
    <w:rsid w:val="00444E3E"/>
    <w:rsid w:val="00445235"/>
    <w:rsid w:val="0044530C"/>
    <w:rsid w:val="004457C8"/>
    <w:rsid w:val="00445C17"/>
    <w:rsid w:val="004460BC"/>
    <w:rsid w:val="004461E6"/>
    <w:rsid w:val="00446228"/>
    <w:rsid w:val="00446317"/>
    <w:rsid w:val="00446437"/>
    <w:rsid w:val="00446771"/>
    <w:rsid w:val="004467C4"/>
    <w:rsid w:val="004468BE"/>
    <w:rsid w:val="00446907"/>
    <w:rsid w:val="004469ED"/>
    <w:rsid w:val="00446AAB"/>
    <w:rsid w:val="00446B83"/>
    <w:rsid w:val="00446BD4"/>
    <w:rsid w:val="00446C3A"/>
    <w:rsid w:val="00446E43"/>
    <w:rsid w:val="00446F63"/>
    <w:rsid w:val="0044701A"/>
    <w:rsid w:val="0044714E"/>
    <w:rsid w:val="00447658"/>
    <w:rsid w:val="00447677"/>
    <w:rsid w:val="004476A1"/>
    <w:rsid w:val="00447744"/>
    <w:rsid w:val="00447775"/>
    <w:rsid w:val="00447925"/>
    <w:rsid w:val="00447EF1"/>
    <w:rsid w:val="00447F13"/>
    <w:rsid w:val="00447FEA"/>
    <w:rsid w:val="004501F4"/>
    <w:rsid w:val="004502B3"/>
    <w:rsid w:val="004502E5"/>
    <w:rsid w:val="00450304"/>
    <w:rsid w:val="004503FC"/>
    <w:rsid w:val="004506E6"/>
    <w:rsid w:val="00450872"/>
    <w:rsid w:val="00450A83"/>
    <w:rsid w:val="00450C94"/>
    <w:rsid w:val="00450D3A"/>
    <w:rsid w:val="00450DEA"/>
    <w:rsid w:val="00451084"/>
    <w:rsid w:val="004510DA"/>
    <w:rsid w:val="004510EA"/>
    <w:rsid w:val="00451118"/>
    <w:rsid w:val="00451148"/>
    <w:rsid w:val="004512A2"/>
    <w:rsid w:val="004512D2"/>
    <w:rsid w:val="00451526"/>
    <w:rsid w:val="00451824"/>
    <w:rsid w:val="00451873"/>
    <w:rsid w:val="00451B26"/>
    <w:rsid w:val="00451D94"/>
    <w:rsid w:val="00451EB9"/>
    <w:rsid w:val="0045252B"/>
    <w:rsid w:val="00452658"/>
    <w:rsid w:val="00452A52"/>
    <w:rsid w:val="00452BD5"/>
    <w:rsid w:val="00452D7C"/>
    <w:rsid w:val="0045315A"/>
    <w:rsid w:val="004531EB"/>
    <w:rsid w:val="004533CB"/>
    <w:rsid w:val="00453406"/>
    <w:rsid w:val="004534B0"/>
    <w:rsid w:val="004534B4"/>
    <w:rsid w:val="0045350F"/>
    <w:rsid w:val="0045377D"/>
    <w:rsid w:val="00453A1A"/>
    <w:rsid w:val="00453B5F"/>
    <w:rsid w:val="00453B95"/>
    <w:rsid w:val="00453D77"/>
    <w:rsid w:val="00453DA1"/>
    <w:rsid w:val="00453E1F"/>
    <w:rsid w:val="00453F42"/>
    <w:rsid w:val="004541BB"/>
    <w:rsid w:val="00454389"/>
    <w:rsid w:val="00454439"/>
    <w:rsid w:val="0045445A"/>
    <w:rsid w:val="0045450F"/>
    <w:rsid w:val="004546FD"/>
    <w:rsid w:val="00454964"/>
    <w:rsid w:val="004549A6"/>
    <w:rsid w:val="00454A12"/>
    <w:rsid w:val="00454A7D"/>
    <w:rsid w:val="00454A94"/>
    <w:rsid w:val="00454BB5"/>
    <w:rsid w:val="00455111"/>
    <w:rsid w:val="0045521A"/>
    <w:rsid w:val="00455726"/>
    <w:rsid w:val="00455734"/>
    <w:rsid w:val="004559D2"/>
    <w:rsid w:val="00455AC0"/>
    <w:rsid w:val="00455B01"/>
    <w:rsid w:val="00455B97"/>
    <w:rsid w:val="00455E15"/>
    <w:rsid w:val="00455FF4"/>
    <w:rsid w:val="0045639C"/>
    <w:rsid w:val="004564A4"/>
    <w:rsid w:val="00456592"/>
    <w:rsid w:val="00456776"/>
    <w:rsid w:val="00456839"/>
    <w:rsid w:val="00456A57"/>
    <w:rsid w:val="00456AFB"/>
    <w:rsid w:val="00456C5E"/>
    <w:rsid w:val="00456C6C"/>
    <w:rsid w:val="00456C92"/>
    <w:rsid w:val="00456D90"/>
    <w:rsid w:val="00456F03"/>
    <w:rsid w:val="00456F2E"/>
    <w:rsid w:val="004574AE"/>
    <w:rsid w:val="00457689"/>
    <w:rsid w:val="00457741"/>
    <w:rsid w:val="0045779C"/>
    <w:rsid w:val="0045796A"/>
    <w:rsid w:val="00457B16"/>
    <w:rsid w:val="00457DB2"/>
    <w:rsid w:val="0046003B"/>
    <w:rsid w:val="004600B6"/>
    <w:rsid w:val="00460625"/>
    <w:rsid w:val="00460688"/>
    <w:rsid w:val="00460858"/>
    <w:rsid w:val="00460874"/>
    <w:rsid w:val="004608A9"/>
    <w:rsid w:val="0046099B"/>
    <w:rsid w:val="00460AA4"/>
    <w:rsid w:val="00460C1B"/>
    <w:rsid w:val="00460C30"/>
    <w:rsid w:val="00460D14"/>
    <w:rsid w:val="004610C7"/>
    <w:rsid w:val="00461190"/>
    <w:rsid w:val="00461482"/>
    <w:rsid w:val="004614B3"/>
    <w:rsid w:val="004614C1"/>
    <w:rsid w:val="004615C0"/>
    <w:rsid w:val="0046185C"/>
    <w:rsid w:val="00461A98"/>
    <w:rsid w:val="00461CA7"/>
    <w:rsid w:val="00461DB2"/>
    <w:rsid w:val="00461DF8"/>
    <w:rsid w:val="00461FAC"/>
    <w:rsid w:val="00461FDB"/>
    <w:rsid w:val="00461FED"/>
    <w:rsid w:val="004620EA"/>
    <w:rsid w:val="0046210F"/>
    <w:rsid w:val="004621DE"/>
    <w:rsid w:val="004622FF"/>
    <w:rsid w:val="00462364"/>
    <w:rsid w:val="00462517"/>
    <w:rsid w:val="004625C0"/>
    <w:rsid w:val="0046267D"/>
    <w:rsid w:val="00462781"/>
    <w:rsid w:val="0046279A"/>
    <w:rsid w:val="004628FF"/>
    <w:rsid w:val="00462ADC"/>
    <w:rsid w:val="00462AE7"/>
    <w:rsid w:val="00462D64"/>
    <w:rsid w:val="00462DB8"/>
    <w:rsid w:val="004630C4"/>
    <w:rsid w:val="004631F0"/>
    <w:rsid w:val="004633D3"/>
    <w:rsid w:val="004633E7"/>
    <w:rsid w:val="0046340F"/>
    <w:rsid w:val="00463555"/>
    <w:rsid w:val="0046361A"/>
    <w:rsid w:val="00463744"/>
    <w:rsid w:val="00463845"/>
    <w:rsid w:val="004638B7"/>
    <w:rsid w:val="004639EC"/>
    <w:rsid w:val="00463AC9"/>
    <w:rsid w:val="00463B19"/>
    <w:rsid w:val="00463B2C"/>
    <w:rsid w:val="00463B34"/>
    <w:rsid w:val="00463C5C"/>
    <w:rsid w:val="00463ECA"/>
    <w:rsid w:val="00463EF0"/>
    <w:rsid w:val="00464147"/>
    <w:rsid w:val="00464148"/>
    <w:rsid w:val="004642F3"/>
    <w:rsid w:val="0046440E"/>
    <w:rsid w:val="004646F4"/>
    <w:rsid w:val="004646F9"/>
    <w:rsid w:val="004648FB"/>
    <w:rsid w:val="00464988"/>
    <w:rsid w:val="004649D5"/>
    <w:rsid w:val="004649DB"/>
    <w:rsid w:val="00464A55"/>
    <w:rsid w:val="00464CA4"/>
    <w:rsid w:val="00464CC3"/>
    <w:rsid w:val="00464D15"/>
    <w:rsid w:val="0046508F"/>
    <w:rsid w:val="0046518A"/>
    <w:rsid w:val="0046543D"/>
    <w:rsid w:val="00465450"/>
    <w:rsid w:val="004658BC"/>
    <w:rsid w:val="004659DF"/>
    <w:rsid w:val="00465B0A"/>
    <w:rsid w:val="00466088"/>
    <w:rsid w:val="00466358"/>
    <w:rsid w:val="004663AF"/>
    <w:rsid w:val="0046646A"/>
    <w:rsid w:val="00466981"/>
    <w:rsid w:val="00466A61"/>
    <w:rsid w:val="00466A95"/>
    <w:rsid w:val="00466DA4"/>
    <w:rsid w:val="00467175"/>
    <w:rsid w:val="00467224"/>
    <w:rsid w:val="004672E0"/>
    <w:rsid w:val="004672F9"/>
    <w:rsid w:val="0046755B"/>
    <w:rsid w:val="00467678"/>
    <w:rsid w:val="004677C9"/>
    <w:rsid w:val="00467B29"/>
    <w:rsid w:val="00467BDE"/>
    <w:rsid w:val="00467CDB"/>
    <w:rsid w:val="00467DE1"/>
    <w:rsid w:val="00467FC6"/>
    <w:rsid w:val="004702D8"/>
    <w:rsid w:val="004706EB"/>
    <w:rsid w:val="0047077C"/>
    <w:rsid w:val="00470A9E"/>
    <w:rsid w:val="00470C12"/>
    <w:rsid w:val="00470D73"/>
    <w:rsid w:val="00470D89"/>
    <w:rsid w:val="00470EDE"/>
    <w:rsid w:val="00470FE4"/>
    <w:rsid w:val="0047101E"/>
    <w:rsid w:val="00471252"/>
    <w:rsid w:val="00471503"/>
    <w:rsid w:val="00471660"/>
    <w:rsid w:val="00471874"/>
    <w:rsid w:val="004718BB"/>
    <w:rsid w:val="00471A4C"/>
    <w:rsid w:val="00471B2E"/>
    <w:rsid w:val="00471B60"/>
    <w:rsid w:val="00471DB0"/>
    <w:rsid w:val="00471E0B"/>
    <w:rsid w:val="00471EE8"/>
    <w:rsid w:val="004721BB"/>
    <w:rsid w:val="004723EF"/>
    <w:rsid w:val="004724F6"/>
    <w:rsid w:val="004725BB"/>
    <w:rsid w:val="004725E4"/>
    <w:rsid w:val="0047275D"/>
    <w:rsid w:val="00472775"/>
    <w:rsid w:val="004727D9"/>
    <w:rsid w:val="0047296E"/>
    <w:rsid w:val="0047296F"/>
    <w:rsid w:val="00472986"/>
    <w:rsid w:val="004729D0"/>
    <w:rsid w:val="004729F4"/>
    <w:rsid w:val="00472AF1"/>
    <w:rsid w:val="00472B1A"/>
    <w:rsid w:val="00472C61"/>
    <w:rsid w:val="00472D19"/>
    <w:rsid w:val="00472E5F"/>
    <w:rsid w:val="00472E67"/>
    <w:rsid w:val="00472EFF"/>
    <w:rsid w:val="00473036"/>
    <w:rsid w:val="0047307B"/>
    <w:rsid w:val="00473137"/>
    <w:rsid w:val="00473437"/>
    <w:rsid w:val="00473464"/>
    <w:rsid w:val="00473541"/>
    <w:rsid w:val="00473770"/>
    <w:rsid w:val="0047392F"/>
    <w:rsid w:val="00473939"/>
    <w:rsid w:val="004739BB"/>
    <w:rsid w:val="00473A0A"/>
    <w:rsid w:val="00473AE9"/>
    <w:rsid w:val="00473C82"/>
    <w:rsid w:val="00473FEE"/>
    <w:rsid w:val="00474312"/>
    <w:rsid w:val="00474347"/>
    <w:rsid w:val="004746A5"/>
    <w:rsid w:val="004747C6"/>
    <w:rsid w:val="00474840"/>
    <w:rsid w:val="00474878"/>
    <w:rsid w:val="00474B60"/>
    <w:rsid w:val="00474BA9"/>
    <w:rsid w:val="0047507C"/>
    <w:rsid w:val="004750EF"/>
    <w:rsid w:val="004751E9"/>
    <w:rsid w:val="00475432"/>
    <w:rsid w:val="004754D0"/>
    <w:rsid w:val="0047558E"/>
    <w:rsid w:val="004756E8"/>
    <w:rsid w:val="00475799"/>
    <w:rsid w:val="00475BE4"/>
    <w:rsid w:val="00475D06"/>
    <w:rsid w:val="00475E73"/>
    <w:rsid w:val="00475F1A"/>
    <w:rsid w:val="00475FAA"/>
    <w:rsid w:val="00476068"/>
    <w:rsid w:val="00476181"/>
    <w:rsid w:val="00476259"/>
    <w:rsid w:val="004762F5"/>
    <w:rsid w:val="004763A4"/>
    <w:rsid w:val="004765BF"/>
    <w:rsid w:val="0047661E"/>
    <w:rsid w:val="004766FB"/>
    <w:rsid w:val="004767C7"/>
    <w:rsid w:val="004768F6"/>
    <w:rsid w:val="004769BB"/>
    <w:rsid w:val="004769CD"/>
    <w:rsid w:val="00476A62"/>
    <w:rsid w:val="00476ABD"/>
    <w:rsid w:val="00476CC6"/>
    <w:rsid w:val="00476D36"/>
    <w:rsid w:val="00476E21"/>
    <w:rsid w:val="00476EAF"/>
    <w:rsid w:val="0047707D"/>
    <w:rsid w:val="00477120"/>
    <w:rsid w:val="00477402"/>
    <w:rsid w:val="00477662"/>
    <w:rsid w:val="00477925"/>
    <w:rsid w:val="00477942"/>
    <w:rsid w:val="00477958"/>
    <w:rsid w:val="00477979"/>
    <w:rsid w:val="00477C35"/>
    <w:rsid w:val="00477D8D"/>
    <w:rsid w:val="00477E53"/>
    <w:rsid w:val="00477F4B"/>
    <w:rsid w:val="00480158"/>
    <w:rsid w:val="00480223"/>
    <w:rsid w:val="004802B8"/>
    <w:rsid w:val="004803DE"/>
    <w:rsid w:val="004804E8"/>
    <w:rsid w:val="00480527"/>
    <w:rsid w:val="00480935"/>
    <w:rsid w:val="00480A7C"/>
    <w:rsid w:val="00480A9F"/>
    <w:rsid w:val="00480B24"/>
    <w:rsid w:val="00480B81"/>
    <w:rsid w:val="00480BA0"/>
    <w:rsid w:val="00480CCC"/>
    <w:rsid w:val="00480E15"/>
    <w:rsid w:val="004810FC"/>
    <w:rsid w:val="004811EC"/>
    <w:rsid w:val="004813ED"/>
    <w:rsid w:val="0048149F"/>
    <w:rsid w:val="004815E7"/>
    <w:rsid w:val="00481602"/>
    <w:rsid w:val="00481623"/>
    <w:rsid w:val="00481809"/>
    <w:rsid w:val="0048184D"/>
    <w:rsid w:val="0048186C"/>
    <w:rsid w:val="004818FF"/>
    <w:rsid w:val="00481995"/>
    <w:rsid w:val="00481A2C"/>
    <w:rsid w:val="00481A51"/>
    <w:rsid w:val="00481AE1"/>
    <w:rsid w:val="00481BD1"/>
    <w:rsid w:val="00481CAB"/>
    <w:rsid w:val="00481D10"/>
    <w:rsid w:val="00481EC6"/>
    <w:rsid w:val="00481F2A"/>
    <w:rsid w:val="00481F4B"/>
    <w:rsid w:val="00482256"/>
    <w:rsid w:val="0048246B"/>
    <w:rsid w:val="004824A3"/>
    <w:rsid w:val="004825A8"/>
    <w:rsid w:val="004825E0"/>
    <w:rsid w:val="00482870"/>
    <w:rsid w:val="00482A55"/>
    <w:rsid w:val="00482B99"/>
    <w:rsid w:val="00482C80"/>
    <w:rsid w:val="00482CA5"/>
    <w:rsid w:val="00482D11"/>
    <w:rsid w:val="00482D41"/>
    <w:rsid w:val="00482E83"/>
    <w:rsid w:val="00482EFC"/>
    <w:rsid w:val="0048337F"/>
    <w:rsid w:val="0048349C"/>
    <w:rsid w:val="0048365B"/>
    <w:rsid w:val="00483716"/>
    <w:rsid w:val="00483804"/>
    <w:rsid w:val="00483AA0"/>
    <w:rsid w:val="00483B61"/>
    <w:rsid w:val="00483B69"/>
    <w:rsid w:val="00483ECF"/>
    <w:rsid w:val="00484089"/>
    <w:rsid w:val="0048421D"/>
    <w:rsid w:val="004842B4"/>
    <w:rsid w:val="004842E3"/>
    <w:rsid w:val="004843B8"/>
    <w:rsid w:val="00484996"/>
    <w:rsid w:val="00484A0E"/>
    <w:rsid w:val="00484A64"/>
    <w:rsid w:val="00484BDC"/>
    <w:rsid w:val="00484CA4"/>
    <w:rsid w:val="00484D64"/>
    <w:rsid w:val="00484D9B"/>
    <w:rsid w:val="004851D9"/>
    <w:rsid w:val="004852A8"/>
    <w:rsid w:val="00485614"/>
    <w:rsid w:val="004857B3"/>
    <w:rsid w:val="00485A36"/>
    <w:rsid w:val="00485A95"/>
    <w:rsid w:val="00485B17"/>
    <w:rsid w:val="00485BF0"/>
    <w:rsid w:val="00485C58"/>
    <w:rsid w:val="00485E09"/>
    <w:rsid w:val="00485E81"/>
    <w:rsid w:val="00485F18"/>
    <w:rsid w:val="00485FB4"/>
    <w:rsid w:val="00486043"/>
    <w:rsid w:val="00486066"/>
    <w:rsid w:val="00486083"/>
    <w:rsid w:val="00486361"/>
    <w:rsid w:val="00486495"/>
    <w:rsid w:val="0048659A"/>
    <w:rsid w:val="00486624"/>
    <w:rsid w:val="004866E5"/>
    <w:rsid w:val="00486799"/>
    <w:rsid w:val="004869BC"/>
    <w:rsid w:val="00486A5B"/>
    <w:rsid w:val="00486D1E"/>
    <w:rsid w:val="00487078"/>
    <w:rsid w:val="00487276"/>
    <w:rsid w:val="00487387"/>
    <w:rsid w:val="00487832"/>
    <w:rsid w:val="00487978"/>
    <w:rsid w:val="00487B0A"/>
    <w:rsid w:val="00487BE1"/>
    <w:rsid w:val="00487C21"/>
    <w:rsid w:val="00487C97"/>
    <w:rsid w:val="00487D4C"/>
    <w:rsid w:val="00487D59"/>
    <w:rsid w:val="00487DC4"/>
    <w:rsid w:val="00487ED9"/>
    <w:rsid w:val="00487F4B"/>
    <w:rsid w:val="00487F70"/>
    <w:rsid w:val="00490149"/>
    <w:rsid w:val="00490166"/>
    <w:rsid w:val="004902A5"/>
    <w:rsid w:val="004902EA"/>
    <w:rsid w:val="0049043B"/>
    <w:rsid w:val="00490453"/>
    <w:rsid w:val="004908D5"/>
    <w:rsid w:val="00490A21"/>
    <w:rsid w:val="00490BAD"/>
    <w:rsid w:val="00490D20"/>
    <w:rsid w:val="00490F5F"/>
    <w:rsid w:val="004910A3"/>
    <w:rsid w:val="00491129"/>
    <w:rsid w:val="00491195"/>
    <w:rsid w:val="0049135F"/>
    <w:rsid w:val="00491599"/>
    <w:rsid w:val="0049159A"/>
    <w:rsid w:val="0049167C"/>
    <w:rsid w:val="004916A6"/>
    <w:rsid w:val="00491A8C"/>
    <w:rsid w:val="00491ADD"/>
    <w:rsid w:val="00491B2E"/>
    <w:rsid w:val="00491C4B"/>
    <w:rsid w:val="00491D22"/>
    <w:rsid w:val="00491D6A"/>
    <w:rsid w:val="00491D80"/>
    <w:rsid w:val="0049219A"/>
    <w:rsid w:val="004921C3"/>
    <w:rsid w:val="004921CA"/>
    <w:rsid w:val="00492515"/>
    <w:rsid w:val="004925C8"/>
    <w:rsid w:val="004927B2"/>
    <w:rsid w:val="004927B5"/>
    <w:rsid w:val="004929C8"/>
    <w:rsid w:val="00492A07"/>
    <w:rsid w:val="00492B63"/>
    <w:rsid w:val="00492C53"/>
    <w:rsid w:val="00492DD4"/>
    <w:rsid w:val="00492F15"/>
    <w:rsid w:val="00493051"/>
    <w:rsid w:val="00493197"/>
    <w:rsid w:val="0049322D"/>
    <w:rsid w:val="004933E3"/>
    <w:rsid w:val="004933FC"/>
    <w:rsid w:val="00493516"/>
    <w:rsid w:val="0049352C"/>
    <w:rsid w:val="0049357C"/>
    <w:rsid w:val="004939B6"/>
    <w:rsid w:val="00493ACA"/>
    <w:rsid w:val="00493F9F"/>
    <w:rsid w:val="00494084"/>
    <w:rsid w:val="004943B1"/>
    <w:rsid w:val="004944C4"/>
    <w:rsid w:val="00494729"/>
    <w:rsid w:val="00494A77"/>
    <w:rsid w:val="00494AEB"/>
    <w:rsid w:val="00494D44"/>
    <w:rsid w:val="004950D7"/>
    <w:rsid w:val="00495105"/>
    <w:rsid w:val="00495302"/>
    <w:rsid w:val="004953F6"/>
    <w:rsid w:val="0049543C"/>
    <w:rsid w:val="0049566C"/>
    <w:rsid w:val="0049576B"/>
    <w:rsid w:val="00495780"/>
    <w:rsid w:val="004957FD"/>
    <w:rsid w:val="004959D0"/>
    <w:rsid w:val="00495D2B"/>
    <w:rsid w:val="00495DF6"/>
    <w:rsid w:val="0049602D"/>
    <w:rsid w:val="004960AD"/>
    <w:rsid w:val="0049637E"/>
    <w:rsid w:val="0049646D"/>
    <w:rsid w:val="0049659C"/>
    <w:rsid w:val="0049662F"/>
    <w:rsid w:val="0049680E"/>
    <w:rsid w:val="00496A07"/>
    <w:rsid w:val="00496A6F"/>
    <w:rsid w:val="00496A7A"/>
    <w:rsid w:val="00496B09"/>
    <w:rsid w:val="00496C54"/>
    <w:rsid w:val="00496DEA"/>
    <w:rsid w:val="00496F4A"/>
    <w:rsid w:val="00496F6D"/>
    <w:rsid w:val="004974A7"/>
    <w:rsid w:val="004975A7"/>
    <w:rsid w:val="004976BF"/>
    <w:rsid w:val="00497715"/>
    <w:rsid w:val="00497822"/>
    <w:rsid w:val="00497915"/>
    <w:rsid w:val="00497A66"/>
    <w:rsid w:val="00497AA5"/>
    <w:rsid w:val="00497C25"/>
    <w:rsid w:val="004A012F"/>
    <w:rsid w:val="004A02BA"/>
    <w:rsid w:val="004A05A3"/>
    <w:rsid w:val="004A05CE"/>
    <w:rsid w:val="004A0F63"/>
    <w:rsid w:val="004A1155"/>
    <w:rsid w:val="004A1366"/>
    <w:rsid w:val="004A1568"/>
    <w:rsid w:val="004A187D"/>
    <w:rsid w:val="004A1B92"/>
    <w:rsid w:val="004A1D12"/>
    <w:rsid w:val="004A1E17"/>
    <w:rsid w:val="004A1E9B"/>
    <w:rsid w:val="004A1EF3"/>
    <w:rsid w:val="004A1FF9"/>
    <w:rsid w:val="004A2357"/>
    <w:rsid w:val="004A23F4"/>
    <w:rsid w:val="004A25FB"/>
    <w:rsid w:val="004A26F3"/>
    <w:rsid w:val="004A2733"/>
    <w:rsid w:val="004A2816"/>
    <w:rsid w:val="004A2ACD"/>
    <w:rsid w:val="004A2C9C"/>
    <w:rsid w:val="004A2FCC"/>
    <w:rsid w:val="004A3261"/>
    <w:rsid w:val="004A33E5"/>
    <w:rsid w:val="004A3537"/>
    <w:rsid w:val="004A36E7"/>
    <w:rsid w:val="004A384D"/>
    <w:rsid w:val="004A3B37"/>
    <w:rsid w:val="004A3DD5"/>
    <w:rsid w:val="004A3DDB"/>
    <w:rsid w:val="004A3E78"/>
    <w:rsid w:val="004A3F71"/>
    <w:rsid w:val="004A3FCA"/>
    <w:rsid w:val="004A417A"/>
    <w:rsid w:val="004A41F2"/>
    <w:rsid w:val="004A4269"/>
    <w:rsid w:val="004A4630"/>
    <w:rsid w:val="004A46FD"/>
    <w:rsid w:val="004A4725"/>
    <w:rsid w:val="004A4A0A"/>
    <w:rsid w:val="004A4AF4"/>
    <w:rsid w:val="004A4BFE"/>
    <w:rsid w:val="004A4EAB"/>
    <w:rsid w:val="004A4F23"/>
    <w:rsid w:val="004A50C9"/>
    <w:rsid w:val="004A5110"/>
    <w:rsid w:val="004A5675"/>
    <w:rsid w:val="004A5764"/>
    <w:rsid w:val="004A58EB"/>
    <w:rsid w:val="004A5B15"/>
    <w:rsid w:val="004A5B4E"/>
    <w:rsid w:val="004A5E59"/>
    <w:rsid w:val="004A5F2F"/>
    <w:rsid w:val="004A6162"/>
    <w:rsid w:val="004A6288"/>
    <w:rsid w:val="004A644A"/>
    <w:rsid w:val="004A650E"/>
    <w:rsid w:val="004A655A"/>
    <w:rsid w:val="004A673D"/>
    <w:rsid w:val="004A6E84"/>
    <w:rsid w:val="004A6F54"/>
    <w:rsid w:val="004A6F58"/>
    <w:rsid w:val="004A6F82"/>
    <w:rsid w:val="004A7029"/>
    <w:rsid w:val="004A72A3"/>
    <w:rsid w:val="004A72D1"/>
    <w:rsid w:val="004A7371"/>
    <w:rsid w:val="004A743A"/>
    <w:rsid w:val="004A7588"/>
    <w:rsid w:val="004A772A"/>
    <w:rsid w:val="004A77D1"/>
    <w:rsid w:val="004A78F4"/>
    <w:rsid w:val="004A79F9"/>
    <w:rsid w:val="004A7A89"/>
    <w:rsid w:val="004A7ADF"/>
    <w:rsid w:val="004A7B59"/>
    <w:rsid w:val="004A7B77"/>
    <w:rsid w:val="004A7BED"/>
    <w:rsid w:val="004A7C07"/>
    <w:rsid w:val="004A7DAB"/>
    <w:rsid w:val="004A7E94"/>
    <w:rsid w:val="004B017A"/>
    <w:rsid w:val="004B0273"/>
    <w:rsid w:val="004B0365"/>
    <w:rsid w:val="004B04A7"/>
    <w:rsid w:val="004B04E8"/>
    <w:rsid w:val="004B05B2"/>
    <w:rsid w:val="004B06A3"/>
    <w:rsid w:val="004B09F9"/>
    <w:rsid w:val="004B0A84"/>
    <w:rsid w:val="004B0AD1"/>
    <w:rsid w:val="004B0CB5"/>
    <w:rsid w:val="004B0EAE"/>
    <w:rsid w:val="004B0FEB"/>
    <w:rsid w:val="004B1140"/>
    <w:rsid w:val="004B1283"/>
    <w:rsid w:val="004B1450"/>
    <w:rsid w:val="004B161D"/>
    <w:rsid w:val="004B17B3"/>
    <w:rsid w:val="004B19A1"/>
    <w:rsid w:val="004B19F5"/>
    <w:rsid w:val="004B1A13"/>
    <w:rsid w:val="004B1BBC"/>
    <w:rsid w:val="004B1C95"/>
    <w:rsid w:val="004B1DFE"/>
    <w:rsid w:val="004B20FC"/>
    <w:rsid w:val="004B23AC"/>
    <w:rsid w:val="004B2624"/>
    <w:rsid w:val="004B266B"/>
    <w:rsid w:val="004B269E"/>
    <w:rsid w:val="004B2B56"/>
    <w:rsid w:val="004B2C53"/>
    <w:rsid w:val="004B2D30"/>
    <w:rsid w:val="004B33D3"/>
    <w:rsid w:val="004B35F4"/>
    <w:rsid w:val="004B3798"/>
    <w:rsid w:val="004B379D"/>
    <w:rsid w:val="004B382F"/>
    <w:rsid w:val="004B38F4"/>
    <w:rsid w:val="004B3972"/>
    <w:rsid w:val="004B3A51"/>
    <w:rsid w:val="004B3A84"/>
    <w:rsid w:val="004B3A97"/>
    <w:rsid w:val="004B3DC6"/>
    <w:rsid w:val="004B3EDE"/>
    <w:rsid w:val="004B3EE8"/>
    <w:rsid w:val="004B3F54"/>
    <w:rsid w:val="004B41FC"/>
    <w:rsid w:val="004B422B"/>
    <w:rsid w:val="004B42DF"/>
    <w:rsid w:val="004B4510"/>
    <w:rsid w:val="004B4676"/>
    <w:rsid w:val="004B48B1"/>
    <w:rsid w:val="004B4A6B"/>
    <w:rsid w:val="004B4AA0"/>
    <w:rsid w:val="004B4B3D"/>
    <w:rsid w:val="004B4C21"/>
    <w:rsid w:val="004B4C8A"/>
    <w:rsid w:val="004B4DCA"/>
    <w:rsid w:val="004B4E5B"/>
    <w:rsid w:val="004B4F78"/>
    <w:rsid w:val="004B53AA"/>
    <w:rsid w:val="004B54F6"/>
    <w:rsid w:val="004B54FC"/>
    <w:rsid w:val="004B565B"/>
    <w:rsid w:val="004B593B"/>
    <w:rsid w:val="004B5AD9"/>
    <w:rsid w:val="004B5F60"/>
    <w:rsid w:val="004B62AF"/>
    <w:rsid w:val="004B62DE"/>
    <w:rsid w:val="004B661F"/>
    <w:rsid w:val="004B68E5"/>
    <w:rsid w:val="004B6985"/>
    <w:rsid w:val="004B6A77"/>
    <w:rsid w:val="004B6B9E"/>
    <w:rsid w:val="004B6BE1"/>
    <w:rsid w:val="004B6CAB"/>
    <w:rsid w:val="004B6E39"/>
    <w:rsid w:val="004B6E61"/>
    <w:rsid w:val="004B6F29"/>
    <w:rsid w:val="004B700A"/>
    <w:rsid w:val="004B71D8"/>
    <w:rsid w:val="004B739E"/>
    <w:rsid w:val="004B7402"/>
    <w:rsid w:val="004B7643"/>
    <w:rsid w:val="004B7650"/>
    <w:rsid w:val="004B76D6"/>
    <w:rsid w:val="004B774B"/>
    <w:rsid w:val="004B79A1"/>
    <w:rsid w:val="004B7FF6"/>
    <w:rsid w:val="004C0007"/>
    <w:rsid w:val="004C0151"/>
    <w:rsid w:val="004C0163"/>
    <w:rsid w:val="004C0938"/>
    <w:rsid w:val="004C0B83"/>
    <w:rsid w:val="004C0C07"/>
    <w:rsid w:val="004C0D7B"/>
    <w:rsid w:val="004C0E76"/>
    <w:rsid w:val="004C0F4F"/>
    <w:rsid w:val="004C0FDA"/>
    <w:rsid w:val="004C1084"/>
    <w:rsid w:val="004C10B6"/>
    <w:rsid w:val="004C12CC"/>
    <w:rsid w:val="004C1402"/>
    <w:rsid w:val="004C16E4"/>
    <w:rsid w:val="004C1820"/>
    <w:rsid w:val="004C1B48"/>
    <w:rsid w:val="004C1F89"/>
    <w:rsid w:val="004C203C"/>
    <w:rsid w:val="004C2395"/>
    <w:rsid w:val="004C23CF"/>
    <w:rsid w:val="004C2824"/>
    <w:rsid w:val="004C2933"/>
    <w:rsid w:val="004C2953"/>
    <w:rsid w:val="004C29AF"/>
    <w:rsid w:val="004C2A45"/>
    <w:rsid w:val="004C2A6E"/>
    <w:rsid w:val="004C2C35"/>
    <w:rsid w:val="004C2D94"/>
    <w:rsid w:val="004C2F9D"/>
    <w:rsid w:val="004C2FA1"/>
    <w:rsid w:val="004C30A6"/>
    <w:rsid w:val="004C32CE"/>
    <w:rsid w:val="004C33A5"/>
    <w:rsid w:val="004C3411"/>
    <w:rsid w:val="004C3631"/>
    <w:rsid w:val="004C3BDF"/>
    <w:rsid w:val="004C3CBB"/>
    <w:rsid w:val="004C3ED5"/>
    <w:rsid w:val="004C3F16"/>
    <w:rsid w:val="004C3F39"/>
    <w:rsid w:val="004C4020"/>
    <w:rsid w:val="004C4201"/>
    <w:rsid w:val="004C42FA"/>
    <w:rsid w:val="004C4341"/>
    <w:rsid w:val="004C443D"/>
    <w:rsid w:val="004C4608"/>
    <w:rsid w:val="004C47CB"/>
    <w:rsid w:val="004C484A"/>
    <w:rsid w:val="004C4854"/>
    <w:rsid w:val="004C48CB"/>
    <w:rsid w:val="004C49D6"/>
    <w:rsid w:val="004C4ADD"/>
    <w:rsid w:val="004C4DBF"/>
    <w:rsid w:val="004C4E68"/>
    <w:rsid w:val="004C5140"/>
    <w:rsid w:val="004C5266"/>
    <w:rsid w:val="004C5320"/>
    <w:rsid w:val="004C5372"/>
    <w:rsid w:val="004C568C"/>
    <w:rsid w:val="004C56C3"/>
    <w:rsid w:val="004C5803"/>
    <w:rsid w:val="004C5855"/>
    <w:rsid w:val="004C58B8"/>
    <w:rsid w:val="004C5914"/>
    <w:rsid w:val="004C5C52"/>
    <w:rsid w:val="004C5D23"/>
    <w:rsid w:val="004C5D5B"/>
    <w:rsid w:val="004C5DDC"/>
    <w:rsid w:val="004C61E7"/>
    <w:rsid w:val="004C662D"/>
    <w:rsid w:val="004C66E6"/>
    <w:rsid w:val="004C66EF"/>
    <w:rsid w:val="004C6864"/>
    <w:rsid w:val="004C6946"/>
    <w:rsid w:val="004C6A67"/>
    <w:rsid w:val="004C6B8A"/>
    <w:rsid w:val="004C6D06"/>
    <w:rsid w:val="004C6D49"/>
    <w:rsid w:val="004C6E25"/>
    <w:rsid w:val="004C6E61"/>
    <w:rsid w:val="004C707B"/>
    <w:rsid w:val="004C71D9"/>
    <w:rsid w:val="004C7244"/>
    <w:rsid w:val="004C733E"/>
    <w:rsid w:val="004C755C"/>
    <w:rsid w:val="004C75DC"/>
    <w:rsid w:val="004C75F7"/>
    <w:rsid w:val="004C7833"/>
    <w:rsid w:val="004C7C02"/>
    <w:rsid w:val="004C7C45"/>
    <w:rsid w:val="004C7D2B"/>
    <w:rsid w:val="004C7F29"/>
    <w:rsid w:val="004D029A"/>
    <w:rsid w:val="004D0336"/>
    <w:rsid w:val="004D04E5"/>
    <w:rsid w:val="004D057E"/>
    <w:rsid w:val="004D0598"/>
    <w:rsid w:val="004D05AD"/>
    <w:rsid w:val="004D0660"/>
    <w:rsid w:val="004D0858"/>
    <w:rsid w:val="004D0920"/>
    <w:rsid w:val="004D0C7B"/>
    <w:rsid w:val="004D0D0B"/>
    <w:rsid w:val="004D0D96"/>
    <w:rsid w:val="004D1096"/>
    <w:rsid w:val="004D10B4"/>
    <w:rsid w:val="004D110B"/>
    <w:rsid w:val="004D119B"/>
    <w:rsid w:val="004D11CB"/>
    <w:rsid w:val="004D135C"/>
    <w:rsid w:val="004D1602"/>
    <w:rsid w:val="004D167F"/>
    <w:rsid w:val="004D1A3A"/>
    <w:rsid w:val="004D201D"/>
    <w:rsid w:val="004D206F"/>
    <w:rsid w:val="004D2429"/>
    <w:rsid w:val="004D2577"/>
    <w:rsid w:val="004D2780"/>
    <w:rsid w:val="004D2AA3"/>
    <w:rsid w:val="004D2B95"/>
    <w:rsid w:val="004D2CEF"/>
    <w:rsid w:val="004D2D0D"/>
    <w:rsid w:val="004D2E72"/>
    <w:rsid w:val="004D2EFE"/>
    <w:rsid w:val="004D2F0B"/>
    <w:rsid w:val="004D3307"/>
    <w:rsid w:val="004D333A"/>
    <w:rsid w:val="004D33F7"/>
    <w:rsid w:val="004D3481"/>
    <w:rsid w:val="004D34C1"/>
    <w:rsid w:val="004D357F"/>
    <w:rsid w:val="004D38BC"/>
    <w:rsid w:val="004D3990"/>
    <w:rsid w:val="004D39B9"/>
    <w:rsid w:val="004D3A81"/>
    <w:rsid w:val="004D3BEE"/>
    <w:rsid w:val="004D3C2D"/>
    <w:rsid w:val="004D3F01"/>
    <w:rsid w:val="004D3F15"/>
    <w:rsid w:val="004D3F69"/>
    <w:rsid w:val="004D40EB"/>
    <w:rsid w:val="004D41F8"/>
    <w:rsid w:val="004D444E"/>
    <w:rsid w:val="004D474E"/>
    <w:rsid w:val="004D47F6"/>
    <w:rsid w:val="004D4877"/>
    <w:rsid w:val="004D492E"/>
    <w:rsid w:val="004D4951"/>
    <w:rsid w:val="004D495C"/>
    <w:rsid w:val="004D4B85"/>
    <w:rsid w:val="004D5391"/>
    <w:rsid w:val="004D53EC"/>
    <w:rsid w:val="004D5407"/>
    <w:rsid w:val="004D54C4"/>
    <w:rsid w:val="004D5691"/>
    <w:rsid w:val="004D58E0"/>
    <w:rsid w:val="004D5A39"/>
    <w:rsid w:val="004D5C1E"/>
    <w:rsid w:val="004D5C21"/>
    <w:rsid w:val="004D5D35"/>
    <w:rsid w:val="004D5EE2"/>
    <w:rsid w:val="004D5F2B"/>
    <w:rsid w:val="004D60A1"/>
    <w:rsid w:val="004D61A1"/>
    <w:rsid w:val="004D631D"/>
    <w:rsid w:val="004D6381"/>
    <w:rsid w:val="004D63F5"/>
    <w:rsid w:val="004D65A8"/>
    <w:rsid w:val="004D68BA"/>
    <w:rsid w:val="004D68E2"/>
    <w:rsid w:val="004D68EF"/>
    <w:rsid w:val="004D6BA4"/>
    <w:rsid w:val="004D6E3B"/>
    <w:rsid w:val="004D6FCC"/>
    <w:rsid w:val="004D72EE"/>
    <w:rsid w:val="004D7604"/>
    <w:rsid w:val="004D769B"/>
    <w:rsid w:val="004D7704"/>
    <w:rsid w:val="004D783F"/>
    <w:rsid w:val="004D7B0B"/>
    <w:rsid w:val="004D7D04"/>
    <w:rsid w:val="004D7D36"/>
    <w:rsid w:val="004E0059"/>
    <w:rsid w:val="004E00DC"/>
    <w:rsid w:val="004E0161"/>
    <w:rsid w:val="004E01A8"/>
    <w:rsid w:val="004E045E"/>
    <w:rsid w:val="004E05DA"/>
    <w:rsid w:val="004E0647"/>
    <w:rsid w:val="004E07C1"/>
    <w:rsid w:val="004E0AFF"/>
    <w:rsid w:val="004E0B04"/>
    <w:rsid w:val="004E0BDD"/>
    <w:rsid w:val="004E0C3E"/>
    <w:rsid w:val="004E0D77"/>
    <w:rsid w:val="004E1008"/>
    <w:rsid w:val="004E1119"/>
    <w:rsid w:val="004E1184"/>
    <w:rsid w:val="004E11A9"/>
    <w:rsid w:val="004E1280"/>
    <w:rsid w:val="004E129B"/>
    <w:rsid w:val="004E131D"/>
    <w:rsid w:val="004E13C6"/>
    <w:rsid w:val="004E1466"/>
    <w:rsid w:val="004E1637"/>
    <w:rsid w:val="004E164A"/>
    <w:rsid w:val="004E16B0"/>
    <w:rsid w:val="004E16D2"/>
    <w:rsid w:val="004E17E3"/>
    <w:rsid w:val="004E1B79"/>
    <w:rsid w:val="004E1BE6"/>
    <w:rsid w:val="004E1FBD"/>
    <w:rsid w:val="004E2038"/>
    <w:rsid w:val="004E238F"/>
    <w:rsid w:val="004E241D"/>
    <w:rsid w:val="004E2457"/>
    <w:rsid w:val="004E266D"/>
    <w:rsid w:val="004E2982"/>
    <w:rsid w:val="004E29D0"/>
    <w:rsid w:val="004E29F4"/>
    <w:rsid w:val="004E2A08"/>
    <w:rsid w:val="004E2EB5"/>
    <w:rsid w:val="004E31CD"/>
    <w:rsid w:val="004E339D"/>
    <w:rsid w:val="004E33E2"/>
    <w:rsid w:val="004E34CF"/>
    <w:rsid w:val="004E34D2"/>
    <w:rsid w:val="004E34EF"/>
    <w:rsid w:val="004E3933"/>
    <w:rsid w:val="004E3BE9"/>
    <w:rsid w:val="004E3D09"/>
    <w:rsid w:val="004E3DB1"/>
    <w:rsid w:val="004E3EE3"/>
    <w:rsid w:val="004E407F"/>
    <w:rsid w:val="004E4363"/>
    <w:rsid w:val="004E4383"/>
    <w:rsid w:val="004E449C"/>
    <w:rsid w:val="004E44C5"/>
    <w:rsid w:val="004E44E3"/>
    <w:rsid w:val="004E4518"/>
    <w:rsid w:val="004E4708"/>
    <w:rsid w:val="004E49B2"/>
    <w:rsid w:val="004E4DB4"/>
    <w:rsid w:val="004E5003"/>
    <w:rsid w:val="004E5014"/>
    <w:rsid w:val="004E52E5"/>
    <w:rsid w:val="004E553E"/>
    <w:rsid w:val="004E55E4"/>
    <w:rsid w:val="004E5778"/>
    <w:rsid w:val="004E581F"/>
    <w:rsid w:val="004E5850"/>
    <w:rsid w:val="004E5B7E"/>
    <w:rsid w:val="004E5C51"/>
    <w:rsid w:val="004E600A"/>
    <w:rsid w:val="004E617A"/>
    <w:rsid w:val="004E6220"/>
    <w:rsid w:val="004E6368"/>
    <w:rsid w:val="004E64BB"/>
    <w:rsid w:val="004E663A"/>
    <w:rsid w:val="004E675E"/>
    <w:rsid w:val="004E68BE"/>
    <w:rsid w:val="004E6CB1"/>
    <w:rsid w:val="004E6D8B"/>
    <w:rsid w:val="004E6DCC"/>
    <w:rsid w:val="004E7160"/>
    <w:rsid w:val="004E741B"/>
    <w:rsid w:val="004E749E"/>
    <w:rsid w:val="004E75D7"/>
    <w:rsid w:val="004E769A"/>
    <w:rsid w:val="004E77FF"/>
    <w:rsid w:val="004E7933"/>
    <w:rsid w:val="004E7C81"/>
    <w:rsid w:val="004E7D6B"/>
    <w:rsid w:val="004E7DB5"/>
    <w:rsid w:val="004E7DDF"/>
    <w:rsid w:val="004E7E21"/>
    <w:rsid w:val="004F0245"/>
    <w:rsid w:val="004F02F1"/>
    <w:rsid w:val="004F037A"/>
    <w:rsid w:val="004F048B"/>
    <w:rsid w:val="004F048D"/>
    <w:rsid w:val="004F0544"/>
    <w:rsid w:val="004F0710"/>
    <w:rsid w:val="004F0726"/>
    <w:rsid w:val="004F0A7E"/>
    <w:rsid w:val="004F0D00"/>
    <w:rsid w:val="004F112A"/>
    <w:rsid w:val="004F138D"/>
    <w:rsid w:val="004F1432"/>
    <w:rsid w:val="004F1737"/>
    <w:rsid w:val="004F1781"/>
    <w:rsid w:val="004F1786"/>
    <w:rsid w:val="004F1923"/>
    <w:rsid w:val="004F1957"/>
    <w:rsid w:val="004F1988"/>
    <w:rsid w:val="004F1AE5"/>
    <w:rsid w:val="004F1AF5"/>
    <w:rsid w:val="004F1B8B"/>
    <w:rsid w:val="004F1C6D"/>
    <w:rsid w:val="004F1EAA"/>
    <w:rsid w:val="004F201D"/>
    <w:rsid w:val="004F243A"/>
    <w:rsid w:val="004F2482"/>
    <w:rsid w:val="004F27AE"/>
    <w:rsid w:val="004F294E"/>
    <w:rsid w:val="004F29C0"/>
    <w:rsid w:val="004F2EFE"/>
    <w:rsid w:val="004F2F40"/>
    <w:rsid w:val="004F3001"/>
    <w:rsid w:val="004F307B"/>
    <w:rsid w:val="004F31D5"/>
    <w:rsid w:val="004F349E"/>
    <w:rsid w:val="004F3508"/>
    <w:rsid w:val="004F3654"/>
    <w:rsid w:val="004F3733"/>
    <w:rsid w:val="004F3838"/>
    <w:rsid w:val="004F3889"/>
    <w:rsid w:val="004F3990"/>
    <w:rsid w:val="004F3A5F"/>
    <w:rsid w:val="004F3B50"/>
    <w:rsid w:val="004F3B54"/>
    <w:rsid w:val="004F3EE2"/>
    <w:rsid w:val="004F3EED"/>
    <w:rsid w:val="004F4106"/>
    <w:rsid w:val="004F4270"/>
    <w:rsid w:val="004F42C3"/>
    <w:rsid w:val="004F45B4"/>
    <w:rsid w:val="004F4600"/>
    <w:rsid w:val="004F4799"/>
    <w:rsid w:val="004F47D2"/>
    <w:rsid w:val="004F4930"/>
    <w:rsid w:val="004F4ADC"/>
    <w:rsid w:val="004F4DD7"/>
    <w:rsid w:val="004F4F95"/>
    <w:rsid w:val="004F51DA"/>
    <w:rsid w:val="004F521C"/>
    <w:rsid w:val="004F5231"/>
    <w:rsid w:val="004F5667"/>
    <w:rsid w:val="004F56ED"/>
    <w:rsid w:val="004F59E4"/>
    <w:rsid w:val="004F5AC8"/>
    <w:rsid w:val="004F5B10"/>
    <w:rsid w:val="004F5B5A"/>
    <w:rsid w:val="004F5D10"/>
    <w:rsid w:val="004F5DA1"/>
    <w:rsid w:val="004F5DED"/>
    <w:rsid w:val="004F5F08"/>
    <w:rsid w:val="004F6116"/>
    <w:rsid w:val="004F6345"/>
    <w:rsid w:val="004F63C1"/>
    <w:rsid w:val="004F6479"/>
    <w:rsid w:val="004F64D5"/>
    <w:rsid w:val="004F67B2"/>
    <w:rsid w:val="004F692F"/>
    <w:rsid w:val="004F69C0"/>
    <w:rsid w:val="004F69D2"/>
    <w:rsid w:val="004F69F4"/>
    <w:rsid w:val="004F6A43"/>
    <w:rsid w:val="004F6AC9"/>
    <w:rsid w:val="004F6D2C"/>
    <w:rsid w:val="004F6FA9"/>
    <w:rsid w:val="004F7330"/>
    <w:rsid w:val="004F746A"/>
    <w:rsid w:val="004F74B9"/>
    <w:rsid w:val="004F771F"/>
    <w:rsid w:val="004F77F9"/>
    <w:rsid w:val="004F7847"/>
    <w:rsid w:val="004F7853"/>
    <w:rsid w:val="004F7921"/>
    <w:rsid w:val="004F7A97"/>
    <w:rsid w:val="004F7E08"/>
    <w:rsid w:val="004F7F1C"/>
    <w:rsid w:val="004F7F6E"/>
    <w:rsid w:val="005002F0"/>
    <w:rsid w:val="005003EA"/>
    <w:rsid w:val="00500420"/>
    <w:rsid w:val="00500A40"/>
    <w:rsid w:val="00500A9F"/>
    <w:rsid w:val="00500B37"/>
    <w:rsid w:val="00500C05"/>
    <w:rsid w:val="00500D0D"/>
    <w:rsid w:val="00500E78"/>
    <w:rsid w:val="00500F2C"/>
    <w:rsid w:val="005012B4"/>
    <w:rsid w:val="0050142B"/>
    <w:rsid w:val="005014F8"/>
    <w:rsid w:val="0050187E"/>
    <w:rsid w:val="00501903"/>
    <w:rsid w:val="00501C14"/>
    <w:rsid w:val="00501E51"/>
    <w:rsid w:val="00501EAE"/>
    <w:rsid w:val="00501FEF"/>
    <w:rsid w:val="005022C3"/>
    <w:rsid w:val="005023C5"/>
    <w:rsid w:val="005023FE"/>
    <w:rsid w:val="005025C2"/>
    <w:rsid w:val="00502626"/>
    <w:rsid w:val="00502876"/>
    <w:rsid w:val="00502DB3"/>
    <w:rsid w:val="00502DCB"/>
    <w:rsid w:val="00502E72"/>
    <w:rsid w:val="00502EFD"/>
    <w:rsid w:val="00502F5F"/>
    <w:rsid w:val="005031DC"/>
    <w:rsid w:val="00503367"/>
    <w:rsid w:val="0050343B"/>
    <w:rsid w:val="00503447"/>
    <w:rsid w:val="00503598"/>
    <w:rsid w:val="00503726"/>
    <w:rsid w:val="005038AA"/>
    <w:rsid w:val="0050394F"/>
    <w:rsid w:val="005039FB"/>
    <w:rsid w:val="00503A4A"/>
    <w:rsid w:val="00503AB3"/>
    <w:rsid w:val="00503B39"/>
    <w:rsid w:val="00504300"/>
    <w:rsid w:val="00504333"/>
    <w:rsid w:val="00504414"/>
    <w:rsid w:val="00504430"/>
    <w:rsid w:val="005045DB"/>
    <w:rsid w:val="00504742"/>
    <w:rsid w:val="00504997"/>
    <w:rsid w:val="00504A5B"/>
    <w:rsid w:val="00504CFA"/>
    <w:rsid w:val="00504DA2"/>
    <w:rsid w:val="0050546F"/>
    <w:rsid w:val="0050547B"/>
    <w:rsid w:val="0050554F"/>
    <w:rsid w:val="00505760"/>
    <w:rsid w:val="005057BA"/>
    <w:rsid w:val="00505904"/>
    <w:rsid w:val="0050593F"/>
    <w:rsid w:val="005059C2"/>
    <w:rsid w:val="00505AE9"/>
    <w:rsid w:val="00505C56"/>
    <w:rsid w:val="00505D3C"/>
    <w:rsid w:val="00505F1B"/>
    <w:rsid w:val="00505F2B"/>
    <w:rsid w:val="00506077"/>
    <w:rsid w:val="00506253"/>
    <w:rsid w:val="00506333"/>
    <w:rsid w:val="005066AE"/>
    <w:rsid w:val="005066C1"/>
    <w:rsid w:val="005067E1"/>
    <w:rsid w:val="00506901"/>
    <w:rsid w:val="00506AB7"/>
    <w:rsid w:val="00506E3A"/>
    <w:rsid w:val="00507082"/>
    <w:rsid w:val="005070E2"/>
    <w:rsid w:val="0050748F"/>
    <w:rsid w:val="005074E0"/>
    <w:rsid w:val="005076C8"/>
    <w:rsid w:val="0050795A"/>
    <w:rsid w:val="00507B5F"/>
    <w:rsid w:val="00507B6A"/>
    <w:rsid w:val="00507D12"/>
    <w:rsid w:val="00507DB0"/>
    <w:rsid w:val="00507EAC"/>
    <w:rsid w:val="00510004"/>
    <w:rsid w:val="005103FC"/>
    <w:rsid w:val="00510437"/>
    <w:rsid w:val="005104D3"/>
    <w:rsid w:val="00510654"/>
    <w:rsid w:val="005106D0"/>
    <w:rsid w:val="005106E0"/>
    <w:rsid w:val="0051071A"/>
    <w:rsid w:val="00510801"/>
    <w:rsid w:val="00510885"/>
    <w:rsid w:val="005108DA"/>
    <w:rsid w:val="0051099B"/>
    <w:rsid w:val="00510A1A"/>
    <w:rsid w:val="00510C0A"/>
    <w:rsid w:val="00510E42"/>
    <w:rsid w:val="00510FAA"/>
    <w:rsid w:val="005111B7"/>
    <w:rsid w:val="005111C6"/>
    <w:rsid w:val="0051120E"/>
    <w:rsid w:val="00511357"/>
    <w:rsid w:val="00511373"/>
    <w:rsid w:val="0051138A"/>
    <w:rsid w:val="00511513"/>
    <w:rsid w:val="0051153C"/>
    <w:rsid w:val="0051154C"/>
    <w:rsid w:val="005117D3"/>
    <w:rsid w:val="00511850"/>
    <w:rsid w:val="005118A3"/>
    <w:rsid w:val="00511983"/>
    <w:rsid w:val="00511A08"/>
    <w:rsid w:val="00511A5C"/>
    <w:rsid w:val="00511B57"/>
    <w:rsid w:val="00511B6A"/>
    <w:rsid w:val="00511ED4"/>
    <w:rsid w:val="00511F08"/>
    <w:rsid w:val="00512340"/>
    <w:rsid w:val="00512418"/>
    <w:rsid w:val="005124CA"/>
    <w:rsid w:val="005124F2"/>
    <w:rsid w:val="00512786"/>
    <w:rsid w:val="005127F0"/>
    <w:rsid w:val="005128FF"/>
    <w:rsid w:val="0051293B"/>
    <w:rsid w:val="00512A01"/>
    <w:rsid w:val="00512A3D"/>
    <w:rsid w:val="00512C5E"/>
    <w:rsid w:val="00512D57"/>
    <w:rsid w:val="00512EF9"/>
    <w:rsid w:val="00512FD3"/>
    <w:rsid w:val="00513007"/>
    <w:rsid w:val="00513059"/>
    <w:rsid w:val="005130A1"/>
    <w:rsid w:val="0051333C"/>
    <w:rsid w:val="00513534"/>
    <w:rsid w:val="0051356E"/>
    <w:rsid w:val="0051356F"/>
    <w:rsid w:val="00513616"/>
    <w:rsid w:val="00513620"/>
    <w:rsid w:val="00513745"/>
    <w:rsid w:val="00513927"/>
    <w:rsid w:val="005139E0"/>
    <w:rsid w:val="00513A1B"/>
    <w:rsid w:val="00513A4E"/>
    <w:rsid w:val="00513CE4"/>
    <w:rsid w:val="00513EA9"/>
    <w:rsid w:val="00513ED0"/>
    <w:rsid w:val="00513F0A"/>
    <w:rsid w:val="0051409A"/>
    <w:rsid w:val="005141D5"/>
    <w:rsid w:val="005142B7"/>
    <w:rsid w:val="005142D5"/>
    <w:rsid w:val="0051462C"/>
    <w:rsid w:val="00514754"/>
    <w:rsid w:val="005149ED"/>
    <w:rsid w:val="00514A25"/>
    <w:rsid w:val="00514A38"/>
    <w:rsid w:val="00514BE0"/>
    <w:rsid w:val="00514D27"/>
    <w:rsid w:val="00514D39"/>
    <w:rsid w:val="00514EBC"/>
    <w:rsid w:val="00514FF3"/>
    <w:rsid w:val="0051501D"/>
    <w:rsid w:val="005150E7"/>
    <w:rsid w:val="005151F3"/>
    <w:rsid w:val="00515AA5"/>
    <w:rsid w:val="00515ADA"/>
    <w:rsid w:val="00515BE2"/>
    <w:rsid w:val="00515C28"/>
    <w:rsid w:val="00515E6C"/>
    <w:rsid w:val="00515EFF"/>
    <w:rsid w:val="00515F28"/>
    <w:rsid w:val="00516033"/>
    <w:rsid w:val="0051606F"/>
    <w:rsid w:val="005161F5"/>
    <w:rsid w:val="00516479"/>
    <w:rsid w:val="005164E5"/>
    <w:rsid w:val="005165AC"/>
    <w:rsid w:val="005167B8"/>
    <w:rsid w:val="005168AF"/>
    <w:rsid w:val="00516B3D"/>
    <w:rsid w:val="00516E6F"/>
    <w:rsid w:val="00516E9E"/>
    <w:rsid w:val="00516EDA"/>
    <w:rsid w:val="005170F2"/>
    <w:rsid w:val="00517252"/>
    <w:rsid w:val="00517407"/>
    <w:rsid w:val="00517453"/>
    <w:rsid w:val="00517919"/>
    <w:rsid w:val="00517C6A"/>
    <w:rsid w:val="00517EA0"/>
    <w:rsid w:val="00520299"/>
    <w:rsid w:val="00520403"/>
    <w:rsid w:val="005205B3"/>
    <w:rsid w:val="00520813"/>
    <w:rsid w:val="00520876"/>
    <w:rsid w:val="0052092A"/>
    <w:rsid w:val="00520ACD"/>
    <w:rsid w:val="00520BC5"/>
    <w:rsid w:val="00520DB7"/>
    <w:rsid w:val="0052101B"/>
    <w:rsid w:val="005214A2"/>
    <w:rsid w:val="005214D8"/>
    <w:rsid w:val="0052196B"/>
    <w:rsid w:val="00521A50"/>
    <w:rsid w:val="00521ABF"/>
    <w:rsid w:val="00521B6A"/>
    <w:rsid w:val="00521BE9"/>
    <w:rsid w:val="00521C85"/>
    <w:rsid w:val="00521CB1"/>
    <w:rsid w:val="00521FCC"/>
    <w:rsid w:val="00522147"/>
    <w:rsid w:val="00522265"/>
    <w:rsid w:val="005222BF"/>
    <w:rsid w:val="00522570"/>
    <w:rsid w:val="00522586"/>
    <w:rsid w:val="00522720"/>
    <w:rsid w:val="005227AF"/>
    <w:rsid w:val="005228A8"/>
    <w:rsid w:val="00522B28"/>
    <w:rsid w:val="00522DF7"/>
    <w:rsid w:val="00522FE7"/>
    <w:rsid w:val="00523098"/>
    <w:rsid w:val="0052320A"/>
    <w:rsid w:val="0052324B"/>
    <w:rsid w:val="0052337D"/>
    <w:rsid w:val="005235BA"/>
    <w:rsid w:val="00523917"/>
    <w:rsid w:val="005239B4"/>
    <w:rsid w:val="00523C5D"/>
    <w:rsid w:val="00523D42"/>
    <w:rsid w:val="00523F93"/>
    <w:rsid w:val="0052400F"/>
    <w:rsid w:val="005240D9"/>
    <w:rsid w:val="005244E5"/>
    <w:rsid w:val="00524960"/>
    <w:rsid w:val="005249A8"/>
    <w:rsid w:val="005249B4"/>
    <w:rsid w:val="00524B35"/>
    <w:rsid w:val="00524C1A"/>
    <w:rsid w:val="00524E88"/>
    <w:rsid w:val="00524ED1"/>
    <w:rsid w:val="00524F3B"/>
    <w:rsid w:val="00524FEB"/>
    <w:rsid w:val="0052501C"/>
    <w:rsid w:val="00525060"/>
    <w:rsid w:val="00525286"/>
    <w:rsid w:val="0052540A"/>
    <w:rsid w:val="00525585"/>
    <w:rsid w:val="005255AC"/>
    <w:rsid w:val="00525687"/>
    <w:rsid w:val="0052571E"/>
    <w:rsid w:val="00525773"/>
    <w:rsid w:val="00525815"/>
    <w:rsid w:val="0052581F"/>
    <w:rsid w:val="00525928"/>
    <w:rsid w:val="00525BCC"/>
    <w:rsid w:val="00525C55"/>
    <w:rsid w:val="00525FBE"/>
    <w:rsid w:val="005260B6"/>
    <w:rsid w:val="005260B8"/>
    <w:rsid w:val="005262BB"/>
    <w:rsid w:val="0052644F"/>
    <w:rsid w:val="0052670A"/>
    <w:rsid w:val="005267DD"/>
    <w:rsid w:val="00526809"/>
    <w:rsid w:val="00526A47"/>
    <w:rsid w:val="00526A54"/>
    <w:rsid w:val="00526F8E"/>
    <w:rsid w:val="00526FD2"/>
    <w:rsid w:val="00527197"/>
    <w:rsid w:val="00527407"/>
    <w:rsid w:val="005277FD"/>
    <w:rsid w:val="00527897"/>
    <w:rsid w:val="0052799D"/>
    <w:rsid w:val="00527E72"/>
    <w:rsid w:val="00527E88"/>
    <w:rsid w:val="00527E99"/>
    <w:rsid w:val="00527EBF"/>
    <w:rsid w:val="0053007B"/>
    <w:rsid w:val="0053028B"/>
    <w:rsid w:val="00530412"/>
    <w:rsid w:val="00530709"/>
    <w:rsid w:val="00530827"/>
    <w:rsid w:val="005309A0"/>
    <w:rsid w:val="00530BAD"/>
    <w:rsid w:val="00530DB2"/>
    <w:rsid w:val="0053101B"/>
    <w:rsid w:val="0053107E"/>
    <w:rsid w:val="005310E4"/>
    <w:rsid w:val="00531292"/>
    <w:rsid w:val="005312AB"/>
    <w:rsid w:val="00531540"/>
    <w:rsid w:val="00531584"/>
    <w:rsid w:val="0053168E"/>
    <w:rsid w:val="005316EB"/>
    <w:rsid w:val="00531781"/>
    <w:rsid w:val="005318D7"/>
    <w:rsid w:val="00531944"/>
    <w:rsid w:val="005319AE"/>
    <w:rsid w:val="00531ABE"/>
    <w:rsid w:val="00531B66"/>
    <w:rsid w:val="00531BFE"/>
    <w:rsid w:val="00531C28"/>
    <w:rsid w:val="00531CCA"/>
    <w:rsid w:val="00531CED"/>
    <w:rsid w:val="00531CF7"/>
    <w:rsid w:val="00531F48"/>
    <w:rsid w:val="0053203F"/>
    <w:rsid w:val="0053221F"/>
    <w:rsid w:val="00532375"/>
    <w:rsid w:val="005324C3"/>
    <w:rsid w:val="0053267C"/>
    <w:rsid w:val="00532916"/>
    <w:rsid w:val="00532BAC"/>
    <w:rsid w:val="00532E89"/>
    <w:rsid w:val="00532FD4"/>
    <w:rsid w:val="00533047"/>
    <w:rsid w:val="005330EF"/>
    <w:rsid w:val="0053359D"/>
    <w:rsid w:val="005336C9"/>
    <w:rsid w:val="0053381D"/>
    <w:rsid w:val="00533A9D"/>
    <w:rsid w:val="00533B4B"/>
    <w:rsid w:val="00533BD1"/>
    <w:rsid w:val="00533C1C"/>
    <w:rsid w:val="00533C59"/>
    <w:rsid w:val="00533D91"/>
    <w:rsid w:val="00533F2F"/>
    <w:rsid w:val="00534079"/>
    <w:rsid w:val="00534218"/>
    <w:rsid w:val="0053422F"/>
    <w:rsid w:val="00534237"/>
    <w:rsid w:val="005343CC"/>
    <w:rsid w:val="00534417"/>
    <w:rsid w:val="005346D0"/>
    <w:rsid w:val="00534ABC"/>
    <w:rsid w:val="00534AD2"/>
    <w:rsid w:val="00534ADC"/>
    <w:rsid w:val="00534C74"/>
    <w:rsid w:val="00534E76"/>
    <w:rsid w:val="005351DA"/>
    <w:rsid w:val="0053551E"/>
    <w:rsid w:val="00535665"/>
    <w:rsid w:val="00535746"/>
    <w:rsid w:val="00535B41"/>
    <w:rsid w:val="00535DD4"/>
    <w:rsid w:val="00535E7E"/>
    <w:rsid w:val="00535E95"/>
    <w:rsid w:val="00535F38"/>
    <w:rsid w:val="0053601A"/>
    <w:rsid w:val="00536063"/>
    <w:rsid w:val="00536397"/>
    <w:rsid w:val="005363FD"/>
    <w:rsid w:val="005364DE"/>
    <w:rsid w:val="00536AFD"/>
    <w:rsid w:val="00536B9C"/>
    <w:rsid w:val="00536D4E"/>
    <w:rsid w:val="00536DF1"/>
    <w:rsid w:val="00536F9A"/>
    <w:rsid w:val="00537026"/>
    <w:rsid w:val="00537146"/>
    <w:rsid w:val="005371F3"/>
    <w:rsid w:val="00537208"/>
    <w:rsid w:val="00537300"/>
    <w:rsid w:val="00537657"/>
    <w:rsid w:val="0053786F"/>
    <w:rsid w:val="00537BDE"/>
    <w:rsid w:val="00537C98"/>
    <w:rsid w:val="00537CC2"/>
    <w:rsid w:val="00537F39"/>
    <w:rsid w:val="00537FE8"/>
    <w:rsid w:val="0054023B"/>
    <w:rsid w:val="005402FC"/>
    <w:rsid w:val="005404D5"/>
    <w:rsid w:val="0054052E"/>
    <w:rsid w:val="005406EE"/>
    <w:rsid w:val="0054075C"/>
    <w:rsid w:val="005409D7"/>
    <w:rsid w:val="005409E0"/>
    <w:rsid w:val="00540F0A"/>
    <w:rsid w:val="00540F22"/>
    <w:rsid w:val="005410CB"/>
    <w:rsid w:val="00541104"/>
    <w:rsid w:val="0054120B"/>
    <w:rsid w:val="00541379"/>
    <w:rsid w:val="0054139D"/>
    <w:rsid w:val="005413E6"/>
    <w:rsid w:val="005415D7"/>
    <w:rsid w:val="00541892"/>
    <w:rsid w:val="00541945"/>
    <w:rsid w:val="00541A0A"/>
    <w:rsid w:val="00541C35"/>
    <w:rsid w:val="00541C47"/>
    <w:rsid w:val="00541C75"/>
    <w:rsid w:val="00541D01"/>
    <w:rsid w:val="00541D14"/>
    <w:rsid w:val="00541E15"/>
    <w:rsid w:val="00541EB3"/>
    <w:rsid w:val="00541F01"/>
    <w:rsid w:val="005421CF"/>
    <w:rsid w:val="005422C0"/>
    <w:rsid w:val="00542301"/>
    <w:rsid w:val="0054236F"/>
    <w:rsid w:val="0054239C"/>
    <w:rsid w:val="00542467"/>
    <w:rsid w:val="00542495"/>
    <w:rsid w:val="00542500"/>
    <w:rsid w:val="00542513"/>
    <w:rsid w:val="00542532"/>
    <w:rsid w:val="00542616"/>
    <w:rsid w:val="005428F4"/>
    <w:rsid w:val="0054296A"/>
    <w:rsid w:val="005429EC"/>
    <w:rsid w:val="00542A23"/>
    <w:rsid w:val="00542E2E"/>
    <w:rsid w:val="00542E36"/>
    <w:rsid w:val="00542EF8"/>
    <w:rsid w:val="00543138"/>
    <w:rsid w:val="005432D3"/>
    <w:rsid w:val="0054337C"/>
    <w:rsid w:val="0054348E"/>
    <w:rsid w:val="00543655"/>
    <w:rsid w:val="00543659"/>
    <w:rsid w:val="0054382B"/>
    <w:rsid w:val="005438F0"/>
    <w:rsid w:val="00543912"/>
    <w:rsid w:val="00543A3E"/>
    <w:rsid w:val="00543B63"/>
    <w:rsid w:val="00543B9C"/>
    <w:rsid w:val="00543D8A"/>
    <w:rsid w:val="0054415F"/>
    <w:rsid w:val="005442EF"/>
    <w:rsid w:val="00544475"/>
    <w:rsid w:val="00544526"/>
    <w:rsid w:val="005447C1"/>
    <w:rsid w:val="00544881"/>
    <w:rsid w:val="0054491F"/>
    <w:rsid w:val="00544A06"/>
    <w:rsid w:val="00544A5F"/>
    <w:rsid w:val="00544A9E"/>
    <w:rsid w:val="00545062"/>
    <w:rsid w:val="00545080"/>
    <w:rsid w:val="0054526A"/>
    <w:rsid w:val="00545355"/>
    <w:rsid w:val="00545534"/>
    <w:rsid w:val="0054559E"/>
    <w:rsid w:val="00545681"/>
    <w:rsid w:val="0054580C"/>
    <w:rsid w:val="00545BB5"/>
    <w:rsid w:val="00545CF0"/>
    <w:rsid w:val="00545E5D"/>
    <w:rsid w:val="00545F2D"/>
    <w:rsid w:val="00546000"/>
    <w:rsid w:val="00546197"/>
    <w:rsid w:val="00546320"/>
    <w:rsid w:val="005463B9"/>
    <w:rsid w:val="005463C0"/>
    <w:rsid w:val="0054665F"/>
    <w:rsid w:val="005466D2"/>
    <w:rsid w:val="005467E6"/>
    <w:rsid w:val="005468FF"/>
    <w:rsid w:val="00546900"/>
    <w:rsid w:val="00546B93"/>
    <w:rsid w:val="00546BC4"/>
    <w:rsid w:val="00546C6F"/>
    <w:rsid w:val="00546CDF"/>
    <w:rsid w:val="00546DBB"/>
    <w:rsid w:val="00546DD7"/>
    <w:rsid w:val="00546F61"/>
    <w:rsid w:val="00547044"/>
    <w:rsid w:val="0054713C"/>
    <w:rsid w:val="005471A6"/>
    <w:rsid w:val="00547572"/>
    <w:rsid w:val="00547575"/>
    <w:rsid w:val="0054776A"/>
    <w:rsid w:val="00547952"/>
    <w:rsid w:val="005500A7"/>
    <w:rsid w:val="005504AD"/>
    <w:rsid w:val="00550669"/>
    <w:rsid w:val="00550872"/>
    <w:rsid w:val="005509AD"/>
    <w:rsid w:val="00550A67"/>
    <w:rsid w:val="00550C24"/>
    <w:rsid w:val="00550D33"/>
    <w:rsid w:val="00550F51"/>
    <w:rsid w:val="00550F57"/>
    <w:rsid w:val="00550F5D"/>
    <w:rsid w:val="005510EC"/>
    <w:rsid w:val="005511CA"/>
    <w:rsid w:val="00551252"/>
    <w:rsid w:val="005512EA"/>
    <w:rsid w:val="0055130E"/>
    <w:rsid w:val="00551381"/>
    <w:rsid w:val="005513A9"/>
    <w:rsid w:val="005513D1"/>
    <w:rsid w:val="005513FC"/>
    <w:rsid w:val="0055152C"/>
    <w:rsid w:val="00551570"/>
    <w:rsid w:val="0055162C"/>
    <w:rsid w:val="0055169A"/>
    <w:rsid w:val="00551744"/>
    <w:rsid w:val="00551A2D"/>
    <w:rsid w:val="00551B4D"/>
    <w:rsid w:val="00551BB2"/>
    <w:rsid w:val="00551C44"/>
    <w:rsid w:val="00551CD1"/>
    <w:rsid w:val="00551E0C"/>
    <w:rsid w:val="00551E35"/>
    <w:rsid w:val="00551ED6"/>
    <w:rsid w:val="00551EEE"/>
    <w:rsid w:val="005520A1"/>
    <w:rsid w:val="005520A5"/>
    <w:rsid w:val="0055220D"/>
    <w:rsid w:val="005525A3"/>
    <w:rsid w:val="0055278C"/>
    <w:rsid w:val="0055291C"/>
    <w:rsid w:val="00552987"/>
    <w:rsid w:val="00552A80"/>
    <w:rsid w:val="00552B95"/>
    <w:rsid w:val="00552BAB"/>
    <w:rsid w:val="00552E1D"/>
    <w:rsid w:val="005531AB"/>
    <w:rsid w:val="0055326F"/>
    <w:rsid w:val="00553835"/>
    <w:rsid w:val="00553908"/>
    <w:rsid w:val="00553B59"/>
    <w:rsid w:val="00553BAC"/>
    <w:rsid w:val="00553C3D"/>
    <w:rsid w:val="00553F81"/>
    <w:rsid w:val="00553F8F"/>
    <w:rsid w:val="00553FF7"/>
    <w:rsid w:val="0055413A"/>
    <w:rsid w:val="00554183"/>
    <w:rsid w:val="00554189"/>
    <w:rsid w:val="00554325"/>
    <w:rsid w:val="00554338"/>
    <w:rsid w:val="005543A9"/>
    <w:rsid w:val="0055467F"/>
    <w:rsid w:val="005547A1"/>
    <w:rsid w:val="00554AE9"/>
    <w:rsid w:val="00554C88"/>
    <w:rsid w:val="00554CA6"/>
    <w:rsid w:val="005550A3"/>
    <w:rsid w:val="00555125"/>
    <w:rsid w:val="0055512C"/>
    <w:rsid w:val="0055513F"/>
    <w:rsid w:val="005552B6"/>
    <w:rsid w:val="00555750"/>
    <w:rsid w:val="005557A4"/>
    <w:rsid w:val="00555885"/>
    <w:rsid w:val="005558E0"/>
    <w:rsid w:val="0055593E"/>
    <w:rsid w:val="00555B72"/>
    <w:rsid w:val="00556044"/>
    <w:rsid w:val="005560F3"/>
    <w:rsid w:val="00556114"/>
    <w:rsid w:val="005562EA"/>
    <w:rsid w:val="00556337"/>
    <w:rsid w:val="00556348"/>
    <w:rsid w:val="0055642C"/>
    <w:rsid w:val="005566F2"/>
    <w:rsid w:val="00556925"/>
    <w:rsid w:val="005569D0"/>
    <w:rsid w:val="00556B12"/>
    <w:rsid w:val="00556D0E"/>
    <w:rsid w:val="00556ED4"/>
    <w:rsid w:val="00556F29"/>
    <w:rsid w:val="00556F4C"/>
    <w:rsid w:val="005570CD"/>
    <w:rsid w:val="00557119"/>
    <w:rsid w:val="005571D4"/>
    <w:rsid w:val="00557239"/>
    <w:rsid w:val="00557357"/>
    <w:rsid w:val="005573EA"/>
    <w:rsid w:val="0055741F"/>
    <w:rsid w:val="0055759F"/>
    <w:rsid w:val="005576C9"/>
    <w:rsid w:val="005579BE"/>
    <w:rsid w:val="00557B17"/>
    <w:rsid w:val="00557B76"/>
    <w:rsid w:val="00557C81"/>
    <w:rsid w:val="00557C96"/>
    <w:rsid w:val="00557D41"/>
    <w:rsid w:val="00557DBB"/>
    <w:rsid w:val="00557FCD"/>
    <w:rsid w:val="0056011D"/>
    <w:rsid w:val="00560511"/>
    <w:rsid w:val="005606E0"/>
    <w:rsid w:val="00560929"/>
    <w:rsid w:val="005609C6"/>
    <w:rsid w:val="00560A09"/>
    <w:rsid w:val="00560B7E"/>
    <w:rsid w:val="00560CBB"/>
    <w:rsid w:val="00560F64"/>
    <w:rsid w:val="00560FFF"/>
    <w:rsid w:val="00561285"/>
    <w:rsid w:val="00561383"/>
    <w:rsid w:val="005615BD"/>
    <w:rsid w:val="005617DD"/>
    <w:rsid w:val="0056181F"/>
    <w:rsid w:val="005618FB"/>
    <w:rsid w:val="00561E4F"/>
    <w:rsid w:val="00561F56"/>
    <w:rsid w:val="00562067"/>
    <w:rsid w:val="0056206A"/>
    <w:rsid w:val="005620F2"/>
    <w:rsid w:val="005624A1"/>
    <w:rsid w:val="005624CE"/>
    <w:rsid w:val="0056251A"/>
    <w:rsid w:val="005625C4"/>
    <w:rsid w:val="005626A6"/>
    <w:rsid w:val="0056280A"/>
    <w:rsid w:val="0056295A"/>
    <w:rsid w:val="00562986"/>
    <w:rsid w:val="005629FD"/>
    <w:rsid w:val="00562BB5"/>
    <w:rsid w:val="00562CD2"/>
    <w:rsid w:val="00562DCC"/>
    <w:rsid w:val="005630F6"/>
    <w:rsid w:val="00563266"/>
    <w:rsid w:val="005635E6"/>
    <w:rsid w:val="005637AD"/>
    <w:rsid w:val="0056384B"/>
    <w:rsid w:val="00563983"/>
    <w:rsid w:val="00563EB8"/>
    <w:rsid w:val="00563FAC"/>
    <w:rsid w:val="00563FEF"/>
    <w:rsid w:val="005640A8"/>
    <w:rsid w:val="005644C9"/>
    <w:rsid w:val="005645FA"/>
    <w:rsid w:val="005647B0"/>
    <w:rsid w:val="005647BB"/>
    <w:rsid w:val="005647C8"/>
    <w:rsid w:val="00564905"/>
    <w:rsid w:val="0056497B"/>
    <w:rsid w:val="00564B97"/>
    <w:rsid w:val="00564C09"/>
    <w:rsid w:val="00564EAB"/>
    <w:rsid w:val="00564F65"/>
    <w:rsid w:val="00565312"/>
    <w:rsid w:val="00565335"/>
    <w:rsid w:val="005655B7"/>
    <w:rsid w:val="00565619"/>
    <w:rsid w:val="0056584D"/>
    <w:rsid w:val="00565867"/>
    <w:rsid w:val="005659AD"/>
    <w:rsid w:val="005659AF"/>
    <w:rsid w:val="00565A16"/>
    <w:rsid w:val="00565CA0"/>
    <w:rsid w:val="00565CAB"/>
    <w:rsid w:val="00565CE8"/>
    <w:rsid w:val="00565CF6"/>
    <w:rsid w:val="00565E51"/>
    <w:rsid w:val="00565EC8"/>
    <w:rsid w:val="00566037"/>
    <w:rsid w:val="005660C7"/>
    <w:rsid w:val="005662C5"/>
    <w:rsid w:val="005663C9"/>
    <w:rsid w:val="00566413"/>
    <w:rsid w:val="00566598"/>
    <w:rsid w:val="0056668D"/>
    <w:rsid w:val="00566747"/>
    <w:rsid w:val="0056677C"/>
    <w:rsid w:val="00566828"/>
    <w:rsid w:val="0056682E"/>
    <w:rsid w:val="00566871"/>
    <w:rsid w:val="005669F9"/>
    <w:rsid w:val="00566A88"/>
    <w:rsid w:val="00566AB0"/>
    <w:rsid w:val="00566B95"/>
    <w:rsid w:val="00566BFB"/>
    <w:rsid w:val="00566E61"/>
    <w:rsid w:val="00566F09"/>
    <w:rsid w:val="00566F53"/>
    <w:rsid w:val="005670D8"/>
    <w:rsid w:val="005671BB"/>
    <w:rsid w:val="00567322"/>
    <w:rsid w:val="005673A5"/>
    <w:rsid w:val="00567560"/>
    <w:rsid w:val="00567798"/>
    <w:rsid w:val="00567B9B"/>
    <w:rsid w:val="00567C4F"/>
    <w:rsid w:val="00567F47"/>
    <w:rsid w:val="0057000A"/>
    <w:rsid w:val="00570039"/>
    <w:rsid w:val="00570072"/>
    <w:rsid w:val="0057018F"/>
    <w:rsid w:val="005702F5"/>
    <w:rsid w:val="00570524"/>
    <w:rsid w:val="00570598"/>
    <w:rsid w:val="0057064A"/>
    <w:rsid w:val="0057064B"/>
    <w:rsid w:val="005706EE"/>
    <w:rsid w:val="005707C6"/>
    <w:rsid w:val="00570858"/>
    <w:rsid w:val="0057094D"/>
    <w:rsid w:val="00570A78"/>
    <w:rsid w:val="00570B14"/>
    <w:rsid w:val="00570B6F"/>
    <w:rsid w:val="00570BCF"/>
    <w:rsid w:val="00570D18"/>
    <w:rsid w:val="00570D50"/>
    <w:rsid w:val="0057107A"/>
    <w:rsid w:val="00571312"/>
    <w:rsid w:val="005713FE"/>
    <w:rsid w:val="005715BE"/>
    <w:rsid w:val="0057176F"/>
    <w:rsid w:val="005718DD"/>
    <w:rsid w:val="00571B99"/>
    <w:rsid w:val="00571C28"/>
    <w:rsid w:val="00571C31"/>
    <w:rsid w:val="00571C55"/>
    <w:rsid w:val="00571C98"/>
    <w:rsid w:val="00572044"/>
    <w:rsid w:val="00572087"/>
    <w:rsid w:val="00572197"/>
    <w:rsid w:val="00572364"/>
    <w:rsid w:val="0057263B"/>
    <w:rsid w:val="0057281D"/>
    <w:rsid w:val="0057298A"/>
    <w:rsid w:val="00572C0D"/>
    <w:rsid w:val="00572D47"/>
    <w:rsid w:val="00572F54"/>
    <w:rsid w:val="005730EA"/>
    <w:rsid w:val="00573107"/>
    <w:rsid w:val="0057315B"/>
    <w:rsid w:val="005733B9"/>
    <w:rsid w:val="00573404"/>
    <w:rsid w:val="0057361F"/>
    <w:rsid w:val="0057368C"/>
    <w:rsid w:val="00573900"/>
    <w:rsid w:val="0057392F"/>
    <w:rsid w:val="005739ED"/>
    <w:rsid w:val="00573B87"/>
    <w:rsid w:val="00573D13"/>
    <w:rsid w:val="00573FB4"/>
    <w:rsid w:val="005741FF"/>
    <w:rsid w:val="005743D8"/>
    <w:rsid w:val="00574444"/>
    <w:rsid w:val="0057458A"/>
    <w:rsid w:val="00574703"/>
    <w:rsid w:val="0057483D"/>
    <w:rsid w:val="00574939"/>
    <w:rsid w:val="00574D9F"/>
    <w:rsid w:val="00574E32"/>
    <w:rsid w:val="00574E5F"/>
    <w:rsid w:val="00575089"/>
    <w:rsid w:val="005751FC"/>
    <w:rsid w:val="00575421"/>
    <w:rsid w:val="005757A0"/>
    <w:rsid w:val="005757A6"/>
    <w:rsid w:val="005758BD"/>
    <w:rsid w:val="00575A78"/>
    <w:rsid w:val="00575C03"/>
    <w:rsid w:val="00575D05"/>
    <w:rsid w:val="00575D29"/>
    <w:rsid w:val="00575DB4"/>
    <w:rsid w:val="005760E0"/>
    <w:rsid w:val="005761D6"/>
    <w:rsid w:val="0057625F"/>
    <w:rsid w:val="005762AC"/>
    <w:rsid w:val="005763E4"/>
    <w:rsid w:val="005766CB"/>
    <w:rsid w:val="00576831"/>
    <w:rsid w:val="00576D11"/>
    <w:rsid w:val="00576EFB"/>
    <w:rsid w:val="00576EFD"/>
    <w:rsid w:val="00576F17"/>
    <w:rsid w:val="00576F19"/>
    <w:rsid w:val="00576F95"/>
    <w:rsid w:val="00577398"/>
    <w:rsid w:val="00577484"/>
    <w:rsid w:val="0057748A"/>
    <w:rsid w:val="005774B2"/>
    <w:rsid w:val="00577569"/>
    <w:rsid w:val="00577635"/>
    <w:rsid w:val="0057783A"/>
    <w:rsid w:val="005779D1"/>
    <w:rsid w:val="005779FA"/>
    <w:rsid w:val="00577A37"/>
    <w:rsid w:val="00577BF6"/>
    <w:rsid w:val="00577BFF"/>
    <w:rsid w:val="00577EFA"/>
    <w:rsid w:val="0058020B"/>
    <w:rsid w:val="005802F6"/>
    <w:rsid w:val="005803DE"/>
    <w:rsid w:val="005804E8"/>
    <w:rsid w:val="005804FC"/>
    <w:rsid w:val="0058059B"/>
    <w:rsid w:val="00580AAC"/>
    <w:rsid w:val="00580B09"/>
    <w:rsid w:val="00580C61"/>
    <w:rsid w:val="00580F4F"/>
    <w:rsid w:val="00581022"/>
    <w:rsid w:val="00581081"/>
    <w:rsid w:val="005810DA"/>
    <w:rsid w:val="00581275"/>
    <w:rsid w:val="005814AE"/>
    <w:rsid w:val="005814F5"/>
    <w:rsid w:val="00581987"/>
    <w:rsid w:val="005819CB"/>
    <w:rsid w:val="00581A32"/>
    <w:rsid w:val="00581C82"/>
    <w:rsid w:val="00581E2E"/>
    <w:rsid w:val="00581F3B"/>
    <w:rsid w:val="005822AC"/>
    <w:rsid w:val="00582312"/>
    <w:rsid w:val="00582441"/>
    <w:rsid w:val="00582541"/>
    <w:rsid w:val="00582674"/>
    <w:rsid w:val="00582695"/>
    <w:rsid w:val="0058299C"/>
    <w:rsid w:val="005829E6"/>
    <w:rsid w:val="00582B69"/>
    <w:rsid w:val="00582C12"/>
    <w:rsid w:val="00582C32"/>
    <w:rsid w:val="00582D8A"/>
    <w:rsid w:val="005830A8"/>
    <w:rsid w:val="005832DC"/>
    <w:rsid w:val="00583342"/>
    <w:rsid w:val="005833F0"/>
    <w:rsid w:val="00583537"/>
    <w:rsid w:val="00583902"/>
    <w:rsid w:val="00583AEF"/>
    <w:rsid w:val="00583B18"/>
    <w:rsid w:val="00583C6B"/>
    <w:rsid w:val="00583D4F"/>
    <w:rsid w:val="00583E97"/>
    <w:rsid w:val="0058403D"/>
    <w:rsid w:val="005840A8"/>
    <w:rsid w:val="005841A6"/>
    <w:rsid w:val="00584211"/>
    <w:rsid w:val="00584B11"/>
    <w:rsid w:val="00584B53"/>
    <w:rsid w:val="00584B87"/>
    <w:rsid w:val="00584CA8"/>
    <w:rsid w:val="00584D27"/>
    <w:rsid w:val="00585192"/>
    <w:rsid w:val="00585226"/>
    <w:rsid w:val="0058545C"/>
    <w:rsid w:val="00585570"/>
    <w:rsid w:val="005855BE"/>
    <w:rsid w:val="005856B7"/>
    <w:rsid w:val="005857F3"/>
    <w:rsid w:val="005857F7"/>
    <w:rsid w:val="0058589E"/>
    <w:rsid w:val="00585BE2"/>
    <w:rsid w:val="00585D0C"/>
    <w:rsid w:val="00585F1B"/>
    <w:rsid w:val="005860B9"/>
    <w:rsid w:val="00586117"/>
    <w:rsid w:val="0058619B"/>
    <w:rsid w:val="0058642E"/>
    <w:rsid w:val="00586536"/>
    <w:rsid w:val="005866D8"/>
    <w:rsid w:val="005866E1"/>
    <w:rsid w:val="005867D3"/>
    <w:rsid w:val="0058682A"/>
    <w:rsid w:val="00586AE1"/>
    <w:rsid w:val="00586BC0"/>
    <w:rsid w:val="00586BEF"/>
    <w:rsid w:val="00586E01"/>
    <w:rsid w:val="00587576"/>
    <w:rsid w:val="0058785F"/>
    <w:rsid w:val="0058787F"/>
    <w:rsid w:val="005878E5"/>
    <w:rsid w:val="00587BED"/>
    <w:rsid w:val="00587C2E"/>
    <w:rsid w:val="00587C72"/>
    <w:rsid w:val="00587CBA"/>
    <w:rsid w:val="00587DD8"/>
    <w:rsid w:val="00587EF2"/>
    <w:rsid w:val="00587F14"/>
    <w:rsid w:val="00587F7A"/>
    <w:rsid w:val="0059013F"/>
    <w:rsid w:val="005904F5"/>
    <w:rsid w:val="00590702"/>
    <w:rsid w:val="00590917"/>
    <w:rsid w:val="00590A25"/>
    <w:rsid w:val="00590B87"/>
    <w:rsid w:val="00590E9C"/>
    <w:rsid w:val="00590F3D"/>
    <w:rsid w:val="005910F7"/>
    <w:rsid w:val="00591173"/>
    <w:rsid w:val="00591284"/>
    <w:rsid w:val="0059140A"/>
    <w:rsid w:val="00591580"/>
    <w:rsid w:val="005915F6"/>
    <w:rsid w:val="00591635"/>
    <w:rsid w:val="0059164C"/>
    <w:rsid w:val="005916E5"/>
    <w:rsid w:val="00591A5C"/>
    <w:rsid w:val="00591C43"/>
    <w:rsid w:val="00591C67"/>
    <w:rsid w:val="00591D92"/>
    <w:rsid w:val="00591E04"/>
    <w:rsid w:val="00591F92"/>
    <w:rsid w:val="00591FF0"/>
    <w:rsid w:val="005920DE"/>
    <w:rsid w:val="005920FB"/>
    <w:rsid w:val="005923A9"/>
    <w:rsid w:val="005924E9"/>
    <w:rsid w:val="00592543"/>
    <w:rsid w:val="0059256F"/>
    <w:rsid w:val="005927E1"/>
    <w:rsid w:val="00592992"/>
    <w:rsid w:val="00592B52"/>
    <w:rsid w:val="00592B79"/>
    <w:rsid w:val="00592CD7"/>
    <w:rsid w:val="00592F01"/>
    <w:rsid w:val="00592F1B"/>
    <w:rsid w:val="00593278"/>
    <w:rsid w:val="005932A6"/>
    <w:rsid w:val="00593469"/>
    <w:rsid w:val="00593473"/>
    <w:rsid w:val="005936FE"/>
    <w:rsid w:val="00593844"/>
    <w:rsid w:val="0059390E"/>
    <w:rsid w:val="0059399F"/>
    <w:rsid w:val="00593ABC"/>
    <w:rsid w:val="00593C0B"/>
    <w:rsid w:val="00593C74"/>
    <w:rsid w:val="00593CB2"/>
    <w:rsid w:val="005940F1"/>
    <w:rsid w:val="005941E4"/>
    <w:rsid w:val="005944B3"/>
    <w:rsid w:val="00594552"/>
    <w:rsid w:val="00594713"/>
    <w:rsid w:val="00594730"/>
    <w:rsid w:val="005947EF"/>
    <w:rsid w:val="00594807"/>
    <w:rsid w:val="00594868"/>
    <w:rsid w:val="0059486B"/>
    <w:rsid w:val="00594993"/>
    <w:rsid w:val="00594DFE"/>
    <w:rsid w:val="00594F33"/>
    <w:rsid w:val="00594FBF"/>
    <w:rsid w:val="005951A9"/>
    <w:rsid w:val="0059528B"/>
    <w:rsid w:val="005955F0"/>
    <w:rsid w:val="00595711"/>
    <w:rsid w:val="00595807"/>
    <w:rsid w:val="0059592E"/>
    <w:rsid w:val="00595946"/>
    <w:rsid w:val="00595CF4"/>
    <w:rsid w:val="00595D5A"/>
    <w:rsid w:val="00595EFF"/>
    <w:rsid w:val="00596069"/>
    <w:rsid w:val="005960B3"/>
    <w:rsid w:val="005961BB"/>
    <w:rsid w:val="00596472"/>
    <w:rsid w:val="005964AF"/>
    <w:rsid w:val="005964C6"/>
    <w:rsid w:val="00596509"/>
    <w:rsid w:val="005965E4"/>
    <w:rsid w:val="00596617"/>
    <w:rsid w:val="005966D4"/>
    <w:rsid w:val="005966DB"/>
    <w:rsid w:val="005968AC"/>
    <w:rsid w:val="00596914"/>
    <w:rsid w:val="0059696E"/>
    <w:rsid w:val="005969E1"/>
    <w:rsid w:val="00596D09"/>
    <w:rsid w:val="00596D3C"/>
    <w:rsid w:val="00596DCB"/>
    <w:rsid w:val="00596DD9"/>
    <w:rsid w:val="00596E11"/>
    <w:rsid w:val="00597149"/>
    <w:rsid w:val="00597405"/>
    <w:rsid w:val="005975BE"/>
    <w:rsid w:val="005976E5"/>
    <w:rsid w:val="005977F9"/>
    <w:rsid w:val="005977FA"/>
    <w:rsid w:val="00597809"/>
    <w:rsid w:val="00597981"/>
    <w:rsid w:val="005979A9"/>
    <w:rsid w:val="00597A3E"/>
    <w:rsid w:val="00597B0F"/>
    <w:rsid w:val="00597B69"/>
    <w:rsid w:val="00597BC7"/>
    <w:rsid w:val="00597C47"/>
    <w:rsid w:val="00597CB0"/>
    <w:rsid w:val="00597DA2"/>
    <w:rsid w:val="00597E1A"/>
    <w:rsid w:val="00597F87"/>
    <w:rsid w:val="005A0100"/>
    <w:rsid w:val="005A018D"/>
    <w:rsid w:val="005A0268"/>
    <w:rsid w:val="005A05E3"/>
    <w:rsid w:val="005A0667"/>
    <w:rsid w:val="005A06A3"/>
    <w:rsid w:val="005A0879"/>
    <w:rsid w:val="005A08E7"/>
    <w:rsid w:val="005A0979"/>
    <w:rsid w:val="005A09F7"/>
    <w:rsid w:val="005A0BE6"/>
    <w:rsid w:val="005A0C61"/>
    <w:rsid w:val="005A0CCA"/>
    <w:rsid w:val="005A0D70"/>
    <w:rsid w:val="005A0D81"/>
    <w:rsid w:val="005A1096"/>
    <w:rsid w:val="005A11E4"/>
    <w:rsid w:val="005A120A"/>
    <w:rsid w:val="005A1365"/>
    <w:rsid w:val="005A1421"/>
    <w:rsid w:val="005A14FE"/>
    <w:rsid w:val="005A1548"/>
    <w:rsid w:val="005A1557"/>
    <w:rsid w:val="005A16E7"/>
    <w:rsid w:val="005A179A"/>
    <w:rsid w:val="005A1AB8"/>
    <w:rsid w:val="005A1ABF"/>
    <w:rsid w:val="005A1B22"/>
    <w:rsid w:val="005A1B4C"/>
    <w:rsid w:val="005A1BFE"/>
    <w:rsid w:val="005A1D86"/>
    <w:rsid w:val="005A2283"/>
    <w:rsid w:val="005A2294"/>
    <w:rsid w:val="005A258A"/>
    <w:rsid w:val="005A267A"/>
    <w:rsid w:val="005A26A8"/>
    <w:rsid w:val="005A2BB1"/>
    <w:rsid w:val="005A2BF8"/>
    <w:rsid w:val="005A2C8A"/>
    <w:rsid w:val="005A2D7E"/>
    <w:rsid w:val="005A2E39"/>
    <w:rsid w:val="005A2FB4"/>
    <w:rsid w:val="005A3154"/>
    <w:rsid w:val="005A319C"/>
    <w:rsid w:val="005A3293"/>
    <w:rsid w:val="005A32BA"/>
    <w:rsid w:val="005A3490"/>
    <w:rsid w:val="005A388D"/>
    <w:rsid w:val="005A3A36"/>
    <w:rsid w:val="005A3A5F"/>
    <w:rsid w:val="005A3E68"/>
    <w:rsid w:val="005A4087"/>
    <w:rsid w:val="005A43AB"/>
    <w:rsid w:val="005A441E"/>
    <w:rsid w:val="005A4671"/>
    <w:rsid w:val="005A46D8"/>
    <w:rsid w:val="005A4746"/>
    <w:rsid w:val="005A4766"/>
    <w:rsid w:val="005A4898"/>
    <w:rsid w:val="005A49BA"/>
    <w:rsid w:val="005A4EC9"/>
    <w:rsid w:val="005A5070"/>
    <w:rsid w:val="005A52EC"/>
    <w:rsid w:val="005A53B6"/>
    <w:rsid w:val="005A53BA"/>
    <w:rsid w:val="005A545E"/>
    <w:rsid w:val="005A5994"/>
    <w:rsid w:val="005A5C7C"/>
    <w:rsid w:val="005A5E26"/>
    <w:rsid w:val="005A5EA9"/>
    <w:rsid w:val="005A61FC"/>
    <w:rsid w:val="005A6257"/>
    <w:rsid w:val="005A6392"/>
    <w:rsid w:val="005A6698"/>
    <w:rsid w:val="005A688F"/>
    <w:rsid w:val="005A6921"/>
    <w:rsid w:val="005A6992"/>
    <w:rsid w:val="005A6D0C"/>
    <w:rsid w:val="005A6E6C"/>
    <w:rsid w:val="005A7022"/>
    <w:rsid w:val="005A718D"/>
    <w:rsid w:val="005A7591"/>
    <w:rsid w:val="005A7831"/>
    <w:rsid w:val="005A79FD"/>
    <w:rsid w:val="005A7A1B"/>
    <w:rsid w:val="005A7A44"/>
    <w:rsid w:val="005A7AC3"/>
    <w:rsid w:val="005A7C33"/>
    <w:rsid w:val="005A7C80"/>
    <w:rsid w:val="005A7D84"/>
    <w:rsid w:val="005A7E42"/>
    <w:rsid w:val="005A7EFF"/>
    <w:rsid w:val="005B01EB"/>
    <w:rsid w:val="005B0247"/>
    <w:rsid w:val="005B0329"/>
    <w:rsid w:val="005B032D"/>
    <w:rsid w:val="005B036A"/>
    <w:rsid w:val="005B0402"/>
    <w:rsid w:val="005B04DB"/>
    <w:rsid w:val="005B074C"/>
    <w:rsid w:val="005B0A6D"/>
    <w:rsid w:val="005B0C07"/>
    <w:rsid w:val="005B0D6E"/>
    <w:rsid w:val="005B0DDB"/>
    <w:rsid w:val="005B0E7F"/>
    <w:rsid w:val="005B1539"/>
    <w:rsid w:val="005B15FD"/>
    <w:rsid w:val="005B16E8"/>
    <w:rsid w:val="005B1766"/>
    <w:rsid w:val="005B1AE8"/>
    <w:rsid w:val="005B1BC3"/>
    <w:rsid w:val="005B1C3E"/>
    <w:rsid w:val="005B1C63"/>
    <w:rsid w:val="005B1E2D"/>
    <w:rsid w:val="005B1EAF"/>
    <w:rsid w:val="005B205B"/>
    <w:rsid w:val="005B20E8"/>
    <w:rsid w:val="005B23F4"/>
    <w:rsid w:val="005B25A9"/>
    <w:rsid w:val="005B25C5"/>
    <w:rsid w:val="005B272C"/>
    <w:rsid w:val="005B27BE"/>
    <w:rsid w:val="005B2A65"/>
    <w:rsid w:val="005B2ADA"/>
    <w:rsid w:val="005B2B39"/>
    <w:rsid w:val="005B2B8A"/>
    <w:rsid w:val="005B2BE7"/>
    <w:rsid w:val="005B2C59"/>
    <w:rsid w:val="005B2D81"/>
    <w:rsid w:val="005B2F7F"/>
    <w:rsid w:val="005B30A9"/>
    <w:rsid w:val="005B30CA"/>
    <w:rsid w:val="005B3195"/>
    <w:rsid w:val="005B31C6"/>
    <w:rsid w:val="005B3445"/>
    <w:rsid w:val="005B3637"/>
    <w:rsid w:val="005B3858"/>
    <w:rsid w:val="005B3996"/>
    <w:rsid w:val="005B3B8F"/>
    <w:rsid w:val="005B3CF9"/>
    <w:rsid w:val="005B3D35"/>
    <w:rsid w:val="005B3D3F"/>
    <w:rsid w:val="005B3E87"/>
    <w:rsid w:val="005B4178"/>
    <w:rsid w:val="005B42AA"/>
    <w:rsid w:val="005B42CE"/>
    <w:rsid w:val="005B432F"/>
    <w:rsid w:val="005B43B0"/>
    <w:rsid w:val="005B45A1"/>
    <w:rsid w:val="005B4949"/>
    <w:rsid w:val="005B4978"/>
    <w:rsid w:val="005B4A27"/>
    <w:rsid w:val="005B4D5F"/>
    <w:rsid w:val="005B4DB7"/>
    <w:rsid w:val="005B4EA2"/>
    <w:rsid w:val="005B4F8D"/>
    <w:rsid w:val="005B4FD7"/>
    <w:rsid w:val="005B51BC"/>
    <w:rsid w:val="005B5246"/>
    <w:rsid w:val="005B53C4"/>
    <w:rsid w:val="005B57EB"/>
    <w:rsid w:val="005B5838"/>
    <w:rsid w:val="005B59CA"/>
    <w:rsid w:val="005B59DD"/>
    <w:rsid w:val="005B5A3E"/>
    <w:rsid w:val="005B5A95"/>
    <w:rsid w:val="005B5B74"/>
    <w:rsid w:val="005B5C43"/>
    <w:rsid w:val="005B5DF7"/>
    <w:rsid w:val="005B604C"/>
    <w:rsid w:val="005B6235"/>
    <w:rsid w:val="005B68B0"/>
    <w:rsid w:val="005B6AC9"/>
    <w:rsid w:val="005B6AD7"/>
    <w:rsid w:val="005B6B20"/>
    <w:rsid w:val="005B6F10"/>
    <w:rsid w:val="005B70DA"/>
    <w:rsid w:val="005B7107"/>
    <w:rsid w:val="005B72A7"/>
    <w:rsid w:val="005B7424"/>
    <w:rsid w:val="005B745F"/>
    <w:rsid w:val="005B74A0"/>
    <w:rsid w:val="005B76BC"/>
    <w:rsid w:val="005B7704"/>
    <w:rsid w:val="005B77B3"/>
    <w:rsid w:val="005B7E27"/>
    <w:rsid w:val="005B7E9D"/>
    <w:rsid w:val="005B7EA2"/>
    <w:rsid w:val="005C02BC"/>
    <w:rsid w:val="005C02D6"/>
    <w:rsid w:val="005C02E9"/>
    <w:rsid w:val="005C035B"/>
    <w:rsid w:val="005C03FC"/>
    <w:rsid w:val="005C084B"/>
    <w:rsid w:val="005C0A9A"/>
    <w:rsid w:val="005C0B5C"/>
    <w:rsid w:val="005C0B95"/>
    <w:rsid w:val="005C0C3C"/>
    <w:rsid w:val="005C0C3E"/>
    <w:rsid w:val="005C0CFE"/>
    <w:rsid w:val="005C0E91"/>
    <w:rsid w:val="005C0FD7"/>
    <w:rsid w:val="005C1107"/>
    <w:rsid w:val="005C11E1"/>
    <w:rsid w:val="005C151F"/>
    <w:rsid w:val="005C1622"/>
    <w:rsid w:val="005C1627"/>
    <w:rsid w:val="005C169A"/>
    <w:rsid w:val="005C17E4"/>
    <w:rsid w:val="005C199F"/>
    <w:rsid w:val="005C1A06"/>
    <w:rsid w:val="005C1C23"/>
    <w:rsid w:val="005C1D2D"/>
    <w:rsid w:val="005C1D43"/>
    <w:rsid w:val="005C1E46"/>
    <w:rsid w:val="005C2003"/>
    <w:rsid w:val="005C20A7"/>
    <w:rsid w:val="005C20D1"/>
    <w:rsid w:val="005C23A7"/>
    <w:rsid w:val="005C2531"/>
    <w:rsid w:val="005C2639"/>
    <w:rsid w:val="005C2890"/>
    <w:rsid w:val="005C2A55"/>
    <w:rsid w:val="005C2C1A"/>
    <w:rsid w:val="005C2CFA"/>
    <w:rsid w:val="005C2D2D"/>
    <w:rsid w:val="005C2D49"/>
    <w:rsid w:val="005C2EF2"/>
    <w:rsid w:val="005C2F50"/>
    <w:rsid w:val="005C2F69"/>
    <w:rsid w:val="005C31A4"/>
    <w:rsid w:val="005C3542"/>
    <w:rsid w:val="005C3679"/>
    <w:rsid w:val="005C3781"/>
    <w:rsid w:val="005C3786"/>
    <w:rsid w:val="005C38D4"/>
    <w:rsid w:val="005C3A18"/>
    <w:rsid w:val="005C3AA8"/>
    <w:rsid w:val="005C3CAC"/>
    <w:rsid w:val="005C3D06"/>
    <w:rsid w:val="005C3F06"/>
    <w:rsid w:val="005C400E"/>
    <w:rsid w:val="005C410A"/>
    <w:rsid w:val="005C41C5"/>
    <w:rsid w:val="005C41E3"/>
    <w:rsid w:val="005C42A3"/>
    <w:rsid w:val="005C43FD"/>
    <w:rsid w:val="005C4488"/>
    <w:rsid w:val="005C4797"/>
    <w:rsid w:val="005C47EA"/>
    <w:rsid w:val="005C4923"/>
    <w:rsid w:val="005C4B98"/>
    <w:rsid w:val="005C4BCD"/>
    <w:rsid w:val="005C4CB7"/>
    <w:rsid w:val="005C4CF8"/>
    <w:rsid w:val="005C4FC2"/>
    <w:rsid w:val="005C5275"/>
    <w:rsid w:val="005C529B"/>
    <w:rsid w:val="005C5403"/>
    <w:rsid w:val="005C5566"/>
    <w:rsid w:val="005C5598"/>
    <w:rsid w:val="005C582C"/>
    <w:rsid w:val="005C5992"/>
    <w:rsid w:val="005C59B9"/>
    <w:rsid w:val="005C5AE9"/>
    <w:rsid w:val="005C5F47"/>
    <w:rsid w:val="005C5F4F"/>
    <w:rsid w:val="005C6161"/>
    <w:rsid w:val="005C6614"/>
    <w:rsid w:val="005C662A"/>
    <w:rsid w:val="005C663E"/>
    <w:rsid w:val="005C6753"/>
    <w:rsid w:val="005C6910"/>
    <w:rsid w:val="005C69E3"/>
    <w:rsid w:val="005C6A40"/>
    <w:rsid w:val="005C6A64"/>
    <w:rsid w:val="005C6AEB"/>
    <w:rsid w:val="005C6BC8"/>
    <w:rsid w:val="005C6E9C"/>
    <w:rsid w:val="005C7126"/>
    <w:rsid w:val="005C7158"/>
    <w:rsid w:val="005C7243"/>
    <w:rsid w:val="005C7395"/>
    <w:rsid w:val="005C76C7"/>
    <w:rsid w:val="005C7704"/>
    <w:rsid w:val="005C77B8"/>
    <w:rsid w:val="005C79B2"/>
    <w:rsid w:val="005C79E9"/>
    <w:rsid w:val="005C7B78"/>
    <w:rsid w:val="005C7D19"/>
    <w:rsid w:val="005C7D56"/>
    <w:rsid w:val="005C7EDB"/>
    <w:rsid w:val="005D02B9"/>
    <w:rsid w:val="005D04BB"/>
    <w:rsid w:val="005D0559"/>
    <w:rsid w:val="005D064C"/>
    <w:rsid w:val="005D09AA"/>
    <w:rsid w:val="005D0B57"/>
    <w:rsid w:val="005D10B7"/>
    <w:rsid w:val="005D110A"/>
    <w:rsid w:val="005D1168"/>
    <w:rsid w:val="005D1270"/>
    <w:rsid w:val="005D1410"/>
    <w:rsid w:val="005D157B"/>
    <w:rsid w:val="005D168E"/>
    <w:rsid w:val="005D16C0"/>
    <w:rsid w:val="005D1801"/>
    <w:rsid w:val="005D193A"/>
    <w:rsid w:val="005D19AA"/>
    <w:rsid w:val="005D19BA"/>
    <w:rsid w:val="005D1EA8"/>
    <w:rsid w:val="005D1FAB"/>
    <w:rsid w:val="005D215A"/>
    <w:rsid w:val="005D221A"/>
    <w:rsid w:val="005D2510"/>
    <w:rsid w:val="005D25A9"/>
    <w:rsid w:val="005D2AEB"/>
    <w:rsid w:val="005D2B41"/>
    <w:rsid w:val="005D2B79"/>
    <w:rsid w:val="005D2D13"/>
    <w:rsid w:val="005D2E2B"/>
    <w:rsid w:val="005D2FF0"/>
    <w:rsid w:val="005D3305"/>
    <w:rsid w:val="005D3369"/>
    <w:rsid w:val="005D3420"/>
    <w:rsid w:val="005D352E"/>
    <w:rsid w:val="005D389F"/>
    <w:rsid w:val="005D38F4"/>
    <w:rsid w:val="005D395F"/>
    <w:rsid w:val="005D3960"/>
    <w:rsid w:val="005D3B01"/>
    <w:rsid w:val="005D3B66"/>
    <w:rsid w:val="005D3C86"/>
    <w:rsid w:val="005D3CD9"/>
    <w:rsid w:val="005D42BB"/>
    <w:rsid w:val="005D430C"/>
    <w:rsid w:val="005D43BD"/>
    <w:rsid w:val="005D43D9"/>
    <w:rsid w:val="005D4446"/>
    <w:rsid w:val="005D4472"/>
    <w:rsid w:val="005D44A2"/>
    <w:rsid w:val="005D44DA"/>
    <w:rsid w:val="005D45F6"/>
    <w:rsid w:val="005D46DB"/>
    <w:rsid w:val="005D47F1"/>
    <w:rsid w:val="005D4CBF"/>
    <w:rsid w:val="005D4CC7"/>
    <w:rsid w:val="005D4D96"/>
    <w:rsid w:val="005D4F3B"/>
    <w:rsid w:val="005D505A"/>
    <w:rsid w:val="005D50C2"/>
    <w:rsid w:val="005D5247"/>
    <w:rsid w:val="005D5272"/>
    <w:rsid w:val="005D5345"/>
    <w:rsid w:val="005D5588"/>
    <w:rsid w:val="005D5595"/>
    <w:rsid w:val="005D562F"/>
    <w:rsid w:val="005D58E9"/>
    <w:rsid w:val="005D58FF"/>
    <w:rsid w:val="005D5AC7"/>
    <w:rsid w:val="005D5BB3"/>
    <w:rsid w:val="005D5BDD"/>
    <w:rsid w:val="005D5BF4"/>
    <w:rsid w:val="005D5CE9"/>
    <w:rsid w:val="005D5D57"/>
    <w:rsid w:val="005D5DC0"/>
    <w:rsid w:val="005D5E12"/>
    <w:rsid w:val="005D6040"/>
    <w:rsid w:val="005D60DB"/>
    <w:rsid w:val="005D630B"/>
    <w:rsid w:val="005D633E"/>
    <w:rsid w:val="005D66B8"/>
    <w:rsid w:val="005D672F"/>
    <w:rsid w:val="005D69F9"/>
    <w:rsid w:val="005D6A1F"/>
    <w:rsid w:val="005D6AF4"/>
    <w:rsid w:val="005D6B8E"/>
    <w:rsid w:val="005D6D41"/>
    <w:rsid w:val="005D6D8C"/>
    <w:rsid w:val="005D6F28"/>
    <w:rsid w:val="005D6FAF"/>
    <w:rsid w:val="005D72C5"/>
    <w:rsid w:val="005D72D8"/>
    <w:rsid w:val="005D73F3"/>
    <w:rsid w:val="005D759C"/>
    <w:rsid w:val="005D78AF"/>
    <w:rsid w:val="005D7BA7"/>
    <w:rsid w:val="005D7CDB"/>
    <w:rsid w:val="005D7EB0"/>
    <w:rsid w:val="005D7F69"/>
    <w:rsid w:val="005E0079"/>
    <w:rsid w:val="005E0242"/>
    <w:rsid w:val="005E02B8"/>
    <w:rsid w:val="005E05D1"/>
    <w:rsid w:val="005E0781"/>
    <w:rsid w:val="005E07B6"/>
    <w:rsid w:val="005E0805"/>
    <w:rsid w:val="005E0BB3"/>
    <w:rsid w:val="005E0CAE"/>
    <w:rsid w:val="005E0DFB"/>
    <w:rsid w:val="005E0E75"/>
    <w:rsid w:val="005E0EC3"/>
    <w:rsid w:val="005E0F51"/>
    <w:rsid w:val="005E0F99"/>
    <w:rsid w:val="005E10D7"/>
    <w:rsid w:val="005E12FC"/>
    <w:rsid w:val="005E1390"/>
    <w:rsid w:val="005E13BC"/>
    <w:rsid w:val="005E14B9"/>
    <w:rsid w:val="005E14E6"/>
    <w:rsid w:val="005E16A2"/>
    <w:rsid w:val="005E18B0"/>
    <w:rsid w:val="005E19AB"/>
    <w:rsid w:val="005E19EF"/>
    <w:rsid w:val="005E1A76"/>
    <w:rsid w:val="005E1C70"/>
    <w:rsid w:val="005E1C8E"/>
    <w:rsid w:val="005E1CF0"/>
    <w:rsid w:val="005E1EBC"/>
    <w:rsid w:val="005E1F18"/>
    <w:rsid w:val="005E1FCB"/>
    <w:rsid w:val="005E1FF9"/>
    <w:rsid w:val="005E22EA"/>
    <w:rsid w:val="005E23D6"/>
    <w:rsid w:val="005E25E7"/>
    <w:rsid w:val="005E26D0"/>
    <w:rsid w:val="005E2877"/>
    <w:rsid w:val="005E29E3"/>
    <w:rsid w:val="005E2A27"/>
    <w:rsid w:val="005E2B57"/>
    <w:rsid w:val="005E2E6C"/>
    <w:rsid w:val="005E2F0C"/>
    <w:rsid w:val="005E2FB6"/>
    <w:rsid w:val="005E3012"/>
    <w:rsid w:val="005E3034"/>
    <w:rsid w:val="005E30A9"/>
    <w:rsid w:val="005E32C0"/>
    <w:rsid w:val="005E358F"/>
    <w:rsid w:val="005E37D1"/>
    <w:rsid w:val="005E387B"/>
    <w:rsid w:val="005E3907"/>
    <w:rsid w:val="005E39B1"/>
    <w:rsid w:val="005E3E3B"/>
    <w:rsid w:val="005E3EF4"/>
    <w:rsid w:val="005E4132"/>
    <w:rsid w:val="005E4206"/>
    <w:rsid w:val="005E44EB"/>
    <w:rsid w:val="005E44FF"/>
    <w:rsid w:val="005E4901"/>
    <w:rsid w:val="005E498F"/>
    <w:rsid w:val="005E49D7"/>
    <w:rsid w:val="005E49D8"/>
    <w:rsid w:val="005E4B5E"/>
    <w:rsid w:val="005E4B65"/>
    <w:rsid w:val="005E4BAA"/>
    <w:rsid w:val="005E4DE6"/>
    <w:rsid w:val="005E4F8B"/>
    <w:rsid w:val="005E4FC9"/>
    <w:rsid w:val="005E51BC"/>
    <w:rsid w:val="005E52B6"/>
    <w:rsid w:val="005E5841"/>
    <w:rsid w:val="005E5940"/>
    <w:rsid w:val="005E5A14"/>
    <w:rsid w:val="005E5A70"/>
    <w:rsid w:val="005E5CE8"/>
    <w:rsid w:val="005E5D2D"/>
    <w:rsid w:val="005E627B"/>
    <w:rsid w:val="005E629A"/>
    <w:rsid w:val="005E64AE"/>
    <w:rsid w:val="005E65AA"/>
    <w:rsid w:val="005E6652"/>
    <w:rsid w:val="005E66DB"/>
    <w:rsid w:val="005E6ADE"/>
    <w:rsid w:val="005E6E0D"/>
    <w:rsid w:val="005E71F3"/>
    <w:rsid w:val="005E72E3"/>
    <w:rsid w:val="005E7373"/>
    <w:rsid w:val="005E751C"/>
    <w:rsid w:val="005E755E"/>
    <w:rsid w:val="005E7689"/>
    <w:rsid w:val="005E78D9"/>
    <w:rsid w:val="005E797A"/>
    <w:rsid w:val="005E7CDD"/>
    <w:rsid w:val="005E7D0F"/>
    <w:rsid w:val="005E7FCC"/>
    <w:rsid w:val="005E7FCF"/>
    <w:rsid w:val="005F0017"/>
    <w:rsid w:val="005F0110"/>
    <w:rsid w:val="005F01C5"/>
    <w:rsid w:val="005F0385"/>
    <w:rsid w:val="005F0390"/>
    <w:rsid w:val="005F0394"/>
    <w:rsid w:val="005F04E1"/>
    <w:rsid w:val="005F0574"/>
    <w:rsid w:val="005F061E"/>
    <w:rsid w:val="005F06F1"/>
    <w:rsid w:val="005F1265"/>
    <w:rsid w:val="005F12AF"/>
    <w:rsid w:val="005F13C9"/>
    <w:rsid w:val="005F15F6"/>
    <w:rsid w:val="005F166B"/>
    <w:rsid w:val="005F1742"/>
    <w:rsid w:val="005F187F"/>
    <w:rsid w:val="005F1880"/>
    <w:rsid w:val="005F19CA"/>
    <w:rsid w:val="005F19D8"/>
    <w:rsid w:val="005F1BB2"/>
    <w:rsid w:val="005F1C5F"/>
    <w:rsid w:val="005F1C74"/>
    <w:rsid w:val="005F1CCE"/>
    <w:rsid w:val="005F1D95"/>
    <w:rsid w:val="005F1F96"/>
    <w:rsid w:val="005F2121"/>
    <w:rsid w:val="005F229D"/>
    <w:rsid w:val="005F2337"/>
    <w:rsid w:val="005F248E"/>
    <w:rsid w:val="005F250A"/>
    <w:rsid w:val="005F2646"/>
    <w:rsid w:val="005F2719"/>
    <w:rsid w:val="005F2872"/>
    <w:rsid w:val="005F28CF"/>
    <w:rsid w:val="005F298C"/>
    <w:rsid w:val="005F29B4"/>
    <w:rsid w:val="005F2A0B"/>
    <w:rsid w:val="005F2AD1"/>
    <w:rsid w:val="005F2C16"/>
    <w:rsid w:val="005F2C2C"/>
    <w:rsid w:val="005F2C67"/>
    <w:rsid w:val="005F2D1F"/>
    <w:rsid w:val="005F2DA2"/>
    <w:rsid w:val="005F2ED0"/>
    <w:rsid w:val="005F2F9A"/>
    <w:rsid w:val="005F3060"/>
    <w:rsid w:val="005F30A8"/>
    <w:rsid w:val="005F30D7"/>
    <w:rsid w:val="005F3355"/>
    <w:rsid w:val="005F3927"/>
    <w:rsid w:val="005F396C"/>
    <w:rsid w:val="005F3974"/>
    <w:rsid w:val="005F3985"/>
    <w:rsid w:val="005F3C45"/>
    <w:rsid w:val="005F3CE6"/>
    <w:rsid w:val="005F3CE8"/>
    <w:rsid w:val="005F3D75"/>
    <w:rsid w:val="005F3D8E"/>
    <w:rsid w:val="005F3E07"/>
    <w:rsid w:val="005F4137"/>
    <w:rsid w:val="005F4346"/>
    <w:rsid w:val="005F46E9"/>
    <w:rsid w:val="005F477D"/>
    <w:rsid w:val="005F479E"/>
    <w:rsid w:val="005F4A02"/>
    <w:rsid w:val="005F4A98"/>
    <w:rsid w:val="005F4B2B"/>
    <w:rsid w:val="005F4CE3"/>
    <w:rsid w:val="005F4E92"/>
    <w:rsid w:val="005F4F79"/>
    <w:rsid w:val="005F54BA"/>
    <w:rsid w:val="005F54D1"/>
    <w:rsid w:val="005F5512"/>
    <w:rsid w:val="005F55AC"/>
    <w:rsid w:val="005F5651"/>
    <w:rsid w:val="005F567A"/>
    <w:rsid w:val="005F5688"/>
    <w:rsid w:val="005F57CE"/>
    <w:rsid w:val="005F5809"/>
    <w:rsid w:val="005F581F"/>
    <w:rsid w:val="005F5A3D"/>
    <w:rsid w:val="005F5B00"/>
    <w:rsid w:val="005F5D16"/>
    <w:rsid w:val="005F5D40"/>
    <w:rsid w:val="005F5D94"/>
    <w:rsid w:val="005F5E46"/>
    <w:rsid w:val="005F62E4"/>
    <w:rsid w:val="005F6380"/>
    <w:rsid w:val="005F64C3"/>
    <w:rsid w:val="005F656B"/>
    <w:rsid w:val="005F65AB"/>
    <w:rsid w:val="005F65C4"/>
    <w:rsid w:val="005F69C3"/>
    <w:rsid w:val="005F6B97"/>
    <w:rsid w:val="005F6EBC"/>
    <w:rsid w:val="005F7006"/>
    <w:rsid w:val="005F7038"/>
    <w:rsid w:val="005F726B"/>
    <w:rsid w:val="005F7325"/>
    <w:rsid w:val="005F73EC"/>
    <w:rsid w:val="005F750F"/>
    <w:rsid w:val="005F758F"/>
    <w:rsid w:val="005F763A"/>
    <w:rsid w:val="005F76F4"/>
    <w:rsid w:val="005F77E8"/>
    <w:rsid w:val="005F7946"/>
    <w:rsid w:val="005F7A49"/>
    <w:rsid w:val="005F7AFB"/>
    <w:rsid w:val="005F7B8F"/>
    <w:rsid w:val="005F7BE8"/>
    <w:rsid w:val="005F7CD0"/>
    <w:rsid w:val="005F7D02"/>
    <w:rsid w:val="005F7E5D"/>
    <w:rsid w:val="005F7EDB"/>
    <w:rsid w:val="005F7F94"/>
    <w:rsid w:val="005F7FA3"/>
    <w:rsid w:val="0060012F"/>
    <w:rsid w:val="006005EF"/>
    <w:rsid w:val="0060069F"/>
    <w:rsid w:val="006007AB"/>
    <w:rsid w:val="006009C3"/>
    <w:rsid w:val="00600B00"/>
    <w:rsid w:val="00600C9A"/>
    <w:rsid w:val="00600D5E"/>
    <w:rsid w:val="00600E73"/>
    <w:rsid w:val="00600F8A"/>
    <w:rsid w:val="00601129"/>
    <w:rsid w:val="006013C4"/>
    <w:rsid w:val="00601A50"/>
    <w:rsid w:val="00601A96"/>
    <w:rsid w:val="00601AA2"/>
    <w:rsid w:val="00601AE4"/>
    <w:rsid w:val="00601B6E"/>
    <w:rsid w:val="00601BEB"/>
    <w:rsid w:val="00601C16"/>
    <w:rsid w:val="00601FB3"/>
    <w:rsid w:val="00601FB9"/>
    <w:rsid w:val="00602018"/>
    <w:rsid w:val="00602073"/>
    <w:rsid w:val="0060235C"/>
    <w:rsid w:val="0060238E"/>
    <w:rsid w:val="0060248E"/>
    <w:rsid w:val="0060257B"/>
    <w:rsid w:val="00602906"/>
    <w:rsid w:val="00602BF9"/>
    <w:rsid w:val="00602C1F"/>
    <w:rsid w:val="00602CC7"/>
    <w:rsid w:val="00602DA2"/>
    <w:rsid w:val="00602ED2"/>
    <w:rsid w:val="00602F27"/>
    <w:rsid w:val="0060310F"/>
    <w:rsid w:val="006031B2"/>
    <w:rsid w:val="0060331D"/>
    <w:rsid w:val="00603701"/>
    <w:rsid w:val="0060374B"/>
    <w:rsid w:val="0060391E"/>
    <w:rsid w:val="006039C6"/>
    <w:rsid w:val="00603ABE"/>
    <w:rsid w:val="00603F87"/>
    <w:rsid w:val="00604160"/>
    <w:rsid w:val="0060429A"/>
    <w:rsid w:val="0060446A"/>
    <w:rsid w:val="00604614"/>
    <w:rsid w:val="0060483A"/>
    <w:rsid w:val="00604870"/>
    <w:rsid w:val="00604A93"/>
    <w:rsid w:val="00604C2D"/>
    <w:rsid w:val="00604DC7"/>
    <w:rsid w:val="00604F1C"/>
    <w:rsid w:val="00604FD9"/>
    <w:rsid w:val="00604FF6"/>
    <w:rsid w:val="00605016"/>
    <w:rsid w:val="006050EC"/>
    <w:rsid w:val="006050F9"/>
    <w:rsid w:val="00605474"/>
    <w:rsid w:val="006057F4"/>
    <w:rsid w:val="0060587F"/>
    <w:rsid w:val="006058A9"/>
    <w:rsid w:val="006058BF"/>
    <w:rsid w:val="00605919"/>
    <w:rsid w:val="0060595F"/>
    <w:rsid w:val="00605B45"/>
    <w:rsid w:val="00605B5D"/>
    <w:rsid w:val="00605BAA"/>
    <w:rsid w:val="00605E22"/>
    <w:rsid w:val="00605E6C"/>
    <w:rsid w:val="00605EA1"/>
    <w:rsid w:val="00605F0D"/>
    <w:rsid w:val="00605FB0"/>
    <w:rsid w:val="00606010"/>
    <w:rsid w:val="00606530"/>
    <w:rsid w:val="00606602"/>
    <w:rsid w:val="00606690"/>
    <w:rsid w:val="00606B92"/>
    <w:rsid w:val="00606C77"/>
    <w:rsid w:val="00606C8C"/>
    <w:rsid w:val="00606F31"/>
    <w:rsid w:val="006070CF"/>
    <w:rsid w:val="00607381"/>
    <w:rsid w:val="006074B6"/>
    <w:rsid w:val="006074EE"/>
    <w:rsid w:val="00607642"/>
    <w:rsid w:val="0060769A"/>
    <w:rsid w:val="00607748"/>
    <w:rsid w:val="006077B9"/>
    <w:rsid w:val="00607809"/>
    <w:rsid w:val="0060780E"/>
    <w:rsid w:val="00607BC8"/>
    <w:rsid w:val="00607C03"/>
    <w:rsid w:val="00607D3D"/>
    <w:rsid w:val="00607DAF"/>
    <w:rsid w:val="00607E9C"/>
    <w:rsid w:val="00607F48"/>
    <w:rsid w:val="00607F52"/>
    <w:rsid w:val="006101E4"/>
    <w:rsid w:val="0061021B"/>
    <w:rsid w:val="00610359"/>
    <w:rsid w:val="006105E8"/>
    <w:rsid w:val="0061080A"/>
    <w:rsid w:val="00610876"/>
    <w:rsid w:val="006108CB"/>
    <w:rsid w:val="00610941"/>
    <w:rsid w:val="0061096B"/>
    <w:rsid w:val="006109A1"/>
    <w:rsid w:val="00610A21"/>
    <w:rsid w:val="00610A38"/>
    <w:rsid w:val="00610A8C"/>
    <w:rsid w:val="00610CC7"/>
    <w:rsid w:val="00610D85"/>
    <w:rsid w:val="00610EAA"/>
    <w:rsid w:val="00610EEC"/>
    <w:rsid w:val="00611122"/>
    <w:rsid w:val="0061121E"/>
    <w:rsid w:val="0061146A"/>
    <w:rsid w:val="00611617"/>
    <w:rsid w:val="006116F2"/>
    <w:rsid w:val="006118E4"/>
    <w:rsid w:val="00611AC5"/>
    <w:rsid w:val="00611EC5"/>
    <w:rsid w:val="00611F67"/>
    <w:rsid w:val="00611FFD"/>
    <w:rsid w:val="006120A7"/>
    <w:rsid w:val="00612486"/>
    <w:rsid w:val="00612660"/>
    <w:rsid w:val="006126E9"/>
    <w:rsid w:val="00612A1B"/>
    <w:rsid w:val="00612A4E"/>
    <w:rsid w:val="00612C6C"/>
    <w:rsid w:val="00612C90"/>
    <w:rsid w:val="00612D20"/>
    <w:rsid w:val="00612E9E"/>
    <w:rsid w:val="00612F41"/>
    <w:rsid w:val="006132C6"/>
    <w:rsid w:val="00613358"/>
    <w:rsid w:val="00613413"/>
    <w:rsid w:val="006134BD"/>
    <w:rsid w:val="0061372F"/>
    <w:rsid w:val="00613A42"/>
    <w:rsid w:val="00613A81"/>
    <w:rsid w:val="00613A93"/>
    <w:rsid w:val="00613AB5"/>
    <w:rsid w:val="00613B19"/>
    <w:rsid w:val="00613BC7"/>
    <w:rsid w:val="00613BEB"/>
    <w:rsid w:val="00613BEE"/>
    <w:rsid w:val="00613DBD"/>
    <w:rsid w:val="00613E29"/>
    <w:rsid w:val="00613F68"/>
    <w:rsid w:val="00613F79"/>
    <w:rsid w:val="006141AD"/>
    <w:rsid w:val="006145CA"/>
    <w:rsid w:val="006146A5"/>
    <w:rsid w:val="006146B9"/>
    <w:rsid w:val="006146C4"/>
    <w:rsid w:val="00614744"/>
    <w:rsid w:val="00614954"/>
    <w:rsid w:val="00614A3A"/>
    <w:rsid w:val="00614A48"/>
    <w:rsid w:val="00614B27"/>
    <w:rsid w:val="00614C07"/>
    <w:rsid w:val="00614F8A"/>
    <w:rsid w:val="00614F94"/>
    <w:rsid w:val="0061506A"/>
    <w:rsid w:val="0061569D"/>
    <w:rsid w:val="006156EC"/>
    <w:rsid w:val="006159B7"/>
    <w:rsid w:val="00615C59"/>
    <w:rsid w:val="00615D2E"/>
    <w:rsid w:val="00615D4F"/>
    <w:rsid w:val="00616133"/>
    <w:rsid w:val="0061635F"/>
    <w:rsid w:val="00616393"/>
    <w:rsid w:val="0061649F"/>
    <w:rsid w:val="0061676C"/>
    <w:rsid w:val="00616929"/>
    <w:rsid w:val="00616A9F"/>
    <w:rsid w:val="00616B58"/>
    <w:rsid w:val="00616B63"/>
    <w:rsid w:val="00616B75"/>
    <w:rsid w:val="00616C44"/>
    <w:rsid w:val="00616E6D"/>
    <w:rsid w:val="00616E76"/>
    <w:rsid w:val="00617180"/>
    <w:rsid w:val="006171EC"/>
    <w:rsid w:val="0061731E"/>
    <w:rsid w:val="006174AB"/>
    <w:rsid w:val="00617520"/>
    <w:rsid w:val="00617617"/>
    <w:rsid w:val="00617739"/>
    <w:rsid w:val="006177A9"/>
    <w:rsid w:val="006177FF"/>
    <w:rsid w:val="006178DF"/>
    <w:rsid w:val="00617919"/>
    <w:rsid w:val="006179FE"/>
    <w:rsid w:val="00617A57"/>
    <w:rsid w:val="00617A65"/>
    <w:rsid w:val="00617BCE"/>
    <w:rsid w:val="00617E79"/>
    <w:rsid w:val="00617EC6"/>
    <w:rsid w:val="00617F28"/>
    <w:rsid w:val="00620110"/>
    <w:rsid w:val="00620142"/>
    <w:rsid w:val="006204C8"/>
    <w:rsid w:val="006204E0"/>
    <w:rsid w:val="00620521"/>
    <w:rsid w:val="00620618"/>
    <w:rsid w:val="0062069A"/>
    <w:rsid w:val="0062086F"/>
    <w:rsid w:val="00620AD0"/>
    <w:rsid w:val="00620AF1"/>
    <w:rsid w:val="00620B3B"/>
    <w:rsid w:val="00620B69"/>
    <w:rsid w:val="00620D5C"/>
    <w:rsid w:val="00620FDA"/>
    <w:rsid w:val="00621461"/>
    <w:rsid w:val="00621504"/>
    <w:rsid w:val="00621513"/>
    <w:rsid w:val="0062155C"/>
    <w:rsid w:val="0062171D"/>
    <w:rsid w:val="00621759"/>
    <w:rsid w:val="006217C6"/>
    <w:rsid w:val="0062186E"/>
    <w:rsid w:val="00621E56"/>
    <w:rsid w:val="00621F5E"/>
    <w:rsid w:val="00621FE1"/>
    <w:rsid w:val="00621FF0"/>
    <w:rsid w:val="0062207E"/>
    <w:rsid w:val="00622141"/>
    <w:rsid w:val="006221CE"/>
    <w:rsid w:val="0062255B"/>
    <w:rsid w:val="0062258A"/>
    <w:rsid w:val="00622939"/>
    <w:rsid w:val="00622CE2"/>
    <w:rsid w:val="00623114"/>
    <w:rsid w:val="006231B5"/>
    <w:rsid w:val="0062325A"/>
    <w:rsid w:val="0062325E"/>
    <w:rsid w:val="006232C2"/>
    <w:rsid w:val="006232E3"/>
    <w:rsid w:val="006233BA"/>
    <w:rsid w:val="0062363D"/>
    <w:rsid w:val="00623826"/>
    <w:rsid w:val="00623A46"/>
    <w:rsid w:val="00623B29"/>
    <w:rsid w:val="00623B47"/>
    <w:rsid w:val="00623C5D"/>
    <w:rsid w:val="00623CEE"/>
    <w:rsid w:val="00623DD4"/>
    <w:rsid w:val="00623E45"/>
    <w:rsid w:val="00623E6F"/>
    <w:rsid w:val="00623E8E"/>
    <w:rsid w:val="00623F20"/>
    <w:rsid w:val="00623F51"/>
    <w:rsid w:val="0062404B"/>
    <w:rsid w:val="00624409"/>
    <w:rsid w:val="0062440F"/>
    <w:rsid w:val="006245A9"/>
    <w:rsid w:val="006245CB"/>
    <w:rsid w:val="006246F4"/>
    <w:rsid w:val="006247DA"/>
    <w:rsid w:val="00624859"/>
    <w:rsid w:val="006248FC"/>
    <w:rsid w:val="00624972"/>
    <w:rsid w:val="00624A30"/>
    <w:rsid w:val="00624A5D"/>
    <w:rsid w:val="00624B9F"/>
    <w:rsid w:val="00624CB6"/>
    <w:rsid w:val="00624CF0"/>
    <w:rsid w:val="00624D3B"/>
    <w:rsid w:val="00624D5F"/>
    <w:rsid w:val="00624D7F"/>
    <w:rsid w:val="00624E6F"/>
    <w:rsid w:val="00624E7D"/>
    <w:rsid w:val="00624F06"/>
    <w:rsid w:val="00624F40"/>
    <w:rsid w:val="00624F8E"/>
    <w:rsid w:val="00625024"/>
    <w:rsid w:val="00625158"/>
    <w:rsid w:val="0062518D"/>
    <w:rsid w:val="00625398"/>
    <w:rsid w:val="00625504"/>
    <w:rsid w:val="0062553E"/>
    <w:rsid w:val="006257FB"/>
    <w:rsid w:val="00625B54"/>
    <w:rsid w:val="00625E2A"/>
    <w:rsid w:val="00625FF9"/>
    <w:rsid w:val="00626281"/>
    <w:rsid w:val="00626494"/>
    <w:rsid w:val="00626A01"/>
    <w:rsid w:val="00626A32"/>
    <w:rsid w:val="00626ACB"/>
    <w:rsid w:val="00626ACD"/>
    <w:rsid w:val="00626B37"/>
    <w:rsid w:val="00626CB7"/>
    <w:rsid w:val="00626D5F"/>
    <w:rsid w:val="00626DBC"/>
    <w:rsid w:val="00626E38"/>
    <w:rsid w:val="00626EB4"/>
    <w:rsid w:val="00627161"/>
    <w:rsid w:val="006271EC"/>
    <w:rsid w:val="00627370"/>
    <w:rsid w:val="00627474"/>
    <w:rsid w:val="006274BA"/>
    <w:rsid w:val="0062761A"/>
    <w:rsid w:val="00627643"/>
    <w:rsid w:val="006277B1"/>
    <w:rsid w:val="006278CE"/>
    <w:rsid w:val="0062792F"/>
    <w:rsid w:val="00627B0D"/>
    <w:rsid w:val="00627CB5"/>
    <w:rsid w:val="00630449"/>
    <w:rsid w:val="00630461"/>
    <w:rsid w:val="006304A4"/>
    <w:rsid w:val="006305E5"/>
    <w:rsid w:val="00630621"/>
    <w:rsid w:val="00630762"/>
    <w:rsid w:val="006307D8"/>
    <w:rsid w:val="006307E0"/>
    <w:rsid w:val="006308D2"/>
    <w:rsid w:val="00630B83"/>
    <w:rsid w:val="00630C08"/>
    <w:rsid w:val="00630C19"/>
    <w:rsid w:val="00630C91"/>
    <w:rsid w:val="00630E5C"/>
    <w:rsid w:val="00630E85"/>
    <w:rsid w:val="00630FBE"/>
    <w:rsid w:val="006310DC"/>
    <w:rsid w:val="0063128C"/>
    <w:rsid w:val="00631526"/>
    <w:rsid w:val="00631550"/>
    <w:rsid w:val="0063155D"/>
    <w:rsid w:val="006315D5"/>
    <w:rsid w:val="00631631"/>
    <w:rsid w:val="0063165D"/>
    <w:rsid w:val="0063179D"/>
    <w:rsid w:val="006318CC"/>
    <w:rsid w:val="00631903"/>
    <w:rsid w:val="0063192C"/>
    <w:rsid w:val="006319C3"/>
    <w:rsid w:val="006319C8"/>
    <w:rsid w:val="00631A11"/>
    <w:rsid w:val="00631B26"/>
    <w:rsid w:val="00631BAE"/>
    <w:rsid w:val="00631C83"/>
    <w:rsid w:val="00631CDF"/>
    <w:rsid w:val="00631E7C"/>
    <w:rsid w:val="006320E4"/>
    <w:rsid w:val="006322FE"/>
    <w:rsid w:val="00632451"/>
    <w:rsid w:val="006325BC"/>
    <w:rsid w:val="0063271F"/>
    <w:rsid w:val="0063278D"/>
    <w:rsid w:val="0063279D"/>
    <w:rsid w:val="00632803"/>
    <w:rsid w:val="006328BF"/>
    <w:rsid w:val="00632939"/>
    <w:rsid w:val="00632A25"/>
    <w:rsid w:val="00632FE1"/>
    <w:rsid w:val="0063304A"/>
    <w:rsid w:val="00633127"/>
    <w:rsid w:val="0063322F"/>
    <w:rsid w:val="0063325C"/>
    <w:rsid w:val="006332D6"/>
    <w:rsid w:val="006332F7"/>
    <w:rsid w:val="00633604"/>
    <w:rsid w:val="006337CD"/>
    <w:rsid w:val="0063392E"/>
    <w:rsid w:val="00633A1A"/>
    <w:rsid w:val="00633BDB"/>
    <w:rsid w:val="00633D7F"/>
    <w:rsid w:val="00633E25"/>
    <w:rsid w:val="00633EC3"/>
    <w:rsid w:val="00633F52"/>
    <w:rsid w:val="00633F53"/>
    <w:rsid w:val="006340DA"/>
    <w:rsid w:val="006341EF"/>
    <w:rsid w:val="00634475"/>
    <w:rsid w:val="00634570"/>
    <w:rsid w:val="006345FF"/>
    <w:rsid w:val="006347B5"/>
    <w:rsid w:val="006348CB"/>
    <w:rsid w:val="00634F78"/>
    <w:rsid w:val="00634FBB"/>
    <w:rsid w:val="0063500D"/>
    <w:rsid w:val="006350E6"/>
    <w:rsid w:val="00635214"/>
    <w:rsid w:val="00635557"/>
    <w:rsid w:val="0063564A"/>
    <w:rsid w:val="006357F6"/>
    <w:rsid w:val="0063582A"/>
    <w:rsid w:val="00635A58"/>
    <w:rsid w:val="00635B61"/>
    <w:rsid w:val="00635C4A"/>
    <w:rsid w:val="00635CAD"/>
    <w:rsid w:val="00635DDC"/>
    <w:rsid w:val="00635EAC"/>
    <w:rsid w:val="0063613C"/>
    <w:rsid w:val="006365F1"/>
    <w:rsid w:val="0063679B"/>
    <w:rsid w:val="006368C6"/>
    <w:rsid w:val="00636B32"/>
    <w:rsid w:val="00636B7B"/>
    <w:rsid w:val="00636DBE"/>
    <w:rsid w:val="00636DD1"/>
    <w:rsid w:val="00636FD3"/>
    <w:rsid w:val="006370ED"/>
    <w:rsid w:val="00637138"/>
    <w:rsid w:val="0063742D"/>
    <w:rsid w:val="00637529"/>
    <w:rsid w:val="00637A8D"/>
    <w:rsid w:val="00637AD9"/>
    <w:rsid w:val="00637D06"/>
    <w:rsid w:val="00637FF8"/>
    <w:rsid w:val="006400B7"/>
    <w:rsid w:val="00640191"/>
    <w:rsid w:val="00640209"/>
    <w:rsid w:val="006402A6"/>
    <w:rsid w:val="006402B6"/>
    <w:rsid w:val="0064030F"/>
    <w:rsid w:val="00640410"/>
    <w:rsid w:val="00640637"/>
    <w:rsid w:val="006406D0"/>
    <w:rsid w:val="006409C6"/>
    <w:rsid w:val="00640B37"/>
    <w:rsid w:val="00640BB9"/>
    <w:rsid w:val="00640EE0"/>
    <w:rsid w:val="00640FBC"/>
    <w:rsid w:val="006411BD"/>
    <w:rsid w:val="0064130E"/>
    <w:rsid w:val="006414E6"/>
    <w:rsid w:val="006416A3"/>
    <w:rsid w:val="006418C4"/>
    <w:rsid w:val="00641DDA"/>
    <w:rsid w:val="00641FAE"/>
    <w:rsid w:val="00641FF8"/>
    <w:rsid w:val="006420BD"/>
    <w:rsid w:val="00642189"/>
    <w:rsid w:val="0064230F"/>
    <w:rsid w:val="00642555"/>
    <w:rsid w:val="00642899"/>
    <w:rsid w:val="006428C0"/>
    <w:rsid w:val="00642B47"/>
    <w:rsid w:val="00642E5E"/>
    <w:rsid w:val="00642E85"/>
    <w:rsid w:val="00642F02"/>
    <w:rsid w:val="00643030"/>
    <w:rsid w:val="006430E1"/>
    <w:rsid w:val="0064316C"/>
    <w:rsid w:val="006433D4"/>
    <w:rsid w:val="00643576"/>
    <w:rsid w:val="0064365D"/>
    <w:rsid w:val="00643BAA"/>
    <w:rsid w:val="00643D96"/>
    <w:rsid w:val="00643E12"/>
    <w:rsid w:val="00643F2F"/>
    <w:rsid w:val="00643FDE"/>
    <w:rsid w:val="00644002"/>
    <w:rsid w:val="00644401"/>
    <w:rsid w:val="00644505"/>
    <w:rsid w:val="00644569"/>
    <w:rsid w:val="006445C4"/>
    <w:rsid w:val="00644751"/>
    <w:rsid w:val="006448EF"/>
    <w:rsid w:val="00644A1D"/>
    <w:rsid w:val="00644CCD"/>
    <w:rsid w:val="00644DDE"/>
    <w:rsid w:val="00645100"/>
    <w:rsid w:val="0064512A"/>
    <w:rsid w:val="0064547E"/>
    <w:rsid w:val="00645751"/>
    <w:rsid w:val="00645857"/>
    <w:rsid w:val="00645B4C"/>
    <w:rsid w:val="00645D79"/>
    <w:rsid w:val="0064613E"/>
    <w:rsid w:val="0064619A"/>
    <w:rsid w:val="0064622D"/>
    <w:rsid w:val="0064634A"/>
    <w:rsid w:val="0064654C"/>
    <w:rsid w:val="00646660"/>
    <w:rsid w:val="006467D1"/>
    <w:rsid w:val="006467ED"/>
    <w:rsid w:val="00646913"/>
    <w:rsid w:val="00646A7C"/>
    <w:rsid w:val="00646B40"/>
    <w:rsid w:val="00646B64"/>
    <w:rsid w:val="00646BB5"/>
    <w:rsid w:val="00646C87"/>
    <w:rsid w:val="00646D4C"/>
    <w:rsid w:val="00646D8D"/>
    <w:rsid w:val="00646DC3"/>
    <w:rsid w:val="00646E17"/>
    <w:rsid w:val="00647130"/>
    <w:rsid w:val="006473D7"/>
    <w:rsid w:val="00647717"/>
    <w:rsid w:val="006478EB"/>
    <w:rsid w:val="00647997"/>
    <w:rsid w:val="00647A15"/>
    <w:rsid w:val="00647A7C"/>
    <w:rsid w:val="00647B0E"/>
    <w:rsid w:val="00647B40"/>
    <w:rsid w:val="00647CB3"/>
    <w:rsid w:val="00647EB6"/>
    <w:rsid w:val="00647F14"/>
    <w:rsid w:val="00650181"/>
    <w:rsid w:val="006502C0"/>
    <w:rsid w:val="006505D9"/>
    <w:rsid w:val="00650637"/>
    <w:rsid w:val="006507FA"/>
    <w:rsid w:val="00650867"/>
    <w:rsid w:val="00650A0E"/>
    <w:rsid w:val="00650B3A"/>
    <w:rsid w:val="00650CA6"/>
    <w:rsid w:val="00650D62"/>
    <w:rsid w:val="00650E25"/>
    <w:rsid w:val="00650E7E"/>
    <w:rsid w:val="00651071"/>
    <w:rsid w:val="00651091"/>
    <w:rsid w:val="00651266"/>
    <w:rsid w:val="006513E7"/>
    <w:rsid w:val="00651505"/>
    <w:rsid w:val="006515D4"/>
    <w:rsid w:val="006516A1"/>
    <w:rsid w:val="0065196F"/>
    <w:rsid w:val="00651A9A"/>
    <w:rsid w:val="00651F14"/>
    <w:rsid w:val="0065216F"/>
    <w:rsid w:val="006521F8"/>
    <w:rsid w:val="00652201"/>
    <w:rsid w:val="0065232A"/>
    <w:rsid w:val="0065234F"/>
    <w:rsid w:val="00652467"/>
    <w:rsid w:val="0065270D"/>
    <w:rsid w:val="00652855"/>
    <w:rsid w:val="00652A3C"/>
    <w:rsid w:val="00652BE8"/>
    <w:rsid w:val="00652CFE"/>
    <w:rsid w:val="00652D20"/>
    <w:rsid w:val="00652E97"/>
    <w:rsid w:val="00652F83"/>
    <w:rsid w:val="00653247"/>
    <w:rsid w:val="00653269"/>
    <w:rsid w:val="006532DD"/>
    <w:rsid w:val="006533D3"/>
    <w:rsid w:val="0065361B"/>
    <w:rsid w:val="00653892"/>
    <w:rsid w:val="00653B50"/>
    <w:rsid w:val="00653C22"/>
    <w:rsid w:val="00653C3E"/>
    <w:rsid w:val="00653D56"/>
    <w:rsid w:val="00653E1E"/>
    <w:rsid w:val="00653E22"/>
    <w:rsid w:val="00653F06"/>
    <w:rsid w:val="00654067"/>
    <w:rsid w:val="00654106"/>
    <w:rsid w:val="0065427C"/>
    <w:rsid w:val="00654688"/>
    <w:rsid w:val="00654832"/>
    <w:rsid w:val="00654942"/>
    <w:rsid w:val="00654A70"/>
    <w:rsid w:val="00654CEA"/>
    <w:rsid w:val="00654FF9"/>
    <w:rsid w:val="006553D7"/>
    <w:rsid w:val="00655443"/>
    <w:rsid w:val="0065550E"/>
    <w:rsid w:val="0065552A"/>
    <w:rsid w:val="00655671"/>
    <w:rsid w:val="0065597B"/>
    <w:rsid w:val="00655BE1"/>
    <w:rsid w:val="00655C56"/>
    <w:rsid w:val="00655CD0"/>
    <w:rsid w:val="00655DFD"/>
    <w:rsid w:val="00655F16"/>
    <w:rsid w:val="00656009"/>
    <w:rsid w:val="006560C2"/>
    <w:rsid w:val="0065616E"/>
    <w:rsid w:val="006563FF"/>
    <w:rsid w:val="006564AA"/>
    <w:rsid w:val="00656530"/>
    <w:rsid w:val="00656707"/>
    <w:rsid w:val="00656710"/>
    <w:rsid w:val="00656A0A"/>
    <w:rsid w:val="00656BFE"/>
    <w:rsid w:val="00657017"/>
    <w:rsid w:val="006570BA"/>
    <w:rsid w:val="006570C9"/>
    <w:rsid w:val="0065719E"/>
    <w:rsid w:val="00657693"/>
    <w:rsid w:val="006576DB"/>
    <w:rsid w:val="00657BAF"/>
    <w:rsid w:val="00657CCD"/>
    <w:rsid w:val="00657D45"/>
    <w:rsid w:val="00657DD1"/>
    <w:rsid w:val="006603F6"/>
    <w:rsid w:val="00660504"/>
    <w:rsid w:val="00660516"/>
    <w:rsid w:val="006605AC"/>
    <w:rsid w:val="00660672"/>
    <w:rsid w:val="00660770"/>
    <w:rsid w:val="00660842"/>
    <w:rsid w:val="0066090B"/>
    <w:rsid w:val="0066093A"/>
    <w:rsid w:val="006609D6"/>
    <w:rsid w:val="00660ABB"/>
    <w:rsid w:val="00660BEC"/>
    <w:rsid w:val="00660CD5"/>
    <w:rsid w:val="00660EC0"/>
    <w:rsid w:val="00660EE1"/>
    <w:rsid w:val="00660F32"/>
    <w:rsid w:val="00660F8C"/>
    <w:rsid w:val="00660FB2"/>
    <w:rsid w:val="0066150C"/>
    <w:rsid w:val="00661519"/>
    <w:rsid w:val="00661595"/>
    <w:rsid w:val="0066159C"/>
    <w:rsid w:val="00661719"/>
    <w:rsid w:val="006617BE"/>
    <w:rsid w:val="00661844"/>
    <w:rsid w:val="006618C1"/>
    <w:rsid w:val="006618CA"/>
    <w:rsid w:val="00661918"/>
    <w:rsid w:val="00661958"/>
    <w:rsid w:val="00661DA1"/>
    <w:rsid w:val="00661E43"/>
    <w:rsid w:val="00661EC3"/>
    <w:rsid w:val="006621EC"/>
    <w:rsid w:val="006622BB"/>
    <w:rsid w:val="006625ED"/>
    <w:rsid w:val="00662885"/>
    <w:rsid w:val="006628D1"/>
    <w:rsid w:val="0066293F"/>
    <w:rsid w:val="00662A10"/>
    <w:rsid w:val="00662A9D"/>
    <w:rsid w:val="00662C7E"/>
    <w:rsid w:val="00662F17"/>
    <w:rsid w:val="00662FD3"/>
    <w:rsid w:val="0066316F"/>
    <w:rsid w:val="00663299"/>
    <w:rsid w:val="0066349F"/>
    <w:rsid w:val="006634F0"/>
    <w:rsid w:val="00663529"/>
    <w:rsid w:val="006636E3"/>
    <w:rsid w:val="00663899"/>
    <w:rsid w:val="0066391E"/>
    <w:rsid w:val="00663E5F"/>
    <w:rsid w:val="00663EBE"/>
    <w:rsid w:val="00663EE2"/>
    <w:rsid w:val="00663F45"/>
    <w:rsid w:val="00663FA5"/>
    <w:rsid w:val="0066405B"/>
    <w:rsid w:val="006642ED"/>
    <w:rsid w:val="0066432A"/>
    <w:rsid w:val="00664350"/>
    <w:rsid w:val="00664460"/>
    <w:rsid w:val="00664574"/>
    <w:rsid w:val="006645F7"/>
    <w:rsid w:val="006646C4"/>
    <w:rsid w:val="006647E9"/>
    <w:rsid w:val="00664BD8"/>
    <w:rsid w:val="00664CEB"/>
    <w:rsid w:val="00664D03"/>
    <w:rsid w:val="00664D7A"/>
    <w:rsid w:val="00665188"/>
    <w:rsid w:val="006655A8"/>
    <w:rsid w:val="00665A97"/>
    <w:rsid w:val="00665D6D"/>
    <w:rsid w:val="00665D7B"/>
    <w:rsid w:val="00665E29"/>
    <w:rsid w:val="00665F6A"/>
    <w:rsid w:val="00665FA3"/>
    <w:rsid w:val="006660D6"/>
    <w:rsid w:val="006662A1"/>
    <w:rsid w:val="006664B6"/>
    <w:rsid w:val="0066677C"/>
    <w:rsid w:val="0066686A"/>
    <w:rsid w:val="006668E4"/>
    <w:rsid w:val="00666989"/>
    <w:rsid w:val="00666BA9"/>
    <w:rsid w:val="00666BF5"/>
    <w:rsid w:val="00666C24"/>
    <w:rsid w:val="0066729A"/>
    <w:rsid w:val="006672DC"/>
    <w:rsid w:val="00667522"/>
    <w:rsid w:val="0066781E"/>
    <w:rsid w:val="00667956"/>
    <w:rsid w:val="00667A8A"/>
    <w:rsid w:val="00667C02"/>
    <w:rsid w:val="00667C7E"/>
    <w:rsid w:val="00667D3E"/>
    <w:rsid w:val="00670080"/>
    <w:rsid w:val="006701A9"/>
    <w:rsid w:val="00670232"/>
    <w:rsid w:val="006702B0"/>
    <w:rsid w:val="006705E5"/>
    <w:rsid w:val="00670723"/>
    <w:rsid w:val="0067072D"/>
    <w:rsid w:val="0067083C"/>
    <w:rsid w:val="00670889"/>
    <w:rsid w:val="006709F5"/>
    <w:rsid w:val="00670AA8"/>
    <w:rsid w:val="00670B1E"/>
    <w:rsid w:val="00670B49"/>
    <w:rsid w:val="00670B6B"/>
    <w:rsid w:val="00670C18"/>
    <w:rsid w:val="00670D5F"/>
    <w:rsid w:val="00670DEB"/>
    <w:rsid w:val="00670EFA"/>
    <w:rsid w:val="00670F7A"/>
    <w:rsid w:val="00671079"/>
    <w:rsid w:val="006710AB"/>
    <w:rsid w:val="00671138"/>
    <w:rsid w:val="006711A7"/>
    <w:rsid w:val="006714F5"/>
    <w:rsid w:val="006715F8"/>
    <w:rsid w:val="00671613"/>
    <w:rsid w:val="006718BD"/>
    <w:rsid w:val="006719CC"/>
    <w:rsid w:val="00671B4F"/>
    <w:rsid w:val="00671CC5"/>
    <w:rsid w:val="00671CD7"/>
    <w:rsid w:val="00671EBB"/>
    <w:rsid w:val="00671F1B"/>
    <w:rsid w:val="00671F2E"/>
    <w:rsid w:val="00671FF3"/>
    <w:rsid w:val="00672260"/>
    <w:rsid w:val="0067227C"/>
    <w:rsid w:val="006726DD"/>
    <w:rsid w:val="00672747"/>
    <w:rsid w:val="00672756"/>
    <w:rsid w:val="0067295B"/>
    <w:rsid w:val="00672985"/>
    <w:rsid w:val="00672BEC"/>
    <w:rsid w:val="00672D02"/>
    <w:rsid w:val="00672D5D"/>
    <w:rsid w:val="00673001"/>
    <w:rsid w:val="006733A7"/>
    <w:rsid w:val="00673795"/>
    <w:rsid w:val="006738A8"/>
    <w:rsid w:val="00673B35"/>
    <w:rsid w:val="00673B37"/>
    <w:rsid w:val="00673BE4"/>
    <w:rsid w:val="00673E04"/>
    <w:rsid w:val="00673E06"/>
    <w:rsid w:val="00674030"/>
    <w:rsid w:val="006740CB"/>
    <w:rsid w:val="0067413B"/>
    <w:rsid w:val="006741BD"/>
    <w:rsid w:val="006741EC"/>
    <w:rsid w:val="0067433F"/>
    <w:rsid w:val="00674BBF"/>
    <w:rsid w:val="00674C35"/>
    <w:rsid w:val="00674CB6"/>
    <w:rsid w:val="00674CBE"/>
    <w:rsid w:val="00674D28"/>
    <w:rsid w:val="0067522D"/>
    <w:rsid w:val="00675268"/>
    <w:rsid w:val="0067529E"/>
    <w:rsid w:val="0067536B"/>
    <w:rsid w:val="006753AF"/>
    <w:rsid w:val="006753B6"/>
    <w:rsid w:val="00675522"/>
    <w:rsid w:val="00675735"/>
    <w:rsid w:val="00675985"/>
    <w:rsid w:val="00675B09"/>
    <w:rsid w:val="00675BCB"/>
    <w:rsid w:val="00675C9D"/>
    <w:rsid w:val="0067601B"/>
    <w:rsid w:val="00676111"/>
    <w:rsid w:val="0067632D"/>
    <w:rsid w:val="00676347"/>
    <w:rsid w:val="006763B1"/>
    <w:rsid w:val="006766C9"/>
    <w:rsid w:val="00676717"/>
    <w:rsid w:val="006767D3"/>
    <w:rsid w:val="006767E7"/>
    <w:rsid w:val="006769E0"/>
    <w:rsid w:val="00676B1D"/>
    <w:rsid w:val="00676B26"/>
    <w:rsid w:val="00676BAA"/>
    <w:rsid w:val="00676D4C"/>
    <w:rsid w:val="00676E61"/>
    <w:rsid w:val="00676EFB"/>
    <w:rsid w:val="00677116"/>
    <w:rsid w:val="006771E5"/>
    <w:rsid w:val="00677203"/>
    <w:rsid w:val="00677302"/>
    <w:rsid w:val="00677327"/>
    <w:rsid w:val="00677354"/>
    <w:rsid w:val="0067738F"/>
    <w:rsid w:val="00677432"/>
    <w:rsid w:val="00677565"/>
    <w:rsid w:val="00677691"/>
    <w:rsid w:val="00677982"/>
    <w:rsid w:val="00677BA2"/>
    <w:rsid w:val="00677BCE"/>
    <w:rsid w:val="00677CB9"/>
    <w:rsid w:val="00677EB7"/>
    <w:rsid w:val="00677EBB"/>
    <w:rsid w:val="00677EF4"/>
    <w:rsid w:val="00677F01"/>
    <w:rsid w:val="00677FD7"/>
    <w:rsid w:val="00680274"/>
    <w:rsid w:val="00680336"/>
    <w:rsid w:val="00680383"/>
    <w:rsid w:val="0068042A"/>
    <w:rsid w:val="006804C9"/>
    <w:rsid w:val="00680560"/>
    <w:rsid w:val="00680672"/>
    <w:rsid w:val="00680934"/>
    <w:rsid w:val="00680C5D"/>
    <w:rsid w:val="00680D21"/>
    <w:rsid w:val="00680D7B"/>
    <w:rsid w:val="00680E4C"/>
    <w:rsid w:val="00681461"/>
    <w:rsid w:val="0068150F"/>
    <w:rsid w:val="0068176A"/>
    <w:rsid w:val="00681801"/>
    <w:rsid w:val="0068195F"/>
    <w:rsid w:val="00681AE2"/>
    <w:rsid w:val="00681C5D"/>
    <w:rsid w:val="00681CB4"/>
    <w:rsid w:val="00681CB6"/>
    <w:rsid w:val="00682004"/>
    <w:rsid w:val="0068212B"/>
    <w:rsid w:val="0068221B"/>
    <w:rsid w:val="006822D1"/>
    <w:rsid w:val="006825E1"/>
    <w:rsid w:val="006827DD"/>
    <w:rsid w:val="00682BEF"/>
    <w:rsid w:val="00682D65"/>
    <w:rsid w:val="00682D6C"/>
    <w:rsid w:val="00682FBA"/>
    <w:rsid w:val="0068320E"/>
    <w:rsid w:val="00683560"/>
    <w:rsid w:val="006837F6"/>
    <w:rsid w:val="0068386D"/>
    <w:rsid w:val="006838C5"/>
    <w:rsid w:val="00683B79"/>
    <w:rsid w:val="00683CF2"/>
    <w:rsid w:val="00683D7B"/>
    <w:rsid w:val="00683ECF"/>
    <w:rsid w:val="00683EEA"/>
    <w:rsid w:val="006840AE"/>
    <w:rsid w:val="00684247"/>
    <w:rsid w:val="0068424B"/>
    <w:rsid w:val="0068432C"/>
    <w:rsid w:val="00684407"/>
    <w:rsid w:val="006844A4"/>
    <w:rsid w:val="00684674"/>
    <w:rsid w:val="006847BF"/>
    <w:rsid w:val="0068496B"/>
    <w:rsid w:val="006849A0"/>
    <w:rsid w:val="00684E86"/>
    <w:rsid w:val="006850BF"/>
    <w:rsid w:val="006850F4"/>
    <w:rsid w:val="00685340"/>
    <w:rsid w:val="00685650"/>
    <w:rsid w:val="006856D6"/>
    <w:rsid w:val="0068579B"/>
    <w:rsid w:val="006859A9"/>
    <w:rsid w:val="00685AE3"/>
    <w:rsid w:val="00685B8C"/>
    <w:rsid w:val="00685BCB"/>
    <w:rsid w:val="00685DA3"/>
    <w:rsid w:val="00685E9E"/>
    <w:rsid w:val="00685EDA"/>
    <w:rsid w:val="00685EFB"/>
    <w:rsid w:val="00686028"/>
    <w:rsid w:val="00686130"/>
    <w:rsid w:val="0068631C"/>
    <w:rsid w:val="00686473"/>
    <w:rsid w:val="006864A3"/>
    <w:rsid w:val="006866A8"/>
    <w:rsid w:val="0068697E"/>
    <w:rsid w:val="006869E5"/>
    <w:rsid w:val="00686B6C"/>
    <w:rsid w:val="00686C46"/>
    <w:rsid w:val="00686D4D"/>
    <w:rsid w:val="00686ED5"/>
    <w:rsid w:val="00686F71"/>
    <w:rsid w:val="006871AC"/>
    <w:rsid w:val="0068729B"/>
    <w:rsid w:val="0068744B"/>
    <w:rsid w:val="00687473"/>
    <w:rsid w:val="006874FB"/>
    <w:rsid w:val="006875E2"/>
    <w:rsid w:val="006875FC"/>
    <w:rsid w:val="00687613"/>
    <w:rsid w:val="00687AE6"/>
    <w:rsid w:val="00687B58"/>
    <w:rsid w:val="00687B87"/>
    <w:rsid w:val="00687C0C"/>
    <w:rsid w:val="00687D17"/>
    <w:rsid w:val="00687EDD"/>
    <w:rsid w:val="00687FB8"/>
    <w:rsid w:val="006901DC"/>
    <w:rsid w:val="0069034A"/>
    <w:rsid w:val="00690413"/>
    <w:rsid w:val="00690601"/>
    <w:rsid w:val="00690633"/>
    <w:rsid w:val="006908C8"/>
    <w:rsid w:val="006908D6"/>
    <w:rsid w:val="006909CD"/>
    <w:rsid w:val="006909F7"/>
    <w:rsid w:val="00690A4B"/>
    <w:rsid w:val="00690AAD"/>
    <w:rsid w:val="00690D24"/>
    <w:rsid w:val="00690E22"/>
    <w:rsid w:val="00690E8B"/>
    <w:rsid w:val="00690F68"/>
    <w:rsid w:val="00690F8E"/>
    <w:rsid w:val="00690F91"/>
    <w:rsid w:val="00691066"/>
    <w:rsid w:val="006911CC"/>
    <w:rsid w:val="006911D2"/>
    <w:rsid w:val="006911DF"/>
    <w:rsid w:val="006911F0"/>
    <w:rsid w:val="00691297"/>
    <w:rsid w:val="00691674"/>
    <w:rsid w:val="006917C1"/>
    <w:rsid w:val="00691818"/>
    <w:rsid w:val="00691914"/>
    <w:rsid w:val="00691EFC"/>
    <w:rsid w:val="00691F58"/>
    <w:rsid w:val="0069229C"/>
    <w:rsid w:val="006922B6"/>
    <w:rsid w:val="00692440"/>
    <w:rsid w:val="00692863"/>
    <w:rsid w:val="00692A33"/>
    <w:rsid w:val="00692A74"/>
    <w:rsid w:val="00692E37"/>
    <w:rsid w:val="00692FD5"/>
    <w:rsid w:val="00692FE6"/>
    <w:rsid w:val="00693039"/>
    <w:rsid w:val="006934B1"/>
    <w:rsid w:val="00693A74"/>
    <w:rsid w:val="00693ECA"/>
    <w:rsid w:val="00694152"/>
    <w:rsid w:val="0069420E"/>
    <w:rsid w:val="00694388"/>
    <w:rsid w:val="006944A8"/>
    <w:rsid w:val="00694576"/>
    <w:rsid w:val="0069498F"/>
    <w:rsid w:val="00694B43"/>
    <w:rsid w:val="00694B80"/>
    <w:rsid w:val="00694F65"/>
    <w:rsid w:val="00694F98"/>
    <w:rsid w:val="006950FE"/>
    <w:rsid w:val="00695143"/>
    <w:rsid w:val="0069545C"/>
    <w:rsid w:val="006957E3"/>
    <w:rsid w:val="006959D2"/>
    <w:rsid w:val="00695DBF"/>
    <w:rsid w:val="00695DC9"/>
    <w:rsid w:val="00695DCF"/>
    <w:rsid w:val="00695E03"/>
    <w:rsid w:val="00695E3A"/>
    <w:rsid w:val="006960E8"/>
    <w:rsid w:val="006965C6"/>
    <w:rsid w:val="006966BB"/>
    <w:rsid w:val="006967B3"/>
    <w:rsid w:val="0069683A"/>
    <w:rsid w:val="006968D0"/>
    <w:rsid w:val="0069697D"/>
    <w:rsid w:val="00696A6D"/>
    <w:rsid w:val="00696ABD"/>
    <w:rsid w:val="00696C55"/>
    <w:rsid w:val="00696EAB"/>
    <w:rsid w:val="0069715D"/>
    <w:rsid w:val="00697221"/>
    <w:rsid w:val="00697241"/>
    <w:rsid w:val="00697291"/>
    <w:rsid w:val="0069744E"/>
    <w:rsid w:val="006976AD"/>
    <w:rsid w:val="006978C1"/>
    <w:rsid w:val="00697A92"/>
    <w:rsid w:val="00697E1C"/>
    <w:rsid w:val="00697FBD"/>
    <w:rsid w:val="006A02E6"/>
    <w:rsid w:val="006A0A25"/>
    <w:rsid w:val="006A0B61"/>
    <w:rsid w:val="006A0B6B"/>
    <w:rsid w:val="006A0C3C"/>
    <w:rsid w:val="006A0CAA"/>
    <w:rsid w:val="006A0D43"/>
    <w:rsid w:val="006A0D4A"/>
    <w:rsid w:val="006A0E40"/>
    <w:rsid w:val="006A0E52"/>
    <w:rsid w:val="006A0F2A"/>
    <w:rsid w:val="006A10CB"/>
    <w:rsid w:val="006A1368"/>
    <w:rsid w:val="006A142E"/>
    <w:rsid w:val="006A14D3"/>
    <w:rsid w:val="006A14E3"/>
    <w:rsid w:val="006A1545"/>
    <w:rsid w:val="006A1673"/>
    <w:rsid w:val="006A1898"/>
    <w:rsid w:val="006A18C3"/>
    <w:rsid w:val="006A18E8"/>
    <w:rsid w:val="006A198D"/>
    <w:rsid w:val="006A19B0"/>
    <w:rsid w:val="006A1B07"/>
    <w:rsid w:val="006A1C72"/>
    <w:rsid w:val="006A1D9D"/>
    <w:rsid w:val="006A1DB9"/>
    <w:rsid w:val="006A1E81"/>
    <w:rsid w:val="006A20B5"/>
    <w:rsid w:val="006A2274"/>
    <w:rsid w:val="006A2286"/>
    <w:rsid w:val="006A263E"/>
    <w:rsid w:val="006A27AA"/>
    <w:rsid w:val="006A28CA"/>
    <w:rsid w:val="006A2C4C"/>
    <w:rsid w:val="006A3087"/>
    <w:rsid w:val="006A3272"/>
    <w:rsid w:val="006A334E"/>
    <w:rsid w:val="006A391C"/>
    <w:rsid w:val="006A39C3"/>
    <w:rsid w:val="006A39E7"/>
    <w:rsid w:val="006A39EF"/>
    <w:rsid w:val="006A39FF"/>
    <w:rsid w:val="006A3A1F"/>
    <w:rsid w:val="006A3C32"/>
    <w:rsid w:val="006A3CF7"/>
    <w:rsid w:val="006A3FBD"/>
    <w:rsid w:val="006A400D"/>
    <w:rsid w:val="006A4096"/>
    <w:rsid w:val="006A43BC"/>
    <w:rsid w:val="006A4471"/>
    <w:rsid w:val="006A4532"/>
    <w:rsid w:val="006A4713"/>
    <w:rsid w:val="006A486E"/>
    <w:rsid w:val="006A48AB"/>
    <w:rsid w:val="006A48E4"/>
    <w:rsid w:val="006A4A03"/>
    <w:rsid w:val="006A4A44"/>
    <w:rsid w:val="006A4C08"/>
    <w:rsid w:val="006A4C2B"/>
    <w:rsid w:val="006A4CA2"/>
    <w:rsid w:val="006A4D9A"/>
    <w:rsid w:val="006A5071"/>
    <w:rsid w:val="006A5134"/>
    <w:rsid w:val="006A520C"/>
    <w:rsid w:val="006A5256"/>
    <w:rsid w:val="006A52C9"/>
    <w:rsid w:val="006A5323"/>
    <w:rsid w:val="006A543A"/>
    <w:rsid w:val="006A5887"/>
    <w:rsid w:val="006A58DB"/>
    <w:rsid w:val="006A5B59"/>
    <w:rsid w:val="006A5BDB"/>
    <w:rsid w:val="006A5C23"/>
    <w:rsid w:val="006A5EDB"/>
    <w:rsid w:val="006A5F29"/>
    <w:rsid w:val="006A6010"/>
    <w:rsid w:val="006A62B0"/>
    <w:rsid w:val="006A6353"/>
    <w:rsid w:val="006A6524"/>
    <w:rsid w:val="006A65DB"/>
    <w:rsid w:val="006A65FA"/>
    <w:rsid w:val="006A6663"/>
    <w:rsid w:val="006A6825"/>
    <w:rsid w:val="006A6B3E"/>
    <w:rsid w:val="006A6CB3"/>
    <w:rsid w:val="006A6D43"/>
    <w:rsid w:val="006A6EF9"/>
    <w:rsid w:val="006A6F54"/>
    <w:rsid w:val="006A6F97"/>
    <w:rsid w:val="006A6FBC"/>
    <w:rsid w:val="006A700B"/>
    <w:rsid w:val="006A7184"/>
    <w:rsid w:val="006A727D"/>
    <w:rsid w:val="006A72E6"/>
    <w:rsid w:val="006A735D"/>
    <w:rsid w:val="006A74C2"/>
    <w:rsid w:val="006A7894"/>
    <w:rsid w:val="006A790E"/>
    <w:rsid w:val="006A797A"/>
    <w:rsid w:val="006A7AA3"/>
    <w:rsid w:val="006A7BE6"/>
    <w:rsid w:val="006A7C44"/>
    <w:rsid w:val="006A7DC2"/>
    <w:rsid w:val="006A7EAE"/>
    <w:rsid w:val="006A7EBF"/>
    <w:rsid w:val="006A7F08"/>
    <w:rsid w:val="006B0031"/>
    <w:rsid w:val="006B0062"/>
    <w:rsid w:val="006B0109"/>
    <w:rsid w:val="006B02D1"/>
    <w:rsid w:val="006B032E"/>
    <w:rsid w:val="006B0375"/>
    <w:rsid w:val="006B044A"/>
    <w:rsid w:val="006B05D0"/>
    <w:rsid w:val="006B0621"/>
    <w:rsid w:val="006B06A2"/>
    <w:rsid w:val="006B0825"/>
    <w:rsid w:val="006B0939"/>
    <w:rsid w:val="006B0B05"/>
    <w:rsid w:val="006B0C59"/>
    <w:rsid w:val="006B0D92"/>
    <w:rsid w:val="006B0D95"/>
    <w:rsid w:val="006B106C"/>
    <w:rsid w:val="006B1076"/>
    <w:rsid w:val="006B12ED"/>
    <w:rsid w:val="006B1313"/>
    <w:rsid w:val="006B14B1"/>
    <w:rsid w:val="006B14FF"/>
    <w:rsid w:val="006B15FF"/>
    <w:rsid w:val="006B1681"/>
    <w:rsid w:val="006B16A3"/>
    <w:rsid w:val="006B1804"/>
    <w:rsid w:val="006B18B7"/>
    <w:rsid w:val="006B1DDD"/>
    <w:rsid w:val="006B1DFE"/>
    <w:rsid w:val="006B205B"/>
    <w:rsid w:val="006B2081"/>
    <w:rsid w:val="006B2116"/>
    <w:rsid w:val="006B21CF"/>
    <w:rsid w:val="006B223D"/>
    <w:rsid w:val="006B2276"/>
    <w:rsid w:val="006B265D"/>
    <w:rsid w:val="006B2691"/>
    <w:rsid w:val="006B2825"/>
    <w:rsid w:val="006B292A"/>
    <w:rsid w:val="006B295A"/>
    <w:rsid w:val="006B2D66"/>
    <w:rsid w:val="006B2E7B"/>
    <w:rsid w:val="006B2FFA"/>
    <w:rsid w:val="006B31BE"/>
    <w:rsid w:val="006B320B"/>
    <w:rsid w:val="006B326A"/>
    <w:rsid w:val="006B3297"/>
    <w:rsid w:val="006B3370"/>
    <w:rsid w:val="006B35F0"/>
    <w:rsid w:val="006B3769"/>
    <w:rsid w:val="006B39F1"/>
    <w:rsid w:val="006B3C19"/>
    <w:rsid w:val="006B3C73"/>
    <w:rsid w:val="006B3D47"/>
    <w:rsid w:val="006B3E44"/>
    <w:rsid w:val="006B4090"/>
    <w:rsid w:val="006B41BE"/>
    <w:rsid w:val="006B43CE"/>
    <w:rsid w:val="006B463D"/>
    <w:rsid w:val="006B4687"/>
    <w:rsid w:val="006B49C4"/>
    <w:rsid w:val="006B4AD6"/>
    <w:rsid w:val="006B4AEE"/>
    <w:rsid w:val="006B4BA2"/>
    <w:rsid w:val="006B4EA1"/>
    <w:rsid w:val="006B4F25"/>
    <w:rsid w:val="006B4FB7"/>
    <w:rsid w:val="006B5130"/>
    <w:rsid w:val="006B528C"/>
    <w:rsid w:val="006B5323"/>
    <w:rsid w:val="006B5404"/>
    <w:rsid w:val="006B54BA"/>
    <w:rsid w:val="006B54EE"/>
    <w:rsid w:val="006B56E6"/>
    <w:rsid w:val="006B5700"/>
    <w:rsid w:val="006B592F"/>
    <w:rsid w:val="006B5933"/>
    <w:rsid w:val="006B5FF0"/>
    <w:rsid w:val="006B6045"/>
    <w:rsid w:val="006B6086"/>
    <w:rsid w:val="006B629F"/>
    <w:rsid w:val="006B62E0"/>
    <w:rsid w:val="006B6503"/>
    <w:rsid w:val="006B6634"/>
    <w:rsid w:val="006B693B"/>
    <w:rsid w:val="006B6A40"/>
    <w:rsid w:val="006B6DA4"/>
    <w:rsid w:val="006B6FBB"/>
    <w:rsid w:val="006B7071"/>
    <w:rsid w:val="006B727B"/>
    <w:rsid w:val="006B7310"/>
    <w:rsid w:val="006B73B0"/>
    <w:rsid w:val="006B7427"/>
    <w:rsid w:val="006B7471"/>
    <w:rsid w:val="006B7742"/>
    <w:rsid w:val="006B7B16"/>
    <w:rsid w:val="006B7B7E"/>
    <w:rsid w:val="006B7E37"/>
    <w:rsid w:val="006B7ECF"/>
    <w:rsid w:val="006B7F87"/>
    <w:rsid w:val="006C00A6"/>
    <w:rsid w:val="006C00AF"/>
    <w:rsid w:val="006C0139"/>
    <w:rsid w:val="006C0158"/>
    <w:rsid w:val="006C0164"/>
    <w:rsid w:val="006C01CD"/>
    <w:rsid w:val="006C0211"/>
    <w:rsid w:val="006C0362"/>
    <w:rsid w:val="006C03A7"/>
    <w:rsid w:val="006C04EA"/>
    <w:rsid w:val="006C08BF"/>
    <w:rsid w:val="006C0921"/>
    <w:rsid w:val="006C0C40"/>
    <w:rsid w:val="006C0EAB"/>
    <w:rsid w:val="006C106E"/>
    <w:rsid w:val="006C13FD"/>
    <w:rsid w:val="006C1431"/>
    <w:rsid w:val="006C1745"/>
    <w:rsid w:val="006C17AB"/>
    <w:rsid w:val="006C1B87"/>
    <w:rsid w:val="006C1E0C"/>
    <w:rsid w:val="006C2304"/>
    <w:rsid w:val="006C2318"/>
    <w:rsid w:val="006C239A"/>
    <w:rsid w:val="006C242B"/>
    <w:rsid w:val="006C2519"/>
    <w:rsid w:val="006C2549"/>
    <w:rsid w:val="006C26D7"/>
    <w:rsid w:val="006C27E1"/>
    <w:rsid w:val="006C28DA"/>
    <w:rsid w:val="006C2A4B"/>
    <w:rsid w:val="006C2AFC"/>
    <w:rsid w:val="006C2B56"/>
    <w:rsid w:val="006C322B"/>
    <w:rsid w:val="006C3299"/>
    <w:rsid w:val="006C32FB"/>
    <w:rsid w:val="006C332A"/>
    <w:rsid w:val="006C364D"/>
    <w:rsid w:val="006C3B1B"/>
    <w:rsid w:val="006C3B38"/>
    <w:rsid w:val="006C3CA2"/>
    <w:rsid w:val="006C3D85"/>
    <w:rsid w:val="006C3E5B"/>
    <w:rsid w:val="006C3EC1"/>
    <w:rsid w:val="006C3F6B"/>
    <w:rsid w:val="006C4083"/>
    <w:rsid w:val="006C4209"/>
    <w:rsid w:val="006C45C1"/>
    <w:rsid w:val="006C4716"/>
    <w:rsid w:val="006C4746"/>
    <w:rsid w:val="006C48EB"/>
    <w:rsid w:val="006C4986"/>
    <w:rsid w:val="006C4A23"/>
    <w:rsid w:val="006C4B1A"/>
    <w:rsid w:val="006C4C75"/>
    <w:rsid w:val="006C4DF5"/>
    <w:rsid w:val="006C51E4"/>
    <w:rsid w:val="006C54B5"/>
    <w:rsid w:val="006C57F1"/>
    <w:rsid w:val="006C5831"/>
    <w:rsid w:val="006C586F"/>
    <w:rsid w:val="006C58CE"/>
    <w:rsid w:val="006C58DD"/>
    <w:rsid w:val="006C594E"/>
    <w:rsid w:val="006C5978"/>
    <w:rsid w:val="006C5F54"/>
    <w:rsid w:val="006C62C0"/>
    <w:rsid w:val="006C6457"/>
    <w:rsid w:val="006C6463"/>
    <w:rsid w:val="006C64D2"/>
    <w:rsid w:val="006C65BC"/>
    <w:rsid w:val="006C690C"/>
    <w:rsid w:val="006C6C50"/>
    <w:rsid w:val="006C6D2F"/>
    <w:rsid w:val="006C703F"/>
    <w:rsid w:val="006C72EE"/>
    <w:rsid w:val="006C7385"/>
    <w:rsid w:val="006C74F5"/>
    <w:rsid w:val="006C7590"/>
    <w:rsid w:val="006C76E4"/>
    <w:rsid w:val="006C77AD"/>
    <w:rsid w:val="006C7A56"/>
    <w:rsid w:val="006C7A88"/>
    <w:rsid w:val="006C7B62"/>
    <w:rsid w:val="006C7C5F"/>
    <w:rsid w:val="006C7E07"/>
    <w:rsid w:val="006C7ED7"/>
    <w:rsid w:val="006C7F7D"/>
    <w:rsid w:val="006D0095"/>
    <w:rsid w:val="006D00D7"/>
    <w:rsid w:val="006D01B7"/>
    <w:rsid w:val="006D02D6"/>
    <w:rsid w:val="006D035E"/>
    <w:rsid w:val="006D0502"/>
    <w:rsid w:val="006D06E2"/>
    <w:rsid w:val="006D07E0"/>
    <w:rsid w:val="006D0997"/>
    <w:rsid w:val="006D099E"/>
    <w:rsid w:val="006D0A22"/>
    <w:rsid w:val="006D0AF3"/>
    <w:rsid w:val="006D0CB7"/>
    <w:rsid w:val="006D0DD4"/>
    <w:rsid w:val="006D13FC"/>
    <w:rsid w:val="006D15E7"/>
    <w:rsid w:val="006D179E"/>
    <w:rsid w:val="006D187C"/>
    <w:rsid w:val="006D1A24"/>
    <w:rsid w:val="006D1AEA"/>
    <w:rsid w:val="006D1BD0"/>
    <w:rsid w:val="006D1D46"/>
    <w:rsid w:val="006D212A"/>
    <w:rsid w:val="006D2493"/>
    <w:rsid w:val="006D256A"/>
    <w:rsid w:val="006D2901"/>
    <w:rsid w:val="006D2A1B"/>
    <w:rsid w:val="006D2E0D"/>
    <w:rsid w:val="006D3001"/>
    <w:rsid w:val="006D314D"/>
    <w:rsid w:val="006D31A8"/>
    <w:rsid w:val="006D324F"/>
    <w:rsid w:val="006D333B"/>
    <w:rsid w:val="006D3540"/>
    <w:rsid w:val="006D3774"/>
    <w:rsid w:val="006D3872"/>
    <w:rsid w:val="006D3B00"/>
    <w:rsid w:val="006D3D34"/>
    <w:rsid w:val="006D3D6B"/>
    <w:rsid w:val="006D3D9E"/>
    <w:rsid w:val="006D3EBF"/>
    <w:rsid w:val="006D3F4C"/>
    <w:rsid w:val="006D409B"/>
    <w:rsid w:val="006D40C8"/>
    <w:rsid w:val="006D4168"/>
    <w:rsid w:val="006D41BC"/>
    <w:rsid w:val="006D4281"/>
    <w:rsid w:val="006D4389"/>
    <w:rsid w:val="006D44DD"/>
    <w:rsid w:val="006D4620"/>
    <w:rsid w:val="006D4635"/>
    <w:rsid w:val="006D476F"/>
    <w:rsid w:val="006D47EE"/>
    <w:rsid w:val="006D490E"/>
    <w:rsid w:val="006D497C"/>
    <w:rsid w:val="006D4ABF"/>
    <w:rsid w:val="006D4AFF"/>
    <w:rsid w:val="006D4B6A"/>
    <w:rsid w:val="006D4E19"/>
    <w:rsid w:val="006D4EE3"/>
    <w:rsid w:val="006D5277"/>
    <w:rsid w:val="006D5297"/>
    <w:rsid w:val="006D535C"/>
    <w:rsid w:val="006D5477"/>
    <w:rsid w:val="006D54F7"/>
    <w:rsid w:val="006D5560"/>
    <w:rsid w:val="006D5601"/>
    <w:rsid w:val="006D5773"/>
    <w:rsid w:val="006D57D1"/>
    <w:rsid w:val="006D5A70"/>
    <w:rsid w:val="006D5AC8"/>
    <w:rsid w:val="006D5E09"/>
    <w:rsid w:val="006D6260"/>
    <w:rsid w:val="006D636C"/>
    <w:rsid w:val="006D6424"/>
    <w:rsid w:val="006D65B3"/>
    <w:rsid w:val="006D68C1"/>
    <w:rsid w:val="006D6967"/>
    <w:rsid w:val="006D6CCF"/>
    <w:rsid w:val="006D7255"/>
    <w:rsid w:val="006D7265"/>
    <w:rsid w:val="006D7285"/>
    <w:rsid w:val="006D7292"/>
    <w:rsid w:val="006D745A"/>
    <w:rsid w:val="006D748D"/>
    <w:rsid w:val="006D749A"/>
    <w:rsid w:val="006D753E"/>
    <w:rsid w:val="006D7605"/>
    <w:rsid w:val="006D7611"/>
    <w:rsid w:val="006D7636"/>
    <w:rsid w:val="006D7656"/>
    <w:rsid w:val="006D7826"/>
    <w:rsid w:val="006D7830"/>
    <w:rsid w:val="006D7931"/>
    <w:rsid w:val="006D79EE"/>
    <w:rsid w:val="006D7A3A"/>
    <w:rsid w:val="006D7B3A"/>
    <w:rsid w:val="006D7B8A"/>
    <w:rsid w:val="006D7B91"/>
    <w:rsid w:val="006D7BA0"/>
    <w:rsid w:val="006D7EAD"/>
    <w:rsid w:val="006D7EFD"/>
    <w:rsid w:val="006E0026"/>
    <w:rsid w:val="006E0080"/>
    <w:rsid w:val="006E0092"/>
    <w:rsid w:val="006E0293"/>
    <w:rsid w:val="006E04A9"/>
    <w:rsid w:val="006E0ACF"/>
    <w:rsid w:val="006E0B65"/>
    <w:rsid w:val="006E0C6F"/>
    <w:rsid w:val="006E0EB1"/>
    <w:rsid w:val="006E0F53"/>
    <w:rsid w:val="006E1237"/>
    <w:rsid w:val="006E12C7"/>
    <w:rsid w:val="006E138E"/>
    <w:rsid w:val="006E13A8"/>
    <w:rsid w:val="006E14E0"/>
    <w:rsid w:val="006E154B"/>
    <w:rsid w:val="006E15CE"/>
    <w:rsid w:val="006E19E1"/>
    <w:rsid w:val="006E1B54"/>
    <w:rsid w:val="006E1C66"/>
    <w:rsid w:val="006E1D42"/>
    <w:rsid w:val="006E1E2D"/>
    <w:rsid w:val="006E1ED8"/>
    <w:rsid w:val="006E1FBB"/>
    <w:rsid w:val="006E20ED"/>
    <w:rsid w:val="006E25F6"/>
    <w:rsid w:val="006E2742"/>
    <w:rsid w:val="006E27F8"/>
    <w:rsid w:val="006E2876"/>
    <w:rsid w:val="006E2B04"/>
    <w:rsid w:val="006E2F4A"/>
    <w:rsid w:val="006E332A"/>
    <w:rsid w:val="006E33E8"/>
    <w:rsid w:val="006E3475"/>
    <w:rsid w:val="006E3527"/>
    <w:rsid w:val="006E38A3"/>
    <w:rsid w:val="006E3AD5"/>
    <w:rsid w:val="006E3BA1"/>
    <w:rsid w:val="006E3D2D"/>
    <w:rsid w:val="006E3E24"/>
    <w:rsid w:val="006E3F76"/>
    <w:rsid w:val="006E405E"/>
    <w:rsid w:val="006E4150"/>
    <w:rsid w:val="006E415A"/>
    <w:rsid w:val="006E4457"/>
    <w:rsid w:val="006E44D6"/>
    <w:rsid w:val="006E48B7"/>
    <w:rsid w:val="006E4968"/>
    <w:rsid w:val="006E4973"/>
    <w:rsid w:val="006E4D60"/>
    <w:rsid w:val="006E5023"/>
    <w:rsid w:val="006E512A"/>
    <w:rsid w:val="006E545C"/>
    <w:rsid w:val="006E555E"/>
    <w:rsid w:val="006E556E"/>
    <w:rsid w:val="006E58FC"/>
    <w:rsid w:val="006E59F5"/>
    <w:rsid w:val="006E5A39"/>
    <w:rsid w:val="006E5B55"/>
    <w:rsid w:val="006E5B93"/>
    <w:rsid w:val="006E5EB1"/>
    <w:rsid w:val="006E6148"/>
    <w:rsid w:val="006E6506"/>
    <w:rsid w:val="006E6773"/>
    <w:rsid w:val="006E67A2"/>
    <w:rsid w:val="006E6841"/>
    <w:rsid w:val="006E69C3"/>
    <w:rsid w:val="006E69E8"/>
    <w:rsid w:val="006E6A83"/>
    <w:rsid w:val="006E6B33"/>
    <w:rsid w:val="006E6BC3"/>
    <w:rsid w:val="006E6C80"/>
    <w:rsid w:val="006E6D06"/>
    <w:rsid w:val="006E6DB9"/>
    <w:rsid w:val="006E6F4B"/>
    <w:rsid w:val="006E6F83"/>
    <w:rsid w:val="006E741B"/>
    <w:rsid w:val="006E75B7"/>
    <w:rsid w:val="006E77CA"/>
    <w:rsid w:val="006E785E"/>
    <w:rsid w:val="006E786B"/>
    <w:rsid w:val="006E79F0"/>
    <w:rsid w:val="006E7B23"/>
    <w:rsid w:val="006E7C85"/>
    <w:rsid w:val="006E7DFC"/>
    <w:rsid w:val="006F00AB"/>
    <w:rsid w:val="006F0771"/>
    <w:rsid w:val="006F0BB8"/>
    <w:rsid w:val="006F0BEC"/>
    <w:rsid w:val="006F0DC4"/>
    <w:rsid w:val="006F0ECB"/>
    <w:rsid w:val="006F0FBA"/>
    <w:rsid w:val="006F108C"/>
    <w:rsid w:val="006F1105"/>
    <w:rsid w:val="006F11F4"/>
    <w:rsid w:val="006F1333"/>
    <w:rsid w:val="006F140D"/>
    <w:rsid w:val="006F14E9"/>
    <w:rsid w:val="006F15E1"/>
    <w:rsid w:val="006F165F"/>
    <w:rsid w:val="006F16B9"/>
    <w:rsid w:val="006F16E4"/>
    <w:rsid w:val="006F181B"/>
    <w:rsid w:val="006F19ED"/>
    <w:rsid w:val="006F1A63"/>
    <w:rsid w:val="006F1BA4"/>
    <w:rsid w:val="006F1D63"/>
    <w:rsid w:val="006F1E02"/>
    <w:rsid w:val="006F1F7D"/>
    <w:rsid w:val="006F2092"/>
    <w:rsid w:val="006F226F"/>
    <w:rsid w:val="006F23FE"/>
    <w:rsid w:val="006F24F9"/>
    <w:rsid w:val="006F26F1"/>
    <w:rsid w:val="006F2772"/>
    <w:rsid w:val="006F286D"/>
    <w:rsid w:val="006F2A7E"/>
    <w:rsid w:val="006F2C7A"/>
    <w:rsid w:val="006F3067"/>
    <w:rsid w:val="006F32E1"/>
    <w:rsid w:val="006F331A"/>
    <w:rsid w:val="006F3392"/>
    <w:rsid w:val="006F353E"/>
    <w:rsid w:val="006F3542"/>
    <w:rsid w:val="006F3633"/>
    <w:rsid w:val="006F3790"/>
    <w:rsid w:val="006F3A39"/>
    <w:rsid w:val="006F3D09"/>
    <w:rsid w:val="006F3EBB"/>
    <w:rsid w:val="006F4005"/>
    <w:rsid w:val="006F4052"/>
    <w:rsid w:val="006F4059"/>
    <w:rsid w:val="006F4113"/>
    <w:rsid w:val="006F4171"/>
    <w:rsid w:val="006F455C"/>
    <w:rsid w:val="006F461D"/>
    <w:rsid w:val="006F46B2"/>
    <w:rsid w:val="006F481F"/>
    <w:rsid w:val="006F4881"/>
    <w:rsid w:val="006F494B"/>
    <w:rsid w:val="006F497E"/>
    <w:rsid w:val="006F4A59"/>
    <w:rsid w:val="006F4B8E"/>
    <w:rsid w:val="006F4ED0"/>
    <w:rsid w:val="006F4F4F"/>
    <w:rsid w:val="006F50BD"/>
    <w:rsid w:val="006F53D3"/>
    <w:rsid w:val="006F543A"/>
    <w:rsid w:val="006F544C"/>
    <w:rsid w:val="006F5690"/>
    <w:rsid w:val="006F581C"/>
    <w:rsid w:val="006F58B5"/>
    <w:rsid w:val="006F59BD"/>
    <w:rsid w:val="006F5A3B"/>
    <w:rsid w:val="006F5A88"/>
    <w:rsid w:val="006F5BD3"/>
    <w:rsid w:val="006F5BF2"/>
    <w:rsid w:val="006F5D34"/>
    <w:rsid w:val="006F5D82"/>
    <w:rsid w:val="006F5F1E"/>
    <w:rsid w:val="006F60CF"/>
    <w:rsid w:val="006F62AF"/>
    <w:rsid w:val="006F642A"/>
    <w:rsid w:val="006F6489"/>
    <w:rsid w:val="006F660C"/>
    <w:rsid w:val="006F6639"/>
    <w:rsid w:val="006F67B3"/>
    <w:rsid w:val="006F6CD3"/>
    <w:rsid w:val="006F6DFF"/>
    <w:rsid w:val="006F6E2F"/>
    <w:rsid w:val="006F6F04"/>
    <w:rsid w:val="006F71D3"/>
    <w:rsid w:val="006F7200"/>
    <w:rsid w:val="006F7236"/>
    <w:rsid w:val="006F7383"/>
    <w:rsid w:val="006F738F"/>
    <w:rsid w:val="006F7416"/>
    <w:rsid w:val="006F74BF"/>
    <w:rsid w:val="006F74E3"/>
    <w:rsid w:val="006F77C7"/>
    <w:rsid w:val="006F789B"/>
    <w:rsid w:val="006F789C"/>
    <w:rsid w:val="006F7A16"/>
    <w:rsid w:val="006F7ADF"/>
    <w:rsid w:val="006F7B98"/>
    <w:rsid w:val="006F7C06"/>
    <w:rsid w:val="006F7C17"/>
    <w:rsid w:val="006F7C51"/>
    <w:rsid w:val="006F7D8F"/>
    <w:rsid w:val="006F7DC6"/>
    <w:rsid w:val="007005B9"/>
    <w:rsid w:val="00700675"/>
    <w:rsid w:val="00700887"/>
    <w:rsid w:val="00700926"/>
    <w:rsid w:val="007009C0"/>
    <w:rsid w:val="00700A21"/>
    <w:rsid w:val="00700BA1"/>
    <w:rsid w:val="00700BDB"/>
    <w:rsid w:val="00700CC1"/>
    <w:rsid w:val="00700E24"/>
    <w:rsid w:val="00700E67"/>
    <w:rsid w:val="00700E8A"/>
    <w:rsid w:val="00700ED6"/>
    <w:rsid w:val="00700F19"/>
    <w:rsid w:val="00701250"/>
    <w:rsid w:val="007012E8"/>
    <w:rsid w:val="00701344"/>
    <w:rsid w:val="00701680"/>
    <w:rsid w:val="00701697"/>
    <w:rsid w:val="00701736"/>
    <w:rsid w:val="00701D01"/>
    <w:rsid w:val="00701DD7"/>
    <w:rsid w:val="00701E03"/>
    <w:rsid w:val="00701E0B"/>
    <w:rsid w:val="00701EFF"/>
    <w:rsid w:val="007020E3"/>
    <w:rsid w:val="007022DD"/>
    <w:rsid w:val="00702320"/>
    <w:rsid w:val="007023F7"/>
    <w:rsid w:val="0070255C"/>
    <w:rsid w:val="00702823"/>
    <w:rsid w:val="00702835"/>
    <w:rsid w:val="0070283B"/>
    <w:rsid w:val="00702915"/>
    <w:rsid w:val="00702AAE"/>
    <w:rsid w:val="00702B32"/>
    <w:rsid w:val="00702B80"/>
    <w:rsid w:val="00702C94"/>
    <w:rsid w:val="007032C2"/>
    <w:rsid w:val="007033D8"/>
    <w:rsid w:val="007033EC"/>
    <w:rsid w:val="00703492"/>
    <w:rsid w:val="00703649"/>
    <w:rsid w:val="0070387D"/>
    <w:rsid w:val="007039D5"/>
    <w:rsid w:val="007039DF"/>
    <w:rsid w:val="00703A22"/>
    <w:rsid w:val="00703DC2"/>
    <w:rsid w:val="00704148"/>
    <w:rsid w:val="007042BF"/>
    <w:rsid w:val="007042D0"/>
    <w:rsid w:val="007043D9"/>
    <w:rsid w:val="00704441"/>
    <w:rsid w:val="0070481E"/>
    <w:rsid w:val="00704995"/>
    <w:rsid w:val="00704B87"/>
    <w:rsid w:val="00704BAA"/>
    <w:rsid w:val="00704CE2"/>
    <w:rsid w:val="00704E0D"/>
    <w:rsid w:val="00704E3D"/>
    <w:rsid w:val="00704F8F"/>
    <w:rsid w:val="007052A4"/>
    <w:rsid w:val="007052CD"/>
    <w:rsid w:val="007053E7"/>
    <w:rsid w:val="007057C3"/>
    <w:rsid w:val="007057E4"/>
    <w:rsid w:val="00705B95"/>
    <w:rsid w:val="00705BDD"/>
    <w:rsid w:val="00705C59"/>
    <w:rsid w:val="00705CDF"/>
    <w:rsid w:val="00705E4E"/>
    <w:rsid w:val="007062A7"/>
    <w:rsid w:val="00706324"/>
    <w:rsid w:val="00706549"/>
    <w:rsid w:val="0070658F"/>
    <w:rsid w:val="0070665A"/>
    <w:rsid w:val="00706727"/>
    <w:rsid w:val="00706808"/>
    <w:rsid w:val="0070682C"/>
    <w:rsid w:val="00706B4A"/>
    <w:rsid w:val="00706D8D"/>
    <w:rsid w:val="00706F98"/>
    <w:rsid w:val="0070700D"/>
    <w:rsid w:val="007070A1"/>
    <w:rsid w:val="00707200"/>
    <w:rsid w:val="007073B8"/>
    <w:rsid w:val="00707688"/>
    <w:rsid w:val="00707AFD"/>
    <w:rsid w:val="00707D7F"/>
    <w:rsid w:val="00707E82"/>
    <w:rsid w:val="00707F73"/>
    <w:rsid w:val="00707FE5"/>
    <w:rsid w:val="00710046"/>
    <w:rsid w:val="00710047"/>
    <w:rsid w:val="00710167"/>
    <w:rsid w:val="007101A2"/>
    <w:rsid w:val="00710404"/>
    <w:rsid w:val="007104C4"/>
    <w:rsid w:val="00710505"/>
    <w:rsid w:val="0071074B"/>
    <w:rsid w:val="007108AC"/>
    <w:rsid w:val="00710979"/>
    <w:rsid w:val="00710B87"/>
    <w:rsid w:val="007110F3"/>
    <w:rsid w:val="0071112F"/>
    <w:rsid w:val="0071154D"/>
    <w:rsid w:val="0071163E"/>
    <w:rsid w:val="0071174B"/>
    <w:rsid w:val="00711A2D"/>
    <w:rsid w:val="00711A9F"/>
    <w:rsid w:val="00711C3F"/>
    <w:rsid w:val="00711CA2"/>
    <w:rsid w:val="00711E67"/>
    <w:rsid w:val="00711F88"/>
    <w:rsid w:val="00712050"/>
    <w:rsid w:val="007120EF"/>
    <w:rsid w:val="00712183"/>
    <w:rsid w:val="00712296"/>
    <w:rsid w:val="00712577"/>
    <w:rsid w:val="007125ED"/>
    <w:rsid w:val="00712689"/>
    <w:rsid w:val="007126E4"/>
    <w:rsid w:val="007128CE"/>
    <w:rsid w:val="00712ECB"/>
    <w:rsid w:val="00712F33"/>
    <w:rsid w:val="00712FA7"/>
    <w:rsid w:val="0071304E"/>
    <w:rsid w:val="007130C1"/>
    <w:rsid w:val="007130F4"/>
    <w:rsid w:val="0071314D"/>
    <w:rsid w:val="007131AD"/>
    <w:rsid w:val="007131B4"/>
    <w:rsid w:val="007131EF"/>
    <w:rsid w:val="0071337A"/>
    <w:rsid w:val="00713686"/>
    <w:rsid w:val="007136E2"/>
    <w:rsid w:val="007137F5"/>
    <w:rsid w:val="007139B5"/>
    <w:rsid w:val="00713B83"/>
    <w:rsid w:val="00713E9B"/>
    <w:rsid w:val="00713EC5"/>
    <w:rsid w:val="007141F3"/>
    <w:rsid w:val="00714245"/>
    <w:rsid w:val="0071440F"/>
    <w:rsid w:val="0071454D"/>
    <w:rsid w:val="00714692"/>
    <w:rsid w:val="007146DE"/>
    <w:rsid w:val="007148C6"/>
    <w:rsid w:val="00714996"/>
    <w:rsid w:val="00714A26"/>
    <w:rsid w:val="00714A4A"/>
    <w:rsid w:val="00714AF8"/>
    <w:rsid w:val="00714B63"/>
    <w:rsid w:val="00714D42"/>
    <w:rsid w:val="00714E28"/>
    <w:rsid w:val="00714E71"/>
    <w:rsid w:val="00714E92"/>
    <w:rsid w:val="0071513A"/>
    <w:rsid w:val="007153FF"/>
    <w:rsid w:val="007154C3"/>
    <w:rsid w:val="0071570A"/>
    <w:rsid w:val="00715739"/>
    <w:rsid w:val="0071578A"/>
    <w:rsid w:val="0071588F"/>
    <w:rsid w:val="00715897"/>
    <w:rsid w:val="00715B15"/>
    <w:rsid w:val="00715B81"/>
    <w:rsid w:val="00715D4B"/>
    <w:rsid w:val="00715E20"/>
    <w:rsid w:val="00715E40"/>
    <w:rsid w:val="00715E8F"/>
    <w:rsid w:val="00715F1D"/>
    <w:rsid w:val="00715F79"/>
    <w:rsid w:val="00715FB0"/>
    <w:rsid w:val="00715FF4"/>
    <w:rsid w:val="00716056"/>
    <w:rsid w:val="0071639B"/>
    <w:rsid w:val="0071663A"/>
    <w:rsid w:val="0071666B"/>
    <w:rsid w:val="0071684F"/>
    <w:rsid w:val="00716904"/>
    <w:rsid w:val="00716AD7"/>
    <w:rsid w:val="00716AFD"/>
    <w:rsid w:val="00716FDE"/>
    <w:rsid w:val="007170FA"/>
    <w:rsid w:val="00717295"/>
    <w:rsid w:val="007173CF"/>
    <w:rsid w:val="00717404"/>
    <w:rsid w:val="0071742E"/>
    <w:rsid w:val="007174AF"/>
    <w:rsid w:val="0071755D"/>
    <w:rsid w:val="007175F9"/>
    <w:rsid w:val="00717919"/>
    <w:rsid w:val="00717A12"/>
    <w:rsid w:val="00717CF7"/>
    <w:rsid w:val="00717D2D"/>
    <w:rsid w:val="00717E90"/>
    <w:rsid w:val="00717ECB"/>
    <w:rsid w:val="00717FB9"/>
    <w:rsid w:val="00720083"/>
    <w:rsid w:val="00720173"/>
    <w:rsid w:val="0072022E"/>
    <w:rsid w:val="00720390"/>
    <w:rsid w:val="00720621"/>
    <w:rsid w:val="0072080C"/>
    <w:rsid w:val="00720EEC"/>
    <w:rsid w:val="007210CD"/>
    <w:rsid w:val="007211AC"/>
    <w:rsid w:val="00721623"/>
    <w:rsid w:val="007216A4"/>
    <w:rsid w:val="00721701"/>
    <w:rsid w:val="007217B9"/>
    <w:rsid w:val="00721891"/>
    <w:rsid w:val="007219C4"/>
    <w:rsid w:val="007219D3"/>
    <w:rsid w:val="00721A46"/>
    <w:rsid w:val="00721CC9"/>
    <w:rsid w:val="00721D00"/>
    <w:rsid w:val="00721E5D"/>
    <w:rsid w:val="00721ED0"/>
    <w:rsid w:val="00722121"/>
    <w:rsid w:val="00722214"/>
    <w:rsid w:val="00722233"/>
    <w:rsid w:val="007223CE"/>
    <w:rsid w:val="00722485"/>
    <w:rsid w:val="007224CE"/>
    <w:rsid w:val="007226F2"/>
    <w:rsid w:val="00722746"/>
    <w:rsid w:val="007227F3"/>
    <w:rsid w:val="007228A4"/>
    <w:rsid w:val="0072292B"/>
    <w:rsid w:val="007229F5"/>
    <w:rsid w:val="00722A2C"/>
    <w:rsid w:val="00722A98"/>
    <w:rsid w:val="00722AF6"/>
    <w:rsid w:val="00722C1B"/>
    <w:rsid w:val="00722FC3"/>
    <w:rsid w:val="00723053"/>
    <w:rsid w:val="00723072"/>
    <w:rsid w:val="00723140"/>
    <w:rsid w:val="007233E8"/>
    <w:rsid w:val="007234F1"/>
    <w:rsid w:val="00723BCC"/>
    <w:rsid w:val="00723BFC"/>
    <w:rsid w:val="00723CDB"/>
    <w:rsid w:val="00723F51"/>
    <w:rsid w:val="00723FD9"/>
    <w:rsid w:val="00724034"/>
    <w:rsid w:val="00724083"/>
    <w:rsid w:val="00724214"/>
    <w:rsid w:val="00724273"/>
    <w:rsid w:val="007244BE"/>
    <w:rsid w:val="007245D6"/>
    <w:rsid w:val="007245F7"/>
    <w:rsid w:val="007247F3"/>
    <w:rsid w:val="0072495F"/>
    <w:rsid w:val="00724A42"/>
    <w:rsid w:val="00724B2E"/>
    <w:rsid w:val="00724E48"/>
    <w:rsid w:val="00725292"/>
    <w:rsid w:val="00725508"/>
    <w:rsid w:val="00725682"/>
    <w:rsid w:val="0072587C"/>
    <w:rsid w:val="007258EF"/>
    <w:rsid w:val="007258F3"/>
    <w:rsid w:val="00725AE8"/>
    <w:rsid w:val="007260B1"/>
    <w:rsid w:val="00726201"/>
    <w:rsid w:val="007263C1"/>
    <w:rsid w:val="00726427"/>
    <w:rsid w:val="007265C1"/>
    <w:rsid w:val="007265F9"/>
    <w:rsid w:val="0072662A"/>
    <w:rsid w:val="00726778"/>
    <w:rsid w:val="0072677A"/>
    <w:rsid w:val="007267BE"/>
    <w:rsid w:val="00726819"/>
    <w:rsid w:val="00726906"/>
    <w:rsid w:val="007269C5"/>
    <w:rsid w:val="00726B1A"/>
    <w:rsid w:val="00726B2E"/>
    <w:rsid w:val="00726B5A"/>
    <w:rsid w:val="00726B93"/>
    <w:rsid w:val="00726EA4"/>
    <w:rsid w:val="00726F98"/>
    <w:rsid w:val="00727076"/>
    <w:rsid w:val="007271D4"/>
    <w:rsid w:val="00727321"/>
    <w:rsid w:val="00727511"/>
    <w:rsid w:val="00727658"/>
    <w:rsid w:val="00727A56"/>
    <w:rsid w:val="00727ABB"/>
    <w:rsid w:val="00727B19"/>
    <w:rsid w:val="00727BCC"/>
    <w:rsid w:val="00727C54"/>
    <w:rsid w:val="00727E78"/>
    <w:rsid w:val="00727E9F"/>
    <w:rsid w:val="00727EFC"/>
    <w:rsid w:val="00727FB1"/>
    <w:rsid w:val="00730049"/>
    <w:rsid w:val="007303A2"/>
    <w:rsid w:val="007305C0"/>
    <w:rsid w:val="007305CD"/>
    <w:rsid w:val="007305E1"/>
    <w:rsid w:val="007305F6"/>
    <w:rsid w:val="0073079B"/>
    <w:rsid w:val="00730852"/>
    <w:rsid w:val="007309D2"/>
    <w:rsid w:val="00730D04"/>
    <w:rsid w:val="00730D6A"/>
    <w:rsid w:val="00731008"/>
    <w:rsid w:val="007310BC"/>
    <w:rsid w:val="0073113D"/>
    <w:rsid w:val="0073138A"/>
    <w:rsid w:val="00731998"/>
    <w:rsid w:val="00731AAD"/>
    <w:rsid w:val="00731BDC"/>
    <w:rsid w:val="00731BF6"/>
    <w:rsid w:val="00731C0D"/>
    <w:rsid w:val="00731C74"/>
    <w:rsid w:val="00731E30"/>
    <w:rsid w:val="00732095"/>
    <w:rsid w:val="0073235B"/>
    <w:rsid w:val="00732360"/>
    <w:rsid w:val="00732442"/>
    <w:rsid w:val="007324C7"/>
    <w:rsid w:val="007325E8"/>
    <w:rsid w:val="0073282D"/>
    <w:rsid w:val="007329BD"/>
    <w:rsid w:val="00732A53"/>
    <w:rsid w:val="00732B8F"/>
    <w:rsid w:val="00732DB4"/>
    <w:rsid w:val="00732F58"/>
    <w:rsid w:val="00732FD1"/>
    <w:rsid w:val="00732FED"/>
    <w:rsid w:val="0073342F"/>
    <w:rsid w:val="00733458"/>
    <w:rsid w:val="007335E0"/>
    <w:rsid w:val="0073379F"/>
    <w:rsid w:val="007337F8"/>
    <w:rsid w:val="0073391C"/>
    <w:rsid w:val="00733931"/>
    <w:rsid w:val="00733973"/>
    <w:rsid w:val="00733A64"/>
    <w:rsid w:val="00733CA0"/>
    <w:rsid w:val="00733FA4"/>
    <w:rsid w:val="00734175"/>
    <w:rsid w:val="007343A6"/>
    <w:rsid w:val="007343EA"/>
    <w:rsid w:val="00734427"/>
    <w:rsid w:val="0073443E"/>
    <w:rsid w:val="007347D3"/>
    <w:rsid w:val="00734826"/>
    <w:rsid w:val="00734967"/>
    <w:rsid w:val="00734AAA"/>
    <w:rsid w:val="00734AE2"/>
    <w:rsid w:val="00734B35"/>
    <w:rsid w:val="00734C89"/>
    <w:rsid w:val="00734D2D"/>
    <w:rsid w:val="00734D40"/>
    <w:rsid w:val="00734E1D"/>
    <w:rsid w:val="00735001"/>
    <w:rsid w:val="0073503A"/>
    <w:rsid w:val="007352B5"/>
    <w:rsid w:val="0073562F"/>
    <w:rsid w:val="0073564C"/>
    <w:rsid w:val="00735662"/>
    <w:rsid w:val="007356CC"/>
    <w:rsid w:val="0073584B"/>
    <w:rsid w:val="00735879"/>
    <w:rsid w:val="007359F6"/>
    <w:rsid w:val="00735BB5"/>
    <w:rsid w:val="00735EBB"/>
    <w:rsid w:val="00735F07"/>
    <w:rsid w:val="00736026"/>
    <w:rsid w:val="007361AF"/>
    <w:rsid w:val="007361DB"/>
    <w:rsid w:val="0073630A"/>
    <w:rsid w:val="00736912"/>
    <w:rsid w:val="00736ADA"/>
    <w:rsid w:val="00736B2F"/>
    <w:rsid w:val="00736B38"/>
    <w:rsid w:val="00736C7A"/>
    <w:rsid w:val="00736CB4"/>
    <w:rsid w:val="0073715D"/>
    <w:rsid w:val="0073729E"/>
    <w:rsid w:val="007372C7"/>
    <w:rsid w:val="00737401"/>
    <w:rsid w:val="0073741E"/>
    <w:rsid w:val="0073742A"/>
    <w:rsid w:val="007374F3"/>
    <w:rsid w:val="0073762D"/>
    <w:rsid w:val="007376A1"/>
    <w:rsid w:val="007376C7"/>
    <w:rsid w:val="0073784D"/>
    <w:rsid w:val="0073788F"/>
    <w:rsid w:val="007378EB"/>
    <w:rsid w:val="00737A66"/>
    <w:rsid w:val="00737A76"/>
    <w:rsid w:val="00737B19"/>
    <w:rsid w:val="00737C39"/>
    <w:rsid w:val="00737DE5"/>
    <w:rsid w:val="00737EBC"/>
    <w:rsid w:val="00737FD1"/>
    <w:rsid w:val="0074010B"/>
    <w:rsid w:val="007401D4"/>
    <w:rsid w:val="007401D5"/>
    <w:rsid w:val="00740626"/>
    <w:rsid w:val="007407FD"/>
    <w:rsid w:val="00740830"/>
    <w:rsid w:val="00740B9A"/>
    <w:rsid w:val="00740C89"/>
    <w:rsid w:val="00740D7A"/>
    <w:rsid w:val="00740E4F"/>
    <w:rsid w:val="00740E7F"/>
    <w:rsid w:val="00740E92"/>
    <w:rsid w:val="00740F5B"/>
    <w:rsid w:val="00740FC4"/>
    <w:rsid w:val="007410FE"/>
    <w:rsid w:val="0074122F"/>
    <w:rsid w:val="00741375"/>
    <w:rsid w:val="00741443"/>
    <w:rsid w:val="00741482"/>
    <w:rsid w:val="00741511"/>
    <w:rsid w:val="0074152E"/>
    <w:rsid w:val="00741555"/>
    <w:rsid w:val="007415ED"/>
    <w:rsid w:val="00741780"/>
    <w:rsid w:val="00741833"/>
    <w:rsid w:val="00741D96"/>
    <w:rsid w:val="00741E3D"/>
    <w:rsid w:val="0074211B"/>
    <w:rsid w:val="007421C0"/>
    <w:rsid w:val="00742230"/>
    <w:rsid w:val="007425CE"/>
    <w:rsid w:val="007428C9"/>
    <w:rsid w:val="00742986"/>
    <w:rsid w:val="00742A81"/>
    <w:rsid w:val="00742FDC"/>
    <w:rsid w:val="00742FE2"/>
    <w:rsid w:val="00743110"/>
    <w:rsid w:val="0074318B"/>
    <w:rsid w:val="0074346A"/>
    <w:rsid w:val="0074360C"/>
    <w:rsid w:val="0074366D"/>
    <w:rsid w:val="00743741"/>
    <w:rsid w:val="00743762"/>
    <w:rsid w:val="00743776"/>
    <w:rsid w:val="00743D11"/>
    <w:rsid w:val="00743D39"/>
    <w:rsid w:val="00743E11"/>
    <w:rsid w:val="007440B4"/>
    <w:rsid w:val="007441C0"/>
    <w:rsid w:val="007442DC"/>
    <w:rsid w:val="007442DE"/>
    <w:rsid w:val="0074433B"/>
    <w:rsid w:val="007444BD"/>
    <w:rsid w:val="007445E5"/>
    <w:rsid w:val="0074474F"/>
    <w:rsid w:val="00744989"/>
    <w:rsid w:val="00744E12"/>
    <w:rsid w:val="00744F15"/>
    <w:rsid w:val="00745058"/>
    <w:rsid w:val="00745098"/>
    <w:rsid w:val="007452CF"/>
    <w:rsid w:val="0074538C"/>
    <w:rsid w:val="007455E8"/>
    <w:rsid w:val="00745649"/>
    <w:rsid w:val="007457A3"/>
    <w:rsid w:val="00745910"/>
    <w:rsid w:val="00745941"/>
    <w:rsid w:val="00745A94"/>
    <w:rsid w:val="00745C32"/>
    <w:rsid w:val="00745DA4"/>
    <w:rsid w:val="00746118"/>
    <w:rsid w:val="007465A9"/>
    <w:rsid w:val="00746683"/>
    <w:rsid w:val="007466E2"/>
    <w:rsid w:val="007469F1"/>
    <w:rsid w:val="00746C3C"/>
    <w:rsid w:val="00746D07"/>
    <w:rsid w:val="00746E58"/>
    <w:rsid w:val="00746FBF"/>
    <w:rsid w:val="00747025"/>
    <w:rsid w:val="007470C0"/>
    <w:rsid w:val="0074718E"/>
    <w:rsid w:val="00747232"/>
    <w:rsid w:val="00747489"/>
    <w:rsid w:val="00747495"/>
    <w:rsid w:val="00747680"/>
    <w:rsid w:val="00747888"/>
    <w:rsid w:val="007479C7"/>
    <w:rsid w:val="00747A53"/>
    <w:rsid w:val="00747B7A"/>
    <w:rsid w:val="00747BDC"/>
    <w:rsid w:val="00747CC6"/>
    <w:rsid w:val="00747D42"/>
    <w:rsid w:val="00747DBB"/>
    <w:rsid w:val="0075002A"/>
    <w:rsid w:val="007500D8"/>
    <w:rsid w:val="007502F8"/>
    <w:rsid w:val="00750314"/>
    <w:rsid w:val="00750383"/>
    <w:rsid w:val="0075049E"/>
    <w:rsid w:val="00750520"/>
    <w:rsid w:val="00750683"/>
    <w:rsid w:val="007506FA"/>
    <w:rsid w:val="007507C8"/>
    <w:rsid w:val="00750844"/>
    <w:rsid w:val="00750851"/>
    <w:rsid w:val="00750869"/>
    <w:rsid w:val="0075093E"/>
    <w:rsid w:val="00750A1C"/>
    <w:rsid w:val="00750A51"/>
    <w:rsid w:val="00750BA7"/>
    <w:rsid w:val="00750C21"/>
    <w:rsid w:val="00750F4B"/>
    <w:rsid w:val="00751112"/>
    <w:rsid w:val="007511AA"/>
    <w:rsid w:val="007516ED"/>
    <w:rsid w:val="00751828"/>
    <w:rsid w:val="007518C0"/>
    <w:rsid w:val="00751AF4"/>
    <w:rsid w:val="00751B29"/>
    <w:rsid w:val="00751B2C"/>
    <w:rsid w:val="00751BC5"/>
    <w:rsid w:val="00751E5B"/>
    <w:rsid w:val="00751F6E"/>
    <w:rsid w:val="00751FB8"/>
    <w:rsid w:val="007520A7"/>
    <w:rsid w:val="0075218E"/>
    <w:rsid w:val="00752542"/>
    <w:rsid w:val="0075261E"/>
    <w:rsid w:val="00752751"/>
    <w:rsid w:val="007528D1"/>
    <w:rsid w:val="00752A76"/>
    <w:rsid w:val="00752F5C"/>
    <w:rsid w:val="00753041"/>
    <w:rsid w:val="0075376B"/>
    <w:rsid w:val="007537EC"/>
    <w:rsid w:val="007539FA"/>
    <w:rsid w:val="00753DB7"/>
    <w:rsid w:val="00753E2E"/>
    <w:rsid w:val="00753F65"/>
    <w:rsid w:val="00754018"/>
    <w:rsid w:val="0075406A"/>
    <w:rsid w:val="00754240"/>
    <w:rsid w:val="007542E9"/>
    <w:rsid w:val="00754421"/>
    <w:rsid w:val="00754462"/>
    <w:rsid w:val="00754698"/>
    <w:rsid w:val="0075477E"/>
    <w:rsid w:val="0075498F"/>
    <w:rsid w:val="00754BF2"/>
    <w:rsid w:val="00754D57"/>
    <w:rsid w:val="00754E9B"/>
    <w:rsid w:val="00754EB0"/>
    <w:rsid w:val="00754EDD"/>
    <w:rsid w:val="007550F1"/>
    <w:rsid w:val="007551A9"/>
    <w:rsid w:val="00755297"/>
    <w:rsid w:val="00755442"/>
    <w:rsid w:val="0075568B"/>
    <w:rsid w:val="007556F0"/>
    <w:rsid w:val="007559CD"/>
    <w:rsid w:val="00755A36"/>
    <w:rsid w:val="00755A37"/>
    <w:rsid w:val="00755BE5"/>
    <w:rsid w:val="00755C3D"/>
    <w:rsid w:val="00755E07"/>
    <w:rsid w:val="00755F42"/>
    <w:rsid w:val="007560BA"/>
    <w:rsid w:val="0075610B"/>
    <w:rsid w:val="00756266"/>
    <w:rsid w:val="00756457"/>
    <w:rsid w:val="00756473"/>
    <w:rsid w:val="007564A9"/>
    <w:rsid w:val="007564CB"/>
    <w:rsid w:val="007565A6"/>
    <w:rsid w:val="007566E3"/>
    <w:rsid w:val="00756731"/>
    <w:rsid w:val="00756B31"/>
    <w:rsid w:val="00756F2A"/>
    <w:rsid w:val="00756FF9"/>
    <w:rsid w:val="007572B3"/>
    <w:rsid w:val="007572BF"/>
    <w:rsid w:val="007573F9"/>
    <w:rsid w:val="00757425"/>
    <w:rsid w:val="007575D6"/>
    <w:rsid w:val="0075764B"/>
    <w:rsid w:val="007578F9"/>
    <w:rsid w:val="00757A83"/>
    <w:rsid w:val="00757C77"/>
    <w:rsid w:val="00757D08"/>
    <w:rsid w:val="00757D9B"/>
    <w:rsid w:val="00757DA3"/>
    <w:rsid w:val="0076004F"/>
    <w:rsid w:val="007600B3"/>
    <w:rsid w:val="00760154"/>
    <w:rsid w:val="00760428"/>
    <w:rsid w:val="007605BA"/>
    <w:rsid w:val="007608F6"/>
    <w:rsid w:val="0076097F"/>
    <w:rsid w:val="00760A5B"/>
    <w:rsid w:val="00760A91"/>
    <w:rsid w:val="00760B56"/>
    <w:rsid w:val="00760DD7"/>
    <w:rsid w:val="00760FFD"/>
    <w:rsid w:val="0076117B"/>
    <w:rsid w:val="0076119A"/>
    <w:rsid w:val="0076128B"/>
    <w:rsid w:val="00761593"/>
    <w:rsid w:val="007615E1"/>
    <w:rsid w:val="0076169A"/>
    <w:rsid w:val="007619EC"/>
    <w:rsid w:val="00761ABD"/>
    <w:rsid w:val="00761B3A"/>
    <w:rsid w:val="00761BA9"/>
    <w:rsid w:val="00761BF5"/>
    <w:rsid w:val="00761EAB"/>
    <w:rsid w:val="00761F8A"/>
    <w:rsid w:val="0076200F"/>
    <w:rsid w:val="007622C0"/>
    <w:rsid w:val="007622EC"/>
    <w:rsid w:val="0076246E"/>
    <w:rsid w:val="0076255A"/>
    <w:rsid w:val="00762752"/>
    <w:rsid w:val="00762B61"/>
    <w:rsid w:val="00762CCE"/>
    <w:rsid w:val="00762D84"/>
    <w:rsid w:val="00762ED4"/>
    <w:rsid w:val="00762F18"/>
    <w:rsid w:val="00763307"/>
    <w:rsid w:val="00763476"/>
    <w:rsid w:val="00763584"/>
    <w:rsid w:val="007635E0"/>
    <w:rsid w:val="0076367B"/>
    <w:rsid w:val="00763711"/>
    <w:rsid w:val="00763748"/>
    <w:rsid w:val="00763862"/>
    <w:rsid w:val="0076395B"/>
    <w:rsid w:val="007639EA"/>
    <w:rsid w:val="00763C09"/>
    <w:rsid w:val="00763C2A"/>
    <w:rsid w:val="00763FB8"/>
    <w:rsid w:val="0076400B"/>
    <w:rsid w:val="007640CD"/>
    <w:rsid w:val="0076410B"/>
    <w:rsid w:val="007642C9"/>
    <w:rsid w:val="007643D8"/>
    <w:rsid w:val="007644ED"/>
    <w:rsid w:val="007646A4"/>
    <w:rsid w:val="0076478D"/>
    <w:rsid w:val="00764B22"/>
    <w:rsid w:val="00764BAE"/>
    <w:rsid w:val="00764BCB"/>
    <w:rsid w:val="00764C71"/>
    <w:rsid w:val="00764D82"/>
    <w:rsid w:val="007652A8"/>
    <w:rsid w:val="00765339"/>
    <w:rsid w:val="00765409"/>
    <w:rsid w:val="0076558B"/>
    <w:rsid w:val="0076576E"/>
    <w:rsid w:val="007659FF"/>
    <w:rsid w:val="00765A44"/>
    <w:rsid w:val="00765A83"/>
    <w:rsid w:val="00765BCF"/>
    <w:rsid w:val="00765EFD"/>
    <w:rsid w:val="007660A0"/>
    <w:rsid w:val="0076617D"/>
    <w:rsid w:val="0076619E"/>
    <w:rsid w:val="007661EE"/>
    <w:rsid w:val="007663CF"/>
    <w:rsid w:val="00766448"/>
    <w:rsid w:val="007664BF"/>
    <w:rsid w:val="00766A2B"/>
    <w:rsid w:val="00766A87"/>
    <w:rsid w:val="00766ABB"/>
    <w:rsid w:val="00766D12"/>
    <w:rsid w:val="00766F93"/>
    <w:rsid w:val="007671D1"/>
    <w:rsid w:val="007672BA"/>
    <w:rsid w:val="0076780C"/>
    <w:rsid w:val="007679D6"/>
    <w:rsid w:val="00767A0B"/>
    <w:rsid w:val="00767A6C"/>
    <w:rsid w:val="00767E10"/>
    <w:rsid w:val="00767F08"/>
    <w:rsid w:val="00767F39"/>
    <w:rsid w:val="00770644"/>
    <w:rsid w:val="0077068F"/>
    <w:rsid w:val="00770719"/>
    <w:rsid w:val="007707A7"/>
    <w:rsid w:val="00770854"/>
    <w:rsid w:val="007708D3"/>
    <w:rsid w:val="00770AE5"/>
    <w:rsid w:val="00770AEE"/>
    <w:rsid w:val="00770BE0"/>
    <w:rsid w:val="00770CAA"/>
    <w:rsid w:val="00770D16"/>
    <w:rsid w:val="00770D70"/>
    <w:rsid w:val="00770ECD"/>
    <w:rsid w:val="00770FD6"/>
    <w:rsid w:val="00771020"/>
    <w:rsid w:val="0077106A"/>
    <w:rsid w:val="007710D2"/>
    <w:rsid w:val="00771239"/>
    <w:rsid w:val="007712F5"/>
    <w:rsid w:val="00771611"/>
    <w:rsid w:val="00771699"/>
    <w:rsid w:val="007716A1"/>
    <w:rsid w:val="007717BE"/>
    <w:rsid w:val="007718E6"/>
    <w:rsid w:val="00771922"/>
    <w:rsid w:val="007719A5"/>
    <w:rsid w:val="00771B14"/>
    <w:rsid w:val="00771B19"/>
    <w:rsid w:val="00771C32"/>
    <w:rsid w:val="00771C89"/>
    <w:rsid w:val="00771E84"/>
    <w:rsid w:val="00772172"/>
    <w:rsid w:val="007723A6"/>
    <w:rsid w:val="007724BD"/>
    <w:rsid w:val="007726DD"/>
    <w:rsid w:val="00772CEE"/>
    <w:rsid w:val="00772D1D"/>
    <w:rsid w:val="00772D67"/>
    <w:rsid w:val="00772DEF"/>
    <w:rsid w:val="00772ED9"/>
    <w:rsid w:val="00773005"/>
    <w:rsid w:val="007730F9"/>
    <w:rsid w:val="00773327"/>
    <w:rsid w:val="0077345F"/>
    <w:rsid w:val="007735C4"/>
    <w:rsid w:val="0077379A"/>
    <w:rsid w:val="0077382C"/>
    <w:rsid w:val="007739B9"/>
    <w:rsid w:val="00773BAC"/>
    <w:rsid w:val="0077403D"/>
    <w:rsid w:val="0077411E"/>
    <w:rsid w:val="00774471"/>
    <w:rsid w:val="007745B2"/>
    <w:rsid w:val="00774755"/>
    <w:rsid w:val="00774A06"/>
    <w:rsid w:val="00774B43"/>
    <w:rsid w:val="00774B67"/>
    <w:rsid w:val="00774CA0"/>
    <w:rsid w:val="0077501A"/>
    <w:rsid w:val="007750E9"/>
    <w:rsid w:val="00775105"/>
    <w:rsid w:val="00775122"/>
    <w:rsid w:val="0077522E"/>
    <w:rsid w:val="00775242"/>
    <w:rsid w:val="0077524F"/>
    <w:rsid w:val="00775302"/>
    <w:rsid w:val="0077543A"/>
    <w:rsid w:val="007755BD"/>
    <w:rsid w:val="00775649"/>
    <w:rsid w:val="00775681"/>
    <w:rsid w:val="007756C9"/>
    <w:rsid w:val="00775988"/>
    <w:rsid w:val="00775BDD"/>
    <w:rsid w:val="00775D8B"/>
    <w:rsid w:val="00775E5F"/>
    <w:rsid w:val="00776080"/>
    <w:rsid w:val="0077608D"/>
    <w:rsid w:val="0077612A"/>
    <w:rsid w:val="0077627C"/>
    <w:rsid w:val="00776355"/>
    <w:rsid w:val="00776477"/>
    <w:rsid w:val="007764A0"/>
    <w:rsid w:val="00776513"/>
    <w:rsid w:val="007765A7"/>
    <w:rsid w:val="00776717"/>
    <w:rsid w:val="007768ED"/>
    <w:rsid w:val="00776A7E"/>
    <w:rsid w:val="00776D90"/>
    <w:rsid w:val="00776DD1"/>
    <w:rsid w:val="00776E8C"/>
    <w:rsid w:val="00776EDF"/>
    <w:rsid w:val="007770FC"/>
    <w:rsid w:val="00777154"/>
    <w:rsid w:val="00777203"/>
    <w:rsid w:val="00777235"/>
    <w:rsid w:val="007772F3"/>
    <w:rsid w:val="00777303"/>
    <w:rsid w:val="0077730C"/>
    <w:rsid w:val="0077742F"/>
    <w:rsid w:val="0077762F"/>
    <w:rsid w:val="00777732"/>
    <w:rsid w:val="00777905"/>
    <w:rsid w:val="00777A3D"/>
    <w:rsid w:val="00777AEB"/>
    <w:rsid w:val="00777B4F"/>
    <w:rsid w:val="00777F1D"/>
    <w:rsid w:val="00777F7D"/>
    <w:rsid w:val="0078001F"/>
    <w:rsid w:val="007803AC"/>
    <w:rsid w:val="0078055C"/>
    <w:rsid w:val="007806A0"/>
    <w:rsid w:val="00780907"/>
    <w:rsid w:val="00780931"/>
    <w:rsid w:val="00780CD7"/>
    <w:rsid w:val="00780EB4"/>
    <w:rsid w:val="007810D3"/>
    <w:rsid w:val="007810D8"/>
    <w:rsid w:val="007812FF"/>
    <w:rsid w:val="00781378"/>
    <w:rsid w:val="007814F0"/>
    <w:rsid w:val="007816B4"/>
    <w:rsid w:val="00781754"/>
    <w:rsid w:val="0078176D"/>
    <w:rsid w:val="00781A6A"/>
    <w:rsid w:val="00781AF2"/>
    <w:rsid w:val="00781B77"/>
    <w:rsid w:val="00781E8B"/>
    <w:rsid w:val="00781F51"/>
    <w:rsid w:val="00782050"/>
    <w:rsid w:val="00782333"/>
    <w:rsid w:val="007823EF"/>
    <w:rsid w:val="007825CA"/>
    <w:rsid w:val="00782C4E"/>
    <w:rsid w:val="00782E4D"/>
    <w:rsid w:val="00782EFD"/>
    <w:rsid w:val="0078317C"/>
    <w:rsid w:val="0078388B"/>
    <w:rsid w:val="0078398F"/>
    <w:rsid w:val="00783AF9"/>
    <w:rsid w:val="00783BFC"/>
    <w:rsid w:val="00783E4C"/>
    <w:rsid w:val="007842D7"/>
    <w:rsid w:val="007843AE"/>
    <w:rsid w:val="0078444D"/>
    <w:rsid w:val="00784460"/>
    <w:rsid w:val="00784534"/>
    <w:rsid w:val="00784591"/>
    <w:rsid w:val="007846AF"/>
    <w:rsid w:val="007847C6"/>
    <w:rsid w:val="007847CF"/>
    <w:rsid w:val="007849C8"/>
    <w:rsid w:val="00784A46"/>
    <w:rsid w:val="00784BDA"/>
    <w:rsid w:val="00784BE8"/>
    <w:rsid w:val="00784D90"/>
    <w:rsid w:val="00784EF6"/>
    <w:rsid w:val="00784F3E"/>
    <w:rsid w:val="00785083"/>
    <w:rsid w:val="0078509E"/>
    <w:rsid w:val="00785149"/>
    <w:rsid w:val="007851FF"/>
    <w:rsid w:val="007852D3"/>
    <w:rsid w:val="0078545E"/>
    <w:rsid w:val="00785509"/>
    <w:rsid w:val="00785524"/>
    <w:rsid w:val="00785570"/>
    <w:rsid w:val="00785605"/>
    <w:rsid w:val="00785747"/>
    <w:rsid w:val="00785779"/>
    <w:rsid w:val="007857E7"/>
    <w:rsid w:val="00785B65"/>
    <w:rsid w:val="00785C4C"/>
    <w:rsid w:val="00785CF8"/>
    <w:rsid w:val="00785D1A"/>
    <w:rsid w:val="00785D6F"/>
    <w:rsid w:val="00785DA8"/>
    <w:rsid w:val="007860FB"/>
    <w:rsid w:val="00786156"/>
    <w:rsid w:val="00786277"/>
    <w:rsid w:val="00786396"/>
    <w:rsid w:val="00786641"/>
    <w:rsid w:val="0078670F"/>
    <w:rsid w:val="00786C03"/>
    <w:rsid w:val="00786D3D"/>
    <w:rsid w:val="00786EBB"/>
    <w:rsid w:val="007870C2"/>
    <w:rsid w:val="0078735F"/>
    <w:rsid w:val="007875A5"/>
    <w:rsid w:val="00787661"/>
    <w:rsid w:val="00787738"/>
    <w:rsid w:val="007877DF"/>
    <w:rsid w:val="007877FC"/>
    <w:rsid w:val="00787A38"/>
    <w:rsid w:val="00787D88"/>
    <w:rsid w:val="00787EF2"/>
    <w:rsid w:val="00787F11"/>
    <w:rsid w:val="007901A7"/>
    <w:rsid w:val="0079020C"/>
    <w:rsid w:val="007903A5"/>
    <w:rsid w:val="007903D2"/>
    <w:rsid w:val="00790556"/>
    <w:rsid w:val="007905A6"/>
    <w:rsid w:val="00790719"/>
    <w:rsid w:val="007909B8"/>
    <w:rsid w:val="00790A22"/>
    <w:rsid w:val="00790A4B"/>
    <w:rsid w:val="00790B2E"/>
    <w:rsid w:val="00790EA3"/>
    <w:rsid w:val="00790F80"/>
    <w:rsid w:val="0079102C"/>
    <w:rsid w:val="0079108A"/>
    <w:rsid w:val="00791A9F"/>
    <w:rsid w:val="00791B00"/>
    <w:rsid w:val="00791BAD"/>
    <w:rsid w:val="00791BEE"/>
    <w:rsid w:val="00791DFC"/>
    <w:rsid w:val="00791F52"/>
    <w:rsid w:val="0079223A"/>
    <w:rsid w:val="00792261"/>
    <w:rsid w:val="0079244C"/>
    <w:rsid w:val="00792505"/>
    <w:rsid w:val="00792547"/>
    <w:rsid w:val="007925F7"/>
    <w:rsid w:val="00792886"/>
    <w:rsid w:val="0079288C"/>
    <w:rsid w:val="007929CB"/>
    <w:rsid w:val="00792B8C"/>
    <w:rsid w:val="00792F2D"/>
    <w:rsid w:val="00792F76"/>
    <w:rsid w:val="007932C2"/>
    <w:rsid w:val="00793474"/>
    <w:rsid w:val="007934B9"/>
    <w:rsid w:val="007938C6"/>
    <w:rsid w:val="0079399B"/>
    <w:rsid w:val="0079399C"/>
    <w:rsid w:val="007939C1"/>
    <w:rsid w:val="00793AAF"/>
    <w:rsid w:val="00793CF4"/>
    <w:rsid w:val="00793E05"/>
    <w:rsid w:val="00793E3B"/>
    <w:rsid w:val="00793F03"/>
    <w:rsid w:val="00793FA1"/>
    <w:rsid w:val="00793FA5"/>
    <w:rsid w:val="0079409C"/>
    <w:rsid w:val="0079410B"/>
    <w:rsid w:val="00794181"/>
    <w:rsid w:val="00794211"/>
    <w:rsid w:val="0079429C"/>
    <w:rsid w:val="0079441A"/>
    <w:rsid w:val="007944DA"/>
    <w:rsid w:val="0079468E"/>
    <w:rsid w:val="007946D0"/>
    <w:rsid w:val="007946F7"/>
    <w:rsid w:val="007949EE"/>
    <w:rsid w:val="00794B3D"/>
    <w:rsid w:val="00794B49"/>
    <w:rsid w:val="00794C4E"/>
    <w:rsid w:val="00794E57"/>
    <w:rsid w:val="00794FA9"/>
    <w:rsid w:val="00795005"/>
    <w:rsid w:val="00795359"/>
    <w:rsid w:val="00795401"/>
    <w:rsid w:val="00795684"/>
    <w:rsid w:val="007956AC"/>
    <w:rsid w:val="00795710"/>
    <w:rsid w:val="00795813"/>
    <w:rsid w:val="00795B2B"/>
    <w:rsid w:val="007960BF"/>
    <w:rsid w:val="00796220"/>
    <w:rsid w:val="00796332"/>
    <w:rsid w:val="0079636F"/>
    <w:rsid w:val="00796667"/>
    <w:rsid w:val="0079694E"/>
    <w:rsid w:val="00796954"/>
    <w:rsid w:val="00796976"/>
    <w:rsid w:val="00796A43"/>
    <w:rsid w:val="00796C71"/>
    <w:rsid w:val="00796C9B"/>
    <w:rsid w:val="00796D3A"/>
    <w:rsid w:val="00796D7E"/>
    <w:rsid w:val="0079701E"/>
    <w:rsid w:val="007974AA"/>
    <w:rsid w:val="007977CF"/>
    <w:rsid w:val="007978FE"/>
    <w:rsid w:val="0079798F"/>
    <w:rsid w:val="00797B96"/>
    <w:rsid w:val="00797E5D"/>
    <w:rsid w:val="00797EB0"/>
    <w:rsid w:val="00797ED9"/>
    <w:rsid w:val="007A004D"/>
    <w:rsid w:val="007A07B8"/>
    <w:rsid w:val="007A086F"/>
    <w:rsid w:val="007A08AF"/>
    <w:rsid w:val="007A0911"/>
    <w:rsid w:val="007A094F"/>
    <w:rsid w:val="007A0B23"/>
    <w:rsid w:val="007A0B71"/>
    <w:rsid w:val="007A0BE5"/>
    <w:rsid w:val="007A0D21"/>
    <w:rsid w:val="007A0EC3"/>
    <w:rsid w:val="007A1652"/>
    <w:rsid w:val="007A171C"/>
    <w:rsid w:val="007A1753"/>
    <w:rsid w:val="007A1A96"/>
    <w:rsid w:val="007A1AFD"/>
    <w:rsid w:val="007A1B7F"/>
    <w:rsid w:val="007A1F54"/>
    <w:rsid w:val="007A200B"/>
    <w:rsid w:val="007A20FB"/>
    <w:rsid w:val="007A21BF"/>
    <w:rsid w:val="007A2213"/>
    <w:rsid w:val="007A23A1"/>
    <w:rsid w:val="007A2489"/>
    <w:rsid w:val="007A2526"/>
    <w:rsid w:val="007A25D8"/>
    <w:rsid w:val="007A2640"/>
    <w:rsid w:val="007A2729"/>
    <w:rsid w:val="007A27FC"/>
    <w:rsid w:val="007A288C"/>
    <w:rsid w:val="007A288F"/>
    <w:rsid w:val="007A2AB4"/>
    <w:rsid w:val="007A2BE7"/>
    <w:rsid w:val="007A2D5E"/>
    <w:rsid w:val="007A33F9"/>
    <w:rsid w:val="007A3454"/>
    <w:rsid w:val="007A35C1"/>
    <w:rsid w:val="007A388B"/>
    <w:rsid w:val="007A39D8"/>
    <w:rsid w:val="007A3A09"/>
    <w:rsid w:val="007A3BB4"/>
    <w:rsid w:val="007A3D65"/>
    <w:rsid w:val="007A3D86"/>
    <w:rsid w:val="007A3E14"/>
    <w:rsid w:val="007A3E57"/>
    <w:rsid w:val="007A400B"/>
    <w:rsid w:val="007A4049"/>
    <w:rsid w:val="007A4173"/>
    <w:rsid w:val="007A428D"/>
    <w:rsid w:val="007A42EF"/>
    <w:rsid w:val="007A4875"/>
    <w:rsid w:val="007A4AA6"/>
    <w:rsid w:val="007A4B72"/>
    <w:rsid w:val="007A4CDE"/>
    <w:rsid w:val="007A4CE1"/>
    <w:rsid w:val="007A4D62"/>
    <w:rsid w:val="007A4F76"/>
    <w:rsid w:val="007A52E9"/>
    <w:rsid w:val="007A53E0"/>
    <w:rsid w:val="007A5508"/>
    <w:rsid w:val="007A55DC"/>
    <w:rsid w:val="007A5612"/>
    <w:rsid w:val="007A57D8"/>
    <w:rsid w:val="007A5881"/>
    <w:rsid w:val="007A588D"/>
    <w:rsid w:val="007A5A1C"/>
    <w:rsid w:val="007A5A41"/>
    <w:rsid w:val="007A5D0B"/>
    <w:rsid w:val="007A5DCF"/>
    <w:rsid w:val="007A5E17"/>
    <w:rsid w:val="007A5E43"/>
    <w:rsid w:val="007A5F8F"/>
    <w:rsid w:val="007A617D"/>
    <w:rsid w:val="007A62F7"/>
    <w:rsid w:val="007A6386"/>
    <w:rsid w:val="007A63D5"/>
    <w:rsid w:val="007A672C"/>
    <w:rsid w:val="007A676E"/>
    <w:rsid w:val="007A6A04"/>
    <w:rsid w:val="007A6A21"/>
    <w:rsid w:val="007A6A94"/>
    <w:rsid w:val="007A6BD8"/>
    <w:rsid w:val="007A6D03"/>
    <w:rsid w:val="007A6F25"/>
    <w:rsid w:val="007A71AF"/>
    <w:rsid w:val="007A721B"/>
    <w:rsid w:val="007A73E3"/>
    <w:rsid w:val="007A75A0"/>
    <w:rsid w:val="007A7603"/>
    <w:rsid w:val="007A7687"/>
    <w:rsid w:val="007A77A5"/>
    <w:rsid w:val="007A7F00"/>
    <w:rsid w:val="007B036C"/>
    <w:rsid w:val="007B04FB"/>
    <w:rsid w:val="007B0535"/>
    <w:rsid w:val="007B05A7"/>
    <w:rsid w:val="007B06C9"/>
    <w:rsid w:val="007B06E5"/>
    <w:rsid w:val="007B099F"/>
    <w:rsid w:val="007B0A8A"/>
    <w:rsid w:val="007B0B42"/>
    <w:rsid w:val="007B0B81"/>
    <w:rsid w:val="007B0D6F"/>
    <w:rsid w:val="007B0FAE"/>
    <w:rsid w:val="007B1237"/>
    <w:rsid w:val="007B16B5"/>
    <w:rsid w:val="007B16D6"/>
    <w:rsid w:val="007B172A"/>
    <w:rsid w:val="007B18EA"/>
    <w:rsid w:val="007B1906"/>
    <w:rsid w:val="007B19F4"/>
    <w:rsid w:val="007B1A2E"/>
    <w:rsid w:val="007B1A43"/>
    <w:rsid w:val="007B1A65"/>
    <w:rsid w:val="007B1AB5"/>
    <w:rsid w:val="007B1C9B"/>
    <w:rsid w:val="007B1F58"/>
    <w:rsid w:val="007B1FAC"/>
    <w:rsid w:val="007B2067"/>
    <w:rsid w:val="007B20CF"/>
    <w:rsid w:val="007B2139"/>
    <w:rsid w:val="007B21C6"/>
    <w:rsid w:val="007B23A2"/>
    <w:rsid w:val="007B2460"/>
    <w:rsid w:val="007B25FE"/>
    <w:rsid w:val="007B26FC"/>
    <w:rsid w:val="007B28AE"/>
    <w:rsid w:val="007B2C12"/>
    <w:rsid w:val="007B2C34"/>
    <w:rsid w:val="007B2EAC"/>
    <w:rsid w:val="007B2F34"/>
    <w:rsid w:val="007B2F95"/>
    <w:rsid w:val="007B2FDC"/>
    <w:rsid w:val="007B3179"/>
    <w:rsid w:val="007B3496"/>
    <w:rsid w:val="007B35F6"/>
    <w:rsid w:val="007B3678"/>
    <w:rsid w:val="007B3966"/>
    <w:rsid w:val="007B3976"/>
    <w:rsid w:val="007B39CE"/>
    <w:rsid w:val="007B3BAE"/>
    <w:rsid w:val="007B3EC9"/>
    <w:rsid w:val="007B3EF0"/>
    <w:rsid w:val="007B3EFE"/>
    <w:rsid w:val="007B406F"/>
    <w:rsid w:val="007B4137"/>
    <w:rsid w:val="007B41AC"/>
    <w:rsid w:val="007B430D"/>
    <w:rsid w:val="007B4376"/>
    <w:rsid w:val="007B43EB"/>
    <w:rsid w:val="007B44DD"/>
    <w:rsid w:val="007B453D"/>
    <w:rsid w:val="007B45EB"/>
    <w:rsid w:val="007B45EF"/>
    <w:rsid w:val="007B460E"/>
    <w:rsid w:val="007B48C8"/>
    <w:rsid w:val="007B48CD"/>
    <w:rsid w:val="007B4C7C"/>
    <w:rsid w:val="007B4D59"/>
    <w:rsid w:val="007B5167"/>
    <w:rsid w:val="007B5177"/>
    <w:rsid w:val="007B519C"/>
    <w:rsid w:val="007B53F2"/>
    <w:rsid w:val="007B58BC"/>
    <w:rsid w:val="007B5A82"/>
    <w:rsid w:val="007B5B3C"/>
    <w:rsid w:val="007B5BE6"/>
    <w:rsid w:val="007B5D5C"/>
    <w:rsid w:val="007B5D60"/>
    <w:rsid w:val="007B5D81"/>
    <w:rsid w:val="007B5E41"/>
    <w:rsid w:val="007B5E45"/>
    <w:rsid w:val="007B5F1D"/>
    <w:rsid w:val="007B5F6F"/>
    <w:rsid w:val="007B6327"/>
    <w:rsid w:val="007B6403"/>
    <w:rsid w:val="007B64E1"/>
    <w:rsid w:val="007B64E8"/>
    <w:rsid w:val="007B67D8"/>
    <w:rsid w:val="007B68D1"/>
    <w:rsid w:val="007B69DE"/>
    <w:rsid w:val="007B6B7F"/>
    <w:rsid w:val="007B6BF1"/>
    <w:rsid w:val="007B6E97"/>
    <w:rsid w:val="007B6E99"/>
    <w:rsid w:val="007B6EAA"/>
    <w:rsid w:val="007B6EAF"/>
    <w:rsid w:val="007B6EFD"/>
    <w:rsid w:val="007B6F95"/>
    <w:rsid w:val="007B70DF"/>
    <w:rsid w:val="007B7295"/>
    <w:rsid w:val="007B733C"/>
    <w:rsid w:val="007B74E3"/>
    <w:rsid w:val="007B751D"/>
    <w:rsid w:val="007B7693"/>
    <w:rsid w:val="007B7753"/>
    <w:rsid w:val="007B77D2"/>
    <w:rsid w:val="007B7856"/>
    <w:rsid w:val="007B786D"/>
    <w:rsid w:val="007B79B8"/>
    <w:rsid w:val="007B7A16"/>
    <w:rsid w:val="007B7C18"/>
    <w:rsid w:val="007C0065"/>
    <w:rsid w:val="007C00FC"/>
    <w:rsid w:val="007C012B"/>
    <w:rsid w:val="007C0592"/>
    <w:rsid w:val="007C062C"/>
    <w:rsid w:val="007C0647"/>
    <w:rsid w:val="007C067D"/>
    <w:rsid w:val="007C06DE"/>
    <w:rsid w:val="007C075A"/>
    <w:rsid w:val="007C075D"/>
    <w:rsid w:val="007C0913"/>
    <w:rsid w:val="007C0B72"/>
    <w:rsid w:val="007C0C88"/>
    <w:rsid w:val="007C0D3D"/>
    <w:rsid w:val="007C0D61"/>
    <w:rsid w:val="007C0F2F"/>
    <w:rsid w:val="007C1228"/>
    <w:rsid w:val="007C12D9"/>
    <w:rsid w:val="007C14E1"/>
    <w:rsid w:val="007C1636"/>
    <w:rsid w:val="007C165A"/>
    <w:rsid w:val="007C18DD"/>
    <w:rsid w:val="007C18EF"/>
    <w:rsid w:val="007C1B78"/>
    <w:rsid w:val="007C1B79"/>
    <w:rsid w:val="007C1D48"/>
    <w:rsid w:val="007C1E65"/>
    <w:rsid w:val="007C1EF2"/>
    <w:rsid w:val="007C22CC"/>
    <w:rsid w:val="007C2468"/>
    <w:rsid w:val="007C255E"/>
    <w:rsid w:val="007C27E3"/>
    <w:rsid w:val="007C288D"/>
    <w:rsid w:val="007C299D"/>
    <w:rsid w:val="007C29FF"/>
    <w:rsid w:val="007C2A13"/>
    <w:rsid w:val="007C2A16"/>
    <w:rsid w:val="007C2A45"/>
    <w:rsid w:val="007C2A7D"/>
    <w:rsid w:val="007C2B71"/>
    <w:rsid w:val="007C2C6E"/>
    <w:rsid w:val="007C2CAB"/>
    <w:rsid w:val="007C2CBD"/>
    <w:rsid w:val="007C34C3"/>
    <w:rsid w:val="007C36ED"/>
    <w:rsid w:val="007C3765"/>
    <w:rsid w:val="007C3774"/>
    <w:rsid w:val="007C3812"/>
    <w:rsid w:val="007C3847"/>
    <w:rsid w:val="007C385A"/>
    <w:rsid w:val="007C3907"/>
    <w:rsid w:val="007C3923"/>
    <w:rsid w:val="007C3C59"/>
    <w:rsid w:val="007C3CCA"/>
    <w:rsid w:val="007C3E8E"/>
    <w:rsid w:val="007C3F92"/>
    <w:rsid w:val="007C4048"/>
    <w:rsid w:val="007C4112"/>
    <w:rsid w:val="007C4426"/>
    <w:rsid w:val="007C44F6"/>
    <w:rsid w:val="007C4770"/>
    <w:rsid w:val="007C49CF"/>
    <w:rsid w:val="007C4D72"/>
    <w:rsid w:val="007C4D7B"/>
    <w:rsid w:val="007C4F37"/>
    <w:rsid w:val="007C4F7F"/>
    <w:rsid w:val="007C53FA"/>
    <w:rsid w:val="007C5455"/>
    <w:rsid w:val="007C5519"/>
    <w:rsid w:val="007C5522"/>
    <w:rsid w:val="007C55C2"/>
    <w:rsid w:val="007C567C"/>
    <w:rsid w:val="007C58EA"/>
    <w:rsid w:val="007C590E"/>
    <w:rsid w:val="007C5916"/>
    <w:rsid w:val="007C5924"/>
    <w:rsid w:val="007C59E8"/>
    <w:rsid w:val="007C5BD8"/>
    <w:rsid w:val="007C5C7C"/>
    <w:rsid w:val="007C5EAF"/>
    <w:rsid w:val="007C5F26"/>
    <w:rsid w:val="007C6228"/>
    <w:rsid w:val="007C6318"/>
    <w:rsid w:val="007C6384"/>
    <w:rsid w:val="007C644E"/>
    <w:rsid w:val="007C64FF"/>
    <w:rsid w:val="007C6744"/>
    <w:rsid w:val="007C68D6"/>
    <w:rsid w:val="007C6A2E"/>
    <w:rsid w:val="007C6D42"/>
    <w:rsid w:val="007C6F3F"/>
    <w:rsid w:val="007C71AF"/>
    <w:rsid w:val="007C744C"/>
    <w:rsid w:val="007C7600"/>
    <w:rsid w:val="007C7607"/>
    <w:rsid w:val="007C7CA0"/>
    <w:rsid w:val="007C7E4A"/>
    <w:rsid w:val="007C7E78"/>
    <w:rsid w:val="007C801D"/>
    <w:rsid w:val="007D0057"/>
    <w:rsid w:val="007D00E5"/>
    <w:rsid w:val="007D0144"/>
    <w:rsid w:val="007D01CE"/>
    <w:rsid w:val="007D0713"/>
    <w:rsid w:val="007D0808"/>
    <w:rsid w:val="007D0810"/>
    <w:rsid w:val="007D0ACC"/>
    <w:rsid w:val="007D0B16"/>
    <w:rsid w:val="007D0B38"/>
    <w:rsid w:val="007D0BED"/>
    <w:rsid w:val="007D0C11"/>
    <w:rsid w:val="007D0D71"/>
    <w:rsid w:val="007D11AE"/>
    <w:rsid w:val="007D11C4"/>
    <w:rsid w:val="007D120D"/>
    <w:rsid w:val="007D1523"/>
    <w:rsid w:val="007D16C5"/>
    <w:rsid w:val="007D16DB"/>
    <w:rsid w:val="007D16F1"/>
    <w:rsid w:val="007D1A33"/>
    <w:rsid w:val="007D1AC0"/>
    <w:rsid w:val="007D1DDA"/>
    <w:rsid w:val="007D2082"/>
    <w:rsid w:val="007D21E0"/>
    <w:rsid w:val="007D22E3"/>
    <w:rsid w:val="007D23FB"/>
    <w:rsid w:val="007D29D3"/>
    <w:rsid w:val="007D2CC6"/>
    <w:rsid w:val="007D2CF3"/>
    <w:rsid w:val="007D2D4C"/>
    <w:rsid w:val="007D2E64"/>
    <w:rsid w:val="007D2FAF"/>
    <w:rsid w:val="007D31CF"/>
    <w:rsid w:val="007D31DB"/>
    <w:rsid w:val="007D32F3"/>
    <w:rsid w:val="007D35AF"/>
    <w:rsid w:val="007D365F"/>
    <w:rsid w:val="007D3747"/>
    <w:rsid w:val="007D37F5"/>
    <w:rsid w:val="007D38ED"/>
    <w:rsid w:val="007D3911"/>
    <w:rsid w:val="007D399E"/>
    <w:rsid w:val="007D3AE4"/>
    <w:rsid w:val="007D3C33"/>
    <w:rsid w:val="007D3C56"/>
    <w:rsid w:val="007D3C66"/>
    <w:rsid w:val="007D3D18"/>
    <w:rsid w:val="007D3F21"/>
    <w:rsid w:val="007D3FA4"/>
    <w:rsid w:val="007D407A"/>
    <w:rsid w:val="007D40C2"/>
    <w:rsid w:val="007D416E"/>
    <w:rsid w:val="007D4527"/>
    <w:rsid w:val="007D457C"/>
    <w:rsid w:val="007D4637"/>
    <w:rsid w:val="007D4820"/>
    <w:rsid w:val="007D4873"/>
    <w:rsid w:val="007D494A"/>
    <w:rsid w:val="007D49A6"/>
    <w:rsid w:val="007D4A4E"/>
    <w:rsid w:val="007D4E08"/>
    <w:rsid w:val="007D4EFF"/>
    <w:rsid w:val="007D4FD4"/>
    <w:rsid w:val="007D5121"/>
    <w:rsid w:val="007D52A0"/>
    <w:rsid w:val="007D5654"/>
    <w:rsid w:val="007D56F0"/>
    <w:rsid w:val="007D5840"/>
    <w:rsid w:val="007D58AD"/>
    <w:rsid w:val="007D5D28"/>
    <w:rsid w:val="007D6101"/>
    <w:rsid w:val="007D6423"/>
    <w:rsid w:val="007D64FF"/>
    <w:rsid w:val="007D6535"/>
    <w:rsid w:val="007D674F"/>
    <w:rsid w:val="007D68A7"/>
    <w:rsid w:val="007D691D"/>
    <w:rsid w:val="007D69C8"/>
    <w:rsid w:val="007D6A23"/>
    <w:rsid w:val="007D6A3F"/>
    <w:rsid w:val="007D6A79"/>
    <w:rsid w:val="007D6A80"/>
    <w:rsid w:val="007D6A93"/>
    <w:rsid w:val="007D6B7F"/>
    <w:rsid w:val="007D6BA0"/>
    <w:rsid w:val="007D6CB9"/>
    <w:rsid w:val="007D6D03"/>
    <w:rsid w:val="007D6EF4"/>
    <w:rsid w:val="007D6F06"/>
    <w:rsid w:val="007D6F72"/>
    <w:rsid w:val="007D6F9F"/>
    <w:rsid w:val="007D6FCF"/>
    <w:rsid w:val="007D6FE8"/>
    <w:rsid w:val="007D705E"/>
    <w:rsid w:val="007D70DF"/>
    <w:rsid w:val="007D714A"/>
    <w:rsid w:val="007D7463"/>
    <w:rsid w:val="007D7554"/>
    <w:rsid w:val="007D76C5"/>
    <w:rsid w:val="007D77D5"/>
    <w:rsid w:val="007D78CC"/>
    <w:rsid w:val="007D7931"/>
    <w:rsid w:val="007D798A"/>
    <w:rsid w:val="007D7A22"/>
    <w:rsid w:val="007D7B39"/>
    <w:rsid w:val="007D7B49"/>
    <w:rsid w:val="007D7CE4"/>
    <w:rsid w:val="007E018F"/>
    <w:rsid w:val="007E0295"/>
    <w:rsid w:val="007E02B5"/>
    <w:rsid w:val="007E0335"/>
    <w:rsid w:val="007E045E"/>
    <w:rsid w:val="007E050F"/>
    <w:rsid w:val="007E057E"/>
    <w:rsid w:val="007E07D4"/>
    <w:rsid w:val="007E0B4D"/>
    <w:rsid w:val="007E0B8D"/>
    <w:rsid w:val="007E0BBF"/>
    <w:rsid w:val="007E0BE8"/>
    <w:rsid w:val="007E0E3B"/>
    <w:rsid w:val="007E0ED3"/>
    <w:rsid w:val="007E0F67"/>
    <w:rsid w:val="007E1036"/>
    <w:rsid w:val="007E1203"/>
    <w:rsid w:val="007E12FE"/>
    <w:rsid w:val="007E1534"/>
    <w:rsid w:val="007E1541"/>
    <w:rsid w:val="007E1605"/>
    <w:rsid w:val="007E161B"/>
    <w:rsid w:val="007E1794"/>
    <w:rsid w:val="007E1827"/>
    <w:rsid w:val="007E191E"/>
    <w:rsid w:val="007E19ED"/>
    <w:rsid w:val="007E1A00"/>
    <w:rsid w:val="007E1C71"/>
    <w:rsid w:val="007E1ECD"/>
    <w:rsid w:val="007E1F3A"/>
    <w:rsid w:val="007E1F7C"/>
    <w:rsid w:val="007E2019"/>
    <w:rsid w:val="007E206F"/>
    <w:rsid w:val="007E207B"/>
    <w:rsid w:val="007E20E0"/>
    <w:rsid w:val="007E2149"/>
    <w:rsid w:val="007E2290"/>
    <w:rsid w:val="007E22AC"/>
    <w:rsid w:val="007E2454"/>
    <w:rsid w:val="007E249E"/>
    <w:rsid w:val="007E2575"/>
    <w:rsid w:val="007E25AC"/>
    <w:rsid w:val="007E26DA"/>
    <w:rsid w:val="007E2880"/>
    <w:rsid w:val="007E2908"/>
    <w:rsid w:val="007E2BF4"/>
    <w:rsid w:val="007E2F5F"/>
    <w:rsid w:val="007E30C4"/>
    <w:rsid w:val="007E30DC"/>
    <w:rsid w:val="007E3184"/>
    <w:rsid w:val="007E3445"/>
    <w:rsid w:val="007E34C1"/>
    <w:rsid w:val="007E370F"/>
    <w:rsid w:val="007E39FC"/>
    <w:rsid w:val="007E3AB1"/>
    <w:rsid w:val="007E3B20"/>
    <w:rsid w:val="007E3B9B"/>
    <w:rsid w:val="007E3E4A"/>
    <w:rsid w:val="007E40DE"/>
    <w:rsid w:val="007E416E"/>
    <w:rsid w:val="007E4538"/>
    <w:rsid w:val="007E45BF"/>
    <w:rsid w:val="007E4C85"/>
    <w:rsid w:val="007E4D60"/>
    <w:rsid w:val="007E4D8A"/>
    <w:rsid w:val="007E4EC1"/>
    <w:rsid w:val="007E4FE2"/>
    <w:rsid w:val="007E5082"/>
    <w:rsid w:val="007E5185"/>
    <w:rsid w:val="007E5314"/>
    <w:rsid w:val="007E54A0"/>
    <w:rsid w:val="007E55A8"/>
    <w:rsid w:val="007E55AB"/>
    <w:rsid w:val="007E5655"/>
    <w:rsid w:val="007E578A"/>
    <w:rsid w:val="007E58E0"/>
    <w:rsid w:val="007E5B08"/>
    <w:rsid w:val="007E5B91"/>
    <w:rsid w:val="007E5C10"/>
    <w:rsid w:val="007E5EFB"/>
    <w:rsid w:val="007E6055"/>
    <w:rsid w:val="007E6121"/>
    <w:rsid w:val="007E61DB"/>
    <w:rsid w:val="007E65D9"/>
    <w:rsid w:val="007E65E1"/>
    <w:rsid w:val="007E6669"/>
    <w:rsid w:val="007E6770"/>
    <w:rsid w:val="007E67D3"/>
    <w:rsid w:val="007E6BDC"/>
    <w:rsid w:val="007E6CF6"/>
    <w:rsid w:val="007E6E62"/>
    <w:rsid w:val="007E6F5D"/>
    <w:rsid w:val="007E70A7"/>
    <w:rsid w:val="007E7343"/>
    <w:rsid w:val="007E7465"/>
    <w:rsid w:val="007E75B0"/>
    <w:rsid w:val="007E791D"/>
    <w:rsid w:val="007E7D0D"/>
    <w:rsid w:val="007E7DA4"/>
    <w:rsid w:val="007E7E0B"/>
    <w:rsid w:val="007E7E3B"/>
    <w:rsid w:val="007E7E83"/>
    <w:rsid w:val="007E7F20"/>
    <w:rsid w:val="007E7FD8"/>
    <w:rsid w:val="007F0057"/>
    <w:rsid w:val="007F01C3"/>
    <w:rsid w:val="007F01D6"/>
    <w:rsid w:val="007F0629"/>
    <w:rsid w:val="007F082A"/>
    <w:rsid w:val="007F085B"/>
    <w:rsid w:val="007F0894"/>
    <w:rsid w:val="007F0A2F"/>
    <w:rsid w:val="007F0A6A"/>
    <w:rsid w:val="007F0B6F"/>
    <w:rsid w:val="007F0BC3"/>
    <w:rsid w:val="007F0D28"/>
    <w:rsid w:val="007F0D32"/>
    <w:rsid w:val="007F0DB4"/>
    <w:rsid w:val="007F106D"/>
    <w:rsid w:val="007F11E4"/>
    <w:rsid w:val="007F12C6"/>
    <w:rsid w:val="007F13C5"/>
    <w:rsid w:val="007F142D"/>
    <w:rsid w:val="007F169E"/>
    <w:rsid w:val="007F16C1"/>
    <w:rsid w:val="007F16F5"/>
    <w:rsid w:val="007F1A4E"/>
    <w:rsid w:val="007F1B08"/>
    <w:rsid w:val="007F1B8C"/>
    <w:rsid w:val="007F1BE4"/>
    <w:rsid w:val="007F1D1A"/>
    <w:rsid w:val="007F1D1B"/>
    <w:rsid w:val="007F1D8E"/>
    <w:rsid w:val="007F1E3B"/>
    <w:rsid w:val="007F1F4B"/>
    <w:rsid w:val="007F1F77"/>
    <w:rsid w:val="007F2257"/>
    <w:rsid w:val="007F23BE"/>
    <w:rsid w:val="007F2494"/>
    <w:rsid w:val="007F29AD"/>
    <w:rsid w:val="007F300F"/>
    <w:rsid w:val="007F302A"/>
    <w:rsid w:val="007F30A8"/>
    <w:rsid w:val="007F3151"/>
    <w:rsid w:val="007F341A"/>
    <w:rsid w:val="007F3584"/>
    <w:rsid w:val="007F35B5"/>
    <w:rsid w:val="007F3632"/>
    <w:rsid w:val="007F369B"/>
    <w:rsid w:val="007F36BC"/>
    <w:rsid w:val="007F3752"/>
    <w:rsid w:val="007F3EC8"/>
    <w:rsid w:val="007F41DF"/>
    <w:rsid w:val="007F41F7"/>
    <w:rsid w:val="007F438F"/>
    <w:rsid w:val="007F45A4"/>
    <w:rsid w:val="007F4A1A"/>
    <w:rsid w:val="007F4B32"/>
    <w:rsid w:val="007F4B82"/>
    <w:rsid w:val="007F4CA9"/>
    <w:rsid w:val="007F4CAB"/>
    <w:rsid w:val="007F5082"/>
    <w:rsid w:val="007F51CA"/>
    <w:rsid w:val="007F5313"/>
    <w:rsid w:val="007F5528"/>
    <w:rsid w:val="007F558F"/>
    <w:rsid w:val="007F58C3"/>
    <w:rsid w:val="007F59C8"/>
    <w:rsid w:val="007F5B30"/>
    <w:rsid w:val="007F5B75"/>
    <w:rsid w:val="007F5BE2"/>
    <w:rsid w:val="007F5C17"/>
    <w:rsid w:val="007F5E31"/>
    <w:rsid w:val="007F5F9C"/>
    <w:rsid w:val="007F5FAF"/>
    <w:rsid w:val="007F6119"/>
    <w:rsid w:val="007F6163"/>
    <w:rsid w:val="007F6184"/>
    <w:rsid w:val="007F61B3"/>
    <w:rsid w:val="007F632D"/>
    <w:rsid w:val="007F63C0"/>
    <w:rsid w:val="007F6453"/>
    <w:rsid w:val="007F6517"/>
    <w:rsid w:val="007F65B9"/>
    <w:rsid w:val="007F67F3"/>
    <w:rsid w:val="007F6A9B"/>
    <w:rsid w:val="007F72DF"/>
    <w:rsid w:val="007F7354"/>
    <w:rsid w:val="007F7471"/>
    <w:rsid w:val="007F750B"/>
    <w:rsid w:val="007F7863"/>
    <w:rsid w:val="007F798A"/>
    <w:rsid w:val="007F7B00"/>
    <w:rsid w:val="007F7B27"/>
    <w:rsid w:val="007F7E02"/>
    <w:rsid w:val="007F7E13"/>
    <w:rsid w:val="0080005F"/>
    <w:rsid w:val="00800165"/>
    <w:rsid w:val="008001D2"/>
    <w:rsid w:val="00800619"/>
    <w:rsid w:val="00800700"/>
    <w:rsid w:val="0080093D"/>
    <w:rsid w:val="008009C1"/>
    <w:rsid w:val="00800A4B"/>
    <w:rsid w:val="00800B5C"/>
    <w:rsid w:val="00800BD9"/>
    <w:rsid w:val="00800D4E"/>
    <w:rsid w:val="00800D5A"/>
    <w:rsid w:val="00800DC2"/>
    <w:rsid w:val="00801127"/>
    <w:rsid w:val="00801323"/>
    <w:rsid w:val="008014AB"/>
    <w:rsid w:val="008014D1"/>
    <w:rsid w:val="008014F6"/>
    <w:rsid w:val="0080166B"/>
    <w:rsid w:val="008018DD"/>
    <w:rsid w:val="0080195C"/>
    <w:rsid w:val="00801CD4"/>
    <w:rsid w:val="00801DC1"/>
    <w:rsid w:val="00801EA5"/>
    <w:rsid w:val="00801F96"/>
    <w:rsid w:val="00802325"/>
    <w:rsid w:val="008026F7"/>
    <w:rsid w:val="00802984"/>
    <w:rsid w:val="008029A0"/>
    <w:rsid w:val="00802A60"/>
    <w:rsid w:val="00802AA5"/>
    <w:rsid w:val="00802D7B"/>
    <w:rsid w:val="00802F22"/>
    <w:rsid w:val="008030E5"/>
    <w:rsid w:val="0080325E"/>
    <w:rsid w:val="0080346E"/>
    <w:rsid w:val="00803509"/>
    <w:rsid w:val="008035F2"/>
    <w:rsid w:val="008035F9"/>
    <w:rsid w:val="008036A5"/>
    <w:rsid w:val="00803782"/>
    <w:rsid w:val="008037D4"/>
    <w:rsid w:val="008038C3"/>
    <w:rsid w:val="008039D8"/>
    <w:rsid w:val="00803A3B"/>
    <w:rsid w:val="00803B63"/>
    <w:rsid w:val="0080415E"/>
    <w:rsid w:val="0080444F"/>
    <w:rsid w:val="008045E6"/>
    <w:rsid w:val="008046B8"/>
    <w:rsid w:val="008046F0"/>
    <w:rsid w:val="00804727"/>
    <w:rsid w:val="008047BF"/>
    <w:rsid w:val="00804810"/>
    <w:rsid w:val="00804980"/>
    <w:rsid w:val="00804CE7"/>
    <w:rsid w:val="00804F19"/>
    <w:rsid w:val="008051BC"/>
    <w:rsid w:val="008054E9"/>
    <w:rsid w:val="00805816"/>
    <w:rsid w:val="00805865"/>
    <w:rsid w:val="008059B1"/>
    <w:rsid w:val="008059D6"/>
    <w:rsid w:val="00805AB4"/>
    <w:rsid w:val="00805B69"/>
    <w:rsid w:val="00805BE6"/>
    <w:rsid w:val="00805DD6"/>
    <w:rsid w:val="00806179"/>
    <w:rsid w:val="00806275"/>
    <w:rsid w:val="00806442"/>
    <w:rsid w:val="008067C5"/>
    <w:rsid w:val="00806842"/>
    <w:rsid w:val="00806977"/>
    <w:rsid w:val="0080697A"/>
    <w:rsid w:val="00806A1B"/>
    <w:rsid w:val="00806A36"/>
    <w:rsid w:val="00806BFE"/>
    <w:rsid w:val="00806D61"/>
    <w:rsid w:val="00806E21"/>
    <w:rsid w:val="00806E6C"/>
    <w:rsid w:val="00807066"/>
    <w:rsid w:val="0080729B"/>
    <w:rsid w:val="008073C8"/>
    <w:rsid w:val="0080765D"/>
    <w:rsid w:val="008076BD"/>
    <w:rsid w:val="00807792"/>
    <w:rsid w:val="0080784F"/>
    <w:rsid w:val="00807948"/>
    <w:rsid w:val="00807B1B"/>
    <w:rsid w:val="00807DFC"/>
    <w:rsid w:val="00807E71"/>
    <w:rsid w:val="00807E8E"/>
    <w:rsid w:val="00807E9B"/>
    <w:rsid w:val="00807F11"/>
    <w:rsid w:val="00807F4C"/>
    <w:rsid w:val="0081008D"/>
    <w:rsid w:val="00810149"/>
    <w:rsid w:val="00810217"/>
    <w:rsid w:val="00810510"/>
    <w:rsid w:val="00810650"/>
    <w:rsid w:val="008106A8"/>
    <w:rsid w:val="008106AB"/>
    <w:rsid w:val="00810744"/>
    <w:rsid w:val="00810B45"/>
    <w:rsid w:val="00810B78"/>
    <w:rsid w:val="00810B9F"/>
    <w:rsid w:val="00810C17"/>
    <w:rsid w:val="00810C45"/>
    <w:rsid w:val="00810E44"/>
    <w:rsid w:val="00810E9A"/>
    <w:rsid w:val="0081124A"/>
    <w:rsid w:val="0081153E"/>
    <w:rsid w:val="0081164D"/>
    <w:rsid w:val="008117B9"/>
    <w:rsid w:val="00811880"/>
    <w:rsid w:val="00811A59"/>
    <w:rsid w:val="00811A6B"/>
    <w:rsid w:val="00811BEB"/>
    <w:rsid w:val="00811C90"/>
    <w:rsid w:val="00811F85"/>
    <w:rsid w:val="0081219B"/>
    <w:rsid w:val="0081242A"/>
    <w:rsid w:val="008129D9"/>
    <w:rsid w:val="00812E63"/>
    <w:rsid w:val="00813001"/>
    <w:rsid w:val="008132AE"/>
    <w:rsid w:val="008134E4"/>
    <w:rsid w:val="0081354A"/>
    <w:rsid w:val="00813651"/>
    <w:rsid w:val="00813974"/>
    <w:rsid w:val="00813DA2"/>
    <w:rsid w:val="00813FBA"/>
    <w:rsid w:val="00813FE4"/>
    <w:rsid w:val="008140D4"/>
    <w:rsid w:val="0081411E"/>
    <w:rsid w:val="0081421B"/>
    <w:rsid w:val="0081426F"/>
    <w:rsid w:val="0081427D"/>
    <w:rsid w:val="008143DF"/>
    <w:rsid w:val="00814418"/>
    <w:rsid w:val="008145A2"/>
    <w:rsid w:val="008148D8"/>
    <w:rsid w:val="00814A1F"/>
    <w:rsid w:val="00815064"/>
    <w:rsid w:val="0081508E"/>
    <w:rsid w:val="008150BB"/>
    <w:rsid w:val="008150CE"/>
    <w:rsid w:val="008150F9"/>
    <w:rsid w:val="0081537C"/>
    <w:rsid w:val="00815382"/>
    <w:rsid w:val="00815578"/>
    <w:rsid w:val="008157C7"/>
    <w:rsid w:val="00815874"/>
    <w:rsid w:val="00815899"/>
    <w:rsid w:val="00815A89"/>
    <w:rsid w:val="00815AF3"/>
    <w:rsid w:val="00815C51"/>
    <w:rsid w:val="00815D99"/>
    <w:rsid w:val="00815E6D"/>
    <w:rsid w:val="00816030"/>
    <w:rsid w:val="008161D2"/>
    <w:rsid w:val="008163C5"/>
    <w:rsid w:val="008167AD"/>
    <w:rsid w:val="008168A7"/>
    <w:rsid w:val="00816A9A"/>
    <w:rsid w:val="008172DA"/>
    <w:rsid w:val="0081733E"/>
    <w:rsid w:val="008173C9"/>
    <w:rsid w:val="0081740E"/>
    <w:rsid w:val="00817554"/>
    <w:rsid w:val="0081761A"/>
    <w:rsid w:val="0081768F"/>
    <w:rsid w:val="00817850"/>
    <w:rsid w:val="00817C3B"/>
    <w:rsid w:val="00817CE8"/>
    <w:rsid w:val="00817D22"/>
    <w:rsid w:val="00817E70"/>
    <w:rsid w:val="00817F0B"/>
    <w:rsid w:val="0082032A"/>
    <w:rsid w:val="0082041D"/>
    <w:rsid w:val="00820946"/>
    <w:rsid w:val="008209BD"/>
    <w:rsid w:val="00820A1E"/>
    <w:rsid w:val="00820BAD"/>
    <w:rsid w:val="00820CEE"/>
    <w:rsid w:val="00820F86"/>
    <w:rsid w:val="00820FE2"/>
    <w:rsid w:val="008210A2"/>
    <w:rsid w:val="008210BB"/>
    <w:rsid w:val="00821155"/>
    <w:rsid w:val="008211F8"/>
    <w:rsid w:val="008215BF"/>
    <w:rsid w:val="0082174C"/>
    <w:rsid w:val="00821842"/>
    <w:rsid w:val="0082193A"/>
    <w:rsid w:val="0082196D"/>
    <w:rsid w:val="008219C2"/>
    <w:rsid w:val="00821C9B"/>
    <w:rsid w:val="00821EDE"/>
    <w:rsid w:val="00821F95"/>
    <w:rsid w:val="008221FE"/>
    <w:rsid w:val="008222D1"/>
    <w:rsid w:val="00822304"/>
    <w:rsid w:val="008224EF"/>
    <w:rsid w:val="00822574"/>
    <w:rsid w:val="008226E1"/>
    <w:rsid w:val="00822705"/>
    <w:rsid w:val="0082273E"/>
    <w:rsid w:val="00822BB3"/>
    <w:rsid w:val="00822C48"/>
    <w:rsid w:val="00822E71"/>
    <w:rsid w:val="00822EA6"/>
    <w:rsid w:val="0082349E"/>
    <w:rsid w:val="0082355C"/>
    <w:rsid w:val="008235C3"/>
    <w:rsid w:val="00823762"/>
    <w:rsid w:val="00823B34"/>
    <w:rsid w:val="00823C8C"/>
    <w:rsid w:val="00823D36"/>
    <w:rsid w:val="00823F64"/>
    <w:rsid w:val="008240B6"/>
    <w:rsid w:val="008242AE"/>
    <w:rsid w:val="008244BD"/>
    <w:rsid w:val="00824640"/>
    <w:rsid w:val="00824807"/>
    <w:rsid w:val="00824967"/>
    <w:rsid w:val="00824B8C"/>
    <w:rsid w:val="00824C5F"/>
    <w:rsid w:val="00824C7E"/>
    <w:rsid w:val="00824C94"/>
    <w:rsid w:val="00824CC2"/>
    <w:rsid w:val="00824CD2"/>
    <w:rsid w:val="00824D66"/>
    <w:rsid w:val="00824DB6"/>
    <w:rsid w:val="00824DBE"/>
    <w:rsid w:val="008250FA"/>
    <w:rsid w:val="008251B0"/>
    <w:rsid w:val="008251D6"/>
    <w:rsid w:val="008253E6"/>
    <w:rsid w:val="008254A2"/>
    <w:rsid w:val="00825524"/>
    <w:rsid w:val="00825530"/>
    <w:rsid w:val="008255AE"/>
    <w:rsid w:val="00825959"/>
    <w:rsid w:val="00825A45"/>
    <w:rsid w:val="00825B19"/>
    <w:rsid w:val="00825B50"/>
    <w:rsid w:val="00825E15"/>
    <w:rsid w:val="008260E7"/>
    <w:rsid w:val="0082624B"/>
    <w:rsid w:val="0082631C"/>
    <w:rsid w:val="0082637F"/>
    <w:rsid w:val="00826448"/>
    <w:rsid w:val="008265E0"/>
    <w:rsid w:val="0082684E"/>
    <w:rsid w:val="00826A87"/>
    <w:rsid w:val="00826CAE"/>
    <w:rsid w:val="00826DC1"/>
    <w:rsid w:val="00826E1A"/>
    <w:rsid w:val="00826EC2"/>
    <w:rsid w:val="0082710E"/>
    <w:rsid w:val="008271A3"/>
    <w:rsid w:val="008271FD"/>
    <w:rsid w:val="008274A1"/>
    <w:rsid w:val="008275BF"/>
    <w:rsid w:val="008276C1"/>
    <w:rsid w:val="0082796E"/>
    <w:rsid w:val="00827B2E"/>
    <w:rsid w:val="00827CBB"/>
    <w:rsid w:val="00827CCE"/>
    <w:rsid w:val="00827D99"/>
    <w:rsid w:val="00827DEC"/>
    <w:rsid w:val="008300A8"/>
    <w:rsid w:val="00830143"/>
    <w:rsid w:val="0083028F"/>
    <w:rsid w:val="00830480"/>
    <w:rsid w:val="0083073D"/>
    <w:rsid w:val="008307F2"/>
    <w:rsid w:val="008307FC"/>
    <w:rsid w:val="008308D9"/>
    <w:rsid w:val="00830986"/>
    <w:rsid w:val="008309D7"/>
    <w:rsid w:val="008309F3"/>
    <w:rsid w:val="00830A26"/>
    <w:rsid w:val="00830B34"/>
    <w:rsid w:val="00830B52"/>
    <w:rsid w:val="00830B67"/>
    <w:rsid w:val="00830BBE"/>
    <w:rsid w:val="00830BEF"/>
    <w:rsid w:val="00830D61"/>
    <w:rsid w:val="00830F94"/>
    <w:rsid w:val="00831084"/>
    <w:rsid w:val="00831238"/>
    <w:rsid w:val="00831500"/>
    <w:rsid w:val="0083194C"/>
    <w:rsid w:val="00831DDF"/>
    <w:rsid w:val="00831E4C"/>
    <w:rsid w:val="0083219D"/>
    <w:rsid w:val="00832220"/>
    <w:rsid w:val="008322BE"/>
    <w:rsid w:val="008323BF"/>
    <w:rsid w:val="0083241A"/>
    <w:rsid w:val="0083261A"/>
    <w:rsid w:val="0083271C"/>
    <w:rsid w:val="0083273F"/>
    <w:rsid w:val="00832897"/>
    <w:rsid w:val="00832980"/>
    <w:rsid w:val="00832A26"/>
    <w:rsid w:val="00832DE1"/>
    <w:rsid w:val="00832E30"/>
    <w:rsid w:val="008330E4"/>
    <w:rsid w:val="0083319C"/>
    <w:rsid w:val="00833537"/>
    <w:rsid w:val="008339FD"/>
    <w:rsid w:val="00833D77"/>
    <w:rsid w:val="00833E59"/>
    <w:rsid w:val="00833E66"/>
    <w:rsid w:val="008340AD"/>
    <w:rsid w:val="00834248"/>
    <w:rsid w:val="00834288"/>
    <w:rsid w:val="008342A7"/>
    <w:rsid w:val="008342EE"/>
    <w:rsid w:val="00834376"/>
    <w:rsid w:val="0083450C"/>
    <w:rsid w:val="008345F9"/>
    <w:rsid w:val="00834B32"/>
    <w:rsid w:val="00834DB9"/>
    <w:rsid w:val="00834FA5"/>
    <w:rsid w:val="0083517E"/>
    <w:rsid w:val="00835418"/>
    <w:rsid w:val="008355C1"/>
    <w:rsid w:val="008359F0"/>
    <w:rsid w:val="00835A92"/>
    <w:rsid w:val="00835AD4"/>
    <w:rsid w:val="00835B08"/>
    <w:rsid w:val="00835CF4"/>
    <w:rsid w:val="00835D33"/>
    <w:rsid w:val="00835E63"/>
    <w:rsid w:val="00835EDD"/>
    <w:rsid w:val="00836565"/>
    <w:rsid w:val="008365BC"/>
    <w:rsid w:val="00836651"/>
    <w:rsid w:val="00836674"/>
    <w:rsid w:val="008366FE"/>
    <w:rsid w:val="00836784"/>
    <w:rsid w:val="00836D8A"/>
    <w:rsid w:val="00836EAA"/>
    <w:rsid w:val="00836EF7"/>
    <w:rsid w:val="00836F2F"/>
    <w:rsid w:val="00837029"/>
    <w:rsid w:val="00837053"/>
    <w:rsid w:val="008370BB"/>
    <w:rsid w:val="008370F3"/>
    <w:rsid w:val="00837165"/>
    <w:rsid w:val="008371CF"/>
    <w:rsid w:val="0083725F"/>
    <w:rsid w:val="00837265"/>
    <w:rsid w:val="0083762B"/>
    <w:rsid w:val="00837784"/>
    <w:rsid w:val="008377FE"/>
    <w:rsid w:val="00837894"/>
    <w:rsid w:val="008378EA"/>
    <w:rsid w:val="00837967"/>
    <w:rsid w:val="00837CB5"/>
    <w:rsid w:val="00837CF1"/>
    <w:rsid w:val="00837D60"/>
    <w:rsid w:val="008400DA"/>
    <w:rsid w:val="00840228"/>
    <w:rsid w:val="00840539"/>
    <w:rsid w:val="0084092F"/>
    <w:rsid w:val="00840BFD"/>
    <w:rsid w:val="00840DBF"/>
    <w:rsid w:val="00840E29"/>
    <w:rsid w:val="00840FED"/>
    <w:rsid w:val="00841085"/>
    <w:rsid w:val="0084122D"/>
    <w:rsid w:val="00841B78"/>
    <w:rsid w:val="00841D51"/>
    <w:rsid w:val="00841EBD"/>
    <w:rsid w:val="00841EF1"/>
    <w:rsid w:val="00842133"/>
    <w:rsid w:val="00842262"/>
    <w:rsid w:val="00842397"/>
    <w:rsid w:val="008427A3"/>
    <w:rsid w:val="008428A3"/>
    <w:rsid w:val="008429C5"/>
    <w:rsid w:val="00842AD3"/>
    <w:rsid w:val="00842AE2"/>
    <w:rsid w:val="00842B6C"/>
    <w:rsid w:val="00842E1A"/>
    <w:rsid w:val="00842E9D"/>
    <w:rsid w:val="00842F20"/>
    <w:rsid w:val="0084315D"/>
    <w:rsid w:val="008433F2"/>
    <w:rsid w:val="00843598"/>
    <w:rsid w:val="008436B3"/>
    <w:rsid w:val="008436DB"/>
    <w:rsid w:val="0084374E"/>
    <w:rsid w:val="00843938"/>
    <w:rsid w:val="0084396F"/>
    <w:rsid w:val="00843A75"/>
    <w:rsid w:val="00843AF7"/>
    <w:rsid w:val="00843B29"/>
    <w:rsid w:val="00843C26"/>
    <w:rsid w:val="00843D1B"/>
    <w:rsid w:val="008440B0"/>
    <w:rsid w:val="008441C1"/>
    <w:rsid w:val="008441F1"/>
    <w:rsid w:val="00844307"/>
    <w:rsid w:val="00844411"/>
    <w:rsid w:val="0084441F"/>
    <w:rsid w:val="008444A2"/>
    <w:rsid w:val="0084457A"/>
    <w:rsid w:val="0084484D"/>
    <w:rsid w:val="00844875"/>
    <w:rsid w:val="0084497E"/>
    <w:rsid w:val="00844997"/>
    <w:rsid w:val="00844A4B"/>
    <w:rsid w:val="00844AB1"/>
    <w:rsid w:val="00844B94"/>
    <w:rsid w:val="00844BA7"/>
    <w:rsid w:val="00844C92"/>
    <w:rsid w:val="00844D0B"/>
    <w:rsid w:val="00844DC7"/>
    <w:rsid w:val="00844DDB"/>
    <w:rsid w:val="00844E0B"/>
    <w:rsid w:val="00844E8C"/>
    <w:rsid w:val="00844F00"/>
    <w:rsid w:val="00844FC1"/>
    <w:rsid w:val="008450FD"/>
    <w:rsid w:val="00845176"/>
    <w:rsid w:val="008451F8"/>
    <w:rsid w:val="008452DC"/>
    <w:rsid w:val="0084546F"/>
    <w:rsid w:val="0084556A"/>
    <w:rsid w:val="0084562B"/>
    <w:rsid w:val="008456ED"/>
    <w:rsid w:val="0084573A"/>
    <w:rsid w:val="0084573F"/>
    <w:rsid w:val="008458B3"/>
    <w:rsid w:val="008458B7"/>
    <w:rsid w:val="00845B67"/>
    <w:rsid w:val="00845B74"/>
    <w:rsid w:val="00845C26"/>
    <w:rsid w:val="00845C60"/>
    <w:rsid w:val="00845E96"/>
    <w:rsid w:val="00845EDD"/>
    <w:rsid w:val="00845F09"/>
    <w:rsid w:val="0084601B"/>
    <w:rsid w:val="00846178"/>
    <w:rsid w:val="00846331"/>
    <w:rsid w:val="0084651E"/>
    <w:rsid w:val="00846573"/>
    <w:rsid w:val="00846635"/>
    <w:rsid w:val="00846777"/>
    <w:rsid w:val="0084684E"/>
    <w:rsid w:val="00846B4D"/>
    <w:rsid w:val="00846BAC"/>
    <w:rsid w:val="00846C94"/>
    <w:rsid w:val="00846E22"/>
    <w:rsid w:val="00846E7B"/>
    <w:rsid w:val="00846F5B"/>
    <w:rsid w:val="00847010"/>
    <w:rsid w:val="00847124"/>
    <w:rsid w:val="008473C2"/>
    <w:rsid w:val="0084742E"/>
    <w:rsid w:val="00847548"/>
    <w:rsid w:val="0084754B"/>
    <w:rsid w:val="0084764F"/>
    <w:rsid w:val="008478AF"/>
    <w:rsid w:val="00847907"/>
    <w:rsid w:val="00847964"/>
    <w:rsid w:val="008479A8"/>
    <w:rsid w:val="008479C1"/>
    <w:rsid w:val="00847A1F"/>
    <w:rsid w:val="00847AF2"/>
    <w:rsid w:val="00847AF6"/>
    <w:rsid w:val="0085013D"/>
    <w:rsid w:val="00850150"/>
    <w:rsid w:val="0085032A"/>
    <w:rsid w:val="008504A3"/>
    <w:rsid w:val="0085052C"/>
    <w:rsid w:val="008505A5"/>
    <w:rsid w:val="00850683"/>
    <w:rsid w:val="008508C9"/>
    <w:rsid w:val="008508D6"/>
    <w:rsid w:val="00850AD4"/>
    <w:rsid w:val="00850CD6"/>
    <w:rsid w:val="00850EAF"/>
    <w:rsid w:val="00850F3C"/>
    <w:rsid w:val="00850F78"/>
    <w:rsid w:val="00850F83"/>
    <w:rsid w:val="008510EA"/>
    <w:rsid w:val="00851284"/>
    <w:rsid w:val="0085134D"/>
    <w:rsid w:val="008514EC"/>
    <w:rsid w:val="008515C6"/>
    <w:rsid w:val="008516CE"/>
    <w:rsid w:val="00851718"/>
    <w:rsid w:val="00851811"/>
    <w:rsid w:val="008518B8"/>
    <w:rsid w:val="008519CD"/>
    <w:rsid w:val="00851AB8"/>
    <w:rsid w:val="00851B78"/>
    <w:rsid w:val="00851CCF"/>
    <w:rsid w:val="00851F47"/>
    <w:rsid w:val="00851FC2"/>
    <w:rsid w:val="00852319"/>
    <w:rsid w:val="00852356"/>
    <w:rsid w:val="00852463"/>
    <w:rsid w:val="008524CF"/>
    <w:rsid w:val="00852566"/>
    <w:rsid w:val="0085264F"/>
    <w:rsid w:val="008529C6"/>
    <w:rsid w:val="00852AAD"/>
    <w:rsid w:val="00852BDE"/>
    <w:rsid w:val="00852D88"/>
    <w:rsid w:val="0085326B"/>
    <w:rsid w:val="008533D5"/>
    <w:rsid w:val="00853439"/>
    <w:rsid w:val="008534EC"/>
    <w:rsid w:val="00853A2F"/>
    <w:rsid w:val="00853B3B"/>
    <w:rsid w:val="00853D91"/>
    <w:rsid w:val="00853DC3"/>
    <w:rsid w:val="008540D2"/>
    <w:rsid w:val="00854172"/>
    <w:rsid w:val="008541BC"/>
    <w:rsid w:val="008543F6"/>
    <w:rsid w:val="008544A0"/>
    <w:rsid w:val="00854540"/>
    <w:rsid w:val="008546D7"/>
    <w:rsid w:val="00854A5A"/>
    <w:rsid w:val="00854C6C"/>
    <w:rsid w:val="00854D54"/>
    <w:rsid w:val="008551C5"/>
    <w:rsid w:val="008551EB"/>
    <w:rsid w:val="00855461"/>
    <w:rsid w:val="008559AC"/>
    <w:rsid w:val="00855A31"/>
    <w:rsid w:val="00855BAD"/>
    <w:rsid w:val="00855BE3"/>
    <w:rsid w:val="00855BE5"/>
    <w:rsid w:val="00855C2D"/>
    <w:rsid w:val="00855EC2"/>
    <w:rsid w:val="00856031"/>
    <w:rsid w:val="00856289"/>
    <w:rsid w:val="0085638B"/>
    <w:rsid w:val="00856484"/>
    <w:rsid w:val="008564C3"/>
    <w:rsid w:val="00856756"/>
    <w:rsid w:val="008569DA"/>
    <w:rsid w:val="00856A39"/>
    <w:rsid w:val="00856AA6"/>
    <w:rsid w:val="00856F3D"/>
    <w:rsid w:val="0085700B"/>
    <w:rsid w:val="00857194"/>
    <w:rsid w:val="008572F2"/>
    <w:rsid w:val="0085732B"/>
    <w:rsid w:val="00857491"/>
    <w:rsid w:val="008574E9"/>
    <w:rsid w:val="00857587"/>
    <w:rsid w:val="00857992"/>
    <w:rsid w:val="00857B12"/>
    <w:rsid w:val="00857E47"/>
    <w:rsid w:val="00857F52"/>
    <w:rsid w:val="00860059"/>
    <w:rsid w:val="0086025E"/>
    <w:rsid w:val="008603B2"/>
    <w:rsid w:val="00860483"/>
    <w:rsid w:val="008606D9"/>
    <w:rsid w:val="008606FD"/>
    <w:rsid w:val="00860715"/>
    <w:rsid w:val="008607A1"/>
    <w:rsid w:val="008607D5"/>
    <w:rsid w:val="00860FAE"/>
    <w:rsid w:val="00861012"/>
    <w:rsid w:val="00861022"/>
    <w:rsid w:val="008610BC"/>
    <w:rsid w:val="00861523"/>
    <w:rsid w:val="00861524"/>
    <w:rsid w:val="00861925"/>
    <w:rsid w:val="00861989"/>
    <w:rsid w:val="00861E0A"/>
    <w:rsid w:val="00862035"/>
    <w:rsid w:val="00862051"/>
    <w:rsid w:val="0086237B"/>
    <w:rsid w:val="0086243E"/>
    <w:rsid w:val="00862502"/>
    <w:rsid w:val="008625B6"/>
    <w:rsid w:val="008625BA"/>
    <w:rsid w:val="00862741"/>
    <w:rsid w:val="0086276B"/>
    <w:rsid w:val="008627F4"/>
    <w:rsid w:val="00862963"/>
    <w:rsid w:val="00862A2B"/>
    <w:rsid w:val="00862AF5"/>
    <w:rsid w:val="00862D6A"/>
    <w:rsid w:val="00862E4A"/>
    <w:rsid w:val="00863064"/>
    <w:rsid w:val="00863177"/>
    <w:rsid w:val="008633B0"/>
    <w:rsid w:val="008634A7"/>
    <w:rsid w:val="008638CC"/>
    <w:rsid w:val="008638DD"/>
    <w:rsid w:val="00863E8C"/>
    <w:rsid w:val="00863F8B"/>
    <w:rsid w:val="00864055"/>
    <w:rsid w:val="00864365"/>
    <w:rsid w:val="0086494B"/>
    <w:rsid w:val="00864B15"/>
    <w:rsid w:val="00864C28"/>
    <w:rsid w:val="00864C4C"/>
    <w:rsid w:val="00864D1B"/>
    <w:rsid w:val="00864D7E"/>
    <w:rsid w:val="00864FC6"/>
    <w:rsid w:val="00865044"/>
    <w:rsid w:val="008650BF"/>
    <w:rsid w:val="00865239"/>
    <w:rsid w:val="0086574D"/>
    <w:rsid w:val="008657C3"/>
    <w:rsid w:val="008658BC"/>
    <w:rsid w:val="00865B23"/>
    <w:rsid w:val="00865BE9"/>
    <w:rsid w:val="00865E3A"/>
    <w:rsid w:val="00865FB8"/>
    <w:rsid w:val="00865FF7"/>
    <w:rsid w:val="008660D6"/>
    <w:rsid w:val="0086613B"/>
    <w:rsid w:val="0086619B"/>
    <w:rsid w:val="008663F3"/>
    <w:rsid w:val="00866705"/>
    <w:rsid w:val="008667A6"/>
    <w:rsid w:val="008668BA"/>
    <w:rsid w:val="00866916"/>
    <w:rsid w:val="00866958"/>
    <w:rsid w:val="00866A9C"/>
    <w:rsid w:val="00866B3A"/>
    <w:rsid w:val="00866DB2"/>
    <w:rsid w:val="00866F41"/>
    <w:rsid w:val="0086702B"/>
    <w:rsid w:val="00867409"/>
    <w:rsid w:val="00867418"/>
    <w:rsid w:val="00867785"/>
    <w:rsid w:val="0086791E"/>
    <w:rsid w:val="00867B5C"/>
    <w:rsid w:val="00867C54"/>
    <w:rsid w:val="00867D55"/>
    <w:rsid w:val="0087039B"/>
    <w:rsid w:val="008703DC"/>
    <w:rsid w:val="008707F1"/>
    <w:rsid w:val="00870A7F"/>
    <w:rsid w:val="00870C22"/>
    <w:rsid w:val="00870D38"/>
    <w:rsid w:val="00870DD7"/>
    <w:rsid w:val="00870E8A"/>
    <w:rsid w:val="00870EDA"/>
    <w:rsid w:val="00870EF6"/>
    <w:rsid w:val="00871182"/>
    <w:rsid w:val="008711C5"/>
    <w:rsid w:val="008711FD"/>
    <w:rsid w:val="00871250"/>
    <w:rsid w:val="0087128C"/>
    <w:rsid w:val="008712D0"/>
    <w:rsid w:val="0087133C"/>
    <w:rsid w:val="00871392"/>
    <w:rsid w:val="0087145E"/>
    <w:rsid w:val="008714B3"/>
    <w:rsid w:val="00871506"/>
    <w:rsid w:val="008715B7"/>
    <w:rsid w:val="008715EF"/>
    <w:rsid w:val="00871811"/>
    <w:rsid w:val="00871820"/>
    <w:rsid w:val="00871BA0"/>
    <w:rsid w:val="00871BE9"/>
    <w:rsid w:val="00871D39"/>
    <w:rsid w:val="00871ED5"/>
    <w:rsid w:val="00871F4D"/>
    <w:rsid w:val="0087205A"/>
    <w:rsid w:val="008725BF"/>
    <w:rsid w:val="00872730"/>
    <w:rsid w:val="00872745"/>
    <w:rsid w:val="0087282B"/>
    <w:rsid w:val="00872B5D"/>
    <w:rsid w:val="00872CAB"/>
    <w:rsid w:val="00872F66"/>
    <w:rsid w:val="00873163"/>
    <w:rsid w:val="008731B2"/>
    <w:rsid w:val="0087320A"/>
    <w:rsid w:val="008732B5"/>
    <w:rsid w:val="0087334F"/>
    <w:rsid w:val="008733D1"/>
    <w:rsid w:val="00873506"/>
    <w:rsid w:val="00873557"/>
    <w:rsid w:val="00873684"/>
    <w:rsid w:val="0087368E"/>
    <w:rsid w:val="008737A9"/>
    <w:rsid w:val="008737C6"/>
    <w:rsid w:val="008738F9"/>
    <w:rsid w:val="00873A52"/>
    <w:rsid w:val="00873A6A"/>
    <w:rsid w:val="00873AA0"/>
    <w:rsid w:val="00873BC9"/>
    <w:rsid w:val="00873DCA"/>
    <w:rsid w:val="0087402F"/>
    <w:rsid w:val="008741C0"/>
    <w:rsid w:val="00874552"/>
    <w:rsid w:val="00874737"/>
    <w:rsid w:val="00874811"/>
    <w:rsid w:val="00874A5E"/>
    <w:rsid w:val="00874C5D"/>
    <w:rsid w:val="00874F1A"/>
    <w:rsid w:val="00874F79"/>
    <w:rsid w:val="00875037"/>
    <w:rsid w:val="008751F2"/>
    <w:rsid w:val="008753C0"/>
    <w:rsid w:val="0087546D"/>
    <w:rsid w:val="008755B0"/>
    <w:rsid w:val="0087573C"/>
    <w:rsid w:val="008757B8"/>
    <w:rsid w:val="0087581D"/>
    <w:rsid w:val="008758AE"/>
    <w:rsid w:val="00875A6B"/>
    <w:rsid w:val="00875AE9"/>
    <w:rsid w:val="00875B6F"/>
    <w:rsid w:val="00875C44"/>
    <w:rsid w:val="00875C5C"/>
    <w:rsid w:val="00875D3C"/>
    <w:rsid w:val="00875DD1"/>
    <w:rsid w:val="0087610F"/>
    <w:rsid w:val="008761AC"/>
    <w:rsid w:val="0087622B"/>
    <w:rsid w:val="008762CE"/>
    <w:rsid w:val="00876324"/>
    <w:rsid w:val="00876337"/>
    <w:rsid w:val="0087639A"/>
    <w:rsid w:val="00876466"/>
    <w:rsid w:val="00876508"/>
    <w:rsid w:val="0087651F"/>
    <w:rsid w:val="008765A2"/>
    <w:rsid w:val="00876604"/>
    <w:rsid w:val="0087672A"/>
    <w:rsid w:val="00876AB4"/>
    <w:rsid w:val="00876AC8"/>
    <w:rsid w:val="00876BB5"/>
    <w:rsid w:val="00876CF9"/>
    <w:rsid w:val="00876EA3"/>
    <w:rsid w:val="00877125"/>
    <w:rsid w:val="00877251"/>
    <w:rsid w:val="008776D8"/>
    <w:rsid w:val="00877745"/>
    <w:rsid w:val="00877765"/>
    <w:rsid w:val="008779B6"/>
    <w:rsid w:val="00877BB4"/>
    <w:rsid w:val="00877BEF"/>
    <w:rsid w:val="00877C6F"/>
    <w:rsid w:val="00877C7C"/>
    <w:rsid w:val="00877CF6"/>
    <w:rsid w:val="00877D22"/>
    <w:rsid w:val="00877DF0"/>
    <w:rsid w:val="00877F94"/>
    <w:rsid w:val="00877FD9"/>
    <w:rsid w:val="00880044"/>
    <w:rsid w:val="008801FE"/>
    <w:rsid w:val="008802FF"/>
    <w:rsid w:val="008803DD"/>
    <w:rsid w:val="00880537"/>
    <w:rsid w:val="0088054A"/>
    <w:rsid w:val="0088054C"/>
    <w:rsid w:val="0088057E"/>
    <w:rsid w:val="008805CB"/>
    <w:rsid w:val="008805FC"/>
    <w:rsid w:val="00880627"/>
    <w:rsid w:val="00880FAF"/>
    <w:rsid w:val="00881000"/>
    <w:rsid w:val="008813BC"/>
    <w:rsid w:val="00881573"/>
    <w:rsid w:val="00881610"/>
    <w:rsid w:val="00881769"/>
    <w:rsid w:val="0088177E"/>
    <w:rsid w:val="00881A79"/>
    <w:rsid w:val="00881B30"/>
    <w:rsid w:val="00881F26"/>
    <w:rsid w:val="00881F90"/>
    <w:rsid w:val="008821D7"/>
    <w:rsid w:val="0088253C"/>
    <w:rsid w:val="00882799"/>
    <w:rsid w:val="008827C5"/>
    <w:rsid w:val="0088282C"/>
    <w:rsid w:val="0088290A"/>
    <w:rsid w:val="0088299A"/>
    <w:rsid w:val="008829AC"/>
    <w:rsid w:val="008829CC"/>
    <w:rsid w:val="008829E8"/>
    <w:rsid w:val="00882A72"/>
    <w:rsid w:val="00882D74"/>
    <w:rsid w:val="00882F01"/>
    <w:rsid w:val="00882F16"/>
    <w:rsid w:val="0088343E"/>
    <w:rsid w:val="0088358B"/>
    <w:rsid w:val="0088373F"/>
    <w:rsid w:val="00883827"/>
    <w:rsid w:val="00883956"/>
    <w:rsid w:val="00883A1F"/>
    <w:rsid w:val="00883AB7"/>
    <w:rsid w:val="00883B55"/>
    <w:rsid w:val="00883C18"/>
    <w:rsid w:val="00883C2A"/>
    <w:rsid w:val="00883E48"/>
    <w:rsid w:val="00883E83"/>
    <w:rsid w:val="008840A0"/>
    <w:rsid w:val="00884430"/>
    <w:rsid w:val="00884470"/>
    <w:rsid w:val="008844A4"/>
    <w:rsid w:val="0088467C"/>
    <w:rsid w:val="008849AE"/>
    <w:rsid w:val="00884B39"/>
    <w:rsid w:val="00884B70"/>
    <w:rsid w:val="00884F99"/>
    <w:rsid w:val="00884FA8"/>
    <w:rsid w:val="00885110"/>
    <w:rsid w:val="0088523F"/>
    <w:rsid w:val="008853B2"/>
    <w:rsid w:val="0088548D"/>
    <w:rsid w:val="00885587"/>
    <w:rsid w:val="00885616"/>
    <w:rsid w:val="00885780"/>
    <w:rsid w:val="00885B19"/>
    <w:rsid w:val="00885DB6"/>
    <w:rsid w:val="00885EF9"/>
    <w:rsid w:val="008860EB"/>
    <w:rsid w:val="0088611A"/>
    <w:rsid w:val="0088615B"/>
    <w:rsid w:val="0088624B"/>
    <w:rsid w:val="0088636B"/>
    <w:rsid w:val="00886457"/>
    <w:rsid w:val="008864C9"/>
    <w:rsid w:val="008864E5"/>
    <w:rsid w:val="008864EB"/>
    <w:rsid w:val="0088650A"/>
    <w:rsid w:val="008867E9"/>
    <w:rsid w:val="008869DE"/>
    <w:rsid w:val="00886A02"/>
    <w:rsid w:val="00886A67"/>
    <w:rsid w:val="00886AFA"/>
    <w:rsid w:val="00886B99"/>
    <w:rsid w:val="00886C94"/>
    <w:rsid w:val="00886DAF"/>
    <w:rsid w:val="00886DE3"/>
    <w:rsid w:val="00886FA4"/>
    <w:rsid w:val="008871E0"/>
    <w:rsid w:val="00887685"/>
    <w:rsid w:val="00887AAA"/>
    <w:rsid w:val="00887B91"/>
    <w:rsid w:val="00887E65"/>
    <w:rsid w:val="00890235"/>
    <w:rsid w:val="0089029E"/>
    <w:rsid w:val="008903A0"/>
    <w:rsid w:val="008904A6"/>
    <w:rsid w:val="00890778"/>
    <w:rsid w:val="00890A04"/>
    <w:rsid w:val="00890CC3"/>
    <w:rsid w:val="00891123"/>
    <w:rsid w:val="008911E7"/>
    <w:rsid w:val="00891583"/>
    <w:rsid w:val="00891727"/>
    <w:rsid w:val="0089191E"/>
    <w:rsid w:val="00891A9D"/>
    <w:rsid w:val="00891CD1"/>
    <w:rsid w:val="00891E85"/>
    <w:rsid w:val="0089207A"/>
    <w:rsid w:val="008920C9"/>
    <w:rsid w:val="008921BA"/>
    <w:rsid w:val="008921F8"/>
    <w:rsid w:val="0089228C"/>
    <w:rsid w:val="008922DE"/>
    <w:rsid w:val="008923BB"/>
    <w:rsid w:val="008923F9"/>
    <w:rsid w:val="0089250F"/>
    <w:rsid w:val="008926FD"/>
    <w:rsid w:val="00892ABE"/>
    <w:rsid w:val="00892AE0"/>
    <w:rsid w:val="00892B0D"/>
    <w:rsid w:val="00892CFD"/>
    <w:rsid w:val="00892D1A"/>
    <w:rsid w:val="00892E7B"/>
    <w:rsid w:val="00893123"/>
    <w:rsid w:val="008931A2"/>
    <w:rsid w:val="008931B2"/>
    <w:rsid w:val="0089340D"/>
    <w:rsid w:val="008938D1"/>
    <w:rsid w:val="00893C9C"/>
    <w:rsid w:val="00893D4A"/>
    <w:rsid w:val="00893D68"/>
    <w:rsid w:val="00893E8E"/>
    <w:rsid w:val="00893F30"/>
    <w:rsid w:val="00894070"/>
    <w:rsid w:val="008941C9"/>
    <w:rsid w:val="0089431D"/>
    <w:rsid w:val="00894328"/>
    <w:rsid w:val="00894517"/>
    <w:rsid w:val="008946BB"/>
    <w:rsid w:val="0089482E"/>
    <w:rsid w:val="00894837"/>
    <w:rsid w:val="00894AE0"/>
    <w:rsid w:val="00894B46"/>
    <w:rsid w:val="00894C19"/>
    <w:rsid w:val="00894D48"/>
    <w:rsid w:val="00894E3C"/>
    <w:rsid w:val="008950F1"/>
    <w:rsid w:val="0089521E"/>
    <w:rsid w:val="008952EE"/>
    <w:rsid w:val="00895381"/>
    <w:rsid w:val="008953A2"/>
    <w:rsid w:val="008955E7"/>
    <w:rsid w:val="0089566F"/>
    <w:rsid w:val="00895772"/>
    <w:rsid w:val="008958AA"/>
    <w:rsid w:val="0089599B"/>
    <w:rsid w:val="00895A64"/>
    <w:rsid w:val="00895D96"/>
    <w:rsid w:val="00895E4F"/>
    <w:rsid w:val="00895F2C"/>
    <w:rsid w:val="008961EC"/>
    <w:rsid w:val="0089657A"/>
    <w:rsid w:val="008965DF"/>
    <w:rsid w:val="008967FD"/>
    <w:rsid w:val="0089682C"/>
    <w:rsid w:val="008968E0"/>
    <w:rsid w:val="00896936"/>
    <w:rsid w:val="00896AE2"/>
    <w:rsid w:val="00896B5F"/>
    <w:rsid w:val="00896BEA"/>
    <w:rsid w:val="00896D34"/>
    <w:rsid w:val="00896DCA"/>
    <w:rsid w:val="00896F69"/>
    <w:rsid w:val="008970AA"/>
    <w:rsid w:val="008971C1"/>
    <w:rsid w:val="00897619"/>
    <w:rsid w:val="00897692"/>
    <w:rsid w:val="008A01EA"/>
    <w:rsid w:val="008A01FF"/>
    <w:rsid w:val="008A02B5"/>
    <w:rsid w:val="008A05DA"/>
    <w:rsid w:val="008A0860"/>
    <w:rsid w:val="008A096C"/>
    <w:rsid w:val="008A09E5"/>
    <w:rsid w:val="008A0A09"/>
    <w:rsid w:val="008A0AA8"/>
    <w:rsid w:val="008A0F0A"/>
    <w:rsid w:val="008A0F57"/>
    <w:rsid w:val="008A12B0"/>
    <w:rsid w:val="008A14AB"/>
    <w:rsid w:val="008A14FE"/>
    <w:rsid w:val="008A18EE"/>
    <w:rsid w:val="008A198B"/>
    <w:rsid w:val="008A1A19"/>
    <w:rsid w:val="008A1A4D"/>
    <w:rsid w:val="008A1CBB"/>
    <w:rsid w:val="008A1E3B"/>
    <w:rsid w:val="008A1EE0"/>
    <w:rsid w:val="008A1F7B"/>
    <w:rsid w:val="008A1FEB"/>
    <w:rsid w:val="008A2079"/>
    <w:rsid w:val="008A2317"/>
    <w:rsid w:val="008A27E5"/>
    <w:rsid w:val="008A2A09"/>
    <w:rsid w:val="008A2AD7"/>
    <w:rsid w:val="008A2B44"/>
    <w:rsid w:val="008A2F40"/>
    <w:rsid w:val="008A2F6D"/>
    <w:rsid w:val="008A3035"/>
    <w:rsid w:val="008A313E"/>
    <w:rsid w:val="008A314B"/>
    <w:rsid w:val="008A31EF"/>
    <w:rsid w:val="008A31F8"/>
    <w:rsid w:val="008A3270"/>
    <w:rsid w:val="008A343C"/>
    <w:rsid w:val="008A362E"/>
    <w:rsid w:val="008A375C"/>
    <w:rsid w:val="008A3785"/>
    <w:rsid w:val="008A3818"/>
    <w:rsid w:val="008A3932"/>
    <w:rsid w:val="008A397D"/>
    <w:rsid w:val="008A3B9A"/>
    <w:rsid w:val="008A3BBB"/>
    <w:rsid w:val="008A3E7C"/>
    <w:rsid w:val="008A3F45"/>
    <w:rsid w:val="008A3F51"/>
    <w:rsid w:val="008A4063"/>
    <w:rsid w:val="008A40FA"/>
    <w:rsid w:val="008A4496"/>
    <w:rsid w:val="008A44A7"/>
    <w:rsid w:val="008A4599"/>
    <w:rsid w:val="008A46AB"/>
    <w:rsid w:val="008A4B7A"/>
    <w:rsid w:val="008A4B7B"/>
    <w:rsid w:val="008A4C29"/>
    <w:rsid w:val="008A4CD5"/>
    <w:rsid w:val="008A4EC6"/>
    <w:rsid w:val="008A507C"/>
    <w:rsid w:val="008A5227"/>
    <w:rsid w:val="008A52EA"/>
    <w:rsid w:val="008A559C"/>
    <w:rsid w:val="008A55C9"/>
    <w:rsid w:val="008A5739"/>
    <w:rsid w:val="008A575D"/>
    <w:rsid w:val="008A5797"/>
    <w:rsid w:val="008A57B9"/>
    <w:rsid w:val="008A5A85"/>
    <w:rsid w:val="008A5C77"/>
    <w:rsid w:val="008A5D81"/>
    <w:rsid w:val="008A5F92"/>
    <w:rsid w:val="008A60DE"/>
    <w:rsid w:val="008A6302"/>
    <w:rsid w:val="008A64F9"/>
    <w:rsid w:val="008A6570"/>
    <w:rsid w:val="008A6598"/>
    <w:rsid w:val="008A668A"/>
    <w:rsid w:val="008A66D0"/>
    <w:rsid w:val="008A6970"/>
    <w:rsid w:val="008A6A67"/>
    <w:rsid w:val="008A6D61"/>
    <w:rsid w:val="008A6D9D"/>
    <w:rsid w:val="008A6F52"/>
    <w:rsid w:val="008A707A"/>
    <w:rsid w:val="008A70B6"/>
    <w:rsid w:val="008A7382"/>
    <w:rsid w:val="008A741B"/>
    <w:rsid w:val="008A74F8"/>
    <w:rsid w:val="008A758A"/>
    <w:rsid w:val="008A75C9"/>
    <w:rsid w:val="008A7952"/>
    <w:rsid w:val="008A7973"/>
    <w:rsid w:val="008A7DB4"/>
    <w:rsid w:val="008A7EC0"/>
    <w:rsid w:val="008A7F40"/>
    <w:rsid w:val="008B0078"/>
    <w:rsid w:val="008B00B9"/>
    <w:rsid w:val="008B0171"/>
    <w:rsid w:val="008B02B4"/>
    <w:rsid w:val="008B02D4"/>
    <w:rsid w:val="008B0325"/>
    <w:rsid w:val="008B04F0"/>
    <w:rsid w:val="008B06A3"/>
    <w:rsid w:val="008B0732"/>
    <w:rsid w:val="008B0754"/>
    <w:rsid w:val="008B0944"/>
    <w:rsid w:val="008B0A1E"/>
    <w:rsid w:val="008B0C91"/>
    <w:rsid w:val="008B0D55"/>
    <w:rsid w:val="008B0F4F"/>
    <w:rsid w:val="008B0F6E"/>
    <w:rsid w:val="008B0FAF"/>
    <w:rsid w:val="008B1032"/>
    <w:rsid w:val="008B1252"/>
    <w:rsid w:val="008B1277"/>
    <w:rsid w:val="008B1295"/>
    <w:rsid w:val="008B143D"/>
    <w:rsid w:val="008B148A"/>
    <w:rsid w:val="008B14E3"/>
    <w:rsid w:val="008B14E7"/>
    <w:rsid w:val="008B1656"/>
    <w:rsid w:val="008B16C2"/>
    <w:rsid w:val="008B187C"/>
    <w:rsid w:val="008B1A2C"/>
    <w:rsid w:val="008B1AC2"/>
    <w:rsid w:val="008B1BC6"/>
    <w:rsid w:val="008B1CD7"/>
    <w:rsid w:val="008B1E6D"/>
    <w:rsid w:val="008B2127"/>
    <w:rsid w:val="008B22C8"/>
    <w:rsid w:val="008B2411"/>
    <w:rsid w:val="008B2681"/>
    <w:rsid w:val="008B275B"/>
    <w:rsid w:val="008B2A21"/>
    <w:rsid w:val="008B2C7B"/>
    <w:rsid w:val="008B2CC1"/>
    <w:rsid w:val="008B2DE9"/>
    <w:rsid w:val="008B2E13"/>
    <w:rsid w:val="008B2F40"/>
    <w:rsid w:val="008B2F99"/>
    <w:rsid w:val="008B303D"/>
    <w:rsid w:val="008B303F"/>
    <w:rsid w:val="008B314C"/>
    <w:rsid w:val="008B365B"/>
    <w:rsid w:val="008B3766"/>
    <w:rsid w:val="008B3829"/>
    <w:rsid w:val="008B3A3F"/>
    <w:rsid w:val="008B3A47"/>
    <w:rsid w:val="008B3AAE"/>
    <w:rsid w:val="008B3BF0"/>
    <w:rsid w:val="008B3DB0"/>
    <w:rsid w:val="008B3DBF"/>
    <w:rsid w:val="008B3FF8"/>
    <w:rsid w:val="008B40F1"/>
    <w:rsid w:val="008B418B"/>
    <w:rsid w:val="008B41CC"/>
    <w:rsid w:val="008B4292"/>
    <w:rsid w:val="008B4386"/>
    <w:rsid w:val="008B472F"/>
    <w:rsid w:val="008B4881"/>
    <w:rsid w:val="008B4A3D"/>
    <w:rsid w:val="008B4C2C"/>
    <w:rsid w:val="008B4CFE"/>
    <w:rsid w:val="008B4D4E"/>
    <w:rsid w:val="008B4E66"/>
    <w:rsid w:val="008B4EC6"/>
    <w:rsid w:val="008B4F80"/>
    <w:rsid w:val="008B51D9"/>
    <w:rsid w:val="008B51DC"/>
    <w:rsid w:val="008B5205"/>
    <w:rsid w:val="008B572B"/>
    <w:rsid w:val="008B5808"/>
    <w:rsid w:val="008B5841"/>
    <w:rsid w:val="008B5A4A"/>
    <w:rsid w:val="008B5A90"/>
    <w:rsid w:val="008B5C7A"/>
    <w:rsid w:val="008B5DAE"/>
    <w:rsid w:val="008B5E1F"/>
    <w:rsid w:val="008B5FE2"/>
    <w:rsid w:val="008B6148"/>
    <w:rsid w:val="008B631C"/>
    <w:rsid w:val="008B64C9"/>
    <w:rsid w:val="008B65F0"/>
    <w:rsid w:val="008B6750"/>
    <w:rsid w:val="008B676C"/>
    <w:rsid w:val="008B685D"/>
    <w:rsid w:val="008B68A5"/>
    <w:rsid w:val="008B68FC"/>
    <w:rsid w:val="008B69CA"/>
    <w:rsid w:val="008B6BA4"/>
    <w:rsid w:val="008B6CC2"/>
    <w:rsid w:val="008B6D28"/>
    <w:rsid w:val="008B6FFF"/>
    <w:rsid w:val="008B702B"/>
    <w:rsid w:val="008B70B3"/>
    <w:rsid w:val="008B70E9"/>
    <w:rsid w:val="008B7148"/>
    <w:rsid w:val="008B71C6"/>
    <w:rsid w:val="008B7408"/>
    <w:rsid w:val="008B7507"/>
    <w:rsid w:val="008B76BE"/>
    <w:rsid w:val="008B7781"/>
    <w:rsid w:val="008B778B"/>
    <w:rsid w:val="008B785F"/>
    <w:rsid w:val="008B78B4"/>
    <w:rsid w:val="008B7A33"/>
    <w:rsid w:val="008B7A4E"/>
    <w:rsid w:val="008B7AF2"/>
    <w:rsid w:val="008B7C4A"/>
    <w:rsid w:val="008B7CB3"/>
    <w:rsid w:val="008B7DC8"/>
    <w:rsid w:val="008B7E01"/>
    <w:rsid w:val="008B7E9E"/>
    <w:rsid w:val="008B7FB6"/>
    <w:rsid w:val="008C0250"/>
    <w:rsid w:val="008C0272"/>
    <w:rsid w:val="008C030D"/>
    <w:rsid w:val="008C0521"/>
    <w:rsid w:val="008C0679"/>
    <w:rsid w:val="008C0695"/>
    <w:rsid w:val="008C0711"/>
    <w:rsid w:val="008C0A20"/>
    <w:rsid w:val="008C0A3F"/>
    <w:rsid w:val="008C0A4F"/>
    <w:rsid w:val="008C0CD1"/>
    <w:rsid w:val="008C0D7A"/>
    <w:rsid w:val="008C0E45"/>
    <w:rsid w:val="008C0E5C"/>
    <w:rsid w:val="008C0E86"/>
    <w:rsid w:val="008C0EB2"/>
    <w:rsid w:val="008C1063"/>
    <w:rsid w:val="008C10E6"/>
    <w:rsid w:val="008C1277"/>
    <w:rsid w:val="008C12C0"/>
    <w:rsid w:val="008C14EC"/>
    <w:rsid w:val="008C15DE"/>
    <w:rsid w:val="008C1669"/>
    <w:rsid w:val="008C1672"/>
    <w:rsid w:val="008C174D"/>
    <w:rsid w:val="008C178F"/>
    <w:rsid w:val="008C187D"/>
    <w:rsid w:val="008C19CF"/>
    <w:rsid w:val="008C1A1B"/>
    <w:rsid w:val="008C1AA4"/>
    <w:rsid w:val="008C1BA6"/>
    <w:rsid w:val="008C2002"/>
    <w:rsid w:val="008C21E6"/>
    <w:rsid w:val="008C248B"/>
    <w:rsid w:val="008C2494"/>
    <w:rsid w:val="008C296A"/>
    <w:rsid w:val="008C297C"/>
    <w:rsid w:val="008C29A1"/>
    <w:rsid w:val="008C2BA9"/>
    <w:rsid w:val="008C2BEF"/>
    <w:rsid w:val="008C2CFA"/>
    <w:rsid w:val="008C2D02"/>
    <w:rsid w:val="008C2EA2"/>
    <w:rsid w:val="008C2F6C"/>
    <w:rsid w:val="008C2FA2"/>
    <w:rsid w:val="008C3101"/>
    <w:rsid w:val="008C31A5"/>
    <w:rsid w:val="008C31E0"/>
    <w:rsid w:val="008C3227"/>
    <w:rsid w:val="008C331D"/>
    <w:rsid w:val="008C346D"/>
    <w:rsid w:val="008C37F6"/>
    <w:rsid w:val="008C38B8"/>
    <w:rsid w:val="008C3AF0"/>
    <w:rsid w:val="008C3BC3"/>
    <w:rsid w:val="008C3BF4"/>
    <w:rsid w:val="008C3D4D"/>
    <w:rsid w:val="008C3E06"/>
    <w:rsid w:val="008C4232"/>
    <w:rsid w:val="008C423A"/>
    <w:rsid w:val="008C42A0"/>
    <w:rsid w:val="008C434B"/>
    <w:rsid w:val="008C4431"/>
    <w:rsid w:val="008C4528"/>
    <w:rsid w:val="008C4687"/>
    <w:rsid w:val="008C48CA"/>
    <w:rsid w:val="008C4A40"/>
    <w:rsid w:val="008C4AF9"/>
    <w:rsid w:val="008C4CC3"/>
    <w:rsid w:val="008C4E31"/>
    <w:rsid w:val="008C4F33"/>
    <w:rsid w:val="008C5069"/>
    <w:rsid w:val="008C5092"/>
    <w:rsid w:val="008C52D3"/>
    <w:rsid w:val="008C537F"/>
    <w:rsid w:val="008C54C2"/>
    <w:rsid w:val="008C5502"/>
    <w:rsid w:val="008C5509"/>
    <w:rsid w:val="008C559C"/>
    <w:rsid w:val="008C5878"/>
    <w:rsid w:val="008C5899"/>
    <w:rsid w:val="008C5BEE"/>
    <w:rsid w:val="008C5C51"/>
    <w:rsid w:val="008C5E72"/>
    <w:rsid w:val="008C601D"/>
    <w:rsid w:val="008C6056"/>
    <w:rsid w:val="008C64C6"/>
    <w:rsid w:val="008C6A88"/>
    <w:rsid w:val="008C6A90"/>
    <w:rsid w:val="008C6BF6"/>
    <w:rsid w:val="008C6CCA"/>
    <w:rsid w:val="008C6D8B"/>
    <w:rsid w:val="008C702F"/>
    <w:rsid w:val="008C7108"/>
    <w:rsid w:val="008C72C7"/>
    <w:rsid w:val="008C750C"/>
    <w:rsid w:val="008C76EC"/>
    <w:rsid w:val="008C77E9"/>
    <w:rsid w:val="008C787B"/>
    <w:rsid w:val="008C78E0"/>
    <w:rsid w:val="008C7B74"/>
    <w:rsid w:val="008C7EDB"/>
    <w:rsid w:val="008C7F37"/>
    <w:rsid w:val="008D01BE"/>
    <w:rsid w:val="008D030E"/>
    <w:rsid w:val="008D075F"/>
    <w:rsid w:val="008D0777"/>
    <w:rsid w:val="008D08CB"/>
    <w:rsid w:val="008D0937"/>
    <w:rsid w:val="008D09E3"/>
    <w:rsid w:val="008D0B3A"/>
    <w:rsid w:val="008D0F60"/>
    <w:rsid w:val="008D102F"/>
    <w:rsid w:val="008D1060"/>
    <w:rsid w:val="008D137E"/>
    <w:rsid w:val="008D13BC"/>
    <w:rsid w:val="008D15D9"/>
    <w:rsid w:val="008D181B"/>
    <w:rsid w:val="008D184B"/>
    <w:rsid w:val="008D1AFE"/>
    <w:rsid w:val="008D1B67"/>
    <w:rsid w:val="008D1E96"/>
    <w:rsid w:val="008D1FCD"/>
    <w:rsid w:val="008D24DC"/>
    <w:rsid w:val="008D2595"/>
    <w:rsid w:val="008D2660"/>
    <w:rsid w:val="008D27A4"/>
    <w:rsid w:val="008D28A7"/>
    <w:rsid w:val="008D2934"/>
    <w:rsid w:val="008D2A32"/>
    <w:rsid w:val="008D2DF4"/>
    <w:rsid w:val="008D2DF8"/>
    <w:rsid w:val="008D2F3C"/>
    <w:rsid w:val="008D33EB"/>
    <w:rsid w:val="008D3515"/>
    <w:rsid w:val="008D3707"/>
    <w:rsid w:val="008D3718"/>
    <w:rsid w:val="008D3730"/>
    <w:rsid w:val="008D3822"/>
    <w:rsid w:val="008D3829"/>
    <w:rsid w:val="008D3D55"/>
    <w:rsid w:val="008D3E72"/>
    <w:rsid w:val="008D3F40"/>
    <w:rsid w:val="008D4170"/>
    <w:rsid w:val="008D4407"/>
    <w:rsid w:val="008D4748"/>
    <w:rsid w:val="008D4A27"/>
    <w:rsid w:val="008D4A64"/>
    <w:rsid w:val="008D4AFB"/>
    <w:rsid w:val="008D4B9A"/>
    <w:rsid w:val="008D4D86"/>
    <w:rsid w:val="008D4ECA"/>
    <w:rsid w:val="008D5235"/>
    <w:rsid w:val="008D53C4"/>
    <w:rsid w:val="008D59DA"/>
    <w:rsid w:val="008D5B70"/>
    <w:rsid w:val="008D5EBE"/>
    <w:rsid w:val="008D6016"/>
    <w:rsid w:val="008D6025"/>
    <w:rsid w:val="008D61A6"/>
    <w:rsid w:val="008D66A3"/>
    <w:rsid w:val="008D676B"/>
    <w:rsid w:val="008D6792"/>
    <w:rsid w:val="008D68C2"/>
    <w:rsid w:val="008D6947"/>
    <w:rsid w:val="008D6951"/>
    <w:rsid w:val="008D6956"/>
    <w:rsid w:val="008D6CCE"/>
    <w:rsid w:val="008D6DF4"/>
    <w:rsid w:val="008D704F"/>
    <w:rsid w:val="008D72E8"/>
    <w:rsid w:val="008D7492"/>
    <w:rsid w:val="008D793C"/>
    <w:rsid w:val="008D7A3F"/>
    <w:rsid w:val="008D7AF3"/>
    <w:rsid w:val="008D7CF1"/>
    <w:rsid w:val="008D7D57"/>
    <w:rsid w:val="008D7D5C"/>
    <w:rsid w:val="008D7F8E"/>
    <w:rsid w:val="008E00F7"/>
    <w:rsid w:val="008E01A5"/>
    <w:rsid w:val="008E06ED"/>
    <w:rsid w:val="008E079E"/>
    <w:rsid w:val="008E09EE"/>
    <w:rsid w:val="008E0AA8"/>
    <w:rsid w:val="008E0BAD"/>
    <w:rsid w:val="008E0C04"/>
    <w:rsid w:val="008E0E82"/>
    <w:rsid w:val="008E0EA1"/>
    <w:rsid w:val="008E1314"/>
    <w:rsid w:val="008E13BB"/>
    <w:rsid w:val="008E1770"/>
    <w:rsid w:val="008E182D"/>
    <w:rsid w:val="008E1970"/>
    <w:rsid w:val="008E1A87"/>
    <w:rsid w:val="008E1DF1"/>
    <w:rsid w:val="008E1E48"/>
    <w:rsid w:val="008E20BE"/>
    <w:rsid w:val="008E218D"/>
    <w:rsid w:val="008E2206"/>
    <w:rsid w:val="008E23E1"/>
    <w:rsid w:val="008E2415"/>
    <w:rsid w:val="008E259F"/>
    <w:rsid w:val="008E27D8"/>
    <w:rsid w:val="008E28A5"/>
    <w:rsid w:val="008E2A40"/>
    <w:rsid w:val="008E2ADF"/>
    <w:rsid w:val="008E2AE9"/>
    <w:rsid w:val="008E2AF1"/>
    <w:rsid w:val="008E2E19"/>
    <w:rsid w:val="008E2EB5"/>
    <w:rsid w:val="008E30BD"/>
    <w:rsid w:val="008E30EF"/>
    <w:rsid w:val="008E316A"/>
    <w:rsid w:val="008E3198"/>
    <w:rsid w:val="008E33EF"/>
    <w:rsid w:val="008E33FF"/>
    <w:rsid w:val="008E3489"/>
    <w:rsid w:val="008E3750"/>
    <w:rsid w:val="008E37BD"/>
    <w:rsid w:val="008E37FE"/>
    <w:rsid w:val="008E39CC"/>
    <w:rsid w:val="008E3B30"/>
    <w:rsid w:val="008E4299"/>
    <w:rsid w:val="008E42F0"/>
    <w:rsid w:val="008E4317"/>
    <w:rsid w:val="008E440E"/>
    <w:rsid w:val="008E4435"/>
    <w:rsid w:val="008E44D0"/>
    <w:rsid w:val="008E48D6"/>
    <w:rsid w:val="008E48D7"/>
    <w:rsid w:val="008E49F1"/>
    <w:rsid w:val="008E4A2D"/>
    <w:rsid w:val="008E4D51"/>
    <w:rsid w:val="008E4E13"/>
    <w:rsid w:val="008E4E3F"/>
    <w:rsid w:val="008E4F61"/>
    <w:rsid w:val="008E50D5"/>
    <w:rsid w:val="008E5284"/>
    <w:rsid w:val="008E54E4"/>
    <w:rsid w:val="008E5572"/>
    <w:rsid w:val="008E569E"/>
    <w:rsid w:val="008E5786"/>
    <w:rsid w:val="008E5887"/>
    <w:rsid w:val="008E5A3B"/>
    <w:rsid w:val="008E5D66"/>
    <w:rsid w:val="008E5D8B"/>
    <w:rsid w:val="008E5FE7"/>
    <w:rsid w:val="008E632D"/>
    <w:rsid w:val="008E63B3"/>
    <w:rsid w:val="008E6416"/>
    <w:rsid w:val="008E649E"/>
    <w:rsid w:val="008E6527"/>
    <w:rsid w:val="008E66CD"/>
    <w:rsid w:val="008E6873"/>
    <w:rsid w:val="008E693A"/>
    <w:rsid w:val="008E6CDE"/>
    <w:rsid w:val="008E6E05"/>
    <w:rsid w:val="008E6E9C"/>
    <w:rsid w:val="008E6F74"/>
    <w:rsid w:val="008E6F8F"/>
    <w:rsid w:val="008E747B"/>
    <w:rsid w:val="008E7701"/>
    <w:rsid w:val="008E7CE7"/>
    <w:rsid w:val="008F00E5"/>
    <w:rsid w:val="008F01DE"/>
    <w:rsid w:val="008F0288"/>
    <w:rsid w:val="008F02B5"/>
    <w:rsid w:val="008F02CB"/>
    <w:rsid w:val="008F02F3"/>
    <w:rsid w:val="008F044A"/>
    <w:rsid w:val="008F06AB"/>
    <w:rsid w:val="008F077A"/>
    <w:rsid w:val="008F09B7"/>
    <w:rsid w:val="008F09BA"/>
    <w:rsid w:val="008F0AF8"/>
    <w:rsid w:val="008F0DDF"/>
    <w:rsid w:val="008F0EF4"/>
    <w:rsid w:val="008F1348"/>
    <w:rsid w:val="008F1401"/>
    <w:rsid w:val="008F1459"/>
    <w:rsid w:val="008F179E"/>
    <w:rsid w:val="008F18A8"/>
    <w:rsid w:val="008F195D"/>
    <w:rsid w:val="008F1B15"/>
    <w:rsid w:val="008F1FFF"/>
    <w:rsid w:val="008F2363"/>
    <w:rsid w:val="008F2379"/>
    <w:rsid w:val="008F246A"/>
    <w:rsid w:val="008F247B"/>
    <w:rsid w:val="008F24CF"/>
    <w:rsid w:val="008F2552"/>
    <w:rsid w:val="008F2A08"/>
    <w:rsid w:val="008F2AC2"/>
    <w:rsid w:val="008F2B0D"/>
    <w:rsid w:val="008F2CAD"/>
    <w:rsid w:val="008F2F21"/>
    <w:rsid w:val="008F2FC5"/>
    <w:rsid w:val="008F3069"/>
    <w:rsid w:val="008F31A7"/>
    <w:rsid w:val="008F3304"/>
    <w:rsid w:val="008F3751"/>
    <w:rsid w:val="008F3A07"/>
    <w:rsid w:val="008F3AB5"/>
    <w:rsid w:val="008F3B53"/>
    <w:rsid w:val="008F3CA0"/>
    <w:rsid w:val="008F3E6E"/>
    <w:rsid w:val="008F426D"/>
    <w:rsid w:val="008F42CE"/>
    <w:rsid w:val="008F43F4"/>
    <w:rsid w:val="008F4489"/>
    <w:rsid w:val="008F46E2"/>
    <w:rsid w:val="008F48E5"/>
    <w:rsid w:val="008F48F1"/>
    <w:rsid w:val="008F493E"/>
    <w:rsid w:val="008F49BF"/>
    <w:rsid w:val="008F49F8"/>
    <w:rsid w:val="008F4AF9"/>
    <w:rsid w:val="008F4B05"/>
    <w:rsid w:val="008F4B4F"/>
    <w:rsid w:val="008F4C48"/>
    <w:rsid w:val="008F4CBF"/>
    <w:rsid w:val="008F4CD1"/>
    <w:rsid w:val="008F4F8C"/>
    <w:rsid w:val="008F4FB5"/>
    <w:rsid w:val="008F5631"/>
    <w:rsid w:val="008F5729"/>
    <w:rsid w:val="008F5944"/>
    <w:rsid w:val="008F594D"/>
    <w:rsid w:val="008F5A86"/>
    <w:rsid w:val="008F5E13"/>
    <w:rsid w:val="008F5F0A"/>
    <w:rsid w:val="008F5F2B"/>
    <w:rsid w:val="008F5FD0"/>
    <w:rsid w:val="008F6184"/>
    <w:rsid w:val="008F61A6"/>
    <w:rsid w:val="008F61CC"/>
    <w:rsid w:val="008F626D"/>
    <w:rsid w:val="008F627F"/>
    <w:rsid w:val="008F6705"/>
    <w:rsid w:val="008F6A04"/>
    <w:rsid w:val="008F6A2D"/>
    <w:rsid w:val="008F6AF8"/>
    <w:rsid w:val="008F6BF2"/>
    <w:rsid w:val="008F706D"/>
    <w:rsid w:val="008F70AA"/>
    <w:rsid w:val="008F70F1"/>
    <w:rsid w:val="008F712D"/>
    <w:rsid w:val="008F71BA"/>
    <w:rsid w:val="008F7238"/>
    <w:rsid w:val="008F7327"/>
    <w:rsid w:val="008F75D2"/>
    <w:rsid w:val="008F76E6"/>
    <w:rsid w:val="008F77FA"/>
    <w:rsid w:val="008F7947"/>
    <w:rsid w:val="008F7C2C"/>
    <w:rsid w:val="008F7DD2"/>
    <w:rsid w:val="008F7DEA"/>
    <w:rsid w:val="009001DF"/>
    <w:rsid w:val="00900276"/>
    <w:rsid w:val="009003C8"/>
    <w:rsid w:val="0090045D"/>
    <w:rsid w:val="00900484"/>
    <w:rsid w:val="00900558"/>
    <w:rsid w:val="0090066B"/>
    <w:rsid w:val="009006EB"/>
    <w:rsid w:val="009006FC"/>
    <w:rsid w:val="009007E9"/>
    <w:rsid w:val="00900871"/>
    <w:rsid w:val="00900A88"/>
    <w:rsid w:val="00900C36"/>
    <w:rsid w:val="00900C6B"/>
    <w:rsid w:val="00900C7D"/>
    <w:rsid w:val="00900F4F"/>
    <w:rsid w:val="00900F59"/>
    <w:rsid w:val="00901060"/>
    <w:rsid w:val="00901069"/>
    <w:rsid w:val="0090128F"/>
    <w:rsid w:val="0090132D"/>
    <w:rsid w:val="00901465"/>
    <w:rsid w:val="00901615"/>
    <w:rsid w:val="009016F8"/>
    <w:rsid w:val="00901903"/>
    <w:rsid w:val="009019B5"/>
    <w:rsid w:val="00901AAD"/>
    <w:rsid w:val="00901B29"/>
    <w:rsid w:val="00901D48"/>
    <w:rsid w:val="00901D56"/>
    <w:rsid w:val="00901FD6"/>
    <w:rsid w:val="009020D1"/>
    <w:rsid w:val="009022B5"/>
    <w:rsid w:val="00902745"/>
    <w:rsid w:val="00902AB0"/>
    <w:rsid w:val="00902AD0"/>
    <w:rsid w:val="00902B1F"/>
    <w:rsid w:val="00902BFD"/>
    <w:rsid w:val="00902D66"/>
    <w:rsid w:val="00902F0C"/>
    <w:rsid w:val="009031AF"/>
    <w:rsid w:val="0090323B"/>
    <w:rsid w:val="00903300"/>
    <w:rsid w:val="00903339"/>
    <w:rsid w:val="009034A9"/>
    <w:rsid w:val="00903531"/>
    <w:rsid w:val="00903532"/>
    <w:rsid w:val="0090387C"/>
    <w:rsid w:val="00903AD3"/>
    <w:rsid w:val="00903C05"/>
    <w:rsid w:val="00903DC8"/>
    <w:rsid w:val="00903E5E"/>
    <w:rsid w:val="00903FFE"/>
    <w:rsid w:val="009042C1"/>
    <w:rsid w:val="0090434E"/>
    <w:rsid w:val="009044DD"/>
    <w:rsid w:val="0090459A"/>
    <w:rsid w:val="00904844"/>
    <w:rsid w:val="00904C49"/>
    <w:rsid w:val="00904D80"/>
    <w:rsid w:val="00904E8F"/>
    <w:rsid w:val="00904EA8"/>
    <w:rsid w:val="00904EC2"/>
    <w:rsid w:val="00905017"/>
    <w:rsid w:val="009051DE"/>
    <w:rsid w:val="009051E7"/>
    <w:rsid w:val="009055BE"/>
    <w:rsid w:val="00905774"/>
    <w:rsid w:val="00905887"/>
    <w:rsid w:val="0090597B"/>
    <w:rsid w:val="00905D63"/>
    <w:rsid w:val="00906002"/>
    <w:rsid w:val="00906244"/>
    <w:rsid w:val="00906293"/>
    <w:rsid w:val="009063F6"/>
    <w:rsid w:val="0090640C"/>
    <w:rsid w:val="00906464"/>
    <w:rsid w:val="00906488"/>
    <w:rsid w:val="009064EE"/>
    <w:rsid w:val="009067C6"/>
    <w:rsid w:val="00906874"/>
    <w:rsid w:val="009069BA"/>
    <w:rsid w:val="00906A4F"/>
    <w:rsid w:val="00906CC9"/>
    <w:rsid w:val="00906CED"/>
    <w:rsid w:val="00906D32"/>
    <w:rsid w:val="00906E8A"/>
    <w:rsid w:val="0090733C"/>
    <w:rsid w:val="009073FA"/>
    <w:rsid w:val="0090777B"/>
    <w:rsid w:val="0090785A"/>
    <w:rsid w:val="00907947"/>
    <w:rsid w:val="0090794C"/>
    <w:rsid w:val="00907AF7"/>
    <w:rsid w:val="00907DB2"/>
    <w:rsid w:val="00907E24"/>
    <w:rsid w:val="0091012F"/>
    <w:rsid w:val="0091013B"/>
    <w:rsid w:val="009103DA"/>
    <w:rsid w:val="009103E2"/>
    <w:rsid w:val="009105FE"/>
    <w:rsid w:val="0091065A"/>
    <w:rsid w:val="00910887"/>
    <w:rsid w:val="009109E1"/>
    <w:rsid w:val="00910A56"/>
    <w:rsid w:val="00910CBE"/>
    <w:rsid w:val="00910E1E"/>
    <w:rsid w:val="00911144"/>
    <w:rsid w:val="00911232"/>
    <w:rsid w:val="009112BF"/>
    <w:rsid w:val="00911329"/>
    <w:rsid w:val="00911511"/>
    <w:rsid w:val="00911626"/>
    <w:rsid w:val="0091174F"/>
    <w:rsid w:val="009118BC"/>
    <w:rsid w:val="009119EF"/>
    <w:rsid w:val="00911B11"/>
    <w:rsid w:val="00911D21"/>
    <w:rsid w:val="00911E3E"/>
    <w:rsid w:val="00911ECC"/>
    <w:rsid w:val="00911F1F"/>
    <w:rsid w:val="00911FCD"/>
    <w:rsid w:val="0091208F"/>
    <w:rsid w:val="009120B1"/>
    <w:rsid w:val="009120B9"/>
    <w:rsid w:val="0091238B"/>
    <w:rsid w:val="0091239E"/>
    <w:rsid w:val="00912412"/>
    <w:rsid w:val="009124EB"/>
    <w:rsid w:val="009126C6"/>
    <w:rsid w:val="00912753"/>
    <w:rsid w:val="0091275B"/>
    <w:rsid w:val="009127B6"/>
    <w:rsid w:val="009127FD"/>
    <w:rsid w:val="00912860"/>
    <w:rsid w:val="009129FB"/>
    <w:rsid w:val="00912AC9"/>
    <w:rsid w:val="00912AFE"/>
    <w:rsid w:val="00912B17"/>
    <w:rsid w:val="00912B28"/>
    <w:rsid w:val="00912DAB"/>
    <w:rsid w:val="00912E10"/>
    <w:rsid w:val="00912E3E"/>
    <w:rsid w:val="00912EB5"/>
    <w:rsid w:val="00912F30"/>
    <w:rsid w:val="00912FA7"/>
    <w:rsid w:val="00913069"/>
    <w:rsid w:val="009130EA"/>
    <w:rsid w:val="009134C4"/>
    <w:rsid w:val="009135F1"/>
    <w:rsid w:val="0091367A"/>
    <w:rsid w:val="00913739"/>
    <w:rsid w:val="00913758"/>
    <w:rsid w:val="00913915"/>
    <w:rsid w:val="009139E5"/>
    <w:rsid w:val="00913DC3"/>
    <w:rsid w:val="00913E9F"/>
    <w:rsid w:val="009140A7"/>
    <w:rsid w:val="009143D0"/>
    <w:rsid w:val="00914457"/>
    <w:rsid w:val="00914598"/>
    <w:rsid w:val="00914607"/>
    <w:rsid w:val="00914665"/>
    <w:rsid w:val="00914895"/>
    <w:rsid w:val="00914986"/>
    <w:rsid w:val="00914A22"/>
    <w:rsid w:val="00914B40"/>
    <w:rsid w:val="00914C09"/>
    <w:rsid w:val="00914C96"/>
    <w:rsid w:val="00914CF1"/>
    <w:rsid w:val="00914DF1"/>
    <w:rsid w:val="0091507C"/>
    <w:rsid w:val="00915138"/>
    <w:rsid w:val="0091557A"/>
    <w:rsid w:val="009157B0"/>
    <w:rsid w:val="00915819"/>
    <w:rsid w:val="0091595A"/>
    <w:rsid w:val="00915ADC"/>
    <w:rsid w:val="00915B5B"/>
    <w:rsid w:val="00915CF8"/>
    <w:rsid w:val="00915D10"/>
    <w:rsid w:val="00916112"/>
    <w:rsid w:val="00916330"/>
    <w:rsid w:val="00916373"/>
    <w:rsid w:val="0091638C"/>
    <w:rsid w:val="009165B9"/>
    <w:rsid w:val="0091665F"/>
    <w:rsid w:val="0091667D"/>
    <w:rsid w:val="00916697"/>
    <w:rsid w:val="0091679F"/>
    <w:rsid w:val="00916819"/>
    <w:rsid w:val="00916A7A"/>
    <w:rsid w:val="00916D30"/>
    <w:rsid w:val="00916D44"/>
    <w:rsid w:val="0091703A"/>
    <w:rsid w:val="00917238"/>
    <w:rsid w:val="00917267"/>
    <w:rsid w:val="0091735F"/>
    <w:rsid w:val="0091759E"/>
    <w:rsid w:val="00917664"/>
    <w:rsid w:val="009179AB"/>
    <w:rsid w:val="009179F0"/>
    <w:rsid w:val="009179FB"/>
    <w:rsid w:val="00917A0C"/>
    <w:rsid w:val="00917B11"/>
    <w:rsid w:val="00917B15"/>
    <w:rsid w:val="00917B34"/>
    <w:rsid w:val="00917FEF"/>
    <w:rsid w:val="009200B6"/>
    <w:rsid w:val="00920183"/>
    <w:rsid w:val="00920184"/>
    <w:rsid w:val="009201FE"/>
    <w:rsid w:val="009204D5"/>
    <w:rsid w:val="00920508"/>
    <w:rsid w:val="009205C3"/>
    <w:rsid w:val="009205DB"/>
    <w:rsid w:val="00920669"/>
    <w:rsid w:val="00920773"/>
    <w:rsid w:val="0092081F"/>
    <w:rsid w:val="009208BC"/>
    <w:rsid w:val="009209DC"/>
    <w:rsid w:val="00920B27"/>
    <w:rsid w:val="00920E91"/>
    <w:rsid w:val="00921071"/>
    <w:rsid w:val="009210C8"/>
    <w:rsid w:val="00921126"/>
    <w:rsid w:val="009211EA"/>
    <w:rsid w:val="009213BE"/>
    <w:rsid w:val="009214A2"/>
    <w:rsid w:val="00921539"/>
    <w:rsid w:val="00921610"/>
    <w:rsid w:val="00921824"/>
    <w:rsid w:val="009218E7"/>
    <w:rsid w:val="009219BC"/>
    <w:rsid w:val="00921C4C"/>
    <w:rsid w:val="00921C83"/>
    <w:rsid w:val="00921FF4"/>
    <w:rsid w:val="009220E2"/>
    <w:rsid w:val="009220EF"/>
    <w:rsid w:val="00922355"/>
    <w:rsid w:val="009226C5"/>
    <w:rsid w:val="009227D9"/>
    <w:rsid w:val="00922813"/>
    <w:rsid w:val="00922A83"/>
    <w:rsid w:val="00922B46"/>
    <w:rsid w:val="00922B98"/>
    <w:rsid w:val="00922C6C"/>
    <w:rsid w:val="00922D6D"/>
    <w:rsid w:val="0092345F"/>
    <w:rsid w:val="00923509"/>
    <w:rsid w:val="0092364E"/>
    <w:rsid w:val="0092365C"/>
    <w:rsid w:val="00923682"/>
    <w:rsid w:val="009239A7"/>
    <w:rsid w:val="00923AD8"/>
    <w:rsid w:val="00923D9B"/>
    <w:rsid w:val="00923EC9"/>
    <w:rsid w:val="00923FE3"/>
    <w:rsid w:val="00924071"/>
    <w:rsid w:val="0092407B"/>
    <w:rsid w:val="009240AD"/>
    <w:rsid w:val="009243F0"/>
    <w:rsid w:val="0092444A"/>
    <w:rsid w:val="0092458D"/>
    <w:rsid w:val="0092480C"/>
    <w:rsid w:val="009248E2"/>
    <w:rsid w:val="009249E9"/>
    <w:rsid w:val="00924BB7"/>
    <w:rsid w:val="00924BF9"/>
    <w:rsid w:val="00924F76"/>
    <w:rsid w:val="00924F98"/>
    <w:rsid w:val="00924FF3"/>
    <w:rsid w:val="00925105"/>
    <w:rsid w:val="00925267"/>
    <w:rsid w:val="00925297"/>
    <w:rsid w:val="00925314"/>
    <w:rsid w:val="0092532D"/>
    <w:rsid w:val="0092559A"/>
    <w:rsid w:val="0092586B"/>
    <w:rsid w:val="0092587C"/>
    <w:rsid w:val="00925927"/>
    <w:rsid w:val="00925A1A"/>
    <w:rsid w:val="00925C34"/>
    <w:rsid w:val="00925D1E"/>
    <w:rsid w:val="00925DD5"/>
    <w:rsid w:val="009260DC"/>
    <w:rsid w:val="00926121"/>
    <w:rsid w:val="0092638A"/>
    <w:rsid w:val="009264CF"/>
    <w:rsid w:val="00926789"/>
    <w:rsid w:val="0092680E"/>
    <w:rsid w:val="009268A0"/>
    <w:rsid w:val="00926A17"/>
    <w:rsid w:val="00926A8C"/>
    <w:rsid w:val="00926B42"/>
    <w:rsid w:val="00926CDB"/>
    <w:rsid w:val="00926DD1"/>
    <w:rsid w:val="00926E7B"/>
    <w:rsid w:val="00926F67"/>
    <w:rsid w:val="009271F8"/>
    <w:rsid w:val="00927273"/>
    <w:rsid w:val="009276BE"/>
    <w:rsid w:val="0092776E"/>
    <w:rsid w:val="009277C2"/>
    <w:rsid w:val="00927811"/>
    <w:rsid w:val="00927841"/>
    <w:rsid w:val="00930070"/>
    <w:rsid w:val="009301E0"/>
    <w:rsid w:val="00930268"/>
    <w:rsid w:val="00930341"/>
    <w:rsid w:val="00930503"/>
    <w:rsid w:val="00930590"/>
    <w:rsid w:val="00930605"/>
    <w:rsid w:val="0093062D"/>
    <w:rsid w:val="0093075E"/>
    <w:rsid w:val="009307A6"/>
    <w:rsid w:val="0093082B"/>
    <w:rsid w:val="00930837"/>
    <w:rsid w:val="00930D6D"/>
    <w:rsid w:val="0093100D"/>
    <w:rsid w:val="00931125"/>
    <w:rsid w:val="0093115C"/>
    <w:rsid w:val="00931257"/>
    <w:rsid w:val="00931409"/>
    <w:rsid w:val="00931446"/>
    <w:rsid w:val="00931456"/>
    <w:rsid w:val="009315E1"/>
    <w:rsid w:val="009315E5"/>
    <w:rsid w:val="00931684"/>
    <w:rsid w:val="009316D5"/>
    <w:rsid w:val="009317E5"/>
    <w:rsid w:val="009318CF"/>
    <w:rsid w:val="009319C1"/>
    <w:rsid w:val="00931A17"/>
    <w:rsid w:val="00931B0F"/>
    <w:rsid w:val="00931BEA"/>
    <w:rsid w:val="00931C0C"/>
    <w:rsid w:val="00931F2D"/>
    <w:rsid w:val="00931F34"/>
    <w:rsid w:val="0093200E"/>
    <w:rsid w:val="0093203E"/>
    <w:rsid w:val="009321FF"/>
    <w:rsid w:val="00932318"/>
    <w:rsid w:val="009323AA"/>
    <w:rsid w:val="009324AA"/>
    <w:rsid w:val="00932624"/>
    <w:rsid w:val="00932958"/>
    <w:rsid w:val="00932D0C"/>
    <w:rsid w:val="00932D12"/>
    <w:rsid w:val="00932ED1"/>
    <w:rsid w:val="009331D9"/>
    <w:rsid w:val="009331E4"/>
    <w:rsid w:val="00933878"/>
    <w:rsid w:val="009338D9"/>
    <w:rsid w:val="00933A08"/>
    <w:rsid w:val="00933A10"/>
    <w:rsid w:val="00933A12"/>
    <w:rsid w:val="00933B7E"/>
    <w:rsid w:val="00933BF1"/>
    <w:rsid w:val="00933C83"/>
    <w:rsid w:val="0093407F"/>
    <w:rsid w:val="009341BA"/>
    <w:rsid w:val="009342EC"/>
    <w:rsid w:val="0093434C"/>
    <w:rsid w:val="0093459B"/>
    <w:rsid w:val="009345F7"/>
    <w:rsid w:val="009346DF"/>
    <w:rsid w:val="00934774"/>
    <w:rsid w:val="009347EC"/>
    <w:rsid w:val="0093487D"/>
    <w:rsid w:val="00934ADF"/>
    <w:rsid w:val="00934B9F"/>
    <w:rsid w:val="00934C19"/>
    <w:rsid w:val="00934C3B"/>
    <w:rsid w:val="00934D49"/>
    <w:rsid w:val="00934DC8"/>
    <w:rsid w:val="00934E73"/>
    <w:rsid w:val="0093546F"/>
    <w:rsid w:val="009354C9"/>
    <w:rsid w:val="009356BE"/>
    <w:rsid w:val="00935750"/>
    <w:rsid w:val="00935973"/>
    <w:rsid w:val="0093599E"/>
    <w:rsid w:val="00935BC9"/>
    <w:rsid w:val="00935CC9"/>
    <w:rsid w:val="00935FAC"/>
    <w:rsid w:val="009362A9"/>
    <w:rsid w:val="0093630B"/>
    <w:rsid w:val="009363F4"/>
    <w:rsid w:val="009364E5"/>
    <w:rsid w:val="009365C1"/>
    <w:rsid w:val="00936634"/>
    <w:rsid w:val="00936659"/>
    <w:rsid w:val="0093668C"/>
    <w:rsid w:val="009366F0"/>
    <w:rsid w:val="0093672C"/>
    <w:rsid w:val="009368A8"/>
    <w:rsid w:val="00936957"/>
    <w:rsid w:val="00936B9F"/>
    <w:rsid w:val="00936CAA"/>
    <w:rsid w:val="00936EC0"/>
    <w:rsid w:val="00936F69"/>
    <w:rsid w:val="009370DF"/>
    <w:rsid w:val="00937174"/>
    <w:rsid w:val="00937484"/>
    <w:rsid w:val="00937527"/>
    <w:rsid w:val="00937605"/>
    <w:rsid w:val="009376BE"/>
    <w:rsid w:val="00937BDD"/>
    <w:rsid w:val="00937FA1"/>
    <w:rsid w:val="00937FCA"/>
    <w:rsid w:val="00940177"/>
    <w:rsid w:val="00940780"/>
    <w:rsid w:val="009407A3"/>
    <w:rsid w:val="00940880"/>
    <w:rsid w:val="00940899"/>
    <w:rsid w:val="009409F8"/>
    <w:rsid w:val="00940A0B"/>
    <w:rsid w:val="00940FDF"/>
    <w:rsid w:val="0094111D"/>
    <w:rsid w:val="00941189"/>
    <w:rsid w:val="009418E9"/>
    <w:rsid w:val="00941925"/>
    <w:rsid w:val="00941B2B"/>
    <w:rsid w:val="00941B7C"/>
    <w:rsid w:val="00941B81"/>
    <w:rsid w:val="00941CAC"/>
    <w:rsid w:val="00941DA1"/>
    <w:rsid w:val="00942003"/>
    <w:rsid w:val="0094209D"/>
    <w:rsid w:val="009420E3"/>
    <w:rsid w:val="009420EB"/>
    <w:rsid w:val="00942175"/>
    <w:rsid w:val="00942404"/>
    <w:rsid w:val="009424BD"/>
    <w:rsid w:val="0094251D"/>
    <w:rsid w:val="009427CA"/>
    <w:rsid w:val="00942830"/>
    <w:rsid w:val="00942947"/>
    <w:rsid w:val="009429C9"/>
    <w:rsid w:val="009429EC"/>
    <w:rsid w:val="00942A0C"/>
    <w:rsid w:val="00942B0A"/>
    <w:rsid w:val="00942C78"/>
    <w:rsid w:val="00942E9D"/>
    <w:rsid w:val="00942FB9"/>
    <w:rsid w:val="0094309E"/>
    <w:rsid w:val="009430A9"/>
    <w:rsid w:val="009430AA"/>
    <w:rsid w:val="009430D1"/>
    <w:rsid w:val="00943176"/>
    <w:rsid w:val="0094324D"/>
    <w:rsid w:val="009432B9"/>
    <w:rsid w:val="00943354"/>
    <w:rsid w:val="00943370"/>
    <w:rsid w:val="009433B8"/>
    <w:rsid w:val="009435C5"/>
    <w:rsid w:val="009435D8"/>
    <w:rsid w:val="00943680"/>
    <w:rsid w:val="009439CF"/>
    <w:rsid w:val="00943C65"/>
    <w:rsid w:val="00943EC4"/>
    <w:rsid w:val="00943F1B"/>
    <w:rsid w:val="00943F4B"/>
    <w:rsid w:val="0094406E"/>
    <w:rsid w:val="00944198"/>
    <w:rsid w:val="009441E7"/>
    <w:rsid w:val="00944403"/>
    <w:rsid w:val="009444DD"/>
    <w:rsid w:val="00944557"/>
    <w:rsid w:val="009447B0"/>
    <w:rsid w:val="00944987"/>
    <w:rsid w:val="00944D56"/>
    <w:rsid w:val="00944EA0"/>
    <w:rsid w:val="00944EAE"/>
    <w:rsid w:val="00945196"/>
    <w:rsid w:val="009452F7"/>
    <w:rsid w:val="00945783"/>
    <w:rsid w:val="009457BD"/>
    <w:rsid w:val="00945964"/>
    <w:rsid w:val="00945DC7"/>
    <w:rsid w:val="00945EE5"/>
    <w:rsid w:val="00945F99"/>
    <w:rsid w:val="0094600D"/>
    <w:rsid w:val="0094603C"/>
    <w:rsid w:val="00946095"/>
    <w:rsid w:val="00946221"/>
    <w:rsid w:val="009463AF"/>
    <w:rsid w:val="00946657"/>
    <w:rsid w:val="0094677B"/>
    <w:rsid w:val="0094679E"/>
    <w:rsid w:val="009467AC"/>
    <w:rsid w:val="00946827"/>
    <w:rsid w:val="00946871"/>
    <w:rsid w:val="00946B7C"/>
    <w:rsid w:val="00946CE8"/>
    <w:rsid w:val="00946D28"/>
    <w:rsid w:val="00946E50"/>
    <w:rsid w:val="00946F00"/>
    <w:rsid w:val="00946F5D"/>
    <w:rsid w:val="0094700E"/>
    <w:rsid w:val="009472CF"/>
    <w:rsid w:val="00947A8A"/>
    <w:rsid w:val="00947B0D"/>
    <w:rsid w:val="00947C43"/>
    <w:rsid w:val="00947CE7"/>
    <w:rsid w:val="00947D9C"/>
    <w:rsid w:val="00947DDE"/>
    <w:rsid w:val="00950163"/>
    <w:rsid w:val="009507CD"/>
    <w:rsid w:val="009508B3"/>
    <w:rsid w:val="009508BC"/>
    <w:rsid w:val="009508C2"/>
    <w:rsid w:val="00950A60"/>
    <w:rsid w:val="00950ABC"/>
    <w:rsid w:val="00950B2F"/>
    <w:rsid w:val="00950DF7"/>
    <w:rsid w:val="00950EFF"/>
    <w:rsid w:val="00950FBD"/>
    <w:rsid w:val="0095123D"/>
    <w:rsid w:val="00951445"/>
    <w:rsid w:val="00951A48"/>
    <w:rsid w:val="00951A8A"/>
    <w:rsid w:val="00951C39"/>
    <w:rsid w:val="00951D50"/>
    <w:rsid w:val="00951E47"/>
    <w:rsid w:val="00951E90"/>
    <w:rsid w:val="00951EB5"/>
    <w:rsid w:val="00951EE2"/>
    <w:rsid w:val="00951F9D"/>
    <w:rsid w:val="00952106"/>
    <w:rsid w:val="0095210F"/>
    <w:rsid w:val="00952230"/>
    <w:rsid w:val="009522D9"/>
    <w:rsid w:val="009523CC"/>
    <w:rsid w:val="009525D3"/>
    <w:rsid w:val="009525F4"/>
    <w:rsid w:val="00952678"/>
    <w:rsid w:val="0095269D"/>
    <w:rsid w:val="009528C0"/>
    <w:rsid w:val="00952B56"/>
    <w:rsid w:val="00952BFC"/>
    <w:rsid w:val="00952C9B"/>
    <w:rsid w:val="00952EB7"/>
    <w:rsid w:val="00952FA7"/>
    <w:rsid w:val="0095305F"/>
    <w:rsid w:val="0095313F"/>
    <w:rsid w:val="00953230"/>
    <w:rsid w:val="00953328"/>
    <w:rsid w:val="00953462"/>
    <w:rsid w:val="00953867"/>
    <w:rsid w:val="0095392A"/>
    <w:rsid w:val="009539EA"/>
    <w:rsid w:val="00953C05"/>
    <w:rsid w:val="00953C09"/>
    <w:rsid w:val="00953D78"/>
    <w:rsid w:val="009541D1"/>
    <w:rsid w:val="00954217"/>
    <w:rsid w:val="009542F0"/>
    <w:rsid w:val="009543E4"/>
    <w:rsid w:val="00954B18"/>
    <w:rsid w:val="00954B4D"/>
    <w:rsid w:val="00954BE0"/>
    <w:rsid w:val="00954DB9"/>
    <w:rsid w:val="00954DCD"/>
    <w:rsid w:val="00954DD8"/>
    <w:rsid w:val="00954E51"/>
    <w:rsid w:val="0095524A"/>
    <w:rsid w:val="00955499"/>
    <w:rsid w:val="009554C9"/>
    <w:rsid w:val="0095587D"/>
    <w:rsid w:val="009559BC"/>
    <w:rsid w:val="00955E19"/>
    <w:rsid w:val="00955F83"/>
    <w:rsid w:val="009561D0"/>
    <w:rsid w:val="009561F8"/>
    <w:rsid w:val="00956360"/>
    <w:rsid w:val="009563CA"/>
    <w:rsid w:val="0095644D"/>
    <w:rsid w:val="00956578"/>
    <w:rsid w:val="009565B9"/>
    <w:rsid w:val="00956681"/>
    <w:rsid w:val="009567F5"/>
    <w:rsid w:val="00956858"/>
    <w:rsid w:val="00956980"/>
    <w:rsid w:val="00956AF7"/>
    <w:rsid w:val="00956B60"/>
    <w:rsid w:val="00956DB8"/>
    <w:rsid w:val="00956E79"/>
    <w:rsid w:val="009573DD"/>
    <w:rsid w:val="00957472"/>
    <w:rsid w:val="00957D87"/>
    <w:rsid w:val="00957E72"/>
    <w:rsid w:val="009603B3"/>
    <w:rsid w:val="00960732"/>
    <w:rsid w:val="00960BE3"/>
    <w:rsid w:val="00960F48"/>
    <w:rsid w:val="00960F8D"/>
    <w:rsid w:val="00961245"/>
    <w:rsid w:val="00961266"/>
    <w:rsid w:val="00961350"/>
    <w:rsid w:val="0096161E"/>
    <w:rsid w:val="009617C3"/>
    <w:rsid w:val="00961823"/>
    <w:rsid w:val="009618D2"/>
    <w:rsid w:val="00961C16"/>
    <w:rsid w:val="00961C4A"/>
    <w:rsid w:val="00961C54"/>
    <w:rsid w:val="00961CD9"/>
    <w:rsid w:val="00961E92"/>
    <w:rsid w:val="00961FEF"/>
    <w:rsid w:val="00962193"/>
    <w:rsid w:val="009621F7"/>
    <w:rsid w:val="0096240D"/>
    <w:rsid w:val="00962555"/>
    <w:rsid w:val="009625D9"/>
    <w:rsid w:val="0096265B"/>
    <w:rsid w:val="009626F6"/>
    <w:rsid w:val="0096276C"/>
    <w:rsid w:val="0096282C"/>
    <w:rsid w:val="009628E2"/>
    <w:rsid w:val="00962978"/>
    <w:rsid w:val="00962AAA"/>
    <w:rsid w:val="00962AC7"/>
    <w:rsid w:val="00962B36"/>
    <w:rsid w:val="00962B73"/>
    <w:rsid w:val="00962CEF"/>
    <w:rsid w:val="00962F29"/>
    <w:rsid w:val="00962FEF"/>
    <w:rsid w:val="009630B6"/>
    <w:rsid w:val="009631A2"/>
    <w:rsid w:val="009632EC"/>
    <w:rsid w:val="00963375"/>
    <w:rsid w:val="009636E8"/>
    <w:rsid w:val="0096373A"/>
    <w:rsid w:val="0096390A"/>
    <w:rsid w:val="00963928"/>
    <w:rsid w:val="00963A3B"/>
    <w:rsid w:val="00963B2C"/>
    <w:rsid w:val="00963D79"/>
    <w:rsid w:val="00963E6B"/>
    <w:rsid w:val="009640EB"/>
    <w:rsid w:val="009640F4"/>
    <w:rsid w:val="00964306"/>
    <w:rsid w:val="009648BB"/>
    <w:rsid w:val="00964912"/>
    <w:rsid w:val="00964AA4"/>
    <w:rsid w:val="00964AC6"/>
    <w:rsid w:val="00964BAF"/>
    <w:rsid w:val="00964FF1"/>
    <w:rsid w:val="009654A7"/>
    <w:rsid w:val="009656B8"/>
    <w:rsid w:val="00965868"/>
    <w:rsid w:val="0096597D"/>
    <w:rsid w:val="00965A56"/>
    <w:rsid w:val="00965AE5"/>
    <w:rsid w:val="00965C83"/>
    <w:rsid w:val="00966327"/>
    <w:rsid w:val="00966583"/>
    <w:rsid w:val="0096664B"/>
    <w:rsid w:val="0096666F"/>
    <w:rsid w:val="00966692"/>
    <w:rsid w:val="0096677C"/>
    <w:rsid w:val="00966874"/>
    <w:rsid w:val="009668EC"/>
    <w:rsid w:val="00966E12"/>
    <w:rsid w:val="00966EFD"/>
    <w:rsid w:val="009670EB"/>
    <w:rsid w:val="00967196"/>
    <w:rsid w:val="00967208"/>
    <w:rsid w:val="0096737C"/>
    <w:rsid w:val="0096746A"/>
    <w:rsid w:val="0096763D"/>
    <w:rsid w:val="009676E1"/>
    <w:rsid w:val="00967766"/>
    <w:rsid w:val="009677B4"/>
    <w:rsid w:val="009678A5"/>
    <w:rsid w:val="0096792C"/>
    <w:rsid w:val="0096794A"/>
    <w:rsid w:val="0096794B"/>
    <w:rsid w:val="00967A08"/>
    <w:rsid w:val="00967BA5"/>
    <w:rsid w:val="00967E3A"/>
    <w:rsid w:val="00967ED4"/>
    <w:rsid w:val="00967EE0"/>
    <w:rsid w:val="00967F39"/>
    <w:rsid w:val="009701B5"/>
    <w:rsid w:val="00970204"/>
    <w:rsid w:val="00970331"/>
    <w:rsid w:val="0097041B"/>
    <w:rsid w:val="0097059F"/>
    <w:rsid w:val="00970611"/>
    <w:rsid w:val="00970CC4"/>
    <w:rsid w:val="00970DF9"/>
    <w:rsid w:val="00970FA9"/>
    <w:rsid w:val="009711A5"/>
    <w:rsid w:val="009712BC"/>
    <w:rsid w:val="009712D1"/>
    <w:rsid w:val="0097142C"/>
    <w:rsid w:val="00971533"/>
    <w:rsid w:val="00971784"/>
    <w:rsid w:val="00971A06"/>
    <w:rsid w:val="00971C1B"/>
    <w:rsid w:val="00971DA2"/>
    <w:rsid w:val="00971E4B"/>
    <w:rsid w:val="00972014"/>
    <w:rsid w:val="009720D3"/>
    <w:rsid w:val="009721D9"/>
    <w:rsid w:val="009723C7"/>
    <w:rsid w:val="009724BC"/>
    <w:rsid w:val="00972702"/>
    <w:rsid w:val="00972784"/>
    <w:rsid w:val="00972790"/>
    <w:rsid w:val="00972975"/>
    <w:rsid w:val="00972A29"/>
    <w:rsid w:val="00972B8C"/>
    <w:rsid w:val="00972BC3"/>
    <w:rsid w:val="00972C31"/>
    <w:rsid w:val="00972C4F"/>
    <w:rsid w:val="00972EB5"/>
    <w:rsid w:val="00972F19"/>
    <w:rsid w:val="00973454"/>
    <w:rsid w:val="009735A9"/>
    <w:rsid w:val="009735DA"/>
    <w:rsid w:val="0097361D"/>
    <w:rsid w:val="00973689"/>
    <w:rsid w:val="009737AF"/>
    <w:rsid w:val="0097396B"/>
    <w:rsid w:val="009739AD"/>
    <w:rsid w:val="00973B6E"/>
    <w:rsid w:val="00973D64"/>
    <w:rsid w:val="00973FEA"/>
    <w:rsid w:val="009740E0"/>
    <w:rsid w:val="0097410D"/>
    <w:rsid w:val="009741E9"/>
    <w:rsid w:val="00974343"/>
    <w:rsid w:val="00974390"/>
    <w:rsid w:val="009743AA"/>
    <w:rsid w:val="00974455"/>
    <w:rsid w:val="009747B9"/>
    <w:rsid w:val="00974A18"/>
    <w:rsid w:val="00974EBA"/>
    <w:rsid w:val="0097525D"/>
    <w:rsid w:val="00975265"/>
    <w:rsid w:val="009753C5"/>
    <w:rsid w:val="00975483"/>
    <w:rsid w:val="009754FA"/>
    <w:rsid w:val="00975529"/>
    <w:rsid w:val="009757C3"/>
    <w:rsid w:val="009758C7"/>
    <w:rsid w:val="00975B2D"/>
    <w:rsid w:val="00975D96"/>
    <w:rsid w:val="00975E37"/>
    <w:rsid w:val="00976254"/>
    <w:rsid w:val="009762A4"/>
    <w:rsid w:val="009762C2"/>
    <w:rsid w:val="00976389"/>
    <w:rsid w:val="009763AA"/>
    <w:rsid w:val="00976579"/>
    <w:rsid w:val="00976623"/>
    <w:rsid w:val="0097688C"/>
    <w:rsid w:val="009768E1"/>
    <w:rsid w:val="009769FE"/>
    <w:rsid w:val="00976AA6"/>
    <w:rsid w:val="00976C22"/>
    <w:rsid w:val="00976D17"/>
    <w:rsid w:val="00976E05"/>
    <w:rsid w:val="00976E1A"/>
    <w:rsid w:val="00976E75"/>
    <w:rsid w:val="00976EB7"/>
    <w:rsid w:val="0097709B"/>
    <w:rsid w:val="009770AB"/>
    <w:rsid w:val="009772A3"/>
    <w:rsid w:val="009773CF"/>
    <w:rsid w:val="00977557"/>
    <w:rsid w:val="009775FD"/>
    <w:rsid w:val="00977639"/>
    <w:rsid w:val="009776FB"/>
    <w:rsid w:val="00977712"/>
    <w:rsid w:val="009778FE"/>
    <w:rsid w:val="009779A3"/>
    <w:rsid w:val="009779AD"/>
    <w:rsid w:val="00977A9A"/>
    <w:rsid w:val="00977AC2"/>
    <w:rsid w:val="00977C91"/>
    <w:rsid w:val="00977D08"/>
    <w:rsid w:val="00977E4C"/>
    <w:rsid w:val="00977F95"/>
    <w:rsid w:val="0098007D"/>
    <w:rsid w:val="00980134"/>
    <w:rsid w:val="009805E8"/>
    <w:rsid w:val="009806B7"/>
    <w:rsid w:val="0098089C"/>
    <w:rsid w:val="009809A3"/>
    <w:rsid w:val="009809F5"/>
    <w:rsid w:val="00980A01"/>
    <w:rsid w:val="00980A5E"/>
    <w:rsid w:val="00980AA0"/>
    <w:rsid w:val="00980B3F"/>
    <w:rsid w:val="00980CA5"/>
    <w:rsid w:val="009811A2"/>
    <w:rsid w:val="009811A3"/>
    <w:rsid w:val="009811D5"/>
    <w:rsid w:val="00981298"/>
    <w:rsid w:val="00981379"/>
    <w:rsid w:val="009814F7"/>
    <w:rsid w:val="00981551"/>
    <w:rsid w:val="00981584"/>
    <w:rsid w:val="009816DD"/>
    <w:rsid w:val="00981C5A"/>
    <w:rsid w:val="00981C9C"/>
    <w:rsid w:val="00982070"/>
    <w:rsid w:val="0098225D"/>
    <w:rsid w:val="00982275"/>
    <w:rsid w:val="00982356"/>
    <w:rsid w:val="00982483"/>
    <w:rsid w:val="009824A4"/>
    <w:rsid w:val="00982533"/>
    <w:rsid w:val="00982544"/>
    <w:rsid w:val="0098259A"/>
    <w:rsid w:val="00982621"/>
    <w:rsid w:val="00982737"/>
    <w:rsid w:val="0098275C"/>
    <w:rsid w:val="0098282C"/>
    <w:rsid w:val="0098298B"/>
    <w:rsid w:val="00982A7C"/>
    <w:rsid w:val="00982EF3"/>
    <w:rsid w:val="00982FF4"/>
    <w:rsid w:val="009830BA"/>
    <w:rsid w:val="009831E6"/>
    <w:rsid w:val="009835A3"/>
    <w:rsid w:val="00983869"/>
    <w:rsid w:val="00983A19"/>
    <w:rsid w:val="00983A1B"/>
    <w:rsid w:val="00983B5F"/>
    <w:rsid w:val="00983D55"/>
    <w:rsid w:val="00983DC9"/>
    <w:rsid w:val="00983DCA"/>
    <w:rsid w:val="009840A7"/>
    <w:rsid w:val="009844BD"/>
    <w:rsid w:val="00984589"/>
    <w:rsid w:val="009845E2"/>
    <w:rsid w:val="0098466F"/>
    <w:rsid w:val="00984674"/>
    <w:rsid w:val="0098468A"/>
    <w:rsid w:val="00984716"/>
    <w:rsid w:val="00984843"/>
    <w:rsid w:val="009849E1"/>
    <w:rsid w:val="00984A55"/>
    <w:rsid w:val="00984C0E"/>
    <w:rsid w:val="00984D51"/>
    <w:rsid w:val="00984E36"/>
    <w:rsid w:val="00984F13"/>
    <w:rsid w:val="0098503B"/>
    <w:rsid w:val="00985345"/>
    <w:rsid w:val="009853B5"/>
    <w:rsid w:val="0098558E"/>
    <w:rsid w:val="009855E0"/>
    <w:rsid w:val="009857AD"/>
    <w:rsid w:val="009857ED"/>
    <w:rsid w:val="00985C26"/>
    <w:rsid w:val="00985DE0"/>
    <w:rsid w:val="00986275"/>
    <w:rsid w:val="009864BA"/>
    <w:rsid w:val="009867A1"/>
    <w:rsid w:val="00986839"/>
    <w:rsid w:val="00986BD4"/>
    <w:rsid w:val="00986CE2"/>
    <w:rsid w:val="00986F2C"/>
    <w:rsid w:val="00987013"/>
    <w:rsid w:val="009870A1"/>
    <w:rsid w:val="00987156"/>
    <w:rsid w:val="009871DE"/>
    <w:rsid w:val="009872E2"/>
    <w:rsid w:val="009872F9"/>
    <w:rsid w:val="0098733D"/>
    <w:rsid w:val="00987364"/>
    <w:rsid w:val="0098756A"/>
    <w:rsid w:val="0098761F"/>
    <w:rsid w:val="00987718"/>
    <w:rsid w:val="00987870"/>
    <w:rsid w:val="009878C3"/>
    <w:rsid w:val="009879B9"/>
    <w:rsid w:val="00987D51"/>
    <w:rsid w:val="00987F93"/>
    <w:rsid w:val="009901FF"/>
    <w:rsid w:val="00990421"/>
    <w:rsid w:val="009904B4"/>
    <w:rsid w:val="00990618"/>
    <w:rsid w:val="009907A9"/>
    <w:rsid w:val="0099087A"/>
    <w:rsid w:val="00990BF4"/>
    <w:rsid w:val="00990C03"/>
    <w:rsid w:val="00990D27"/>
    <w:rsid w:val="00990DA0"/>
    <w:rsid w:val="00990DA2"/>
    <w:rsid w:val="00990DD4"/>
    <w:rsid w:val="0099116B"/>
    <w:rsid w:val="0099127D"/>
    <w:rsid w:val="009912DB"/>
    <w:rsid w:val="00991343"/>
    <w:rsid w:val="00991457"/>
    <w:rsid w:val="00991579"/>
    <w:rsid w:val="009915EC"/>
    <w:rsid w:val="00991692"/>
    <w:rsid w:val="00991836"/>
    <w:rsid w:val="00991AF7"/>
    <w:rsid w:val="00991BE6"/>
    <w:rsid w:val="00991D07"/>
    <w:rsid w:val="00991D51"/>
    <w:rsid w:val="00991EF6"/>
    <w:rsid w:val="00992002"/>
    <w:rsid w:val="0099205E"/>
    <w:rsid w:val="00992391"/>
    <w:rsid w:val="009923F7"/>
    <w:rsid w:val="009924A1"/>
    <w:rsid w:val="009926D0"/>
    <w:rsid w:val="009926E6"/>
    <w:rsid w:val="00992816"/>
    <w:rsid w:val="00992968"/>
    <w:rsid w:val="00992A0A"/>
    <w:rsid w:val="00992AB4"/>
    <w:rsid w:val="00992DAE"/>
    <w:rsid w:val="00992EFB"/>
    <w:rsid w:val="00993134"/>
    <w:rsid w:val="0099314E"/>
    <w:rsid w:val="00993257"/>
    <w:rsid w:val="009932CE"/>
    <w:rsid w:val="009934DF"/>
    <w:rsid w:val="00993524"/>
    <w:rsid w:val="0099365C"/>
    <w:rsid w:val="00993A51"/>
    <w:rsid w:val="00993A88"/>
    <w:rsid w:val="00993E1A"/>
    <w:rsid w:val="00994129"/>
    <w:rsid w:val="0099420F"/>
    <w:rsid w:val="0099442F"/>
    <w:rsid w:val="0099467C"/>
    <w:rsid w:val="00994699"/>
    <w:rsid w:val="0099478B"/>
    <w:rsid w:val="00994797"/>
    <w:rsid w:val="00994A74"/>
    <w:rsid w:val="00994AD1"/>
    <w:rsid w:val="00994B50"/>
    <w:rsid w:val="00994C47"/>
    <w:rsid w:val="00994CC4"/>
    <w:rsid w:val="00994E0C"/>
    <w:rsid w:val="00994F14"/>
    <w:rsid w:val="009951D7"/>
    <w:rsid w:val="0099545D"/>
    <w:rsid w:val="0099583A"/>
    <w:rsid w:val="00995853"/>
    <w:rsid w:val="00995861"/>
    <w:rsid w:val="009959DD"/>
    <w:rsid w:val="00995CF0"/>
    <w:rsid w:val="00995D46"/>
    <w:rsid w:val="00995DE4"/>
    <w:rsid w:val="00995DF2"/>
    <w:rsid w:val="00995DFA"/>
    <w:rsid w:val="00995E3D"/>
    <w:rsid w:val="00995E74"/>
    <w:rsid w:val="00995E8A"/>
    <w:rsid w:val="00995EA7"/>
    <w:rsid w:val="009960F5"/>
    <w:rsid w:val="00996140"/>
    <w:rsid w:val="009963D7"/>
    <w:rsid w:val="0099649A"/>
    <w:rsid w:val="009964D4"/>
    <w:rsid w:val="0099665A"/>
    <w:rsid w:val="0099672E"/>
    <w:rsid w:val="00996765"/>
    <w:rsid w:val="00996775"/>
    <w:rsid w:val="0099685F"/>
    <w:rsid w:val="00996976"/>
    <w:rsid w:val="00996C31"/>
    <w:rsid w:val="00997079"/>
    <w:rsid w:val="00997121"/>
    <w:rsid w:val="00997162"/>
    <w:rsid w:val="0099723E"/>
    <w:rsid w:val="00997296"/>
    <w:rsid w:val="009972AB"/>
    <w:rsid w:val="00997449"/>
    <w:rsid w:val="009975D6"/>
    <w:rsid w:val="00997741"/>
    <w:rsid w:val="00997A01"/>
    <w:rsid w:val="00997AF7"/>
    <w:rsid w:val="00997B66"/>
    <w:rsid w:val="00997C7C"/>
    <w:rsid w:val="00997CA4"/>
    <w:rsid w:val="00997CAF"/>
    <w:rsid w:val="00997E59"/>
    <w:rsid w:val="009A0059"/>
    <w:rsid w:val="009A01E1"/>
    <w:rsid w:val="009A071A"/>
    <w:rsid w:val="009A0BEA"/>
    <w:rsid w:val="009A0DD9"/>
    <w:rsid w:val="009A0DED"/>
    <w:rsid w:val="009A0F03"/>
    <w:rsid w:val="009A0FC1"/>
    <w:rsid w:val="009A10D8"/>
    <w:rsid w:val="009A11AF"/>
    <w:rsid w:val="009A12F0"/>
    <w:rsid w:val="009A1427"/>
    <w:rsid w:val="009A1440"/>
    <w:rsid w:val="009A153A"/>
    <w:rsid w:val="009A1585"/>
    <w:rsid w:val="009A16E1"/>
    <w:rsid w:val="009A1900"/>
    <w:rsid w:val="009A19EF"/>
    <w:rsid w:val="009A1A88"/>
    <w:rsid w:val="009A1C10"/>
    <w:rsid w:val="009A1C12"/>
    <w:rsid w:val="009A1D61"/>
    <w:rsid w:val="009A1E4E"/>
    <w:rsid w:val="009A1F34"/>
    <w:rsid w:val="009A2077"/>
    <w:rsid w:val="009A2221"/>
    <w:rsid w:val="009A22E9"/>
    <w:rsid w:val="009A2397"/>
    <w:rsid w:val="009A27C5"/>
    <w:rsid w:val="009A27E0"/>
    <w:rsid w:val="009A28E2"/>
    <w:rsid w:val="009A29DA"/>
    <w:rsid w:val="009A2B83"/>
    <w:rsid w:val="009A2BB0"/>
    <w:rsid w:val="009A2C2A"/>
    <w:rsid w:val="009A2ED2"/>
    <w:rsid w:val="009A2EDA"/>
    <w:rsid w:val="009A2FCE"/>
    <w:rsid w:val="009A30DA"/>
    <w:rsid w:val="009A323E"/>
    <w:rsid w:val="009A3530"/>
    <w:rsid w:val="009A3535"/>
    <w:rsid w:val="009A3547"/>
    <w:rsid w:val="009A3590"/>
    <w:rsid w:val="009A36E0"/>
    <w:rsid w:val="009A38C7"/>
    <w:rsid w:val="009A391E"/>
    <w:rsid w:val="009A394B"/>
    <w:rsid w:val="009A39BF"/>
    <w:rsid w:val="009A3C7B"/>
    <w:rsid w:val="009A3D22"/>
    <w:rsid w:val="009A3DD1"/>
    <w:rsid w:val="009A3DF1"/>
    <w:rsid w:val="009A3E72"/>
    <w:rsid w:val="009A3E96"/>
    <w:rsid w:val="009A3F05"/>
    <w:rsid w:val="009A48BC"/>
    <w:rsid w:val="009A4943"/>
    <w:rsid w:val="009A4A4F"/>
    <w:rsid w:val="009A4D4A"/>
    <w:rsid w:val="009A4F06"/>
    <w:rsid w:val="009A4F30"/>
    <w:rsid w:val="009A54B5"/>
    <w:rsid w:val="009A555C"/>
    <w:rsid w:val="009A556B"/>
    <w:rsid w:val="009A566B"/>
    <w:rsid w:val="009A5DEA"/>
    <w:rsid w:val="009A5E22"/>
    <w:rsid w:val="009A5F56"/>
    <w:rsid w:val="009A5F59"/>
    <w:rsid w:val="009A61BA"/>
    <w:rsid w:val="009A63E4"/>
    <w:rsid w:val="009A63E8"/>
    <w:rsid w:val="009A6535"/>
    <w:rsid w:val="009A65C0"/>
    <w:rsid w:val="009A65CA"/>
    <w:rsid w:val="009A668F"/>
    <w:rsid w:val="009A6784"/>
    <w:rsid w:val="009A6C40"/>
    <w:rsid w:val="009A6F7D"/>
    <w:rsid w:val="009A736B"/>
    <w:rsid w:val="009A7466"/>
    <w:rsid w:val="009A749E"/>
    <w:rsid w:val="009A74DC"/>
    <w:rsid w:val="009A762F"/>
    <w:rsid w:val="009A769A"/>
    <w:rsid w:val="009A78D6"/>
    <w:rsid w:val="009A7A4C"/>
    <w:rsid w:val="009A7C06"/>
    <w:rsid w:val="009A7C12"/>
    <w:rsid w:val="009A7FCF"/>
    <w:rsid w:val="009A7FD4"/>
    <w:rsid w:val="009B05E1"/>
    <w:rsid w:val="009B076E"/>
    <w:rsid w:val="009B07F7"/>
    <w:rsid w:val="009B0A9F"/>
    <w:rsid w:val="009B0AF1"/>
    <w:rsid w:val="009B0B1F"/>
    <w:rsid w:val="009B0C1A"/>
    <w:rsid w:val="009B0DD0"/>
    <w:rsid w:val="009B104A"/>
    <w:rsid w:val="009B1057"/>
    <w:rsid w:val="009B1087"/>
    <w:rsid w:val="009B11DE"/>
    <w:rsid w:val="009B11F4"/>
    <w:rsid w:val="009B12F2"/>
    <w:rsid w:val="009B14C5"/>
    <w:rsid w:val="009B1515"/>
    <w:rsid w:val="009B16A8"/>
    <w:rsid w:val="009B171F"/>
    <w:rsid w:val="009B1798"/>
    <w:rsid w:val="009B1C64"/>
    <w:rsid w:val="009B1D4C"/>
    <w:rsid w:val="009B1E9D"/>
    <w:rsid w:val="009B2209"/>
    <w:rsid w:val="009B23F3"/>
    <w:rsid w:val="009B254D"/>
    <w:rsid w:val="009B26D5"/>
    <w:rsid w:val="009B2785"/>
    <w:rsid w:val="009B28B4"/>
    <w:rsid w:val="009B28E3"/>
    <w:rsid w:val="009B2978"/>
    <w:rsid w:val="009B2AB6"/>
    <w:rsid w:val="009B2F51"/>
    <w:rsid w:val="009B3087"/>
    <w:rsid w:val="009B3121"/>
    <w:rsid w:val="009B3124"/>
    <w:rsid w:val="009B3232"/>
    <w:rsid w:val="009B3417"/>
    <w:rsid w:val="009B35AA"/>
    <w:rsid w:val="009B383C"/>
    <w:rsid w:val="009B3894"/>
    <w:rsid w:val="009B397B"/>
    <w:rsid w:val="009B3AE1"/>
    <w:rsid w:val="009B3B03"/>
    <w:rsid w:val="009B3C65"/>
    <w:rsid w:val="009B3CF1"/>
    <w:rsid w:val="009B3E83"/>
    <w:rsid w:val="009B3EAE"/>
    <w:rsid w:val="009B40F6"/>
    <w:rsid w:val="009B4181"/>
    <w:rsid w:val="009B4293"/>
    <w:rsid w:val="009B42F4"/>
    <w:rsid w:val="009B4495"/>
    <w:rsid w:val="009B466D"/>
    <w:rsid w:val="009B48E1"/>
    <w:rsid w:val="009B497C"/>
    <w:rsid w:val="009B4F54"/>
    <w:rsid w:val="009B5069"/>
    <w:rsid w:val="009B5148"/>
    <w:rsid w:val="009B5362"/>
    <w:rsid w:val="009B54FE"/>
    <w:rsid w:val="009B5507"/>
    <w:rsid w:val="009B566C"/>
    <w:rsid w:val="009B5932"/>
    <w:rsid w:val="009B5B8B"/>
    <w:rsid w:val="009B5B91"/>
    <w:rsid w:val="009B5E66"/>
    <w:rsid w:val="009B602D"/>
    <w:rsid w:val="009B6057"/>
    <w:rsid w:val="009B610D"/>
    <w:rsid w:val="009B63B1"/>
    <w:rsid w:val="009B671A"/>
    <w:rsid w:val="009B67CC"/>
    <w:rsid w:val="009B67E9"/>
    <w:rsid w:val="009B6887"/>
    <w:rsid w:val="009B6A00"/>
    <w:rsid w:val="009B6B8E"/>
    <w:rsid w:val="009B6CC9"/>
    <w:rsid w:val="009B7071"/>
    <w:rsid w:val="009B7281"/>
    <w:rsid w:val="009B728C"/>
    <w:rsid w:val="009B730F"/>
    <w:rsid w:val="009B7507"/>
    <w:rsid w:val="009B7740"/>
    <w:rsid w:val="009B7791"/>
    <w:rsid w:val="009B7833"/>
    <w:rsid w:val="009B7A57"/>
    <w:rsid w:val="009B7AD6"/>
    <w:rsid w:val="009B7B84"/>
    <w:rsid w:val="009B7C01"/>
    <w:rsid w:val="009B7FA2"/>
    <w:rsid w:val="009C0136"/>
    <w:rsid w:val="009C025C"/>
    <w:rsid w:val="009C0342"/>
    <w:rsid w:val="009C056C"/>
    <w:rsid w:val="009C0582"/>
    <w:rsid w:val="009C07F0"/>
    <w:rsid w:val="009C0B43"/>
    <w:rsid w:val="009C0BE0"/>
    <w:rsid w:val="009C0D2B"/>
    <w:rsid w:val="009C0F66"/>
    <w:rsid w:val="009C11A5"/>
    <w:rsid w:val="009C11DA"/>
    <w:rsid w:val="009C11FB"/>
    <w:rsid w:val="009C14A1"/>
    <w:rsid w:val="009C157E"/>
    <w:rsid w:val="009C16CC"/>
    <w:rsid w:val="009C179D"/>
    <w:rsid w:val="009C1812"/>
    <w:rsid w:val="009C1813"/>
    <w:rsid w:val="009C182B"/>
    <w:rsid w:val="009C1872"/>
    <w:rsid w:val="009C1902"/>
    <w:rsid w:val="009C19D3"/>
    <w:rsid w:val="009C1A84"/>
    <w:rsid w:val="009C1B39"/>
    <w:rsid w:val="009C1CAC"/>
    <w:rsid w:val="009C216E"/>
    <w:rsid w:val="009C23C1"/>
    <w:rsid w:val="009C2851"/>
    <w:rsid w:val="009C286B"/>
    <w:rsid w:val="009C2A13"/>
    <w:rsid w:val="009C2B36"/>
    <w:rsid w:val="009C2BAD"/>
    <w:rsid w:val="009C2E64"/>
    <w:rsid w:val="009C32B1"/>
    <w:rsid w:val="009C3320"/>
    <w:rsid w:val="009C335F"/>
    <w:rsid w:val="009C3420"/>
    <w:rsid w:val="009C37CA"/>
    <w:rsid w:val="009C39CE"/>
    <w:rsid w:val="009C4024"/>
    <w:rsid w:val="009C4244"/>
    <w:rsid w:val="009C432D"/>
    <w:rsid w:val="009C45BF"/>
    <w:rsid w:val="009C45E9"/>
    <w:rsid w:val="009C46F7"/>
    <w:rsid w:val="009C477A"/>
    <w:rsid w:val="009C49CA"/>
    <w:rsid w:val="009C4A29"/>
    <w:rsid w:val="009C4B48"/>
    <w:rsid w:val="009C4C60"/>
    <w:rsid w:val="009C4DE1"/>
    <w:rsid w:val="009C4F36"/>
    <w:rsid w:val="009C5003"/>
    <w:rsid w:val="009C57E6"/>
    <w:rsid w:val="009C59D8"/>
    <w:rsid w:val="009C5BEA"/>
    <w:rsid w:val="009C5D13"/>
    <w:rsid w:val="009C5FA0"/>
    <w:rsid w:val="009C5FAF"/>
    <w:rsid w:val="009C60F9"/>
    <w:rsid w:val="009C618D"/>
    <w:rsid w:val="009C6308"/>
    <w:rsid w:val="009C6621"/>
    <w:rsid w:val="009C6BFF"/>
    <w:rsid w:val="009C6DD5"/>
    <w:rsid w:val="009C6E2C"/>
    <w:rsid w:val="009C7102"/>
    <w:rsid w:val="009C7126"/>
    <w:rsid w:val="009C721D"/>
    <w:rsid w:val="009C7567"/>
    <w:rsid w:val="009C77DB"/>
    <w:rsid w:val="009C7834"/>
    <w:rsid w:val="009C79AF"/>
    <w:rsid w:val="009C7A2E"/>
    <w:rsid w:val="009C7A75"/>
    <w:rsid w:val="009C7ADD"/>
    <w:rsid w:val="009C7B7A"/>
    <w:rsid w:val="009C7C19"/>
    <w:rsid w:val="009C7C87"/>
    <w:rsid w:val="009C7D13"/>
    <w:rsid w:val="009C7D37"/>
    <w:rsid w:val="009C7D43"/>
    <w:rsid w:val="009C7DDA"/>
    <w:rsid w:val="009C7F7B"/>
    <w:rsid w:val="009D0025"/>
    <w:rsid w:val="009D02A0"/>
    <w:rsid w:val="009D084B"/>
    <w:rsid w:val="009D0A40"/>
    <w:rsid w:val="009D0BC0"/>
    <w:rsid w:val="009D0DEF"/>
    <w:rsid w:val="009D0E8D"/>
    <w:rsid w:val="009D0FAD"/>
    <w:rsid w:val="009D0FEB"/>
    <w:rsid w:val="009D1015"/>
    <w:rsid w:val="009D1022"/>
    <w:rsid w:val="009D1084"/>
    <w:rsid w:val="009D1184"/>
    <w:rsid w:val="009D1252"/>
    <w:rsid w:val="009D14AD"/>
    <w:rsid w:val="009D16D4"/>
    <w:rsid w:val="009D1E66"/>
    <w:rsid w:val="009D1E98"/>
    <w:rsid w:val="009D1F57"/>
    <w:rsid w:val="009D1F72"/>
    <w:rsid w:val="009D1F7E"/>
    <w:rsid w:val="009D201B"/>
    <w:rsid w:val="009D23C7"/>
    <w:rsid w:val="009D241B"/>
    <w:rsid w:val="009D24C9"/>
    <w:rsid w:val="009D27A4"/>
    <w:rsid w:val="009D2BF5"/>
    <w:rsid w:val="009D2E7D"/>
    <w:rsid w:val="009D3210"/>
    <w:rsid w:val="009D33ED"/>
    <w:rsid w:val="009D36C1"/>
    <w:rsid w:val="009D3777"/>
    <w:rsid w:val="009D39E8"/>
    <w:rsid w:val="009D3B6D"/>
    <w:rsid w:val="009D3B9E"/>
    <w:rsid w:val="009D3C72"/>
    <w:rsid w:val="009D3E85"/>
    <w:rsid w:val="009D3EE6"/>
    <w:rsid w:val="009D42B1"/>
    <w:rsid w:val="009D4444"/>
    <w:rsid w:val="009D46F7"/>
    <w:rsid w:val="009D481A"/>
    <w:rsid w:val="009D4878"/>
    <w:rsid w:val="009D4AA4"/>
    <w:rsid w:val="009D4B10"/>
    <w:rsid w:val="009D4D34"/>
    <w:rsid w:val="009D5155"/>
    <w:rsid w:val="009D52E3"/>
    <w:rsid w:val="009D543F"/>
    <w:rsid w:val="009D5528"/>
    <w:rsid w:val="009D5662"/>
    <w:rsid w:val="009D5725"/>
    <w:rsid w:val="009D589C"/>
    <w:rsid w:val="009D590C"/>
    <w:rsid w:val="009D597D"/>
    <w:rsid w:val="009D5B34"/>
    <w:rsid w:val="009D5B82"/>
    <w:rsid w:val="009D5E28"/>
    <w:rsid w:val="009D5E94"/>
    <w:rsid w:val="009D5EC0"/>
    <w:rsid w:val="009D5F38"/>
    <w:rsid w:val="009D5F7E"/>
    <w:rsid w:val="009D5FBB"/>
    <w:rsid w:val="009D6173"/>
    <w:rsid w:val="009D61D2"/>
    <w:rsid w:val="009D625D"/>
    <w:rsid w:val="009D632D"/>
    <w:rsid w:val="009D6386"/>
    <w:rsid w:val="009D65F5"/>
    <w:rsid w:val="009D66A5"/>
    <w:rsid w:val="009D6B02"/>
    <w:rsid w:val="009D6DAC"/>
    <w:rsid w:val="009D7033"/>
    <w:rsid w:val="009D719A"/>
    <w:rsid w:val="009D73F6"/>
    <w:rsid w:val="009D745E"/>
    <w:rsid w:val="009D7486"/>
    <w:rsid w:val="009D75E8"/>
    <w:rsid w:val="009D77B6"/>
    <w:rsid w:val="009D78FF"/>
    <w:rsid w:val="009D790C"/>
    <w:rsid w:val="009D7992"/>
    <w:rsid w:val="009D7B6B"/>
    <w:rsid w:val="009D7B87"/>
    <w:rsid w:val="009D7D63"/>
    <w:rsid w:val="009D7E24"/>
    <w:rsid w:val="009D7E88"/>
    <w:rsid w:val="009E0324"/>
    <w:rsid w:val="009E05CB"/>
    <w:rsid w:val="009E08C6"/>
    <w:rsid w:val="009E09AE"/>
    <w:rsid w:val="009E0CDE"/>
    <w:rsid w:val="009E0F85"/>
    <w:rsid w:val="009E1165"/>
    <w:rsid w:val="009E12F5"/>
    <w:rsid w:val="009E1420"/>
    <w:rsid w:val="009E15C2"/>
    <w:rsid w:val="009E1605"/>
    <w:rsid w:val="009E164C"/>
    <w:rsid w:val="009E16AF"/>
    <w:rsid w:val="009E1883"/>
    <w:rsid w:val="009E1CDC"/>
    <w:rsid w:val="009E1D46"/>
    <w:rsid w:val="009E1E04"/>
    <w:rsid w:val="009E1F6F"/>
    <w:rsid w:val="009E2049"/>
    <w:rsid w:val="009E2089"/>
    <w:rsid w:val="009E22DA"/>
    <w:rsid w:val="009E248A"/>
    <w:rsid w:val="009E28F4"/>
    <w:rsid w:val="009E2912"/>
    <w:rsid w:val="009E2B92"/>
    <w:rsid w:val="009E2BA2"/>
    <w:rsid w:val="009E2D2D"/>
    <w:rsid w:val="009E2E21"/>
    <w:rsid w:val="009E2EAC"/>
    <w:rsid w:val="009E3181"/>
    <w:rsid w:val="009E31EE"/>
    <w:rsid w:val="009E3269"/>
    <w:rsid w:val="009E3872"/>
    <w:rsid w:val="009E399F"/>
    <w:rsid w:val="009E3AB9"/>
    <w:rsid w:val="009E3CF8"/>
    <w:rsid w:val="009E3D63"/>
    <w:rsid w:val="009E3D99"/>
    <w:rsid w:val="009E3FCF"/>
    <w:rsid w:val="009E4452"/>
    <w:rsid w:val="009E44A0"/>
    <w:rsid w:val="009E4598"/>
    <w:rsid w:val="009E4783"/>
    <w:rsid w:val="009E4900"/>
    <w:rsid w:val="009E49DD"/>
    <w:rsid w:val="009E4A00"/>
    <w:rsid w:val="009E4B68"/>
    <w:rsid w:val="009E4CC8"/>
    <w:rsid w:val="009E4E04"/>
    <w:rsid w:val="009E4EF7"/>
    <w:rsid w:val="009E4EFE"/>
    <w:rsid w:val="009E4F12"/>
    <w:rsid w:val="009E50A0"/>
    <w:rsid w:val="009E50B7"/>
    <w:rsid w:val="009E50C9"/>
    <w:rsid w:val="009E525B"/>
    <w:rsid w:val="009E52EC"/>
    <w:rsid w:val="009E5431"/>
    <w:rsid w:val="009E5515"/>
    <w:rsid w:val="009E554C"/>
    <w:rsid w:val="009E577F"/>
    <w:rsid w:val="009E5874"/>
    <w:rsid w:val="009E5882"/>
    <w:rsid w:val="009E5B0E"/>
    <w:rsid w:val="009E5BA6"/>
    <w:rsid w:val="009E5FF0"/>
    <w:rsid w:val="009E605D"/>
    <w:rsid w:val="009E60AC"/>
    <w:rsid w:val="009E619D"/>
    <w:rsid w:val="009E61BD"/>
    <w:rsid w:val="009E6448"/>
    <w:rsid w:val="009E6571"/>
    <w:rsid w:val="009E661C"/>
    <w:rsid w:val="009E6808"/>
    <w:rsid w:val="009E6A34"/>
    <w:rsid w:val="009E6A50"/>
    <w:rsid w:val="009E6C67"/>
    <w:rsid w:val="009E6EA7"/>
    <w:rsid w:val="009E7271"/>
    <w:rsid w:val="009E73DE"/>
    <w:rsid w:val="009E7916"/>
    <w:rsid w:val="009E7A05"/>
    <w:rsid w:val="009E7A31"/>
    <w:rsid w:val="009E7A41"/>
    <w:rsid w:val="009E7B21"/>
    <w:rsid w:val="009E7C28"/>
    <w:rsid w:val="009F00E1"/>
    <w:rsid w:val="009F01A1"/>
    <w:rsid w:val="009F0488"/>
    <w:rsid w:val="009F04AB"/>
    <w:rsid w:val="009F054E"/>
    <w:rsid w:val="009F0568"/>
    <w:rsid w:val="009F0A8B"/>
    <w:rsid w:val="009F0AD8"/>
    <w:rsid w:val="009F0B14"/>
    <w:rsid w:val="009F0B9A"/>
    <w:rsid w:val="009F0CE1"/>
    <w:rsid w:val="009F0DBC"/>
    <w:rsid w:val="009F0EED"/>
    <w:rsid w:val="009F0F09"/>
    <w:rsid w:val="009F1186"/>
    <w:rsid w:val="009F13CC"/>
    <w:rsid w:val="009F154B"/>
    <w:rsid w:val="009F169E"/>
    <w:rsid w:val="009F1792"/>
    <w:rsid w:val="009F1869"/>
    <w:rsid w:val="009F199A"/>
    <w:rsid w:val="009F19C3"/>
    <w:rsid w:val="009F1B70"/>
    <w:rsid w:val="009F1C2E"/>
    <w:rsid w:val="009F1F8A"/>
    <w:rsid w:val="009F2225"/>
    <w:rsid w:val="009F25AE"/>
    <w:rsid w:val="009F25B0"/>
    <w:rsid w:val="009F2763"/>
    <w:rsid w:val="009F27E9"/>
    <w:rsid w:val="009F2858"/>
    <w:rsid w:val="009F295F"/>
    <w:rsid w:val="009F29A0"/>
    <w:rsid w:val="009F2A50"/>
    <w:rsid w:val="009F2A72"/>
    <w:rsid w:val="009F2AB3"/>
    <w:rsid w:val="009F2BA5"/>
    <w:rsid w:val="009F2BA6"/>
    <w:rsid w:val="009F2BAF"/>
    <w:rsid w:val="009F2C03"/>
    <w:rsid w:val="009F2D8B"/>
    <w:rsid w:val="009F2DE2"/>
    <w:rsid w:val="009F2E01"/>
    <w:rsid w:val="009F2FDA"/>
    <w:rsid w:val="009F3089"/>
    <w:rsid w:val="009F323A"/>
    <w:rsid w:val="009F32C2"/>
    <w:rsid w:val="009F34B3"/>
    <w:rsid w:val="009F35BD"/>
    <w:rsid w:val="009F38F1"/>
    <w:rsid w:val="009F3A8B"/>
    <w:rsid w:val="009F3D10"/>
    <w:rsid w:val="009F3E0F"/>
    <w:rsid w:val="009F3EE8"/>
    <w:rsid w:val="009F3FB1"/>
    <w:rsid w:val="009F40EB"/>
    <w:rsid w:val="009F4319"/>
    <w:rsid w:val="009F450E"/>
    <w:rsid w:val="009F462E"/>
    <w:rsid w:val="009F4791"/>
    <w:rsid w:val="009F47C3"/>
    <w:rsid w:val="009F490C"/>
    <w:rsid w:val="009F4AC4"/>
    <w:rsid w:val="009F4B9A"/>
    <w:rsid w:val="009F4BB2"/>
    <w:rsid w:val="009F4C65"/>
    <w:rsid w:val="009F4CF5"/>
    <w:rsid w:val="009F4EEA"/>
    <w:rsid w:val="009F4F2E"/>
    <w:rsid w:val="009F5039"/>
    <w:rsid w:val="009F5163"/>
    <w:rsid w:val="009F5179"/>
    <w:rsid w:val="009F5317"/>
    <w:rsid w:val="009F5667"/>
    <w:rsid w:val="009F57E2"/>
    <w:rsid w:val="009F57F3"/>
    <w:rsid w:val="009F5841"/>
    <w:rsid w:val="009F59F3"/>
    <w:rsid w:val="009F5ADD"/>
    <w:rsid w:val="009F5B0D"/>
    <w:rsid w:val="009F5BD0"/>
    <w:rsid w:val="009F5C25"/>
    <w:rsid w:val="009F5FD8"/>
    <w:rsid w:val="009F60B2"/>
    <w:rsid w:val="009F6123"/>
    <w:rsid w:val="009F6189"/>
    <w:rsid w:val="009F61BC"/>
    <w:rsid w:val="009F649F"/>
    <w:rsid w:val="009F65BF"/>
    <w:rsid w:val="009F6814"/>
    <w:rsid w:val="009F6D9E"/>
    <w:rsid w:val="009F701A"/>
    <w:rsid w:val="009F7052"/>
    <w:rsid w:val="009F7133"/>
    <w:rsid w:val="009F745C"/>
    <w:rsid w:val="009F7613"/>
    <w:rsid w:val="009F7811"/>
    <w:rsid w:val="009F78C1"/>
    <w:rsid w:val="009F7957"/>
    <w:rsid w:val="009F7976"/>
    <w:rsid w:val="009F7A63"/>
    <w:rsid w:val="009F7B9A"/>
    <w:rsid w:val="009F7C10"/>
    <w:rsid w:val="009F7D29"/>
    <w:rsid w:val="009F7F57"/>
    <w:rsid w:val="00A000C6"/>
    <w:rsid w:val="00A000FE"/>
    <w:rsid w:val="00A0019D"/>
    <w:rsid w:val="00A001B6"/>
    <w:rsid w:val="00A00335"/>
    <w:rsid w:val="00A00433"/>
    <w:rsid w:val="00A00927"/>
    <w:rsid w:val="00A00956"/>
    <w:rsid w:val="00A00D17"/>
    <w:rsid w:val="00A00DF3"/>
    <w:rsid w:val="00A00E8A"/>
    <w:rsid w:val="00A00F34"/>
    <w:rsid w:val="00A010C1"/>
    <w:rsid w:val="00A0114E"/>
    <w:rsid w:val="00A01494"/>
    <w:rsid w:val="00A014BF"/>
    <w:rsid w:val="00A0164D"/>
    <w:rsid w:val="00A017F7"/>
    <w:rsid w:val="00A01846"/>
    <w:rsid w:val="00A018D6"/>
    <w:rsid w:val="00A01B48"/>
    <w:rsid w:val="00A01C13"/>
    <w:rsid w:val="00A0201D"/>
    <w:rsid w:val="00A02128"/>
    <w:rsid w:val="00A02151"/>
    <w:rsid w:val="00A023E0"/>
    <w:rsid w:val="00A02568"/>
    <w:rsid w:val="00A025F7"/>
    <w:rsid w:val="00A0277A"/>
    <w:rsid w:val="00A027F5"/>
    <w:rsid w:val="00A02C0B"/>
    <w:rsid w:val="00A02C3E"/>
    <w:rsid w:val="00A02D5B"/>
    <w:rsid w:val="00A02E4A"/>
    <w:rsid w:val="00A02FB0"/>
    <w:rsid w:val="00A02FFB"/>
    <w:rsid w:val="00A03001"/>
    <w:rsid w:val="00A030B0"/>
    <w:rsid w:val="00A03131"/>
    <w:rsid w:val="00A03484"/>
    <w:rsid w:val="00A03552"/>
    <w:rsid w:val="00A0356E"/>
    <w:rsid w:val="00A03660"/>
    <w:rsid w:val="00A036BB"/>
    <w:rsid w:val="00A037F9"/>
    <w:rsid w:val="00A039AC"/>
    <w:rsid w:val="00A03C83"/>
    <w:rsid w:val="00A03CFC"/>
    <w:rsid w:val="00A03E8D"/>
    <w:rsid w:val="00A04093"/>
    <w:rsid w:val="00A040BB"/>
    <w:rsid w:val="00A04164"/>
    <w:rsid w:val="00A0425A"/>
    <w:rsid w:val="00A0430A"/>
    <w:rsid w:val="00A0444B"/>
    <w:rsid w:val="00A04466"/>
    <w:rsid w:val="00A044D4"/>
    <w:rsid w:val="00A046E6"/>
    <w:rsid w:val="00A04864"/>
    <w:rsid w:val="00A048A8"/>
    <w:rsid w:val="00A04B91"/>
    <w:rsid w:val="00A04C26"/>
    <w:rsid w:val="00A04CC1"/>
    <w:rsid w:val="00A04CE8"/>
    <w:rsid w:val="00A04D84"/>
    <w:rsid w:val="00A05091"/>
    <w:rsid w:val="00A0512A"/>
    <w:rsid w:val="00A051AA"/>
    <w:rsid w:val="00A051CC"/>
    <w:rsid w:val="00A05238"/>
    <w:rsid w:val="00A0528E"/>
    <w:rsid w:val="00A05489"/>
    <w:rsid w:val="00A05670"/>
    <w:rsid w:val="00A05749"/>
    <w:rsid w:val="00A057EB"/>
    <w:rsid w:val="00A0583C"/>
    <w:rsid w:val="00A058AB"/>
    <w:rsid w:val="00A059DA"/>
    <w:rsid w:val="00A05AF3"/>
    <w:rsid w:val="00A05B1B"/>
    <w:rsid w:val="00A05EF0"/>
    <w:rsid w:val="00A05F3A"/>
    <w:rsid w:val="00A05FAA"/>
    <w:rsid w:val="00A06001"/>
    <w:rsid w:val="00A06037"/>
    <w:rsid w:val="00A0642B"/>
    <w:rsid w:val="00A06440"/>
    <w:rsid w:val="00A06579"/>
    <w:rsid w:val="00A06697"/>
    <w:rsid w:val="00A06761"/>
    <w:rsid w:val="00A069EE"/>
    <w:rsid w:val="00A06AB1"/>
    <w:rsid w:val="00A06C73"/>
    <w:rsid w:val="00A075F2"/>
    <w:rsid w:val="00A0761E"/>
    <w:rsid w:val="00A078F2"/>
    <w:rsid w:val="00A07926"/>
    <w:rsid w:val="00A07BBC"/>
    <w:rsid w:val="00A07C41"/>
    <w:rsid w:val="00A07CB2"/>
    <w:rsid w:val="00A07E8B"/>
    <w:rsid w:val="00A07F17"/>
    <w:rsid w:val="00A07F3F"/>
    <w:rsid w:val="00A07F75"/>
    <w:rsid w:val="00A10407"/>
    <w:rsid w:val="00A1055E"/>
    <w:rsid w:val="00A105C6"/>
    <w:rsid w:val="00A106DB"/>
    <w:rsid w:val="00A106F9"/>
    <w:rsid w:val="00A1082D"/>
    <w:rsid w:val="00A10992"/>
    <w:rsid w:val="00A10BE5"/>
    <w:rsid w:val="00A10C92"/>
    <w:rsid w:val="00A10D9F"/>
    <w:rsid w:val="00A10EEE"/>
    <w:rsid w:val="00A10F79"/>
    <w:rsid w:val="00A1100F"/>
    <w:rsid w:val="00A1105A"/>
    <w:rsid w:val="00A1105D"/>
    <w:rsid w:val="00A1109A"/>
    <w:rsid w:val="00A1115C"/>
    <w:rsid w:val="00A11360"/>
    <w:rsid w:val="00A113D3"/>
    <w:rsid w:val="00A11484"/>
    <w:rsid w:val="00A114D1"/>
    <w:rsid w:val="00A11706"/>
    <w:rsid w:val="00A117AA"/>
    <w:rsid w:val="00A118EA"/>
    <w:rsid w:val="00A118FC"/>
    <w:rsid w:val="00A11910"/>
    <w:rsid w:val="00A11A7F"/>
    <w:rsid w:val="00A12232"/>
    <w:rsid w:val="00A1223A"/>
    <w:rsid w:val="00A12401"/>
    <w:rsid w:val="00A125DD"/>
    <w:rsid w:val="00A126E7"/>
    <w:rsid w:val="00A127F6"/>
    <w:rsid w:val="00A12825"/>
    <w:rsid w:val="00A128C1"/>
    <w:rsid w:val="00A12967"/>
    <w:rsid w:val="00A129D6"/>
    <w:rsid w:val="00A12BBB"/>
    <w:rsid w:val="00A12C29"/>
    <w:rsid w:val="00A12C56"/>
    <w:rsid w:val="00A12C6D"/>
    <w:rsid w:val="00A12CF8"/>
    <w:rsid w:val="00A12DB6"/>
    <w:rsid w:val="00A12F02"/>
    <w:rsid w:val="00A12F09"/>
    <w:rsid w:val="00A12FA6"/>
    <w:rsid w:val="00A1302A"/>
    <w:rsid w:val="00A130D4"/>
    <w:rsid w:val="00A133BD"/>
    <w:rsid w:val="00A135CD"/>
    <w:rsid w:val="00A1361E"/>
    <w:rsid w:val="00A13689"/>
    <w:rsid w:val="00A136AC"/>
    <w:rsid w:val="00A13B7C"/>
    <w:rsid w:val="00A13BAE"/>
    <w:rsid w:val="00A13CDA"/>
    <w:rsid w:val="00A13D14"/>
    <w:rsid w:val="00A13DA1"/>
    <w:rsid w:val="00A13E53"/>
    <w:rsid w:val="00A13FC2"/>
    <w:rsid w:val="00A14574"/>
    <w:rsid w:val="00A1480E"/>
    <w:rsid w:val="00A14E26"/>
    <w:rsid w:val="00A14F58"/>
    <w:rsid w:val="00A14F8F"/>
    <w:rsid w:val="00A15070"/>
    <w:rsid w:val="00A15125"/>
    <w:rsid w:val="00A151C0"/>
    <w:rsid w:val="00A1556F"/>
    <w:rsid w:val="00A15636"/>
    <w:rsid w:val="00A15643"/>
    <w:rsid w:val="00A15967"/>
    <w:rsid w:val="00A15F07"/>
    <w:rsid w:val="00A1606E"/>
    <w:rsid w:val="00A16086"/>
    <w:rsid w:val="00A160AF"/>
    <w:rsid w:val="00A1616F"/>
    <w:rsid w:val="00A1670D"/>
    <w:rsid w:val="00A167E9"/>
    <w:rsid w:val="00A1680C"/>
    <w:rsid w:val="00A16825"/>
    <w:rsid w:val="00A1686E"/>
    <w:rsid w:val="00A168B5"/>
    <w:rsid w:val="00A16909"/>
    <w:rsid w:val="00A16AB6"/>
    <w:rsid w:val="00A16BD6"/>
    <w:rsid w:val="00A16BF9"/>
    <w:rsid w:val="00A16CDD"/>
    <w:rsid w:val="00A16FD8"/>
    <w:rsid w:val="00A172B8"/>
    <w:rsid w:val="00A172FB"/>
    <w:rsid w:val="00A174E2"/>
    <w:rsid w:val="00A17647"/>
    <w:rsid w:val="00A17702"/>
    <w:rsid w:val="00A17952"/>
    <w:rsid w:val="00A179C5"/>
    <w:rsid w:val="00A17A50"/>
    <w:rsid w:val="00A2001F"/>
    <w:rsid w:val="00A20189"/>
    <w:rsid w:val="00A204F9"/>
    <w:rsid w:val="00A2058C"/>
    <w:rsid w:val="00A20639"/>
    <w:rsid w:val="00A206C3"/>
    <w:rsid w:val="00A207FD"/>
    <w:rsid w:val="00A2098D"/>
    <w:rsid w:val="00A209A1"/>
    <w:rsid w:val="00A20A99"/>
    <w:rsid w:val="00A20B76"/>
    <w:rsid w:val="00A20BD4"/>
    <w:rsid w:val="00A20CC3"/>
    <w:rsid w:val="00A20E79"/>
    <w:rsid w:val="00A212D6"/>
    <w:rsid w:val="00A2139C"/>
    <w:rsid w:val="00A2158E"/>
    <w:rsid w:val="00A2198D"/>
    <w:rsid w:val="00A21A47"/>
    <w:rsid w:val="00A21BB2"/>
    <w:rsid w:val="00A21FED"/>
    <w:rsid w:val="00A220CD"/>
    <w:rsid w:val="00A220DD"/>
    <w:rsid w:val="00A22211"/>
    <w:rsid w:val="00A2222E"/>
    <w:rsid w:val="00A22360"/>
    <w:rsid w:val="00A22475"/>
    <w:rsid w:val="00A22582"/>
    <w:rsid w:val="00A22657"/>
    <w:rsid w:val="00A22861"/>
    <w:rsid w:val="00A22A9E"/>
    <w:rsid w:val="00A22B1F"/>
    <w:rsid w:val="00A22CD8"/>
    <w:rsid w:val="00A22D14"/>
    <w:rsid w:val="00A22F36"/>
    <w:rsid w:val="00A23522"/>
    <w:rsid w:val="00A2353B"/>
    <w:rsid w:val="00A23BF7"/>
    <w:rsid w:val="00A23C48"/>
    <w:rsid w:val="00A23C92"/>
    <w:rsid w:val="00A23CF4"/>
    <w:rsid w:val="00A23D02"/>
    <w:rsid w:val="00A23D64"/>
    <w:rsid w:val="00A23E58"/>
    <w:rsid w:val="00A23EE8"/>
    <w:rsid w:val="00A23EF7"/>
    <w:rsid w:val="00A23FD4"/>
    <w:rsid w:val="00A240CD"/>
    <w:rsid w:val="00A24293"/>
    <w:rsid w:val="00A24443"/>
    <w:rsid w:val="00A24564"/>
    <w:rsid w:val="00A24729"/>
    <w:rsid w:val="00A24959"/>
    <w:rsid w:val="00A24D1C"/>
    <w:rsid w:val="00A24E52"/>
    <w:rsid w:val="00A2503A"/>
    <w:rsid w:val="00A25049"/>
    <w:rsid w:val="00A2505C"/>
    <w:rsid w:val="00A2513B"/>
    <w:rsid w:val="00A25148"/>
    <w:rsid w:val="00A25363"/>
    <w:rsid w:val="00A25393"/>
    <w:rsid w:val="00A256B6"/>
    <w:rsid w:val="00A2596B"/>
    <w:rsid w:val="00A25979"/>
    <w:rsid w:val="00A25B5B"/>
    <w:rsid w:val="00A25C0E"/>
    <w:rsid w:val="00A25C3B"/>
    <w:rsid w:val="00A25D2A"/>
    <w:rsid w:val="00A25D68"/>
    <w:rsid w:val="00A25D7A"/>
    <w:rsid w:val="00A25F46"/>
    <w:rsid w:val="00A25F6D"/>
    <w:rsid w:val="00A26070"/>
    <w:rsid w:val="00A26355"/>
    <w:rsid w:val="00A26867"/>
    <w:rsid w:val="00A268AA"/>
    <w:rsid w:val="00A26AD9"/>
    <w:rsid w:val="00A26B04"/>
    <w:rsid w:val="00A27281"/>
    <w:rsid w:val="00A27346"/>
    <w:rsid w:val="00A273F7"/>
    <w:rsid w:val="00A27563"/>
    <w:rsid w:val="00A2765C"/>
    <w:rsid w:val="00A27956"/>
    <w:rsid w:val="00A27B1E"/>
    <w:rsid w:val="00A27B25"/>
    <w:rsid w:val="00A27E08"/>
    <w:rsid w:val="00A27F7F"/>
    <w:rsid w:val="00A27FDE"/>
    <w:rsid w:val="00A30243"/>
    <w:rsid w:val="00A30314"/>
    <w:rsid w:val="00A30369"/>
    <w:rsid w:val="00A304E9"/>
    <w:rsid w:val="00A30587"/>
    <w:rsid w:val="00A305D5"/>
    <w:rsid w:val="00A307B2"/>
    <w:rsid w:val="00A30819"/>
    <w:rsid w:val="00A30912"/>
    <w:rsid w:val="00A30A6A"/>
    <w:rsid w:val="00A30AF5"/>
    <w:rsid w:val="00A30B25"/>
    <w:rsid w:val="00A30BCA"/>
    <w:rsid w:val="00A30C03"/>
    <w:rsid w:val="00A30D16"/>
    <w:rsid w:val="00A30D36"/>
    <w:rsid w:val="00A31071"/>
    <w:rsid w:val="00A310D5"/>
    <w:rsid w:val="00A31225"/>
    <w:rsid w:val="00A31327"/>
    <w:rsid w:val="00A313BB"/>
    <w:rsid w:val="00A31648"/>
    <w:rsid w:val="00A31797"/>
    <w:rsid w:val="00A31808"/>
    <w:rsid w:val="00A31988"/>
    <w:rsid w:val="00A31CC5"/>
    <w:rsid w:val="00A31CD9"/>
    <w:rsid w:val="00A320E3"/>
    <w:rsid w:val="00A32250"/>
    <w:rsid w:val="00A324C9"/>
    <w:rsid w:val="00A324FE"/>
    <w:rsid w:val="00A3264D"/>
    <w:rsid w:val="00A329E0"/>
    <w:rsid w:val="00A32BC3"/>
    <w:rsid w:val="00A33201"/>
    <w:rsid w:val="00A332A3"/>
    <w:rsid w:val="00A333F2"/>
    <w:rsid w:val="00A3343F"/>
    <w:rsid w:val="00A33673"/>
    <w:rsid w:val="00A339C4"/>
    <w:rsid w:val="00A33A57"/>
    <w:rsid w:val="00A33BB7"/>
    <w:rsid w:val="00A33BD5"/>
    <w:rsid w:val="00A33DBC"/>
    <w:rsid w:val="00A33DEA"/>
    <w:rsid w:val="00A33E89"/>
    <w:rsid w:val="00A33EA1"/>
    <w:rsid w:val="00A33F5A"/>
    <w:rsid w:val="00A34272"/>
    <w:rsid w:val="00A343AE"/>
    <w:rsid w:val="00A3451F"/>
    <w:rsid w:val="00A34564"/>
    <w:rsid w:val="00A3477A"/>
    <w:rsid w:val="00A347F0"/>
    <w:rsid w:val="00A3485D"/>
    <w:rsid w:val="00A348BB"/>
    <w:rsid w:val="00A348C8"/>
    <w:rsid w:val="00A348E4"/>
    <w:rsid w:val="00A34AB0"/>
    <w:rsid w:val="00A34B52"/>
    <w:rsid w:val="00A34CCA"/>
    <w:rsid w:val="00A34CE5"/>
    <w:rsid w:val="00A34CF7"/>
    <w:rsid w:val="00A34E38"/>
    <w:rsid w:val="00A34EC9"/>
    <w:rsid w:val="00A34FB8"/>
    <w:rsid w:val="00A350A1"/>
    <w:rsid w:val="00A3518E"/>
    <w:rsid w:val="00A35226"/>
    <w:rsid w:val="00A35414"/>
    <w:rsid w:val="00A354E7"/>
    <w:rsid w:val="00A355A6"/>
    <w:rsid w:val="00A35668"/>
    <w:rsid w:val="00A356A6"/>
    <w:rsid w:val="00A35752"/>
    <w:rsid w:val="00A35904"/>
    <w:rsid w:val="00A35A6C"/>
    <w:rsid w:val="00A35E05"/>
    <w:rsid w:val="00A36087"/>
    <w:rsid w:val="00A361C7"/>
    <w:rsid w:val="00A36387"/>
    <w:rsid w:val="00A3663A"/>
    <w:rsid w:val="00A366C5"/>
    <w:rsid w:val="00A36701"/>
    <w:rsid w:val="00A368E9"/>
    <w:rsid w:val="00A36919"/>
    <w:rsid w:val="00A36B43"/>
    <w:rsid w:val="00A36D27"/>
    <w:rsid w:val="00A36E6B"/>
    <w:rsid w:val="00A3715F"/>
    <w:rsid w:val="00A37275"/>
    <w:rsid w:val="00A3736C"/>
    <w:rsid w:val="00A373AB"/>
    <w:rsid w:val="00A373CB"/>
    <w:rsid w:val="00A374EB"/>
    <w:rsid w:val="00A37624"/>
    <w:rsid w:val="00A37671"/>
    <w:rsid w:val="00A37777"/>
    <w:rsid w:val="00A378D9"/>
    <w:rsid w:val="00A37955"/>
    <w:rsid w:val="00A379B4"/>
    <w:rsid w:val="00A37B22"/>
    <w:rsid w:val="00A37BAC"/>
    <w:rsid w:val="00A37C97"/>
    <w:rsid w:val="00A37D1D"/>
    <w:rsid w:val="00A37DDF"/>
    <w:rsid w:val="00A37E74"/>
    <w:rsid w:val="00A37F82"/>
    <w:rsid w:val="00A40178"/>
    <w:rsid w:val="00A401E7"/>
    <w:rsid w:val="00A40250"/>
    <w:rsid w:val="00A404D1"/>
    <w:rsid w:val="00A40534"/>
    <w:rsid w:val="00A4065B"/>
    <w:rsid w:val="00A40676"/>
    <w:rsid w:val="00A408A5"/>
    <w:rsid w:val="00A408D6"/>
    <w:rsid w:val="00A4097B"/>
    <w:rsid w:val="00A40A3E"/>
    <w:rsid w:val="00A40DE5"/>
    <w:rsid w:val="00A41039"/>
    <w:rsid w:val="00A41109"/>
    <w:rsid w:val="00A41131"/>
    <w:rsid w:val="00A412C3"/>
    <w:rsid w:val="00A413E1"/>
    <w:rsid w:val="00A413FC"/>
    <w:rsid w:val="00A415C9"/>
    <w:rsid w:val="00A4192D"/>
    <w:rsid w:val="00A41AC4"/>
    <w:rsid w:val="00A41BC6"/>
    <w:rsid w:val="00A41C03"/>
    <w:rsid w:val="00A41C66"/>
    <w:rsid w:val="00A41E3C"/>
    <w:rsid w:val="00A41F48"/>
    <w:rsid w:val="00A42111"/>
    <w:rsid w:val="00A42600"/>
    <w:rsid w:val="00A42939"/>
    <w:rsid w:val="00A429A4"/>
    <w:rsid w:val="00A42A48"/>
    <w:rsid w:val="00A42C8C"/>
    <w:rsid w:val="00A4303B"/>
    <w:rsid w:val="00A43208"/>
    <w:rsid w:val="00A432EF"/>
    <w:rsid w:val="00A433A7"/>
    <w:rsid w:val="00A433E6"/>
    <w:rsid w:val="00A435A0"/>
    <w:rsid w:val="00A436CD"/>
    <w:rsid w:val="00A43958"/>
    <w:rsid w:val="00A43BD9"/>
    <w:rsid w:val="00A43CB1"/>
    <w:rsid w:val="00A43E2F"/>
    <w:rsid w:val="00A43F6E"/>
    <w:rsid w:val="00A43FCA"/>
    <w:rsid w:val="00A440D7"/>
    <w:rsid w:val="00A4411D"/>
    <w:rsid w:val="00A441D0"/>
    <w:rsid w:val="00A4421C"/>
    <w:rsid w:val="00A442CD"/>
    <w:rsid w:val="00A44316"/>
    <w:rsid w:val="00A4456C"/>
    <w:rsid w:val="00A445EA"/>
    <w:rsid w:val="00A44751"/>
    <w:rsid w:val="00A4483E"/>
    <w:rsid w:val="00A44ACD"/>
    <w:rsid w:val="00A44C0B"/>
    <w:rsid w:val="00A44C4F"/>
    <w:rsid w:val="00A44EF0"/>
    <w:rsid w:val="00A45074"/>
    <w:rsid w:val="00A45169"/>
    <w:rsid w:val="00A451A7"/>
    <w:rsid w:val="00A45283"/>
    <w:rsid w:val="00A452B1"/>
    <w:rsid w:val="00A452B7"/>
    <w:rsid w:val="00A453F6"/>
    <w:rsid w:val="00A4540F"/>
    <w:rsid w:val="00A45501"/>
    <w:rsid w:val="00A4553D"/>
    <w:rsid w:val="00A457AE"/>
    <w:rsid w:val="00A45879"/>
    <w:rsid w:val="00A458EC"/>
    <w:rsid w:val="00A45917"/>
    <w:rsid w:val="00A45C46"/>
    <w:rsid w:val="00A45EAD"/>
    <w:rsid w:val="00A45ED8"/>
    <w:rsid w:val="00A45FBF"/>
    <w:rsid w:val="00A4608A"/>
    <w:rsid w:val="00A46501"/>
    <w:rsid w:val="00A465A5"/>
    <w:rsid w:val="00A46694"/>
    <w:rsid w:val="00A46876"/>
    <w:rsid w:val="00A469D0"/>
    <w:rsid w:val="00A469DB"/>
    <w:rsid w:val="00A46A64"/>
    <w:rsid w:val="00A46AF6"/>
    <w:rsid w:val="00A46BA1"/>
    <w:rsid w:val="00A46E35"/>
    <w:rsid w:val="00A46E3A"/>
    <w:rsid w:val="00A46F69"/>
    <w:rsid w:val="00A46FD8"/>
    <w:rsid w:val="00A47095"/>
    <w:rsid w:val="00A4710A"/>
    <w:rsid w:val="00A47339"/>
    <w:rsid w:val="00A473EA"/>
    <w:rsid w:val="00A4752D"/>
    <w:rsid w:val="00A47579"/>
    <w:rsid w:val="00A47688"/>
    <w:rsid w:val="00A476CD"/>
    <w:rsid w:val="00A477C0"/>
    <w:rsid w:val="00A477C7"/>
    <w:rsid w:val="00A47840"/>
    <w:rsid w:val="00A47CC4"/>
    <w:rsid w:val="00A47F07"/>
    <w:rsid w:val="00A501DE"/>
    <w:rsid w:val="00A503A2"/>
    <w:rsid w:val="00A503AF"/>
    <w:rsid w:val="00A50536"/>
    <w:rsid w:val="00A50577"/>
    <w:rsid w:val="00A5059A"/>
    <w:rsid w:val="00A50654"/>
    <w:rsid w:val="00A50D8C"/>
    <w:rsid w:val="00A50DD0"/>
    <w:rsid w:val="00A50E34"/>
    <w:rsid w:val="00A50E59"/>
    <w:rsid w:val="00A50F1F"/>
    <w:rsid w:val="00A510E1"/>
    <w:rsid w:val="00A511C8"/>
    <w:rsid w:val="00A5123B"/>
    <w:rsid w:val="00A5160E"/>
    <w:rsid w:val="00A518BD"/>
    <w:rsid w:val="00A518CE"/>
    <w:rsid w:val="00A51B78"/>
    <w:rsid w:val="00A51C60"/>
    <w:rsid w:val="00A51D82"/>
    <w:rsid w:val="00A51EFE"/>
    <w:rsid w:val="00A51F4C"/>
    <w:rsid w:val="00A51F72"/>
    <w:rsid w:val="00A51FBF"/>
    <w:rsid w:val="00A52444"/>
    <w:rsid w:val="00A52546"/>
    <w:rsid w:val="00A525AF"/>
    <w:rsid w:val="00A525F5"/>
    <w:rsid w:val="00A52722"/>
    <w:rsid w:val="00A5287D"/>
    <w:rsid w:val="00A5295E"/>
    <w:rsid w:val="00A52A2F"/>
    <w:rsid w:val="00A52B32"/>
    <w:rsid w:val="00A52E52"/>
    <w:rsid w:val="00A52E90"/>
    <w:rsid w:val="00A52EC4"/>
    <w:rsid w:val="00A52EE2"/>
    <w:rsid w:val="00A53021"/>
    <w:rsid w:val="00A530B7"/>
    <w:rsid w:val="00A53104"/>
    <w:rsid w:val="00A53107"/>
    <w:rsid w:val="00A531D6"/>
    <w:rsid w:val="00A534B0"/>
    <w:rsid w:val="00A53572"/>
    <w:rsid w:val="00A535C7"/>
    <w:rsid w:val="00A537AA"/>
    <w:rsid w:val="00A53914"/>
    <w:rsid w:val="00A53A4A"/>
    <w:rsid w:val="00A53AB4"/>
    <w:rsid w:val="00A53AE8"/>
    <w:rsid w:val="00A53D97"/>
    <w:rsid w:val="00A53DD2"/>
    <w:rsid w:val="00A53E04"/>
    <w:rsid w:val="00A53F20"/>
    <w:rsid w:val="00A54176"/>
    <w:rsid w:val="00A543D5"/>
    <w:rsid w:val="00A5448B"/>
    <w:rsid w:val="00A544D3"/>
    <w:rsid w:val="00A54550"/>
    <w:rsid w:val="00A545D0"/>
    <w:rsid w:val="00A547E9"/>
    <w:rsid w:val="00A5489A"/>
    <w:rsid w:val="00A54D41"/>
    <w:rsid w:val="00A54DB2"/>
    <w:rsid w:val="00A55022"/>
    <w:rsid w:val="00A55291"/>
    <w:rsid w:val="00A5548E"/>
    <w:rsid w:val="00A555FF"/>
    <w:rsid w:val="00A556C6"/>
    <w:rsid w:val="00A559B1"/>
    <w:rsid w:val="00A559ED"/>
    <w:rsid w:val="00A55BBC"/>
    <w:rsid w:val="00A55C40"/>
    <w:rsid w:val="00A55ED1"/>
    <w:rsid w:val="00A55F8D"/>
    <w:rsid w:val="00A56034"/>
    <w:rsid w:val="00A56098"/>
    <w:rsid w:val="00A56177"/>
    <w:rsid w:val="00A561AF"/>
    <w:rsid w:val="00A5635D"/>
    <w:rsid w:val="00A565C7"/>
    <w:rsid w:val="00A565D6"/>
    <w:rsid w:val="00A566AF"/>
    <w:rsid w:val="00A56729"/>
    <w:rsid w:val="00A5673B"/>
    <w:rsid w:val="00A567CC"/>
    <w:rsid w:val="00A569DF"/>
    <w:rsid w:val="00A56BB9"/>
    <w:rsid w:val="00A56D85"/>
    <w:rsid w:val="00A572B2"/>
    <w:rsid w:val="00A572D9"/>
    <w:rsid w:val="00A57314"/>
    <w:rsid w:val="00A57625"/>
    <w:rsid w:val="00A5778D"/>
    <w:rsid w:val="00A579B1"/>
    <w:rsid w:val="00A57AB2"/>
    <w:rsid w:val="00A57D46"/>
    <w:rsid w:val="00A57F00"/>
    <w:rsid w:val="00A60118"/>
    <w:rsid w:val="00A601DF"/>
    <w:rsid w:val="00A60282"/>
    <w:rsid w:val="00A602F4"/>
    <w:rsid w:val="00A602F8"/>
    <w:rsid w:val="00A6030E"/>
    <w:rsid w:val="00A604A2"/>
    <w:rsid w:val="00A605D6"/>
    <w:rsid w:val="00A6061C"/>
    <w:rsid w:val="00A60D98"/>
    <w:rsid w:val="00A60E0E"/>
    <w:rsid w:val="00A60E97"/>
    <w:rsid w:val="00A6106D"/>
    <w:rsid w:val="00A610AD"/>
    <w:rsid w:val="00A610E1"/>
    <w:rsid w:val="00A6115D"/>
    <w:rsid w:val="00A61171"/>
    <w:rsid w:val="00A611B5"/>
    <w:rsid w:val="00A615C1"/>
    <w:rsid w:val="00A615F5"/>
    <w:rsid w:val="00A61652"/>
    <w:rsid w:val="00A6175B"/>
    <w:rsid w:val="00A61916"/>
    <w:rsid w:val="00A61B45"/>
    <w:rsid w:val="00A61E11"/>
    <w:rsid w:val="00A6204C"/>
    <w:rsid w:val="00A62069"/>
    <w:rsid w:val="00A62257"/>
    <w:rsid w:val="00A62418"/>
    <w:rsid w:val="00A624DC"/>
    <w:rsid w:val="00A62558"/>
    <w:rsid w:val="00A62685"/>
    <w:rsid w:val="00A6280D"/>
    <w:rsid w:val="00A62A23"/>
    <w:rsid w:val="00A62A5B"/>
    <w:rsid w:val="00A62AF6"/>
    <w:rsid w:val="00A62C93"/>
    <w:rsid w:val="00A62E40"/>
    <w:rsid w:val="00A6302B"/>
    <w:rsid w:val="00A6320E"/>
    <w:rsid w:val="00A63360"/>
    <w:rsid w:val="00A634F7"/>
    <w:rsid w:val="00A63ABB"/>
    <w:rsid w:val="00A63C60"/>
    <w:rsid w:val="00A63CF2"/>
    <w:rsid w:val="00A64211"/>
    <w:rsid w:val="00A64313"/>
    <w:rsid w:val="00A6435F"/>
    <w:rsid w:val="00A6445D"/>
    <w:rsid w:val="00A64B5F"/>
    <w:rsid w:val="00A64BBC"/>
    <w:rsid w:val="00A64D98"/>
    <w:rsid w:val="00A64FDB"/>
    <w:rsid w:val="00A650B0"/>
    <w:rsid w:val="00A65195"/>
    <w:rsid w:val="00A651F6"/>
    <w:rsid w:val="00A652C1"/>
    <w:rsid w:val="00A65583"/>
    <w:rsid w:val="00A656A5"/>
    <w:rsid w:val="00A6576A"/>
    <w:rsid w:val="00A65A0D"/>
    <w:rsid w:val="00A65AD7"/>
    <w:rsid w:val="00A65BAB"/>
    <w:rsid w:val="00A65BE9"/>
    <w:rsid w:val="00A65D74"/>
    <w:rsid w:val="00A65E64"/>
    <w:rsid w:val="00A65E6B"/>
    <w:rsid w:val="00A65EFC"/>
    <w:rsid w:val="00A66338"/>
    <w:rsid w:val="00A6646F"/>
    <w:rsid w:val="00A664DE"/>
    <w:rsid w:val="00A6671F"/>
    <w:rsid w:val="00A66BD9"/>
    <w:rsid w:val="00A66CB4"/>
    <w:rsid w:val="00A66D90"/>
    <w:rsid w:val="00A66E8F"/>
    <w:rsid w:val="00A66F89"/>
    <w:rsid w:val="00A67011"/>
    <w:rsid w:val="00A674DA"/>
    <w:rsid w:val="00A676B0"/>
    <w:rsid w:val="00A67704"/>
    <w:rsid w:val="00A677BD"/>
    <w:rsid w:val="00A67911"/>
    <w:rsid w:val="00A67988"/>
    <w:rsid w:val="00A67A5D"/>
    <w:rsid w:val="00A67D65"/>
    <w:rsid w:val="00A67E83"/>
    <w:rsid w:val="00A67EFE"/>
    <w:rsid w:val="00A67F9C"/>
    <w:rsid w:val="00A700E5"/>
    <w:rsid w:val="00A7060A"/>
    <w:rsid w:val="00A70748"/>
    <w:rsid w:val="00A70888"/>
    <w:rsid w:val="00A70970"/>
    <w:rsid w:val="00A709D4"/>
    <w:rsid w:val="00A70DA9"/>
    <w:rsid w:val="00A70EAD"/>
    <w:rsid w:val="00A70FEB"/>
    <w:rsid w:val="00A71308"/>
    <w:rsid w:val="00A713D3"/>
    <w:rsid w:val="00A714D6"/>
    <w:rsid w:val="00A714F3"/>
    <w:rsid w:val="00A71795"/>
    <w:rsid w:val="00A71895"/>
    <w:rsid w:val="00A7197C"/>
    <w:rsid w:val="00A719BE"/>
    <w:rsid w:val="00A71AB6"/>
    <w:rsid w:val="00A71AF8"/>
    <w:rsid w:val="00A71F7E"/>
    <w:rsid w:val="00A72287"/>
    <w:rsid w:val="00A72298"/>
    <w:rsid w:val="00A7229F"/>
    <w:rsid w:val="00A72739"/>
    <w:rsid w:val="00A72763"/>
    <w:rsid w:val="00A728F5"/>
    <w:rsid w:val="00A72910"/>
    <w:rsid w:val="00A729AF"/>
    <w:rsid w:val="00A729F6"/>
    <w:rsid w:val="00A72AB1"/>
    <w:rsid w:val="00A72C69"/>
    <w:rsid w:val="00A72D6C"/>
    <w:rsid w:val="00A72DD8"/>
    <w:rsid w:val="00A732CB"/>
    <w:rsid w:val="00A7335A"/>
    <w:rsid w:val="00A733D9"/>
    <w:rsid w:val="00A73624"/>
    <w:rsid w:val="00A73699"/>
    <w:rsid w:val="00A73883"/>
    <w:rsid w:val="00A7388B"/>
    <w:rsid w:val="00A73904"/>
    <w:rsid w:val="00A7398E"/>
    <w:rsid w:val="00A73AFE"/>
    <w:rsid w:val="00A73C54"/>
    <w:rsid w:val="00A73E63"/>
    <w:rsid w:val="00A74133"/>
    <w:rsid w:val="00A74134"/>
    <w:rsid w:val="00A741ED"/>
    <w:rsid w:val="00A7427F"/>
    <w:rsid w:val="00A74294"/>
    <w:rsid w:val="00A74317"/>
    <w:rsid w:val="00A7440D"/>
    <w:rsid w:val="00A74607"/>
    <w:rsid w:val="00A74758"/>
    <w:rsid w:val="00A749C6"/>
    <w:rsid w:val="00A74D13"/>
    <w:rsid w:val="00A74E3A"/>
    <w:rsid w:val="00A74EA4"/>
    <w:rsid w:val="00A75102"/>
    <w:rsid w:val="00A751E0"/>
    <w:rsid w:val="00A75438"/>
    <w:rsid w:val="00A757ED"/>
    <w:rsid w:val="00A758ED"/>
    <w:rsid w:val="00A75A9A"/>
    <w:rsid w:val="00A75D09"/>
    <w:rsid w:val="00A75F00"/>
    <w:rsid w:val="00A75F58"/>
    <w:rsid w:val="00A76003"/>
    <w:rsid w:val="00A76009"/>
    <w:rsid w:val="00A760D6"/>
    <w:rsid w:val="00A76344"/>
    <w:rsid w:val="00A76612"/>
    <w:rsid w:val="00A76623"/>
    <w:rsid w:val="00A76709"/>
    <w:rsid w:val="00A76961"/>
    <w:rsid w:val="00A76989"/>
    <w:rsid w:val="00A76ABC"/>
    <w:rsid w:val="00A76B39"/>
    <w:rsid w:val="00A76C3D"/>
    <w:rsid w:val="00A77049"/>
    <w:rsid w:val="00A7707D"/>
    <w:rsid w:val="00A770AB"/>
    <w:rsid w:val="00A77191"/>
    <w:rsid w:val="00A77221"/>
    <w:rsid w:val="00A77299"/>
    <w:rsid w:val="00A77375"/>
    <w:rsid w:val="00A77431"/>
    <w:rsid w:val="00A7748D"/>
    <w:rsid w:val="00A777B2"/>
    <w:rsid w:val="00A777DA"/>
    <w:rsid w:val="00A7798B"/>
    <w:rsid w:val="00A779BD"/>
    <w:rsid w:val="00A779CB"/>
    <w:rsid w:val="00A77C5A"/>
    <w:rsid w:val="00A77CDE"/>
    <w:rsid w:val="00A77CE6"/>
    <w:rsid w:val="00A77E42"/>
    <w:rsid w:val="00A77FCF"/>
    <w:rsid w:val="00A800E9"/>
    <w:rsid w:val="00A80183"/>
    <w:rsid w:val="00A801FA"/>
    <w:rsid w:val="00A80226"/>
    <w:rsid w:val="00A8032F"/>
    <w:rsid w:val="00A8050D"/>
    <w:rsid w:val="00A8054E"/>
    <w:rsid w:val="00A805B6"/>
    <w:rsid w:val="00A806B6"/>
    <w:rsid w:val="00A806DF"/>
    <w:rsid w:val="00A809E6"/>
    <w:rsid w:val="00A80E1B"/>
    <w:rsid w:val="00A80F3D"/>
    <w:rsid w:val="00A80F48"/>
    <w:rsid w:val="00A80F58"/>
    <w:rsid w:val="00A80F90"/>
    <w:rsid w:val="00A81066"/>
    <w:rsid w:val="00A812F5"/>
    <w:rsid w:val="00A8142D"/>
    <w:rsid w:val="00A81608"/>
    <w:rsid w:val="00A818F1"/>
    <w:rsid w:val="00A81926"/>
    <w:rsid w:val="00A81ABD"/>
    <w:rsid w:val="00A81F46"/>
    <w:rsid w:val="00A81FDF"/>
    <w:rsid w:val="00A82228"/>
    <w:rsid w:val="00A82308"/>
    <w:rsid w:val="00A82527"/>
    <w:rsid w:val="00A82651"/>
    <w:rsid w:val="00A826CB"/>
    <w:rsid w:val="00A827D8"/>
    <w:rsid w:val="00A82910"/>
    <w:rsid w:val="00A829AA"/>
    <w:rsid w:val="00A82AB1"/>
    <w:rsid w:val="00A82AB3"/>
    <w:rsid w:val="00A82D7F"/>
    <w:rsid w:val="00A8309C"/>
    <w:rsid w:val="00A830F9"/>
    <w:rsid w:val="00A83222"/>
    <w:rsid w:val="00A8339E"/>
    <w:rsid w:val="00A8348E"/>
    <w:rsid w:val="00A8364B"/>
    <w:rsid w:val="00A836E7"/>
    <w:rsid w:val="00A83723"/>
    <w:rsid w:val="00A83AFF"/>
    <w:rsid w:val="00A83B1F"/>
    <w:rsid w:val="00A83CF7"/>
    <w:rsid w:val="00A83E16"/>
    <w:rsid w:val="00A83E67"/>
    <w:rsid w:val="00A83FB3"/>
    <w:rsid w:val="00A83FD8"/>
    <w:rsid w:val="00A8416C"/>
    <w:rsid w:val="00A84181"/>
    <w:rsid w:val="00A8444E"/>
    <w:rsid w:val="00A845A1"/>
    <w:rsid w:val="00A84A3B"/>
    <w:rsid w:val="00A84AC7"/>
    <w:rsid w:val="00A84CF7"/>
    <w:rsid w:val="00A84DA4"/>
    <w:rsid w:val="00A84EAF"/>
    <w:rsid w:val="00A85001"/>
    <w:rsid w:val="00A85147"/>
    <w:rsid w:val="00A853B3"/>
    <w:rsid w:val="00A8543B"/>
    <w:rsid w:val="00A854EA"/>
    <w:rsid w:val="00A856CD"/>
    <w:rsid w:val="00A85746"/>
    <w:rsid w:val="00A8581A"/>
    <w:rsid w:val="00A859CF"/>
    <w:rsid w:val="00A85B89"/>
    <w:rsid w:val="00A85E05"/>
    <w:rsid w:val="00A85E92"/>
    <w:rsid w:val="00A861E9"/>
    <w:rsid w:val="00A86313"/>
    <w:rsid w:val="00A86478"/>
    <w:rsid w:val="00A8682E"/>
    <w:rsid w:val="00A86901"/>
    <w:rsid w:val="00A869F1"/>
    <w:rsid w:val="00A86BBA"/>
    <w:rsid w:val="00A86C6B"/>
    <w:rsid w:val="00A86E02"/>
    <w:rsid w:val="00A87011"/>
    <w:rsid w:val="00A87092"/>
    <w:rsid w:val="00A870BF"/>
    <w:rsid w:val="00A8710D"/>
    <w:rsid w:val="00A87367"/>
    <w:rsid w:val="00A874D1"/>
    <w:rsid w:val="00A8754D"/>
    <w:rsid w:val="00A875DF"/>
    <w:rsid w:val="00A87733"/>
    <w:rsid w:val="00A877BB"/>
    <w:rsid w:val="00A877C0"/>
    <w:rsid w:val="00A87800"/>
    <w:rsid w:val="00A8790C"/>
    <w:rsid w:val="00A879FC"/>
    <w:rsid w:val="00A87B86"/>
    <w:rsid w:val="00A87BBA"/>
    <w:rsid w:val="00A87E3D"/>
    <w:rsid w:val="00A87E6D"/>
    <w:rsid w:val="00A87F00"/>
    <w:rsid w:val="00A87F46"/>
    <w:rsid w:val="00A87FDD"/>
    <w:rsid w:val="00A87FDF"/>
    <w:rsid w:val="00A9004B"/>
    <w:rsid w:val="00A90270"/>
    <w:rsid w:val="00A90426"/>
    <w:rsid w:val="00A9058F"/>
    <w:rsid w:val="00A90AAC"/>
    <w:rsid w:val="00A91067"/>
    <w:rsid w:val="00A914AD"/>
    <w:rsid w:val="00A915A4"/>
    <w:rsid w:val="00A91950"/>
    <w:rsid w:val="00A9198D"/>
    <w:rsid w:val="00A91BDD"/>
    <w:rsid w:val="00A91C2D"/>
    <w:rsid w:val="00A91C79"/>
    <w:rsid w:val="00A91EC7"/>
    <w:rsid w:val="00A91F4B"/>
    <w:rsid w:val="00A92126"/>
    <w:rsid w:val="00A92255"/>
    <w:rsid w:val="00A924BB"/>
    <w:rsid w:val="00A925E1"/>
    <w:rsid w:val="00A926AF"/>
    <w:rsid w:val="00A92911"/>
    <w:rsid w:val="00A929D1"/>
    <w:rsid w:val="00A92AFE"/>
    <w:rsid w:val="00A92C20"/>
    <w:rsid w:val="00A92C93"/>
    <w:rsid w:val="00A92DEC"/>
    <w:rsid w:val="00A92E0F"/>
    <w:rsid w:val="00A92F8E"/>
    <w:rsid w:val="00A93243"/>
    <w:rsid w:val="00A932ED"/>
    <w:rsid w:val="00A934FF"/>
    <w:rsid w:val="00A93546"/>
    <w:rsid w:val="00A9380F"/>
    <w:rsid w:val="00A93AE0"/>
    <w:rsid w:val="00A93B82"/>
    <w:rsid w:val="00A93CD5"/>
    <w:rsid w:val="00A93CEB"/>
    <w:rsid w:val="00A93E61"/>
    <w:rsid w:val="00A94211"/>
    <w:rsid w:val="00A942B7"/>
    <w:rsid w:val="00A943DB"/>
    <w:rsid w:val="00A944D4"/>
    <w:rsid w:val="00A94568"/>
    <w:rsid w:val="00A947B1"/>
    <w:rsid w:val="00A9488E"/>
    <w:rsid w:val="00A94A4D"/>
    <w:rsid w:val="00A94A64"/>
    <w:rsid w:val="00A94B51"/>
    <w:rsid w:val="00A94BEA"/>
    <w:rsid w:val="00A94FE6"/>
    <w:rsid w:val="00A950AA"/>
    <w:rsid w:val="00A9510B"/>
    <w:rsid w:val="00A955EB"/>
    <w:rsid w:val="00A95719"/>
    <w:rsid w:val="00A957B7"/>
    <w:rsid w:val="00A95818"/>
    <w:rsid w:val="00A95833"/>
    <w:rsid w:val="00A958E6"/>
    <w:rsid w:val="00A959F1"/>
    <w:rsid w:val="00A95A93"/>
    <w:rsid w:val="00A95C61"/>
    <w:rsid w:val="00A95C9B"/>
    <w:rsid w:val="00A95D41"/>
    <w:rsid w:val="00A95E40"/>
    <w:rsid w:val="00A95EC4"/>
    <w:rsid w:val="00A95F19"/>
    <w:rsid w:val="00A95FAD"/>
    <w:rsid w:val="00A96203"/>
    <w:rsid w:val="00A962E0"/>
    <w:rsid w:val="00A965E4"/>
    <w:rsid w:val="00A9663D"/>
    <w:rsid w:val="00A9678B"/>
    <w:rsid w:val="00A9684F"/>
    <w:rsid w:val="00A968E2"/>
    <w:rsid w:val="00A9696F"/>
    <w:rsid w:val="00A9697B"/>
    <w:rsid w:val="00A969FC"/>
    <w:rsid w:val="00A96ACD"/>
    <w:rsid w:val="00A96B82"/>
    <w:rsid w:val="00A96C6F"/>
    <w:rsid w:val="00A96C74"/>
    <w:rsid w:val="00A96CD8"/>
    <w:rsid w:val="00A96D54"/>
    <w:rsid w:val="00A96D61"/>
    <w:rsid w:val="00A96E94"/>
    <w:rsid w:val="00A96EA5"/>
    <w:rsid w:val="00A96F3A"/>
    <w:rsid w:val="00A971BF"/>
    <w:rsid w:val="00A972A7"/>
    <w:rsid w:val="00A973AE"/>
    <w:rsid w:val="00A97415"/>
    <w:rsid w:val="00A974B9"/>
    <w:rsid w:val="00A976BF"/>
    <w:rsid w:val="00A978F7"/>
    <w:rsid w:val="00A97AA2"/>
    <w:rsid w:val="00A97B5D"/>
    <w:rsid w:val="00A97CBE"/>
    <w:rsid w:val="00A97D05"/>
    <w:rsid w:val="00A97E50"/>
    <w:rsid w:val="00A97EA5"/>
    <w:rsid w:val="00AA0066"/>
    <w:rsid w:val="00AA020D"/>
    <w:rsid w:val="00AA0265"/>
    <w:rsid w:val="00AA02E4"/>
    <w:rsid w:val="00AA0331"/>
    <w:rsid w:val="00AA04C3"/>
    <w:rsid w:val="00AA0604"/>
    <w:rsid w:val="00AA06F4"/>
    <w:rsid w:val="00AA0769"/>
    <w:rsid w:val="00AA0BB7"/>
    <w:rsid w:val="00AA0CCE"/>
    <w:rsid w:val="00AA0D56"/>
    <w:rsid w:val="00AA0DBC"/>
    <w:rsid w:val="00AA0EEF"/>
    <w:rsid w:val="00AA0F94"/>
    <w:rsid w:val="00AA0FF3"/>
    <w:rsid w:val="00AA1022"/>
    <w:rsid w:val="00AA103D"/>
    <w:rsid w:val="00AA107A"/>
    <w:rsid w:val="00AA113A"/>
    <w:rsid w:val="00AA1151"/>
    <w:rsid w:val="00AA132E"/>
    <w:rsid w:val="00AA139F"/>
    <w:rsid w:val="00AA15C5"/>
    <w:rsid w:val="00AA15F5"/>
    <w:rsid w:val="00AA17F8"/>
    <w:rsid w:val="00AA1818"/>
    <w:rsid w:val="00AA18BF"/>
    <w:rsid w:val="00AA1BCA"/>
    <w:rsid w:val="00AA1E39"/>
    <w:rsid w:val="00AA1E4E"/>
    <w:rsid w:val="00AA1F12"/>
    <w:rsid w:val="00AA1F27"/>
    <w:rsid w:val="00AA20BE"/>
    <w:rsid w:val="00AA2177"/>
    <w:rsid w:val="00AA255D"/>
    <w:rsid w:val="00AA267B"/>
    <w:rsid w:val="00AA26E7"/>
    <w:rsid w:val="00AA2849"/>
    <w:rsid w:val="00AA299C"/>
    <w:rsid w:val="00AA2D45"/>
    <w:rsid w:val="00AA2E43"/>
    <w:rsid w:val="00AA3014"/>
    <w:rsid w:val="00AA314C"/>
    <w:rsid w:val="00AA3473"/>
    <w:rsid w:val="00AA38F1"/>
    <w:rsid w:val="00AA3A4F"/>
    <w:rsid w:val="00AA3C2D"/>
    <w:rsid w:val="00AA3C6E"/>
    <w:rsid w:val="00AA3CCA"/>
    <w:rsid w:val="00AA3DB5"/>
    <w:rsid w:val="00AA42AE"/>
    <w:rsid w:val="00AA4325"/>
    <w:rsid w:val="00AA4405"/>
    <w:rsid w:val="00AA454A"/>
    <w:rsid w:val="00AA45C6"/>
    <w:rsid w:val="00AA4600"/>
    <w:rsid w:val="00AA46DD"/>
    <w:rsid w:val="00AA4743"/>
    <w:rsid w:val="00AA4B0A"/>
    <w:rsid w:val="00AA4B45"/>
    <w:rsid w:val="00AA4BAC"/>
    <w:rsid w:val="00AA4BC4"/>
    <w:rsid w:val="00AA4C18"/>
    <w:rsid w:val="00AA4DE4"/>
    <w:rsid w:val="00AA4E29"/>
    <w:rsid w:val="00AA4ECD"/>
    <w:rsid w:val="00AA51DF"/>
    <w:rsid w:val="00AA51E1"/>
    <w:rsid w:val="00AA556E"/>
    <w:rsid w:val="00AA5593"/>
    <w:rsid w:val="00AA568F"/>
    <w:rsid w:val="00AA56BD"/>
    <w:rsid w:val="00AA56FC"/>
    <w:rsid w:val="00AA5775"/>
    <w:rsid w:val="00AA5796"/>
    <w:rsid w:val="00AA58C8"/>
    <w:rsid w:val="00AA599A"/>
    <w:rsid w:val="00AA5A25"/>
    <w:rsid w:val="00AA5EC8"/>
    <w:rsid w:val="00AA5FB2"/>
    <w:rsid w:val="00AA6051"/>
    <w:rsid w:val="00AA60C0"/>
    <w:rsid w:val="00AA62BF"/>
    <w:rsid w:val="00AA6322"/>
    <w:rsid w:val="00AA63F4"/>
    <w:rsid w:val="00AA6409"/>
    <w:rsid w:val="00AA64A7"/>
    <w:rsid w:val="00AA652E"/>
    <w:rsid w:val="00AA66C3"/>
    <w:rsid w:val="00AA67D8"/>
    <w:rsid w:val="00AA6AC9"/>
    <w:rsid w:val="00AA6CB9"/>
    <w:rsid w:val="00AA7054"/>
    <w:rsid w:val="00AA7160"/>
    <w:rsid w:val="00AA7418"/>
    <w:rsid w:val="00AA741C"/>
    <w:rsid w:val="00AA748B"/>
    <w:rsid w:val="00AA7628"/>
    <w:rsid w:val="00AA771E"/>
    <w:rsid w:val="00AA7992"/>
    <w:rsid w:val="00AA79AE"/>
    <w:rsid w:val="00AA7B42"/>
    <w:rsid w:val="00AA7DA8"/>
    <w:rsid w:val="00AA7E1E"/>
    <w:rsid w:val="00AA7E30"/>
    <w:rsid w:val="00AA7EA1"/>
    <w:rsid w:val="00AB016E"/>
    <w:rsid w:val="00AB059F"/>
    <w:rsid w:val="00AB05DC"/>
    <w:rsid w:val="00AB0728"/>
    <w:rsid w:val="00AB0926"/>
    <w:rsid w:val="00AB099C"/>
    <w:rsid w:val="00AB0ADD"/>
    <w:rsid w:val="00AB0D14"/>
    <w:rsid w:val="00AB0DBA"/>
    <w:rsid w:val="00AB141C"/>
    <w:rsid w:val="00AB14E2"/>
    <w:rsid w:val="00AB1574"/>
    <w:rsid w:val="00AB15C3"/>
    <w:rsid w:val="00AB1662"/>
    <w:rsid w:val="00AB1881"/>
    <w:rsid w:val="00AB1970"/>
    <w:rsid w:val="00AB19D3"/>
    <w:rsid w:val="00AB1BEC"/>
    <w:rsid w:val="00AB1DD8"/>
    <w:rsid w:val="00AB209D"/>
    <w:rsid w:val="00AB24F3"/>
    <w:rsid w:val="00AB2625"/>
    <w:rsid w:val="00AB28FB"/>
    <w:rsid w:val="00AB295A"/>
    <w:rsid w:val="00AB296E"/>
    <w:rsid w:val="00AB2CF5"/>
    <w:rsid w:val="00AB2DC7"/>
    <w:rsid w:val="00AB2E4D"/>
    <w:rsid w:val="00AB2E6A"/>
    <w:rsid w:val="00AB3062"/>
    <w:rsid w:val="00AB3111"/>
    <w:rsid w:val="00AB31BA"/>
    <w:rsid w:val="00AB328A"/>
    <w:rsid w:val="00AB3558"/>
    <w:rsid w:val="00AB36D0"/>
    <w:rsid w:val="00AB3736"/>
    <w:rsid w:val="00AB37F4"/>
    <w:rsid w:val="00AB38BD"/>
    <w:rsid w:val="00AB395D"/>
    <w:rsid w:val="00AB39EC"/>
    <w:rsid w:val="00AB3A46"/>
    <w:rsid w:val="00AB3E25"/>
    <w:rsid w:val="00AB3EC8"/>
    <w:rsid w:val="00AB3F4B"/>
    <w:rsid w:val="00AB4058"/>
    <w:rsid w:val="00AB448A"/>
    <w:rsid w:val="00AB4520"/>
    <w:rsid w:val="00AB456F"/>
    <w:rsid w:val="00AB46AF"/>
    <w:rsid w:val="00AB494C"/>
    <w:rsid w:val="00AB49DC"/>
    <w:rsid w:val="00AB4C03"/>
    <w:rsid w:val="00AB4C10"/>
    <w:rsid w:val="00AB4E3C"/>
    <w:rsid w:val="00AB4F38"/>
    <w:rsid w:val="00AB4F8C"/>
    <w:rsid w:val="00AB4FB4"/>
    <w:rsid w:val="00AB5412"/>
    <w:rsid w:val="00AB559B"/>
    <w:rsid w:val="00AB561A"/>
    <w:rsid w:val="00AB573B"/>
    <w:rsid w:val="00AB596F"/>
    <w:rsid w:val="00AB5990"/>
    <w:rsid w:val="00AB5DED"/>
    <w:rsid w:val="00AB5F90"/>
    <w:rsid w:val="00AB619C"/>
    <w:rsid w:val="00AB61A9"/>
    <w:rsid w:val="00AB62B6"/>
    <w:rsid w:val="00AB6492"/>
    <w:rsid w:val="00AB6693"/>
    <w:rsid w:val="00AB675D"/>
    <w:rsid w:val="00AB679A"/>
    <w:rsid w:val="00AB67D3"/>
    <w:rsid w:val="00AB6956"/>
    <w:rsid w:val="00AB6A76"/>
    <w:rsid w:val="00AB6DB0"/>
    <w:rsid w:val="00AB6DBA"/>
    <w:rsid w:val="00AB733E"/>
    <w:rsid w:val="00AB741C"/>
    <w:rsid w:val="00AB782B"/>
    <w:rsid w:val="00AB7A84"/>
    <w:rsid w:val="00AB7B05"/>
    <w:rsid w:val="00AB7B69"/>
    <w:rsid w:val="00AB7CD5"/>
    <w:rsid w:val="00AB7D72"/>
    <w:rsid w:val="00AB7DF6"/>
    <w:rsid w:val="00AB7FA6"/>
    <w:rsid w:val="00AC00E3"/>
    <w:rsid w:val="00AC020F"/>
    <w:rsid w:val="00AC041B"/>
    <w:rsid w:val="00AC071C"/>
    <w:rsid w:val="00AC0895"/>
    <w:rsid w:val="00AC0F54"/>
    <w:rsid w:val="00AC0F56"/>
    <w:rsid w:val="00AC1016"/>
    <w:rsid w:val="00AC1216"/>
    <w:rsid w:val="00AC1269"/>
    <w:rsid w:val="00AC157E"/>
    <w:rsid w:val="00AC1714"/>
    <w:rsid w:val="00AC171A"/>
    <w:rsid w:val="00AC1984"/>
    <w:rsid w:val="00AC1BBF"/>
    <w:rsid w:val="00AC1D28"/>
    <w:rsid w:val="00AC1E16"/>
    <w:rsid w:val="00AC1E9E"/>
    <w:rsid w:val="00AC1F0A"/>
    <w:rsid w:val="00AC20B6"/>
    <w:rsid w:val="00AC20BF"/>
    <w:rsid w:val="00AC2360"/>
    <w:rsid w:val="00AC25B5"/>
    <w:rsid w:val="00AC2622"/>
    <w:rsid w:val="00AC2963"/>
    <w:rsid w:val="00AC2978"/>
    <w:rsid w:val="00AC29C4"/>
    <w:rsid w:val="00AC2BF3"/>
    <w:rsid w:val="00AC2D53"/>
    <w:rsid w:val="00AC2D6F"/>
    <w:rsid w:val="00AC2E6F"/>
    <w:rsid w:val="00AC2FB8"/>
    <w:rsid w:val="00AC2FCC"/>
    <w:rsid w:val="00AC3088"/>
    <w:rsid w:val="00AC30AE"/>
    <w:rsid w:val="00AC35CD"/>
    <w:rsid w:val="00AC3669"/>
    <w:rsid w:val="00AC36A0"/>
    <w:rsid w:val="00AC3A05"/>
    <w:rsid w:val="00AC3AAF"/>
    <w:rsid w:val="00AC3BB7"/>
    <w:rsid w:val="00AC3D3C"/>
    <w:rsid w:val="00AC3E26"/>
    <w:rsid w:val="00AC3EA3"/>
    <w:rsid w:val="00AC3EFE"/>
    <w:rsid w:val="00AC3F56"/>
    <w:rsid w:val="00AC4005"/>
    <w:rsid w:val="00AC4185"/>
    <w:rsid w:val="00AC4228"/>
    <w:rsid w:val="00AC4299"/>
    <w:rsid w:val="00AC4619"/>
    <w:rsid w:val="00AC4690"/>
    <w:rsid w:val="00AC47E8"/>
    <w:rsid w:val="00AC4C0B"/>
    <w:rsid w:val="00AC4E35"/>
    <w:rsid w:val="00AC4EBC"/>
    <w:rsid w:val="00AC5219"/>
    <w:rsid w:val="00AC5242"/>
    <w:rsid w:val="00AC5575"/>
    <w:rsid w:val="00AC58B4"/>
    <w:rsid w:val="00AC5AF9"/>
    <w:rsid w:val="00AC5C94"/>
    <w:rsid w:val="00AC5E8B"/>
    <w:rsid w:val="00AC5EEC"/>
    <w:rsid w:val="00AC6049"/>
    <w:rsid w:val="00AC6204"/>
    <w:rsid w:val="00AC6335"/>
    <w:rsid w:val="00AC64E8"/>
    <w:rsid w:val="00AC6620"/>
    <w:rsid w:val="00AC6882"/>
    <w:rsid w:val="00AC6AAC"/>
    <w:rsid w:val="00AC6BF7"/>
    <w:rsid w:val="00AC6CE9"/>
    <w:rsid w:val="00AC6D7A"/>
    <w:rsid w:val="00AC6E0B"/>
    <w:rsid w:val="00AC6E5B"/>
    <w:rsid w:val="00AC6FF8"/>
    <w:rsid w:val="00AC7020"/>
    <w:rsid w:val="00AC7258"/>
    <w:rsid w:val="00AC72B8"/>
    <w:rsid w:val="00AC72E2"/>
    <w:rsid w:val="00AC73C9"/>
    <w:rsid w:val="00AC7656"/>
    <w:rsid w:val="00AC771F"/>
    <w:rsid w:val="00AC7819"/>
    <w:rsid w:val="00AC791A"/>
    <w:rsid w:val="00AC79A8"/>
    <w:rsid w:val="00AC79BE"/>
    <w:rsid w:val="00AC7B70"/>
    <w:rsid w:val="00AC7DBA"/>
    <w:rsid w:val="00AD0056"/>
    <w:rsid w:val="00AD00AE"/>
    <w:rsid w:val="00AD0438"/>
    <w:rsid w:val="00AD04AD"/>
    <w:rsid w:val="00AD06C7"/>
    <w:rsid w:val="00AD0771"/>
    <w:rsid w:val="00AD07A3"/>
    <w:rsid w:val="00AD08F8"/>
    <w:rsid w:val="00AD09DE"/>
    <w:rsid w:val="00AD09E6"/>
    <w:rsid w:val="00AD0ABE"/>
    <w:rsid w:val="00AD0B35"/>
    <w:rsid w:val="00AD0CFE"/>
    <w:rsid w:val="00AD0DDE"/>
    <w:rsid w:val="00AD0EAA"/>
    <w:rsid w:val="00AD0F09"/>
    <w:rsid w:val="00AD0FC7"/>
    <w:rsid w:val="00AD11FB"/>
    <w:rsid w:val="00AD1272"/>
    <w:rsid w:val="00AD1273"/>
    <w:rsid w:val="00AD12C1"/>
    <w:rsid w:val="00AD1492"/>
    <w:rsid w:val="00AD1508"/>
    <w:rsid w:val="00AD1599"/>
    <w:rsid w:val="00AD16B5"/>
    <w:rsid w:val="00AD1993"/>
    <w:rsid w:val="00AD19A1"/>
    <w:rsid w:val="00AD19D7"/>
    <w:rsid w:val="00AD1CB6"/>
    <w:rsid w:val="00AD1EC0"/>
    <w:rsid w:val="00AD1FBB"/>
    <w:rsid w:val="00AD210F"/>
    <w:rsid w:val="00AD2221"/>
    <w:rsid w:val="00AD229F"/>
    <w:rsid w:val="00AD2434"/>
    <w:rsid w:val="00AD2837"/>
    <w:rsid w:val="00AD28D7"/>
    <w:rsid w:val="00AD29E7"/>
    <w:rsid w:val="00AD29FB"/>
    <w:rsid w:val="00AD29FE"/>
    <w:rsid w:val="00AD2A38"/>
    <w:rsid w:val="00AD2B7B"/>
    <w:rsid w:val="00AD2BD0"/>
    <w:rsid w:val="00AD2DFC"/>
    <w:rsid w:val="00AD2EBC"/>
    <w:rsid w:val="00AD2FED"/>
    <w:rsid w:val="00AD305E"/>
    <w:rsid w:val="00AD30C2"/>
    <w:rsid w:val="00AD325E"/>
    <w:rsid w:val="00AD32D3"/>
    <w:rsid w:val="00AD3318"/>
    <w:rsid w:val="00AD33A4"/>
    <w:rsid w:val="00AD36AB"/>
    <w:rsid w:val="00AD36DA"/>
    <w:rsid w:val="00AD3847"/>
    <w:rsid w:val="00AD394C"/>
    <w:rsid w:val="00AD3A13"/>
    <w:rsid w:val="00AD3A3E"/>
    <w:rsid w:val="00AD3A62"/>
    <w:rsid w:val="00AD3B4F"/>
    <w:rsid w:val="00AD3C81"/>
    <w:rsid w:val="00AD3CE9"/>
    <w:rsid w:val="00AD3ED0"/>
    <w:rsid w:val="00AD3FB8"/>
    <w:rsid w:val="00AD411D"/>
    <w:rsid w:val="00AD42F4"/>
    <w:rsid w:val="00AD431E"/>
    <w:rsid w:val="00AD432A"/>
    <w:rsid w:val="00AD4363"/>
    <w:rsid w:val="00AD4454"/>
    <w:rsid w:val="00AD44FA"/>
    <w:rsid w:val="00AD4772"/>
    <w:rsid w:val="00AD4878"/>
    <w:rsid w:val="00AD4990"/>
    <w:rsid w:val="00AD4C8D"/>
    <w:rsid w:val="00AD4DCA"/>
    <w:rsid w:val="00AD4E54"/>
    <w:rsid w:val="00AD4FCF"/>
    <w:rsid w:val="00AD520D"/>
    <w:rsid w:val="00AD5237"/>
    <w:rsid w:val="00AD526E"/>
    <w:rsid w:val="00AD5312"/>
    <w:rsid w:val="00AD5367"/>
    <w:rsid w:val="00AD5432"/>
    <w:rsid w:val="00AD5489"/>
    <w:rsid w:val="00AD55AF"/>
    <w:rsid w:val="00AD5653"/>
    <w:rsid w:val="00AD5734"/>
    <w:rsid w:val="00AD57FE"/>
    <w:rsid w:val="00AD583F"/>
    <w:rsid w:val="00AD5877"/>
    <w:rsid w:val="00AD596F"/>
    <w:rsid w:val="00AD5A60"/>
    <w:rsid w:val="00AD5A7A"/>
    <w:rsid w:val="00AD5D3C"/>
    <w:rsid w:val="00AD5E26"/>
    <w:rsid w:val="00AD6006"/>
    <w:rsid w:val="00AD613C"/>
    <w:rsid w:val="00AD6204"/>
    <w:rsid w:val="00AD6439"/>
    <w:rsid w:val="00AD6449"/>
    <w:rsid w:val="00AD6493"/>
    <w:rsid w:val="00AD6694"/>
    <w:rsid w:val="00AD68CE"/>
    <w:rsid w:val="00AD6AE0"/>
    <w:rsid w:val="00AD6BF8"/>
    <w:rsid w:val="00AD6FA4"/>
    <w:rsid w:val="00AD70EC"/>
    <w:rsid w:val="00AD7291"/>
    <w:rsid w:val="00AD73CF"/>
    <w:rsid w:val="00AD75A0"/>
    <w:rsid w:val="00AD763C"/>
    <w:rsid w:val="00AD7662"/>
    <w:rsid w:val="00AD770A"/>
    <w:rsid w:val="00AD7B31"/>
    <w:rsid w:val="00AD7B7C"/>
    <w:rsid w:val="00AD7C3E"/>
    <w:rsid w:val="00AD7E0C"/>
    <w:rsid w:val="00AD7E36"/>
    <w:rsid w:val="00AD7E3A"/>
    <w:rsid w:val="00AD7F53"/>
    <w:rsid w:val="00AD7FCC"/>
    <w:rsid w:val="00AE004E"/>
    <w:rsid w:val="00AE00CD"/>
    <w:rsid w:val="00AE021E"/>
    <w:rsid w:val="00AE0343"/>
    <w:rsid w:val="00AE04DD"/>
    <w:rsid w:val="00AE079E"/>
    <w:rsid w:val="00AE0828"/>
    <w:rsid w:val="00AE08D1"/>
    <w:rsid w:val="00AE096D"/>
    <w:rsid w:val="00AE0B8B"/>
    <w:rsid w:val="00AE0B9D"/>
    <w:rsid w:val="00AE0F13"/>
    <w:rsid w:val="00AE1566"/>
    <w:rsid w:val="00AE1577"/>
    <w:rsid w:val="00AE160C"/>
    <w:rsid w:val="00AE1616"/>
    <w:rsid w:val="00AE1763"/>
    <w:rsid w:val="00AE1BB8"/>
    <w:rsid w:val="00AE1CBE"/>
    <w:rsid w:val="00AE1D46"/>
    <w:rsid w:val="00AE1E88"/>
    <w:rsid w:val="00AE1EC9"/>
    <w:rsid w:val="00AE1EEA"/>
    <w:rsid w:val="00AE20C1"/>
    <w:rsid w:val="00AE2435"/>
    <w:rsid w:val="00AE249F"/>
    <w:rsid w:val="00AE254A"/>
    <w:rsid w:val="00AE25E1"/>
    <w:rsid w:val="00AE28A1"/>
    <w:rsid w:val="00AE2AC7"/>
    <w:rsid w:val="00AE2CC0"/>
    <w:rsid w:val="00AE30D6"/>
    <w:rsid w:val="00AE31E4"/>
    <w:rsid w:val="00AE3245"/>
    <w:rsid w:val="00AE3682"/>
    <w:rsid w:val="00AE380B"/>
    <w:rsid w:val="00AE3879"/>
    <w:rsid w:val="00AE39B0"/>
    <w:rsid w:val="00AE3A1D"/>
    <w:rsid w:val="00AE3A60"/>
    <w:rsid w:val="00AE3AC3"/>
    <w:rsid w:val="00AE3B03"/>
    <w:rsid w:val="00AE41D7"/>
    <w:rsid w:val="00AE4277"/>
    <w:rsid w:val="00AE42C9"/>
    <w:rsid w:val="00AE48E6"/>
    <w:rsid w:val="00AE4A30"/>
    <w:rsid w:val="00AE4ACB"/>
    <w:rsid w:val="00AE4C7F"/>
    <w:rsid w:val="00AE4E7B"/>
    <w:rsid w:val="00AE4FB0"/>
    <w:rsid w:val="00AE4FC5"/>
    <w:rsid w:val="00AE51E8"/>
    <w:rsid w:val="00AE5294"/>
    <w:rsid w:val="00AE53D2"/>
    <w:rsid w:val="00AE54C7"/>
    <w:rsid w:val="00AE56D0"/>
    <w:rsid w:val="00AE591A"/>
    <w:rsid w:val="00AE593F"/>
    <w:rsid w:val="00AE59F1"/>
    <w:rsid w:val="00AE5B70"/>
    <w:rsid w:val="00AE5BC6"/>
    <w:rsid w:val="00AE5F08"/>
    <w:rsid w:val="00AE5FF1"/>
    <w:rsid w:val="00AE6291"/>
    <w:rsid w:val="00AE63A0"/>
    <w:rsid w:val="00AE64C6"/>
    <w:rsid w:val="00AE65F0"/>
    <w:rsid w:val="00AE666A"/>
    <w:rsid w:val="00AE69A8"/>
    <w:rsid w:val="00AE6B3B"/>
    <w:rsid w:val="00AE6BB5"/>
    <w:rsid w:val="00AE6DED"/>
    <w:rsid w:val="00AE6E50"/>
    <w:rsid w:val="00AE72CD"/>
    <w:rsid w:val="00AE73EC"/>
    <w:rsid w:val="00AE745F"/>
    <w:rsid w:val="00AE7797"/>
    <w:rsid w:val="00AE77B6"/>
    <w:rsid w:val="00AE791C"/>
    <w:rsid w:val="00AE7CA2"/>
    <w:rsid w:val="00AF01C3"/>
    <w:rsid w:val="00AF08DD"/>
    <w:rsid w:val="00AF09AE"/>
    <w:rsid w:val="00AF09CD"/>
    <w:rsid w:val="00AF0A88"/>
    <w:rsid w:val="00AF0B07"/>
    <w:rsid w:val="00AF12E5"/>
    <w:rsid w:val="00AF12F0"/>
    <w:rsid w:val="00AF1580"/>
    <w:rsid w:val="00AF15CC"/>
    <w:rsid w:val="00AF1708"/>
    <w:rsid w:val="00AF17D9"/>
    <w:rsid w:val="00AF187D"/>
    <w:rsid w:val="00AF188C"/>
    <w:rsid w:val="00AF19D6"/>
    <w:rsid w:val="00AF1C8E"/>
    <w:rsid w:val="00AF1D8E"/>
    <w:rsid w:val="00AF2153"/>
    <w:rsid w:val="00AF2195"/>
    <w:rsid w:val="00AF23E6"/>
    <w:rsid w:val="00AF247E"/>
    <w:rsid w:val="00AF25D3"/>
    <w:rsid w:val="00AF26E4"/>
    <w:rsid w:val="00AF27E6"/>
    <w:rsid w:val="00AF2826"/>
    <w:rsid w:val="00AF2B45"/>
    <w:rsid w:val="00AF2CC1"/>
    <w:rsid w:val="00AF2D05"/>
    <w:rsid w:val="00AF2E3B"/>
    <w:rsid w:val="00AF305D"/>
    <w:rsid w:val="00AF30C3"/>
    <w:rsid w:val="00AF3127"/>
    <w:rsid w:val="00AF3142"/>
    <w:rsid w:val="00AF3372"/>
    <w:rsid w:val="00AF34F5"/>
    <w:rsid w:val="00AF3531"/>
    <w:rsid w:val="00AF3598"/>
    <w:rsid w:val="00AF36C4"/>
    <w:rsid w:val="00AF3A3C"/>
    <w:rsid w:val="00AF3CA4"/>
    <w:rsid w:val="00AF3D2A"/>
    <w:rsid w:val="00AF4044"/>
    <w:rsid w:val="00AF40DB"/>
    <w:rsid w:val="00AF42BD"/>
    <w:rsid w:val="00AF4662"/>
    <w:rsid w:val="00AF48F3"/>
    <w:rsid w:val="00AF4BC1"/>
    <w:rsid w:val="00AF4CBA"/>
    <w:rsid w:val="00AF4DBA"/>
    <w:rsid w:val="00AF4E95"/>
    <w:rsid w:val="00AF4F00"/>
    <w:rsid w:val="00AF4F6F"/>
    <w:rsid w:val="00AF5169"/>
    <w:rsid w:val="00AF51A6"/>
    <w:rsid w:val="00AF5225"/>
    <w:rsid w:val="00AF5269"/>
    <w:rsid w:val="00AF538A"/>
    <w:rsid w:val="00AF5548"/>
    <w:rsid w:val="00AF55D3"/>
    <w:rsid w:val="00AF5773"/>
    <w:rsid w:val="00AF580A"/>
    <w:rsid w:val="00AF581E"/>
    <w:rsid w:val="00AF5874"/>
    <w:rsid w:val="00AF5B7F"/>
    <w:rsid w:val="00AF5D75"/>
    <w:rsid w:val="00AF6072"/>
    <w:rsid w:val="00AF6240"/>
    <w:rsid w:val="00AF6396"/>
    <w:rsid w:val="00AF6419"/>
    <w:rsid w:val="00AF6453"/>
    <w:rsid w:val="00AF6474"/>
    <w:rsid w:val="00AF6504"/>
    <w:rsid w:val="00AF666F"/>
    <w:rsid w:val="00AF6B2E"/>
    <w:rsid w:val="00AF6BEA"/>
    <w:rsid w:val="00AF6CD7"/>
    <w:rsid w:val="00AF72D5"/>
    <w:rsid w:val="00AF7305"/>
    <w:rsid w:val="00AF742D"/>
    <w:rsid w:val="00AF75A3"/>
    <w:rsid w:val="00AF7868"/>
    <w:rsid w:val="00AF7A81"/>
    <w:rsid w:val="00AF7B46"/>
    <w:rsid w:val="00AF7C3D"/>
    <w:rsid w:val="00AF7F16"/>
    <w:rsid w:val="00AF7F33"/>
    <w:rsid w:val="00AF7F73"/>
    <w:rsid w:val="00B000CD"/>
    <w:rsid w:val="00B0048B"/>
    <w:rsid w:val="00B004DA"/>
    <w:rsid w:val="00B00660"/>
    <w:rsid w:val="00B0086C"/>
    <w:rsid w:val="00B00931"/>
    <w:rsid w:val="00B00A00"/>
    <w:rsid w:val="00B00B50"/>
    <w:rsid w:val="00B00BE2"/>
    <w:rsid w:val="00B00EE9"/>
    <w:rsid w:val="00B0110E"/>
    <w:rsid w:val="00B01183"/>
    <w:rsid w:val="00B011F5"/>
    <w:rsid w:val="00B013F6"/>
    <w:rsid w:val="00B014E5"/>
    <w:rsid w:val="00B015E9"/>
    <w:rsid w:val="00B01977"/>
    <w:rsid w:val="00B019B4"/>
    <w:rsid w:val="00B01A3B"/>
    <w:rsid w:val="00B01A8B"/>
    <w:rsid w:val="00B01AA6"/>
    <w:rsid w:val="00B01AAA"/>
    <w:rsid w:val="00B01EF5"/>
    <w:rsid w:val="00B01FD4"/>
    <w:rsid w:val="00B02051"/>
    <w:rsid w:val="00B020E9"/>
    <w:rsid w:val="00B02114"/>
    <w:rsid w:val="00B021CB"/>
    <w:rsid w:val="00B02383"/>
    <w:rsid w:val="00B0247B"/>
    <w:rsid w:val="00B0272B"/>
    <w:rsid w:val="00B027B3"/>
    <w:rsid w:val="00B028DA"/>
    <w:rsid w:val="00B02B65"/>
    <w:rsid w:val="00B02B6B"/>
    <w:rsid w:val="00B02D2D"/>
    <w:rsid w:val="00B02D48"/>
    <w:rsid w:val="00B02D62"/>
    <w:rsid w:val="00B02DBE"/>
    <w:rsid w:val="00B02DC9"/>
    <w:rsid w:val="00B02E4B"/>
    <w:rsid w:val="00B02F34"/>
    <w:rsid w:val="00B02FEC"/>
    <w:rsid w:val="00B03214"/>
    <w:rsid w:val="00B0336E"/>
    <w:rsid w:val="00B03407"/>
    <w:rsid w:val="00B03477"/>
    <w:rsid w:val="00B03744"/>
    <w:rsid w:val="00B037BB"/>
    <w:rsid w:val="00B03A9C"/>
    <w:rsid w:val="00B03EC8"/>
    <w:rsid w:val="00B04038"/>
    <w:rsid w:val="00B0411E"/>
    <w:rsid w:val="00B04969"/>
    <w:rsid w:val="00B04A3D"/>
    <w:rsid w:val="00B04C09"/>
    <w:rsid w:val="00B04C21"/>
    <w:rsid w:val="00B04D4C"/>
    <w:rsid w:val="00B04DD4"/>
    <w:rsid w:val="00B05178"/>
    <w:rsid w:val="00B051FA"/>
    <w:rsid w:val="00B05282"/>
    <w:rsid w:val="00B05283"/>
    <w:rsid w:val="00B0543B"/>
    <w:rsid w:val="00B05472"/>
    <w:rsid w:val="00B05788"/>
    <w:rsid w:val="00B05808"/>
    <w:rsid w:val="00B05928"/>
    <w:rsid w:val="00B05A10"/>
    <w:rsid w:val="00B05A82"/>
    <w:rsid w:val="00B05B62"/>
    <w:rsid w:val="00B05C81"/>
    <w:rsid w:val="00B05E91"/>
    <w:rsid w:val="00B05EE6"/>
    <w:rsid w:val="00B05FA4"/>
    <w:rsid w:val="00B0600B"/>
    <w:rsid w:val="00B06044"/>
    <w:rsid w:val="00B06054"/>
    <w:rsid w:val="00B06061"/>
    <w:rsid w:val="00B06183"/>
    <w:rsid w:val="00B0620A"/>
    <w:rsid w:val="00B06395"/>
    <w:rsid w:val="00B067E2"/>
    <w:rsid w:val="00B068AF"/>
    <w:rsid w:val="00B0692C"/>
    <w:rsid w:val="00B069B7"/>
    <w:rsid w:val="00B06BE1"/>
    <w:rsid w:val="00B06BE6"/>
    <w:rsid w:val="00B06C9F"/>
    <w:rsid w:val="00B06E0C"/>
    <w:rsid w:val="00B06E65"/>
    <w:rsid w:val="00B06EA1"/>
    <w:rsid w:val="00B06F9E"/>
    <w:rsid w:val="00B07029"/>
    <w:rsid w:val="00B072CD"/>
    <w:rsid w:val="00B07327"/>
    <w:rsid w:val="00B0733C"/>
    <w:rsid w:val="00B07533"/>
    <w:rsid w:val="00B07618"/>
    <w:rsid w:val="00B07630"/>
    <w:rsid w:val="00B07798"/>
    <w:rsid w:val="00B07929"/>
    <w:rsid w:val="00B079CD"/>
    <w:rsid w:val="00B07AF8"/>
    <w:rsid w:val="00B07ECF"/>
    <w:rsid w:val="00B07FE1"/>
    <w:rsid w:val="00B101B4"/>
    <w:rsid w:val="00B1052C"/>
    <w:rsid w:val="00B1060A"/>
    <w:rsid w:val="00B106E9"/>
    <w:rsid w:val="00B10D3F"/>
    <w:rsid w:val="00B10DAD"/>
    <w:rsid w:val="00B10F80"/>
    <w:rsid w:val="00B110B2"/>
    <w:rsid w:val="00B110FA"/>
    <w:rsid w:val="00B11246"/>
    <w:rsid w:val="00B1128D"/>
    <w:rsid w:val="00B112BA"/>
    <w:rsid w:val="00B113E0"/>
    <w:rsid w:val="00B1146E"/>
    <w:rsid w:val="00B114D5"/>
    <w:rsid w:val="00B1161D"/>
    <w:rsid w:val="00B1174B"/>
    <w:rsid w:val="00B118A5"/>
    <w:rsid w:val="00B11ABA"/>
    <w:rsid w:val="00B11AD6"/>
    <w:rsid w:val="00B11B27"/>
    <w:rsid w:val="00B11B7E"/>
    <w:rsid w:val="00B11CFE"/>
    <w:rsid w:val="00B120AA"/>
    <w:rsid w:val="00B122B1"/>
    <w:rsid w:val="00B126F7"/>
    <w:rsid w:val="00B127B3"/>
    <w:rsid w:val="00B12A8B"/>
    <w:rsid w:val="00B12AD4"/>
    <w:rsid w:val="00B12B16"/>
    <w:rsid w:val="00B12C33"/>
    <w:rsid w:val="00B12CA5"/>
    <w:rsid w:val="00B130A4"/>
    <w:rsid w:val="00B130A8"/>
    <w:rsid w:val="00B130CC"/>
    <w:rsid w:val="00B1320F"/>
    <w:rsid w:val="00B1337B"/>
    <w:rsid w:val="00B1358F"/>
    <w:rsid w:val="00B13627"/>
    <w:rsid w:val="00B13783"/>
    <w:rsid w:val="00B137A4"/>
    <w:rsid w:val="00B1394E"/>
    <w:rsid w:val="00B13A6B"/>
    <w:rsid w:val="00B13BD5"/>
    <w:rsid w:val="00B14305"/>
    <w:rsid w:val="00B14387"/>
    <w:rsid w:val="00B14392"/>
    <w:rsid w:val="00B14584"/>
    <w:rsid w:val="00B14962"/>
    <w:rsid w:val="00B14B5A"/>
    <w:rsid w:val="00B14B69"/>
    <w:rsid w:val="00B14C6E"/>
    <w:rsid w:val="00B14E35"/>
    <w:rsid w:val="00B14EDC"/>
    <w:rsid w:val="00B15009"/>
    <w:rsid w:val="00B15099"/>
    <w:rsid w:val="00B150E1"/>
    <w:rsid w:val="00B151B7"/>
    <w:rsid w:val="00B15302"/>
    <w:rsid w:val="00B154AD"/>
    <w:rsid w:val="00B1560D"/>
    <w:rsid w:val="00B157EB"/>
    <w:rsid w:val="00B15B43"/>
    <w:rsid w:val="00B15B89"/>
    <w:rsid w:val="00B15BAF"/>
    <w:rsid w:val="00B15CF8"/>
    <w:rsid w:val="00B15F85"/>
    <w:rsid w:val="00B15FB0"/>
    <w:rsid w:val="00B1601A"/>
    <w:rsid w:val="00B16131"/>
    <w:rsid w:val="00B16194"/>
    <w:rsid w:val="00B16201"/>
    <w:rsid w:val="00B1633C"/>
    <w:rsid w:val="00B16396"/>
    <w:rsid w:val="00B16504"/>
    <w:rsid w:val="00B16684"/>
    <w:rsid w:val="00B16707"/>
    <w:rsid w:val="00B167AF"/>
    <w:rsid w:val="00B168F4"/>
    <w:rsid w:val="00B16A8B"/>
    <w:rsid w:val="00B16BE5"/>
    <w:rsid w:val="00B16C33"/>
    <w:rsid w:val="00B16F4C"/>
    <w:rsid w:val="00B1700B"/>
    <w:rsid w:val="00B171B1"/>
    <w:rsid w:val="00B171DF"/>
    <w:rsid w:val="00B17282"/>
    <w:rsid w:val="00B173A3"/>
    <w:rsid w:val="00B175D5"/>
    <w:rsid w:val="00B176A2"/>
    <w:rsid w:val="00B17810"/>
    <w:rsid w:val="00B17815"/>
    <w:rsid w:val="00B179F4"/>
    <w:rsid w:val="00B17A9E"/>
    <w:rsid w:val="00B17C8B"/>
    <w:rsid w:val="00B17D43"/>
    <w:rsid w:val="00B17E38"/>
    <w:rsid w:val="00B17EAC"/>
    <w:rsid w:val="00B17F58"/>
    <w:rsid w:val="00B20436"/>
    <w:rsid w:val="00B2047F"/>
    <w:rsid w:val="00B205DB"/>
    <w:rsid w:val="00B20666"/>
    <w:rsid w:val="00B20A13"/>
    <w:rsid w:val="00B20B57"/>
    <w:rsid w:val="00B20C2C"/>
    <w:rsid w:val="00B20DBE"/>
    <w:rsid w:val="00B2124F"/>
    <w:rsid w:val="00B2151C"/>
    <w:rsid w:val="00B2158C"/>
    <w:rsid w:val="00B21850"/>
    <w:rsid w:val="00B21874"/>
    <w:rsid w:val="00B21B80"/>
    <w:rsid w:val="00B21C08"/>
    <w:rsid w:val="00B21EC7"/>
    <w:rsid w:val="00B21FD4"/>
    <w:rsid w:val="00B22110"/>
    <w:rsid w:val="00B221C4"/>
    <w:rsid w:val="00B22273"/>
    <w:rsid w:val="00B222EF"/>
    <w:rsid w:val="00B22377"/>
    <w:rsid w:val="00B224E9"/>
    <w:rsid w:val="00B22680"/>
    <w:rsid w:val="00B226EF"/>
    <w:rsid w:val="00B228B3"/>
    <w:rsid w:val="00B22A57"/>
    <w:rsid w:val="00B22B18"/>
    <w:rsid w:val="00B22C0E"/>
    <w:rsid w:val="00B22D36"/>
    <w:rsid w:val="00B22E43"/>
    <w:rsid w:val="00B22EA8"/>
    <w:rsid w:val="00B22F0E"/>
    <w:rsid w:val="00B22FF0"/>
    <w:rsid w:val="00B23117"/>
    <w:rsid w:val="00B231FC"/>
    <w:rsid w:val="00B23655"/>
    <w:rsid w:val="00B23AC1"/>
    <w:rsid w:val="00B23ADC"/>
    <w:rsid w:val="00B23B17"/>
    <w:rsid w:val="00B23B48"/>
    <w:rsid w:val="00B23BE0"/>
    <w:rsid w:val="00B23D7F"/>
    <w:rsid w:val="00B23DBB"/>
    <w:rsid w:val="00B23E27"/>
    <w:rsid w:val="00B23F30"/>
    <w:rsid w:val="00B2403E"/>
    <w:rsid w:val="00B24916"/>
    <w:rsid w:val="00B24B65"/>
    <w:rsid w:val="00B24C0D"/>
    <w:rsid w:val="00B24D30"/>
    <w:rsid w:val="00B24E95"/>
    <w:rsid w:val="00B24F5D"/>
    <w:rsid w:val="00B24FC4"/>
    <w:rsid w:val="00B25001"/>
    <w:rsid w:val="00B252A1"/>
    <w:rsid w:val="00B254D5"/>
    <w:rsid w:val="00B254FF"/>
    <w:rsid w:val="00B256BC"/>
    <w:rsid w:val="00B25745"/>
    <w:rsid w:val="00B257B6"/>
    <w:rsid w:val="00B25874"/>
    <w:rsid w:val="00B25B66"/>
    <w:rsid w:val="00B25E16"/>
    <w:rsid w:val="00B26338"/>
    <w:rsid w:val="00B2644A"/>
    <w:rsid w:val="00B26505"/>
    <w:rsid w:val="00B26586"/>
    <w:rsid w:val="00B26687"/>
    <w:rsid w:val="00B2688F"/>
    <w:rsid w:val="00B268A5"/>
    <w:rsid w:val="00B268C5"/>
    <w:rsid w:val="00B26942"/>
    <w:rsid w:val="00B269E7"/>
    <w:rsid w:val="00B26DE0"/>
    <w:rsid w:val="00B26E08"/>
    <w:rsid w:val="00B26EC2"/>
    <w:rsid w:val="00B26F05"/>
    <w:rsid w:val="00B26F9B"/>
    <w:rsid w:val="00B26FEF"/>
    <w:rsid w:val="00B270FA"/>
    <w:rsid w:val="00B27169"/>
    <w:rsid w:val="00B272FA"/>
    <w:rsid w:val="00B27383"/>
    <w:rsid w:val="00B273E0"/>
    <w:rsid w:val="00B27619"/>
    <w:rsid w:val="00B278F2"/>
    <w:rsid w:val="00B27A6F"/>
    <w:rsid w:val="00B27BDC"/>
    <w:rsid w:val="00B27D0C"/>
    <w:rsid w:val="00B27D1E"/>
    <w:rsid w:val="00B27D72"/>
    <w:rsid w:val="00B27D74"/>
    <w:rsid w:val="00B27E75"/>
    <w:rsid w:val="00B27F36"/>
    <w:rsid w:val="00B30005"/>
    <w:rsid w:val="00B302E1"/>
    <w:rsid w:val="00B304FB"/>
    <w:rsid w:val="00B30526"/>
    <w:rsid w:val="00B307B3"/>
    <w:rsid w:val="00B307C5"/>
    <w:rsid w:val="00B30B64"/>
    <w:rsid w:val="00B30CD5"/>
    <w:rsid w:val="00B30D9C"/>
    <w:rsid w:val="00B30E9F"/>
    <w:rsid w:val="00B30EA4"/>
    <w:rsid w:val="00B31101"/>
    <w:rsid w:val="00B3120B"/>
    <w:rsid w:val="00B3120F"/>
    <w:rsid w:val="00B312BC"/>
    <w:rsid w:val="00B3139A"/>
    <w:rsid w:val="00B313AB"/>
    <w:rsid w:val="00B314B0"/>
    <w:rsid w:val="00B314DD"/>
    <w:rsid w:val="00B3182B"/>
    <w:rsid w:val="00B31996"/>
    <w:rsid w:val="00B31A3C"/>
    <w:rsid w:val="00B322CC"/>
    <w:rsid w:val="00B3243F"/>
    <w:rsid w:val="00B329A4"/>
    <w:rsid w:val="00B32B90"/>
    <w:rsid w:val="00B32B92"/>
    <w:rsid w:val="00B32BB2"/>
    <w:rsid w:val="00B32C03"/>
    <w:rsid w:val="00B32EED"/>
    <w:rsid w:val="00B330AB"/>
    <w:rsid w:val="00B33169"/>
    <w:rsid w:val="00B331B3"/>
    <w:rsid w:val="00B331FA"/>
    <w:rsid w:val="00B33247"/>
    <w:rsid w:val="00B332C3"/>
    <w:rsid w:val="00B334FA"/>
    <w:rsid w:val="00B335D1"/>
    <w:rsid w:val="00B33765"/>
    <w:rsid w:val="00B3387B"/>
    <w:rsid w:val="00B33932"/>
    <w:rsid w:val="00B34456"/>
    <w:rsid w:val="00B3455D"/>
    <w:rsid w:val="00B3477D"/>
    <w:rsid w:val="00B34BD6"/>
    <w:rsid w:val="00B34C68"/>
    <w:rsid w:val="00B34F68"/>
    <w:rsid w:val="00B3501B"/>
    <w:rsid w:val="00B351A3"/>
    <w:rsid w:val="00B35244"/>
    <w:rsid w:val="00B35287"/>
    <w:rsid w:val="00B35763"/>
    <w:rsid w:val="00B3591E"/>
    <w:rsid w:val="00B35B47"/>
    <w:rsid w:val="00B35B90"/>
    <w:rsid w:val="00B35B96"/>
    <w:rsid w:val="00B35F33"/>
    <w:rsid w:val="00B36119"/>
    <w:rsid w:val="00B3684C"/>
    <w:rsid w:val="00B36AC2"/>
    <w:rsid w:val="00B36D20"/>
    <w:rsid w:val="00B36EB1"/>
    <w:rsid w:val="00B36F3F"/>
    <w:rsid w:val="00B36F47"/>
    <w:rsid w:val="00B3705A"/>
    <w:rsid w:val="00B370A8"/>
    <w:rsid w:val="00B37128"/>
    <w:rsid w:val="00B37182"/>
    <w:rsid w:val="00B37332"/>
    <w:rsid w:val="00B3779F"/>
    <w:rsid w:val="00B377E6"/>
    <w:rsid w:val="00B377E9"/>
    <w:rsid w:val="00B3781D"/>
    <w:rsid w:val="00B378B2"/>
    <w:rsid w:val="00B378D8"/>
    <w:rsid w:val="00B379BA"/>
    <w:rsid w:val="00B379E4"/>
    <w:rsid w:val="00B37A34"/>
    <w:rsid w:val="00B37AFE"/>
    <w:rsid w:val="00B37B79"/>
    <w:rsid w:val="00B37BB1"/>
    <w:rsid w:val="00B37BF2"/>
    <w:rsid w:val="00B37D08"/>
    <w:rsid w:val="00B37DC4"/>
    <w:rsid w:val="00B37E38"/>
    <w:rsid w:val="00B37EC6"/>
    <w:rsid w:val="00B37FD7"/>
    <w:rsid w:val="00B40401"/>
    <w:rsid w:val="00B406D7"/>
    <w:rsid w:val="00B4083E"/>
    <w:rsid w:val="00B40884"/>
    <w:rsid w:val="00B408E1"/>
    <w:rsid w:val="00B409EE"/>
    <w:rsid w:val="00B40C9D"/>
    <w:rsid w:val="00B40CE2"/>
    <w:rsid w:val="00B40E54"/>
    <w:rsid w:val="00B40FEA"/>
    <w:rsid w:val="00B410A3"/>
    <w:rsid w:val="00B41238"/>
    <w:rsid w:val="00B414BA"/>
    <w:rsid w:val="00B41642"/>
    <w:rsid w:val="00B41693"/>
    <w:rsid w:val="00B416A7"/>
    <w:rsid w:val="00B41C3F"/>
    <w:rsid w:val="00B41CCB"/>
    <w:rsid w:val="00B41CCF"/>
    <w:rsid w:val="00B423C5"/>
    <w:rsid w:val="00B42444"/>
    <w:rsid w:val="00B42BF2"/>
    <w:rsid w:val="00B42C07"/>
    <w:rsid w:val="00B42C37"/>
    <w:rsid w:val="00B42C88"/>
    <w:rsid w:val="00B42CB4"/>
    <w:rsid w:val="00B42CE3"/>
    <w:rsid w:val="00B42EC9"/>
    <w:rsid w:val="00B42F8E"/>
    <w:rsid w:val="00B43020"/>
    <w:rsid w:val="00B43104"/>
    <w:rsid w:val="00B4323B"/>
    <w:rsid w:val="00B435FD"/>
    <w:rsid w:val="00B43693"/>
    <w:rsid w:val="00B437E0"/>
    <w:rsid w:val="00B438F9"/>
    <w:rsid w:val="00B43930"/>
    <w:rsid w:val="00B43B86"/>
    <w:rsid w:val="00B43D3B"/>
    <w:rsid w:val="00B43E1A"/>
    <w:rsid w:val="00B4427F"/>
    <w:rsid w:val="00B44303"/>
    <w:rsid w:val="00B444C9"/>
    <w:rsid w:val="00B44740"/>
    <w:rsid w:val="00B44816"/>
    <w:rsid w:val="00B44A5A"/>
    <w:rsid w:val="00B44B70"/>
    <w:rsid w:val="00B44BB8"/>
    <w:rsid w:val="00B44C03"/>
    <w:rsid w:val="00B44CCF"/>
    <w:rsid w:val="00B44E3F"/>
    <w:rsid w:val="00B44EEE"/>
    <w:rsid w:val="00B44F14"/>
    <w:rsid w:val="00B4509D"/>
    <w:rsid w:val="00B450C6"/>
    <w:rsid w:val="00B450F4"/>
    <w:rsid w:val="00B455E0"/>
    <w:rsid w:val="00B456B9"/>
    <w:rsid w:val="00B45868"/>
    <w:rsid w:val="00B458F7"/>
    <w:rsid w:val="00B4591E"/>
    <w:rsid w:val="00B45ACA"/>
    <w:rsid w:val="00B45D41"/>
    <w:rsid w:val="00B45EC9"/>
    <w:rsid w:val="00B45FCA"/>
    <w:rsid w:val="00B46101"/>
    <w:rsid w:val="00B46260"/>
    <w:rsid w:val="00B464A0"/>
    <w:rsid w:val="00B4674A"/>
    <w:rsid w:val="00B46816"/>
    <w:rsid w:val="00B4682F"/>
    <w:rsid w:val="00B46BB9"/>
    <w:rsid w:val="00B46CFF"/>
    <w:rsid w:val="00B46D76"/>
    <w:rsid w:val="00B46DC0"/>
    <w:rsid w:val="00B46DCC"/>
    <w:rsid w:val="00B46E09"/>
    <w:rsid w:val="00B46E5C"/>
    <w:rsid w:val="00B4787B"/>
    <w:rsid w:val="00B47B0B"/>
    <w:rsid w:val="00B47B71"/>
    <w:rsid w:val="00B47C2F"/>
    <w:rsid w:val="00B47C6F"/>
    <w:rsid w:val="00B47D30"/>
    <w:rsid w:val="00B47E09"/>
    <w:rsid w:val="00B47E96"/>
    <w:rsid w:val="00B47ED5"/>
    <w:rsid w:val="00B47FA5"/>
    <w:rsid w:val="00B5031C"/>
    <w:rsid w:val="00B5036F"/>
    <w:rsid w:val="00B50560"/>
    <w:rsid w:val="00B5059E"/>
    <w:rsid w:val="00B50783"/>
    <w:rsid w:val="00B50979"/>
    <w:rsid w:val="00B50A33"/>
    <w:rsid w:val="00B50C57"/>
    <w:rsid w:val="00B50CA7"/>
    <w:rsid w:val="00B50D83"/>
    <w:rsid w:val="00B50E05"/>
    <w:rsid w:val="00B50E8D"/>
    <w:rsid w:val="00B50FE7"/>
    <w:rsid w:val="00B51122"/>
    <w:rsid w:val="00B5131D"/>
    <w:rsid w:val="00B51434"/>
    <w:rsid w:val="00B51593"/>
    <w:rsid w:val="00B515FF"/>
    <w:rsid w:val="00B51654"/>
    <w:rsid w:val="00B51773"/>
    <w:rsid w:val="00B51941"/>
    <w:rsid w:val="00B5199A"/>
    <w:rsid w:val="00B51A8C"/>
    <w:rsid w:val="00B51AD6"/>
    <w:rsid w:val="00B5237F"/>
    <w:rsid w:val="00B52384"/>
    <w:rsid w:val="00B5239B"/>
    <w:rsid w:val="00B524E2"/>
    <w:rsid w:val="00B5256F"/>
    <w:rsid w:val="00B52645"/>
    <w:rsid w:val="00B52785"/>
    <w:rsid w:val="00B52862"/>
    <w:rsid w:val="00B5295B"/>
    <w:rsid w:val="00B52C9A"/>
    <w:rsid w:val="00B52D60"/>
    <w:rsid w:val="00B52FB3"/>
    <w:rsid w:val="00B531F4"/>
    <w:rsid w:val="00B53237"/>
    <w:rsid w:val="00B53240"/>
    <w:rsid w:val="00B53285"/>
    <w:rsid w:val="00B535D5"/>
    <w:rsid w:val="00B537E8"/>
    <w:rsid w:val="00B5397E"/>
    <w:rsid w:val="00B53AA0"/>
    <w:rsid w:val="00B53CC9"/>
    <w:rsid w:val="00B53E4E"/>
    <w:rsid w:val="00B53F40"/>
    <w:rsid w:val="00B5415F"/>
    <w:rsid w:val="00B541DD"/>
    <w:rsid w:val="00B541EB"/>
    <w:rsid w:val="00B5478A"/>
    <w:rsid w:val="00B548DE"/>
    <w:rsid w:val="00B54A12"/>
    <w:rsid w:val="00B54A3D"/>
    <w:rsid w:val="00B54AFE"/>
    <w:rsid w:val="00B54C6F"/>
    <w:rsid w:val="00B54EA3"/>
    <w:rsid w:val="00B54FF3"/>
    <w:rsid w:val="00B555CB"/>
    <w:rsid w:val="00B555E1"/>
    <w:rsid w:val="00B55A14"/>
    <w:rsid w:val="00B55EBD"/>
    <w:rsid w:val="00B560BF"/>
    <w:rsid w:val="00B5610C"/>
    <w:rsid w:val="00B5624E"/>
    <w:rsid w:val="00B5631A"/>
    <w:rsid w:val="00B563C1"/>
    <w:rsid w:val="00B5642F"/>
    <w:rsid w:val="00B56484"/>
    <w:rsid w:val="00B564B8"/>
    <w:rsid w:val="00B56628"/>
    <w:rsid w:val="00B566B2"/>
    <w:rsid w:val="00B56733"/>
    <w:rsid w:val="00B56830"/>
    <w:rsid w:val="00B568F9"/>
    <w:rsid w:val="00B56A5A"/>
    <w:rsid w:val="00B56D11"/>
    <w:rsid w:val="00B56E0D"/>
    <w:rsid w:val="00B56F9E"/>
    <w:rsid w:val="00B56FD2"/>
    <w:rsid w:val="00B56FED"/>
    <w:rsid w:val="00B5702F"/>
    <w:rsid w:val="00B57412"/>
    <w:rsid w:val="00B577AD"/>
    <w:rsid w:val="00B5793C"/>
    <w:rsid w:val="00B579C7"/>
    <w:rsid w:val="00B579F0"/>
    <w:rsid w:val="00B57B40"/>
    <w:rsid w:val="00B57DF1"/>
    <w:rsid w:val="00B57E40"/>
    <w:rsid w:val="00B57EF5"/>
    <w:rsid w:val="00B57FE3"/>
    <w:rsid w:val="00B6024E"/>
    <w:rsid w:val="00B602CA"/>
    <w:rsid w:val="00B604F1"/>
    <w:rsid w:val="00B605E9"/>
    <w:rsid w:val="00B6071B"/>
    <w:rsid w:val="00B6071D"/>
    <w:rsid w:val="00B6080E"/>
    <w:rsid w:val="00B60840"/>
    <w:rsid w:val="00B608CC"/>
    <w:rsid w:val="00B60922"/>
    <w:rsid w:val="00B60B26"/>
    <w:rsid w:val="00B60B7E"/>
    <w:rsid w:val="00B60B99"/>
    <w:rsid w:val="00B60C2D"/>
    <w:rsid w:val="00B60CCE"/>
    <w:rsid w:val="00B60E82"/>
    <w:rsid w:val="00B60EE8"/>
    <w:rsid w:val="00B60F35"/>
    <w:rsid w:val="00B6104D"/>
    <w:rsid w:val="00B611FA"/>
    <w:rsid w:val="00B61290"/>
    <w:rsid w:val="00B61366"/>
    <w:rsid w:val="00B613A8"/>
    <w:rsid w:val="00B61406"/>
    <w:rsid w:val="00B6153E"/>
    <w:rsid w:val="00B61763"/>
    <w:rsid w:val="00B617B3"/>
    <w:rsid w:val="00B617CD"/>
    <w:rsid w:val="00B61BA7"/>
    <w:rsid w:val="00B61BFF"/>
    <w:rsid w:val="00B6213D"/>
    <w:rsid w:val="00B6220F"/>
    <w:rsid w:val="00B6240C"/>
    <w:rsid w:val="00B62487"/>
    <w:rsid w:val="00B62492"/>
    <w:rsid w:val="00B6252C"/>
    <w:rsid w:val="00B62591"/>
    <w:rsid w:val="00B6262D"/>
    <w:rsid w:val="00B6294F"/>
    <w:rsid w:val="00B6295E"/>
    <w:rsid w:val="00B62972"/>
    <w:rsid w:val="00B62B1A"/>
    <w:rsid w:val="00B62CA3"/>
    <w:rsid w:val="00B62E13"/>
    <w:rsid w:val="00B62FB9"/>
    <w:rsid w:val="00B631DF"/>
    <w:rsid w:val="00B63200"/>
    <w:rsid w:val="00B63206"/>
    <w:rsid w:val="00B6345E"/>
    <w:rsid w:val="00B6356A"/>
    <w:rsid w:val="00B63596"/>
    <w:rsid w:val="00B6393C"/>
    <w:rsid w:val="00B63C7D"/>
    <w:rsid w:val="00B63EE3"/>
    <w:rsid w:val="00B6402C"/>
    <w:rsid w:val="00B640EB"/>
    <w:rsid w:val="00B643D5"/>
    <w:rsid w:val="00B643E2"/>
    <w:rsid w:val="00B644D7"/>
    <w:rsid w:val="00B6469A"/>
    <w:rsid w:val="00B64893"/>
    <w:rsid w:val="00B648EC"/>
    <w:rsid w:val="00B64A64"/>
    <w:rsid w:val="00B64AF3"/>
    <w:rsid w:val="00B64B49"/>
    <w:rsid w:val="00B64C8C"/>
    <w:rsid w:val="00B64CC6"/>
    <w:rsid w:val="00B64CDB"/>
    <w:rsid w:val="00B64DD8"/>
    <w:rsid w:val="00B650CC"/>
    <w:rsid w:val="00B65170"/>
    <w:rsid w:val="00B65181"/>
    <w:rsid w:val="00B65405"/>
    <w:rsid w:val="00B657E6"/>
    <w:rsid w:val="00B65927"/>
    <w:rsid w:val="00B65B49"/>
    <w:rsid w:val="00B65B4F"/>
    <w:rsid w:val="00B65B51"/>
    <w:rsid w:val="00B65C74"/>
    <w:rsid w:val="00B65F05"/>
    <w:rsid w:val="00B66310"/>
    <w:rsid w:val="00B6645D"/>
    <w:rsid w:val="00B664B7"/>
    <w:rsid w:val="00B668E2"/>
    <w:rsid w:val="00B66A4F"/>
    <w:rsid w:val="00B66B6B"/>
    <w:rsid w:val="00B66D93"/>
    <w:rsid w:val="00B67006"/>
    <w:rsid w:val="00B67016"/>
    <w:rsid w:val="00B671AE"/>
    <w:rsid w:val="00B67223"/>
    <w:rsid w:val="00B672CD"/>
    <w:rsid w:val="00B67363"/>
    <w:rsid w:val="00B675B9"/>
    <w:rsid w:val="00B67676"/>
    <w:rsid w:val="00B6777D"/>
    <w:rsid w:val="00B67835"/>
    <w:rsid w:val="00B679DB"/>
    <w:rsid w:val="00B67A55"/>
    <w:rsid w:val="00B67D4B"/>
    <w:rsid w:val="00B700A8"/>
    <w:rsid w:val="00B700D1"/>
    <w:rsid w:val="00B702AE"/>
    <w:rsid w:val="00B703AD"/>
    <w:rsid w:val="00B704D7"/>
    <w:rsid w:val="00B70556"/>
    <w:rsid w:val="00B7082C"/>
    <w:rsid w:val="00B70837"/>
    <w:rsid w:val="00B70B78"/>
    <w:rsid w:val="00B70CD7"/>
    <w:rsid w:val="00B70F8C"/>
    <w:rsid w:val="00B71380"/>
    <w:rsid w:val="00B713E6"/>
    <w:rsid w:val="00B71431"/>
    <w:rsid w:val="00B71445"/>
    <w:rsid w:val="00B714A3"/>
    <w:rsid w:val="00B71724"/>
    <w:rsid w:val="00B7186B"/>
    <w:rsid w:val="00B71926"/>
    <w:rsid w:val="00B71A9E"/>
    <w:rsid w:val="00B71AE9"/>
    <w:rsid w:val="00B71B05"/>
    <w:rsid w:val="00B71D49"/>
    <w:rsid w:val="00B71D7D"/>
    <w:rsid w:val="00B71F15"/>
    <w:rsid w:val="00B72133"/>
    <w:rsid w:val="00B721F4"/>
    <w:rsid w:val="00B72473"/>
    <w:rsid w:val="00B72778"/>
    <w:rsid w:val="00B729BC"/>
    <w:rsid w:val="00B72A7A"/>
    <w:rsid w:val="00B72C07"/>
    <w:rsid w:val="00B72C5E"/>
    <w:rsid w:val="00B72CD9"/>
    <w:rsid w:val="00B72E23"/>
    <w:rsid w:val="00B72EAD"/>
    <w:rsid w:val="00B72F7B"/>
    <w:rsid w:val="00B730FD"/>
    <w:rsid w:val="00B7322F"/>
    <w:rsid w:val="00B733DF"/>
    <w:rsid w:val="00B73413"/>
    <w:rsid w:val="00B73672"/>
    <w:rsid w:val="00B736CE"/>
    <w:rsid w:val="00B738AA"/>
    <w:rsid w:val="00B739C8"/>
    <w:rsid w:val="00B73A2A"/>
    <w:rsid w:val="00B73B0B"/>
    <w:rsid w:val="00B73B29"/>
    <w:rsid w:val="00B73B58"/>
    <w:rsid w:val="00B73CB9"/>
    <w:rsid w:val="00B73EB1"/>
    <w:rsid w:val="00B7407A"/>
    <w:rsid w:val="00B7418C"/>
    <w:rsid w:val="00B744E3"/>
    <w:rsid w:val="00B74542"/>
    <w:rsid w:val="00B7456F"/>
    <w:rsid w:val="00B74588"/>
    <w:rsid w:val="00B7478E"/>
    <w:rsid w:val="00B747E4"/>
    <w:rsid w:val="00B748AA"/>
    <w:rsid w:val="00B74A4E"/>
    <w:rsid w:val="00B74A89"/>
    <w:rsid w:val="00B74BC6"/>
    <w:rsid w:val="00B74C69"/>
    <w:rsid w:val="00B74D9C"/>
    <w:rsid w:val="00B750AD"/>
    <w:rsid w:val="00B75372"/>
    <w:rsid w:val="00B753D1"/>
    <w:rsid w:val="00B7551A"/>
    <w:rsid w:val="00B755EC"/>
    <w:rsid w:val="00B75671"/>
    <w:rsid w:val="00B75760"/>
    <w:rsid w:val="00B7584A"/>
    <w:rsid w:val="00B7585A"/>
    <w:rsid w:val="00B75A1A"/>
    <w:rsid w:val="00B75A33"/>
    <w:rsid w:val="00B75BB5"/>
    <w:rsid w:val="00B75C16"/>
    <w:rsid w:val="00B75C84"/>
    <w:rsid w:val="00B75DAF"/>
    <w:rsid w:val="00B7605C"/>
    <w:rsid w:val="00B76137"/>
    <w:rsid w:val="00B763E8"/>
    <w:rsid w:val="00B7653C"/>
    <w:rsid w:val="00B7673F"/>
    <w:rsid w:val="00B76A5F"/>
    <w:rsid w:val="00B76AF0"/>
    <w:rsid w:val="00B76B1E"/>
    <w:rsid w:val="00B76D9F"/>
    <w:rsid w:val="00B76FA2"/>
    <w:rsid w:val="00B77199"/>
    <w:rsid w:val="00B774F0"/>
    <w:rsid w:val="00B7758A"/>
    <w:rsid w:val="00B775EB"/>
    <w:rsid w:val="00B7783C"/>
    <w:rsid w:val="00B778BB"/>
    <w:rsid w:val="00B77929"/>
    <w:rsid w:val="00B77A78"/>
    <w:rsid w:val="00B77B7A"/>
    <w:rsid w:val="00B77C1D"/>
    <w:rsid w:val="00B800DB"/>
    <w:rsid w:val="00B8017C"/>
    <w:rsid w:val="00B80244"/>
    <w:rsid w:val="00B80300"/>
    <w:rsid w:val="00B803C4"/>
    <w:rsid w:val="00B805D5"/>
    <w:rsid w:val="00B805DF"/>
    <w:rsid w:val="00B8063D"/>
    <w:rsid w:val="00B8066E"/>
    <w:rsid w:val="00B80850"/>
    <w:rsid w:val="00B808F8"/>
    <w:rsid w:val="00B8099A"/>
    <w:rsid w:val="00B80C57"/>
    <w:rsid w:val="00B80C9A"/>
    <w:rsid w:val="00B80E3C"/>
    <w:rsid w:val="00B8113E"/>
    <w:rsid w:val="00B81161"/>
    <w:rsid w:val="00B81249"/>
    <w:rsid w:val="00B814AA"/>
    <w:rsid w:val="00B8165B"/>
    <w:rsid w:val="00B8167B"/>
    <w:rsid w:val="00B81829"/>
    <w:rsid w:val="00B8186F"/>
    <w:rsid w:val="00B818D6"/>
    <w:rsid w:val="00B819AA"/>
    <w:rsid w:val="00B819F6"/>
    <w:rsid w:val="00B81D18"/>
    <w:rsid w:val="00B81D67"/>
    <w:rsid w:val="00B8209D"/>
    <w:rsid w:val="00B8231F"/>
    <w:rsid w:val="00B82788"/>
    <w:rsid w:val="00B82A88"/>
    <w:rsid w:val="00B82B38"/>
    <w:rsid w:val="00B82B52"/>
    <w:rsid w:val="00B82DA4"/>
    <w:rsid w:val="00B82DAD"/>
    <w:rsid w:val="00B8314D"/>
    <w:rsid w:val="00B83159"/>
    <w:rsid w:val="00B83189"/>
    <w:rsid w:val="00B835E4"/>
    <w:rsid w:val="00B836D2"/>
    <w:rsid w:val="00B836FF"/>
    <w:rsid w:val="00B83B53"/>
    <w:rsid w:val="00B83D1C"/>
    <w:rsid w:val="00B83E9E"/>
    <w:rsid w:val="00B83F53"/>
    <w:rsid w:val="00B83FB6"/>
    <w:rsid w:val="00B8405C"/>
    <w:rsid w:val="00B84075"/>
    <w:rsid w:val="00B8423C"/>
    <w:rsid w:val="00B842AD"/>
    <w:rsid w:val="00B848F8"/>
    <w:rsid w:val="00B849DA"/>
    <w:rsid w:val="00B84A08"/>
    <w:rsid w:val="00B84AF0"/>
    <w:rsid w:val="00B84DEF"/>
    <w:rsid w:val="00B84DF0"/>
    <w:rsid w:val="00B8504A"/>
    <w:rsid w:val="00B85084"/>
    <w:rsid w:val="00B850F6"/>
    <w:rsid w:val="00B853A2"/>
    <w:rsid w:val="00B853E3"/>
    <w:rsid w:val="00B853F7"/>
    <w:rsid w:val="00B854AD"/>
    <w:rsid w:val="00B854D9"/>
    <w:rsid w:val="00B85843"/>
    <w:rsid w:val="00B85867"/>
    <w:rsid w:val="00B85911"/>
    <w:rsid w:val="00B85D75"/>
    <w:rsid w:val="00B85DA8"/>
    <w:rsid w:val="00B85E70"/>
    <w:rsid w:val="00B861B0"/>
    <w:rsid w:val="00B8648B"/>
    <w:rsid w:val="00B864AA"/>
    <w:rsid w:val="00B86578"/>
    <w:rsid w:val="00B8661C"/>
    <w:rsid w:val="00B86664"/>
    <w:rsid w:val="00B866FC"/>
    <w:rsid w:val="00B867AC"/>
    <w:rsid w:val="00B86830"/>
    <w:rsid w:val="00B8688C"/>
    <w:rsid w:val="00B86A85"/>
    <w:rsid w:val="00B86AD5"/>
    <w:rsid w:val="00B86CC6"/>
    <w:rsid w:val="00B86D3F"/>
    <w:rsid w:val="00B86D74"/>
    <w:rsid w:val="00B86DC4"/>
    <w:rsid w:val="00B86E5A"/>
    <w:rsid w:val="00B86F36"/>
    <w:rsid w:val="00B86F5B"/>
    <w:rsid w:val="00B86F98"/>
    <w:rsid w:val="00B870B4"/>
    <w:rsid w:val="00B871A7"/>
    <w:rsid w:val="00B871C4"/>
    <w:rsid w:val="00B87214"/>
    <w:rsid w:val="00B87492"/>
    <w:rsid w:val="00B8764E"/>
    <w:rsid w:val="00B87868"/>
    <w:rsid w:val="00B87B3C"/>
    <w:rsid w:val="00B87B59"/>
    <w:rsid w:val="00B87B85"/>
    <w:rsid w:val="00B87E63"/>
    <w:rsid w:val="00B87F31"/>
    <w:rsid w:val="00B900D9"/>
    <w:rsid w:val="00B900F0"/>
    <w:rsid w:val="00B90324"/>
    <w:rsid w:val="00B9047F"/>
    <w:rsid w:val="00B9057D"/>
    <w:rsid w:val="00B906B2"/>
    <w:rsid w:val="00B906EF"/>
    <w:rsid w:val="00B9080F"/>
    <w:rsid w:val="00B90942"/>
    <w:rsid w:val="00B90BBA"/>
    <w:rsid w:val="00B90C03"/>
    <w:rsid w:val="00B90C28"/>
    <w:rsid w:val="00B90F7C"/>
    <w:rsid w:val="00B9111D"/>
    <w:rsid w:val="00B91249"/>
    <w:rsid w:val="00B91337"/>
    <w:rsid w:val="00B913BA"/>
    <w:rsid w:val="00B914A9"/>
    <w:rsid w:val="00B914B7"/>
    <w:rsid w:val="00B91538"/>
    <w:rsid w:val="00B91696"/>
    <w:rsid w:val="00B916A2"/>
    <w:rsid w:val="00B916BD"/>
    <w:rsid w:val="00B91736"/>
    <w:rsid w:val="00B9173C"/>
    <w:rsid w:val="00B91895"/>
    <w:rsid w:val="00B91950"/>
    <w:rsid w:val="00B91A54"/>
    <w:rsid w:val="00B91E74"/>
    <w:rsid w:val="00B92185"/>
    <w:rsid w:val="00B9226C"/>
    <w:rsid w:val="00B92485"/>
    <w:rsid w:val="00B92A80"/>
    <w:rsid w:val="00B92ADB"/>
    <w:rsid w:val="00B92B17"/>
    <w:rsid w:val="00B93164"/>
    <w:rsid w:val="00B93361"/>
    <w:rsid w:val="00B935C7"/>
    <w:rsid w:val="00B93732"/>
    <w:rsid w:val="00B93759"/>
    <w:rsid w:val="00B93768"/>
    <w:rsid w:val="00B937D2"/>
    <w:rsid w:val="00B93AF8"/>
    <w:rsid w:val="00B93C6C"/>
    <w:rsid w:val="00B93D2E"/>
    <w:rsid w:val="00B93D82"/>
    <w:rsid w:val="00B93D91"/>
    <w:rsid w:val="00B94036"/>
    <w:rsid w:val="00B941CD"/>
    <w:rsid w:val="00B9441D"/>
    <w:rsid w:val="00B944A6"/>
    <w:rsid w:val="00B946CF"/>
    <w:rsid w:val="00B94799"/>
    <w:rsid w:val="00B94844"/>
    <w:rsid w:val="00B94866"/>
    <w:rsid w:val="00B94A0F"/>
    <w:rsid w:val="00B94B40"/>
    <w:rsid w:val="00B94C46"/>
    <w:rsid w:val="00B94C62"/>
    <w:rsid w:val="00B94EA5"/>
    <w:rsid w:val="00B9515A"/>
    <w:rsid w:val="00B956DE"/>
    <w:rsid w:val="00B95723"/>
    <w:rsid w:val="00B95947"/>
    <w:rsid w:val="00B95964"/>
    <w:rsid w:val="00B95C8B"/>
    <w:rsid w:val="00B95E0E"/>
    <w:rsid w:val="00B96146"/>
    <w:rsid w:val="00B961F6"/>
    <w:rsid w:val="00B9624F"/>
    <w:rsid w:val="00B962A7"/>
    <w:rsid w:val="00B963A6"/>
    <w:rsid w:val="00B963DE"/>
    <w:rsid w:val="00B963FA"/>
    <w:rsid w:val="00B968F8"/>
    <w:rsid w:val="00B96C61"/>
    <w:rsid w:val="00B96D19"/>
    <w:rsid w:val="00B96DA8"/>
    <w:rsid w:val="00B96F19"/>
    <w:rsid w:val="00B9709C"/>
    <w:rsid w:val="00B971F6"/>
    <w:rsid w:val="00B97217"/>
    <w:rsid w:val="00B97294"/>
    <w:rsid w:val="00B972A5"/>
    <w:rsid w:val="00B972BF"/>
    <w:rsid w:val="00B972EA"/>
    <w:rsid w:val="00B973C9"/>
    <w:rsid w:val="00B9748E"/>
    <w:rsid w:val="00B978D2"/>
    <w:rsid w:val="00B97920"/>
    <w:rsid w:val="00B97987"/>
    <w:rsid w:val="00B97A03"/>
    <w:rsid w:val="00B97A16"/>
    <w:rsid w:val="00B97BC4"/>
    <w:rsid w:val="00B97C40"/>
    <w:rsid w:val="00B97C8D"/>
    <w:rsid w:val="00BA014A"/>
    <w:rsid w:val="00BA0174"/>
    <w:rsid w:val="00BA024E"/>
    <w:rsid w:val="00BA0503"/>
    <w:rsid w:val="00BA08CC"/>
    <w:rsid w:val="00BA0AC4"/>
    <w:rsid w:val="00BA0B62"/>
    <w:rsid w:val="00BA0C1B"/>
    <w:rsid w:val="00BA0CF5"/>
    <w:rsid w:val="00BA0D2D"/>
    <w:rsid w:val="00BA0DA0"/>
    <w:rsid w:val="00BA0DAE"/>
    <w:rsid w:val="00BA0E81"/>
    <w:rsid w:val="00BA0F6D"/>
    <w:rsid w:val="00BA0FAC"/>
    <w:rsid w:val="00BA1095"/>
    <w:rsid w:val="00BA1211"/>
    <w:rsid w:val="00BA12E8"/>
    <w:rsid w:val="00BA13C0"/>
    <w:rsid w:val="00BA1441"/>
    <w:rsid w:val="00BA16F5"/>
    <w:rsid w:val="00BA1737"/>
    <w:rsid w:val="00BA1899"/>
    <w:rsid w:val="00BA1E38"/>
    <w:rsid w:val="00BA1E65"/>
    <w:rsid w:val="00BA1F8F"/>
    <w:rsid w:val="00BA21C7"/>
    <w:rsid w:val="00BA2348"/>
    <w:rsid w:val="00BA23B7"/>
    <w:rsid w:val="00BA23CC"/>
    <w:rsid w:val="00BA2479"/>
    <w:rsid w:val="00BA24A2"/>
    <w:rsid w:val="00BA2B51"/>
    <w:rsid w:val="00BA2BCC"/>
    <w:rsid w:val="00BA2D54"/>
    <w:rsid w:val="00BA2E77"/>
    <w:rsid w:val="00BA2F24"/>
    <w:rsid w:val="00BA2FA6"/>
    <w:rsid w:val="00BA3121"/>
    <w:rsid w:val="00BA31A7"/>
    <w:rsid w:val="00BA321D"/>
    <w:rsid w:val="00BA3305"/>
    <w:rsid w:val="00BA35EF"/>
    <w:rsid w:val="00BA383A"/>
    <w:rsid w:val="00BA389A"/>
    <w:rsid w:val="00BA3C42"/>
    <w:rsid w:val="00BA4012"/>
    <w:rsid w:val="00BA40F9"/>
    <w:rsid w:val="00BA4198"/>
    <w:rsid w:val="00BA46DB"/>
    <w:rsid w:val="00BA4989"/>
    <w:rsid w:val="00BA4A10"/>
    <w:rsid w:val="00BA4A72"/>
    <w:rsid w:val="00BA4AEA"/>
    <w:rsid w:val="00BA4CAE"/>
    <w:rsid w:val="00BA4CC6"/>
    <w:rsid w:val="00BA525D"/>
    <w:rsid w:val="00BA536B"/>
    <w:rsid w:val="00BA5405"/>
    <w:rsid w:val="00BA54E0"/>
    <w:rsid w:val="00BA552F"/>
    <w:rsid w:val="00BA59D5"/>
    <w:rsid w:val="00BA5A12"/>
    <w:rsid w:val="00BA5A4D"/>
    <w:rsid w:val="00BA5A61"/>
    <w:rsid w:val="00BA5A7F"/>
    <w:rsid w:val="00BA5B69"/>
    <w:rsid w:val="00BA5B93"/>
    <w:rsid w:val="00BA5CB5"/>
    <w:rsid w:val="00BA5FB2"/>
    <w:rsid w:val="00BA6255"/>
    <w:rsid w:val="00BA6442"/>
    <w:rsid w:val="00BA6464"/>
    <w:rsid w:val="00BA671F"/>
    <w:rsid w:val="00BA698B"/>
    <w:rsid w:val="00BA6A97"/>
    <w:rsid w:val="00BA6C6F"/>
    <w:rsid w:val="00BA6EA0"/>
    <w:rsid w:val="00BA71B8"/>
    <w:rsid w:val="00BA71D7"/>
    <w:rsid w:val="00BA73D7"/>
    <w:rsid w:val="00BA7515"/>
    <w:rsid w:val="00BA751F"/>
    <w:rsid w:val="00BA75C3"/>
    <w:rsid w:val="00BA75C5"/>
    <w:rsid w:val="00BA77BA"/>
    <w:rsid w:val="00BA7886"/>
    <w:rsid w:val="00BA793B"/>
    <w:rsid w:val="00BA79B5"/>
    <w:rsid w:val="00BA7A15"/>
    <w:rsid w:val="00BA7A81"/>
    <w:rsid w:val="00BA7B61"/>
    <w:rsid w:val="00BA7BC0"/>
    <w:rsid w:val="00BA7BFA"/>
    <w:rsid w:val="00BA7D00"/>
    <w:rsid w:val="00BA7D38"/>
    <w:rsid w:val="00BA7F42"/>
    <w:rsid w:val="00BB0064"/>
    <w:rsid w:val="00BB00A3"/>
    <w:rsid w:val="00BB03C8"/>
    <w:rsid w:val="00BB046C"/>
    <w:rsid w:val="00BB04AA"/>
    <w:rsid w:val="00BB05D1"/>
    <w:rsid w:val="00BB07C5"/>
    <w:rsid w:val="00BB0A26"/>
    <w:rsid w:val="00BB0A8C"/>
    <w:rsid w:val="00BB0D27"/>
    <w:rsid w:val="00BB1261"/>
    <w:rsid w:val="00BB12D5"/>
    <w:rsid w:val="00BB1372"/>
    <w:rsid w:val="00BB13B6"/>
    <w:rsid w:val="00BB1C4E"/>
    <w:rsid w:val="00BB1D0A"/>
    <w:rsid w:val="00BB1D90"/>
    <w:rsid w:val="00BB1E30"/>
    <w:rsid w:val="00BB1E85"/>
    <w:rsid w:val="00BB1F97"/>
    <w:rsid w:val="00BB20A5"/>
    <w:rsid w:val="00BB23BC"/>
    <w:rsid w:val="00BB2494"/>
    <w:rsid w:val="00BB25F8"/>
    <w:rsid w:val="00BB288B"/>
    <w:rsid w:val="00BB28A4"/>
    <w:rsid w:val="00BB2AE5"/>
    <w:rsid w:val="00BB2B06"/>
    <w:rsid w:val="00BB2C24"/>
    <w:rsid w:val="00BB2CA5"/>
    <w:rsid w:val="00BB2DAB"/>
    <w:rsid w:val="00BB2DDB"/>
    <w:rsid w:val="00BB2F5E"/>
    <w:rsid w:val="00BB30BF"/>
    <w:rsid w:val="00BB31DA"/>
    <w:rsid w:val="00BB3364"/>
    <w:rsid w:val="00BB33F2"/>
    <w:rsid w:val="00BB352C"/>
    <w:rsid w:val="00BB35B5"/>
    <w:rsid w:val="00BB35B9"/>
    <w:rsid w:val="00BB35C8"/>
    <w:rsid w:val="00BB37E7"/>
    <w:rsid w:val="00BB3CBC"/>
    <w:rsid w:val="00BB3E7B"/>
    <w:rsid w:val="00BB3F12"/>
    <w:rsid w:val="00BB3FA6"/>
    <w:rsid w:val="00BB406C"/>
    <w:rsid w:val="00BB421E"/>
    <w:rsid w:val="00BB4274"/>
    <w:rsid w:val="00BB46F4"/>
    <w:rsid w:val="00BB473B"/>
    <w:rsid w:val="00BB4AE1"/>
    <w:rsid w:val="00BB4B8A"/>
    <w:rsid w:val="00BB4D05"/>
    <w:rsid w:val="00BB4EAC"/>
    <w:rsid w:val="00BB4F9C"/>
    <w:rsid w:val="00BB507E"/>
    <w:rsid w:val="00BB51D3"/>
    <w:rsid w:val="00BB5236"/>
    <w:rsid w:val="00BB5297"/>
    <w:rsid w:val="00BB5304"/>
    <w:rsid w:val="00BB531F"/>
    <w:rsid w:val="00BB5353"/>
    <w:rsid w:val="00BB54D6"/>
    <w:rsid w:val="00BB566D"/>
    <w:rsid w:val="00BB58AF"/>
    <w:rsid w:val="00BB59F0"/>
    <w:rsid w:val="00BB5D09"/>
    <w:rsid w:val="00BB5EC5"/>
    <w:rsid w:val="00BB5F42"/>
    <w:rsid w:val="00BB6138"/>
    <w:rsid w:val="00BB62FD"/>
    <w:rsid w:val="00BB63D4"/>
    <w:rsid w:val="00BB6514"/>
    <w:rsid w:val="00BB6531"/>
    <w:rsid w:val="00BB684C"/>
    <w:rsid w:val="00BB69EB"/>
    <w:rsid w:val="00BB69FA"/>
    <w:rsid w:val="00BB6A4C"/>
    <w:rsid w:val="00BB6A5C"/>
    <w:rsid w:val="00BB6B49"/>
    <w:rsid w:val="00BB6BC0"/>
    <w:rsid w:val="00BB6BD2"/>
    <w:rsid w:val="00BB6C46"/>
    <w:rsid w:val="00BB6CA0"/>
    <w:rsid w:val="00BB6EEE"/>
    <w:rsid w:val="00BB74F0"/>
    <w:rsid w:val="00BB75B2"/>
    <w:rsid w:val="00BB7754"/>
    <w:rsid w:val="00BB775E"/>
    <w:rsid w:val="00BB794C"/>
    <w:rsid w:val="00BB7A18"/>
    <w:rsid w:val="00BB7C39"/>
    <w:rsid w:val="00BB7F7D"/>
    <w:rsid w:val="00BC00D4"/>
    <w:rsid w:val="00BC014F"/>
    <w:rsid w:val="00BC0273"/>
    <w:rsid w:val="00BC042B"/>
    <w:rsid w:val="00BC062E"/>
    <w:rsid w:val="00BC07D9"/>
    <w:rsid w:val="00BC0985"/>
    <w:rsid w:val="00BC09FF"/>
    <w:rsid w:val="00BC0CA5"/>
    <w:rsid w:val="00BC0DFF"/>
    <w:rsid w:val="00BC1471"/>
    <w:rsid w:val="00BC152C"/>
    <w:rsid w:val="00BC155F"/>
    <w:rsid w:val="00BC16FD"/>
    <w:rsid w:val="00BC17A1"/>
    <w:rsid w:val="00BC18A8"/>
    <w:rsid w:val="00BC1925"/>
    <w:rsid w:val="00BC19F2"/>
    <w:rsid w:val="00BC1A25"/>
    <w:rsid w:val="00BC1B1F"/>
    <w:rsid w:val="00BC1B83"/>
    <w:rsid w:val="00BC1CDB"/>
    <w:rsid w:val="00BC205D"/>
    <w:rsid w:val="00BC2072"/>
    <w:rsid w:val="00BC20E5"/>
    <w:rsid w:val="00BC21F7"/>
    <w:rsid w:val="00BC2267"/>
    <w:rsid w:val="00BC22B2"/>
    <w:rsid w:val="00BC27D5"/>
    <w:rsid w:val="00BC28B5"/>
    <w:rsid w:val="00BC2ACD"/>
    <w:rsid w:val="00BC2C07"/>
    <w:rsid w:val="00BC2C49"/>
    <w:rsid w:val="00BC2DCE"/>
    <w:rsid w:val="00BC3173"/>
    <w:rsid w:val="00BC322A"/>
    <w:rsid w:val="00BC32B1"/>
    <w:rsid w:val="00BC3323"/>
    <w:rsid w:val="00BC3404"/>
    <w:rsid w:val="00BC36B0"/>
    <w:rsid w:val="00BC3712"/>
    <w:rsid w:val="00BC379D"/>
    <w:rsid w:val="00BC37C8"/>
    <w:rsid w:val="00BC3A8E"/>
    <w:rsid w:val="00BC3A97"/>
    <w:rsid w:val="00BC3AD0"/>
    <w:rsid w:val="00BC3DC2"/>
    <w:rsid w:val="00BC3E16"/>
    <w:rsid w:val="00BC3E80"/>
    <w:rsid w:val="00BC3ED2"/>
    <w:rsid w:val="00BC3EEF"/>
    <w:rsid w:val="00BC4038"/>
    <w:rsid w:val="00BC40DA"/>
    <w:rsid w:val="00BC415D"/>
    <w:rsid w:val="00BC4170"/>
    <w:rsid w:val="00BC41E3"/>
    <w:rsid w:val="00BC43BF"/>
    <w:rsid w:val="00BC472F"/>
    <w:rsid w:val="00BC4806"/>
    <w:rsid w:val="00BC499F"/>
    <w:rsid w:val="00BC4BD1"/>
    <w:rsid w:val="00BC4C06"/>
    <w:rsid w:val="00BC4E6C"/>
    <w:rsid w:val="00BC512B"/>
    <w:rsid w:val="00BC5178"/>
    <w:rsid w:val="00BC5318"/>
    <w:rsid w:val="00BC53A3"/>
    <w:rsid w:val="00BC5545"/>
    <w:rsid w:val="00BC556C"/>
    <w:rsid w:val="00BC559D"/>
    <w:rsid w:val="00BC563D"/>
    <w:rsid w:val="00BC568F"/>
    <w:rsid w:val="00BC56DD"/>
    <w:rsid w:val="00BC56FC"/>
    <w:rsid w:val="00BC5729"/>
    <w:rsid w:val="00BC58E8"/>
    <w:rsid w:val="00BC5937"/>
    <w:rsid w:val="00BC5C14"/>
    <w:rsid w:val="00BC5D78"/>
    <w:rsid w:val="00BC5F95"/>
    <w:rsid w:val="00BC60E6"/>
    <w:rsid w:val="00BC616D"/>
    <w:rsid w:val="00BC63C4"/>
    <w:rsid w:val="00BC6401"/>
    <w:rsid w:val="00BC6433"/>
    <w:rsid w:val="00BC6590"/>
    <w:rsid w:val="00BC673A"/>
    <w:rsid w:val="00BC685D"/>
    <w:rsid w:val="00BC6A38"/>
    <w:rsid w:val="00BC6D27"/>
    <w:rsid w:val="00BC6D41"/>
    <w:rsid w:val="00BC700F"/>
    <w:rsid w:val="00BC70F1"/>
    <w:rsid w:val="00BC71B2"/>
    <w:rsid w:val="00BC72B6"/>
    <w:rsid w:val="00BC751A"/>
    <w:rsid w:val="00BC7576"/>
    <w:rsid w:val="00BC7798"/>
    <w:rsid w:val="00BC781C"/>
    <w:rsid w:val="00BC7AA5"/>
    <w:rsid w:val="00BC7BE6"/>
    <w:rsid w:val="00BC7FBE"/>
    <w:rsid w:val="00BD019F"/>
    <w:rsid w:val="00BD034C"/>
    <w:rsid w:val="00BD05B6"/>
    <w:rsid w:val="00BD077F"/>
    <w:rsid w:val="00BD07A3"/>
    <w:rsid w:val="00BD08B9"/>
    <w:rsid w:val="00BD08D5"/>
    <w:rsid w:val="00BD08EF"/>
    <w:rsid w:val="00BD0A65"/>
    <w:rsid w:val="00BD0C8D"/>
    <w:rsid w:val="00BD0DB4"/>
    <w:rsid w:val="00BD0E3E"/>
    <w:rsid w:val="00BD0F4A"/>
    <w:rsid w:val="00BD122C"/>
    <w:rsid w:val="00BD1307"/>
    <w:rsid w:val="00BD145B"/>
    <w:rsid w:val="00BD15D1"/>
    <w:rsid w:val="00BD1615"/>
    <w:rsid w:val="00BD1687"/>
    <w:rsid w:val="00BD16F2"/>
    <w:rsid w:val="00BD1784"/>
    <w:rsid w:val="00BD1837"/>
    <w:rsid w:val="00BD1F24"/>
    <w:rsid w:val="00BD1FED"/>
    <w:rsid w:val="00BD2209"/>
    <w:rsid w:val="00BD2482"/>
    <w:rsid w:val="00BD2794"/>
    <w:rsid w:val="00BD2A60"/>
    <w:rsid w:val="00BD2A6F"/>
    <w:rsid w:val="00BD2A91"/>
    <w:rsid w:val="00BD2B31"/>
    <w:rsid w:val="00BD2B98"/>
    <w:rsid w:val="00BD2C7D"/>
    <w:rsid w:val="00BD2CBF"/>
    <w:rsid w:val="00BD2D35"/>
    <w:rsid w:val="00BD3079"/>
    <w:rsid w:val="00BD313E"/>
    <w:rsid w:val="00BD3473"/>
    <w:rsid w:val="00BD34CC"/>
    <w:rsid w:val="00BD3568"/>
    <w:rsid w:val="00BD35F2"/>
    <w:rsid w:val="00BD3678"/>
    <w:rsid w:val="00BD3849"/>
    <w:rsid w:val="00BD3A01"/>
    <w:rsid w:val="00BD3A0B"/>
    <w:rsid w:val="00BD3DCD"/>
    <w:rsid w:val="00BD3E62"/>
    <w:rsid w:val="00BD3E90"/>
    <w:rsid w:val="00BD3F3E"/>
    <w:rsid w:val="00BD3FE1"/>
    <w:rsid w:val="00BD4086"/>
    <w:rsid w:val="00BD409A"/>
    <w:rsid w:val="00BD4253"/>
    <w:rsid w:val="00BD42B2"/>
    <w:rsid w:val="00BD42CB"/>
    <w:rsid w:val="00BD435C"/>
    <w:rsid w:val="00BD43DD"/>
    <w:rsid w:val="00BD4489"/>
    <w:rsid w:val="00BD44C3"/>
    <w:rsid w:val="00BD451A"/>
    <w:rsid w:val="00BD48F9"/>
    <w:rsid w:val="00BD4C31"/>
    <w:rsid w:val="00BD5263"/>
    <w:rsid w:val="00BD5382"/>
    <w:rsid w:val="00BD53DB"/>
    <w:rsid w:val="00BD53F3"/>
    <w:rsid w:val="00BD5526"/>
    <w:rsid w:val="00BD5545"/>
    <w:rsid w:val="00BD56C2"/>
    <w:rsid w:val="00BD56D1"/>
    <w:rsid w:val="00BD5716"/>
    <w:rsid w:val="00BD572E"/>
    <w:rsid w:val="00BD580B"/>
    <w:rsid w:val="00BD58AC"/>
    <w:rsid w:val="00BD5959"/>
    <w:rsid w:val="00BD5A49"/>
    <w:rsid w:val="00BD5D5D"/>
    <w:rsid w:val="00BD5DA0"/>
    <w:rsid w:val="00BD5EAE"/>
    <w:rsid w:val="00BD6064"/>
    <w:rsid w:val="00BD61E7"/>
    <w:rsid w:val="00BD6507"/>
    <w:rsid w:val="00BD659E"/>
    <w:rsid w:val="00BD681C"/>
    <w:rsid w:val="00BD682C"/>
    <w:rsid w:val="00BD6861"/>
    <w:rsid w:val="00BD6892"/>
    <w:rsid w:val="00BD6A2E"/>
    <w:rsid w:val="00BD6B69"/>
    <w:rsid w:val="00BD6DD9"/>
    <w:rsid w:val="00BD7049"/>
    <w:rsid w:val="00BD7177"/>
    <w:rsid w:val="00BD7242"/>
    <w:rsid w:val="00BD7299"/>
    <w:rsid w:val="00BD7371"/>
    <w:rsid w:val="00BD7573"/>
    <w:rsid w:val="00BD76AB"/>
    <w:rsid w:val="00BD7BA2"/>
    <w:rsid w:val="00BD7EFC"/>
    <w:rsid w:val="00BD7FCC"/>
    <w:rsid w:val="00BE02B3"/>
    <w:rsid w:val="00BE04C3"/>
    <w:rsid w:val="00BE05CC"/>
    <w:rsid w:val="00BE0AA4"/>
    <w:rsid w:val="00BE0AF0"/>
    <w:rsid w:val="00BE0C52"/>
    <w:rsid w:val="00BE0D6B"/>
    <w:rsid w:val="00BE0DFF"/>
    <w:rsid w:val="00BE1017"/>
    <w:rsid w:val="00BE1052"/>
    <w:rsid w:val="00BE13D2"/>
    <w:rsid w:val="00BE1578"/>
    <w:rsid w:val="00BE15BF"/>
    <w:rsid w:val="00BE1834"/>
    <w:rsid w:val="00BE18F4"/>
    <w:rsid w:val="00BE1B89"/>
    <w:rsid w:val="00BE1B99"/>
    <w:rsid w:val="00BE1C5F"/>
    <w:rsid w:val="00BE1CDE"/>
    <w:rsid w:val="00BE1D57"/>
    <w:rsid w:val="00BE2089"/>
    <w:rsid w:val="00BE2092"/>
    <w:rsid w:val="00BE21DE"/>
    <w:rsid w:val="00BE22EF"/>
    <w:rsid w:val="00BE2394"/>
    <w:rsid w:val="00BE28AD"/>
    <w:rsid w:val="00BE2933"/>
    <w:rsid w:val="00BE2B72"/>
    <w:rsid w:val="00BE2CA5"/>
    <w:rsid w:val="00BE2D60"/>
    <w:rsid w:val="00BE2D9D"/>
    <w:rsid w:val="00BE2EB6"/>
    <w:rsid w:val="00BE302F"/>
    <w:rsid w:val="00BE30FC"/>
    <w:rsid w:val="00BE3171"/>
    <w:rsid w:val="00BE31E7"/>
    <w:rsid w:val="00BE31F9"/>
    <w:rsid w:val="00BE32E1"/>
    <w:rsid w:val="00BE337D"/>
    <w:rsid w:val="00BE33BC"/>
    <w:rsid w:val="00BE35BA"/>
    <w:rsid w:val="00BE38C2"/>
    <w:rsid w:val="00BE3960"/>
    <w:rsid w:val="00BE3C32"/>
    <w:rsid w:val="00BE3C4B"/>
    <w:rsid w:val="00BE3D25"/>
    <w:rsid w:val="00BE3E50"/>
    <w:rsid w:val="00BE40AD"/>
    <w:rsid w:val="00BE40E9"/>
    <w:rsid w:val="00BE4117"/>
    <w:rsid w:val="00BE4363"/>
    <w:rsid w:val="00BE4514"/>
    <w:rsid w:val="00BE4733"/>
    <w:rsid w:val="00BE4859"/>
    <w:rsid w:val="00BE4914"/>
    <w:rsid w:val="00BE497D"/>
    <w:rsid w:val="00BE4999"/>
    <w:rsid w:val="00BE4B78"/>
    <w:rsid w:val="00BE4B9F"/>
    <w:rsid w:val="00BE4C48"/>
    <w:rsid w:val="00BE4D1A"/>
    <w:rsid w:val="00BE4EAC"/>
    <w:rsid w:val="00BE4F5C"/>
    <w:rsid w:val="00BE5048"/>
    <w:rsid w:val="00BE504A"/>
    <w:rsid w:val="00BE55B3"/>
    <w:rsid w:val="00BE5B95"/>
    <w:rsid w:val="00BE5D0F"/>
    <w:rsid w:val="00BE5F72"/>
    <w:rsid w:val="00BE608B"/>
    <w:rsid w:val="00BE60D4"/>
    <w:rsid w:val="00BE60FB"/>
    <w:rsid w:val="00BE62CC"/>
    <w:rsid w:val="00BE6622"/>
    <w:rsid w:val="00BE6666"/>
    <w:rsid w:val="00BE6845"/>
    <w:rsid w:val="00BE68D9"/>
    <w:rsid w:val="00BE68EF"/>
    <w:rsid w:val="00BE6974"/>
    <w:rsid w:val="00BE6A2C"/>
    <w:rsid w:val="00BE6A67"/>
    <w:rsid w:val="00BE6AC1"/>
    <w:rsid w:val="00BE6ADF"/>
    <w:rsid w:val="00BE6D91"/>
    <w:rsid w:val="00BE711F"/>
    <w:rsid w:val="00BE72F2"/>
    <w:rsid w:val="00BE7390"/>
    <w:rsid w:val="00BE75BA"/>
    <w:rsid w:val="00BE776C"/>
    <w:rsid w:val="00BE79EE"/>
    <w:rsid w:val="00BE7A11"/>
    <w:rsid w:val="00BE7FD1"/>
    <w:rsid w:val="00BF00A4"/>
    <w:rsid w:val="00BF00C4"/>
    <w:rsid w:val="00BF020B"/>
    <w:rsid w:val="00BF0305"/>
    <w:rsid w:val="00BF0577"/>
    <w:rsid w:val="00BF06AA"/>
    <w:rsid w:val="00BF06B9"/>
    <w:rsid w:val="00BF08F0"/>
    <w:rsid w:val="00BF0900"/>
    <w:rsid w:val="00BF0A9C"/>
    <w:rsid w:val="00BF0A9F"/>
    <w:rsid w:val="00BF0BF7"/>
    <w:rsid w:val="00BF0D51"/>
    <w:rsid w:val="00BF0E2D"/>
    <w:rsid w:val="00BF0E51"/>
    <w:rsid w:val="00BF0F1A"/>
    <w:rsid w:val="00BF0FE9"/>
    <w:rsid w:val="00BF10F0"/>
    <w:rsid w:val="00BF11A4"/>
    <w:rsid w:val="00BF15AF"/>
    <w:rsid w:val="00BF15C5"/>
    <w:rsid w:val="00BF1603"/>
    <w:rsid w:val="00BF1A54"/>
    <w:rsid w:val="00BF1B26"/>
    <w:rsid w:val="00BF1C81"/>
    <w:rsid w:val="00BF1DE6"/>
    <w:rsid w:val="00BF2152"/>
    <w:rsid w:val="00BF2174"/>
    <w:rsid w:val="00BF2355"/>
    <w:rsid w:val="00BF25B4"/>
    <w:rsid w:val="00BF26F3"/>
    <w:rsid w:val="00BF298F"/>
    <w:rsid w:val="00BF2AAD"/>
    <w:rsid w:val="00BF2AE1"/>
    <w:rsid w:val="00BF2AE5"/>
    <w:rsid w:val="00BF2BD1"/>
    <w:rsid w:val="00BF2C25"/>
    <w:rsid w:val="00BF2C68"/>
    <w:rsid w:val="00BF2D8D"/>
    <w:rsid w:val="00BF2ED8"/>
    <w:rsid w:val="00BF2F82"/>
    <w:rsid w:val="00BF3014"/>
    <w:rsid w:val="00BF318F"/>
    <w:rsid w:val="00BF32F0"/>
    <w:rsid w:val="00BF3314"/>
    <w:rsid w:val="00BF3698"/>
    <w:rsid w:val="00BF36BA"/>
    <w:rsid w:val="00BF383A"/>
    <w:rsid w:val="00BF393B"/>
    <w:rsid w:val="00BF3AE3"/>
    <w:rsid w:val="00BF3DB9"/>
    <w:rsid w:val="00BF3F1D"/>
    <w:rsid w:val="00BF3F27"/>
    <w:rsid w:val="00BF4001"/>
    <w:rsid w:val="00BF41FC"/>
    <w:rsid w:val="00BF439B"/>
    <w:rsid w:val="00BF439E"/>
    <w:rsid w:val="00BF4440"/>
    <w:rsid w:val="00BF449C"/>
    <w:rsid w:val="00BF4540"/>
    <w:rsid w:val="00BF45B8"/>
    <w:rsid w:val="00BF4749"/>
    <w:rsid w:val="00BF47B8"/>
    <w:rsid w:val="00BF49C6"/>
    <w:rsid w:val="00BF49CA"/>
    <w:rsid w:val="00BF49DF"/>
    <w:rsid w:val="00BF4AC7"/>
    <w:rsid w:val="00BF4D3A"/>
    <w:rsid w:val="00BF4E6F"/>
    <w:rsid w:val="00BF5042"/>
    <w:rsid w:val="00BF5143"/>
    <w:rsid w:val="00BF5199"/>
    <w:rsid w:val="00BF52C0"/>
    <w:rsid w:val="00BF52F5"/>
    <w:rsid w:val="00BF5471"/>
    <w:rsid w:val="00BF5481"/>
    <w:rsid w:val="00BF54A3"/>
    <w:rsid w:val="00BF5583"/>
    <w:rsid w:val="00BF55D7"/>
    <w:rsid w:val="00BF55F4"/>
    <w:rsid w:val="00BF57B3"/>
    <w:rsid w:val="00BF59EC"/>
    <w:rsid w:val="00BF5ED3"/>
    <w:rsid w:val="00BF60C2"/>
    <w:rsid w:val="00BF6217"/>
    <w:rsid w:val="00BF62CD"/>
    <w:rsid w:val="00BF62F5"/>
    <w:rsid w:val="00BF6373"/>
    <w:rsid w:val="00BF64F3"/>
    <w:rsid w:val="00BF65B7"/>
    <w:rsid w:val="00BF65C2"/>
    <w:rsid w:val="00BF65F9"/>
    <w:rsid w:val="00BF665C"/>
    <w:rsid w:val="00BF67D7"/>
    <w:rsid w:val="00BF682E"/>
    <w:rsid w:val="00BF69CF"/>
    <w:rsid w:val="00BF6D0E"/>
    <w:rsid w:val="00BF6F39"/>
    <w:rsid w:val="00BF72E7"/>
    <w:rsid w:val="00BF733A"/>
    <w:rsid w:val="00BF74DE"/>
    <w:rsid w:val="00BF7531"/>
    <w:rsid w:val="00BF755A"/>
    <w:rsid w:val="00BF7683"/>
    <w:rsid w:val="00BF7D34"/>
    <w:rsid w:val="00BF7E49"/>
    <w:rsid w:val="00BF7E68"/>
    <w:rsid w:val="00BF7F99"/>
    <w:rsid w:val="00C001BC"/>
    <w:rsid w:val="00C0032F"/>
    <w:rsid w:val="00C003AA"/>
    <w:rsid w:val="00C003D4"/>
    <w:rsid w:val="00C00632"/>
    <w:rsid w:val="00C00724"/>
    <w:rsid w:val="00C007B4"/>
    <w:rsid w:val="00C00811"/>
    <w:rsid w:val="00C0088E"/>
    <w:rsid w:val="00C008C8"/>
    <w:rsid w:val="00C008DB"/>
    <w:rsid w:val="00C0099E"/>
    <w:rsid w:val="00C009A8"/>
    <w:rsid w:val="00C00A40"/>
    <w:rsid w:val="00C00EA0"/>
    <w:rsid w:val="00C00FEA"/>
    <w:rsid w:val="00C010F3"/>
    <w:rsid w:val="00C0115A"/>
    <w:rsid w:val="00C01215"/>
    <w:rsid w:val="00C0135D"/>
    <w:rsid w:val="00C013E2"/>
    <w:rsid w:val="00C014B2"/>
    <w:rsid w:val="00C0183C"/>
    <w:rsid w:val="00C01B07"/>
    <w:rsid w:val="00C01CC8"/>
    <w:rsid w:val="00C01CFC"/>
    <w:rsid w:val="00C01D01"/>
    <w:rsid w:val="00C01DBD"/>
    <w:rsid w:val="00C01E2C"/>
    <w:rsid w:val="00C01E4D"/>
    <w:rsid w:val="00C01EED"/>
    <w:rsid w:val="00C02006"/>
    <w:rsid w:val="00C020DA"/>
    <w:rsid w:val="00C022C4"/>
    <w:rsid w:val="00C0230A"/>
    <w:rsid w:val="00C02371"/>
    <w:rsid w:val="00C026F8"/>
    <w:rsid w:val="00C02B42"/>
    <w:rsid w:val="00C02DCE"/>
    <w:rsid w:val="00C0311F"/>
    <w:rsid w:val="00C03369"/>
    <w:rsid w:val="00C03410"/>
    <w:rsid w:val="00C034BF"/>
    <w:rsid w:val="00C034F5"/>
    <w:rsid w:val="00C0394B"/>
    <w:rsid w:val="00C039CA"/>
    <w:rsid w:val="00C03A09"/>
    <w:rsid w:val="00C03B09"/>
    <w:rsid w:val="00C03DF8"/>
    <w:rsid w:val="00C0409D"/>
    <w:rsid w:val="00C040CD"/>
    <w:rsid w:val="00C043A1"/>
    <w:rsid w:val="00C044D8"/>
    <w:rsid w:val="00C04578"/>
    <w:rsid w:val="00C0475F"/>
    <w:rsid w:val="00C04D2A"/>
    <w:rsid w:val="00C0504A"/>
    <w:rsid w:val="00C05457"/>
    <w:rsid w:val="00C054FA"/>
    <w:rsid w:val="00C0553A"/>
    <w:rsid w:val="00C056C0"/>
    <w:rsid w:val="00C05804"/>
    <w:rsid w:val="00C0585D"/>
    <w:rsid w:val="00C05A9A"/>
    <w:rsid w:val="00C05BB6"/>
    <w:rsid w:val="00C05F20"/>
    <w:rsid w:val="00C06058"/>
    <w:rsid w:val="00C061A2"/>
    <w:rsid w:val="00C06318"/>
    <w:rsid w:val="00C063AE"/>
    <w:rsid w:val="00C063EC"/>
    <w:rsid w:val="00C06B7E"/>
    <w:rsid w:val="00C06CAE"/>
    <w:rsid w:val="00C06DF5"/>
    <w:rsid w:val="00C06F2F"/>
    <w:rsid w:val="00C06FCA"/>
    <w:rsid w:val="00C07380"/>
    <w:rsid w:val="00C07414"/>
    <w:rsid w:val="00C0774E"/>
    <w:rsid w:val="00C07807"/>
    <w:rsid w:val="00C07874"/>
    <w:rsid w:val="00C079C4"/>
    <w:rsid w:val="00C07E19"/>
    <w:rsid w:val="00C10189"/>
    <w:rsid w:val="00C101C5"/>
    <w:rsid w:val="00C10211"/>
    <w:rsid w:val="00C104FC"/>
    <w:rsid w:val="00C10500"/>
    <w:rsid w:val="00C10664"/>
    <w:rsid w:val="00C10AAB"/>
    <w:rsid w:val="00C10B58"/>
    <w:rsid w:val="00C10BEA"/>
    <w:rsid w:val="00C10BF3"/>
    <w:rsid w:val="00C10CB7"/>
    <w:rsid w:val="00C10CEF"/>
    <w:rsid w:val="00C10FC5"/>
    <w:rsid w:val="00C110FE"/>
    <w:rsid w:val="00C11276"/>
    <w:rsid w:val="00C112B4"/>
    <w:rsid w:val="00C1131F"/>
    <w:rsid w:val="00C1134D"/>
    <w:rsid w:val="00C114DB"/>
    <w:rsid w:val="00C117C1"/>
    <w:rsid w:val="00C11A9A"/>
    <w:rsid w:val="00C11DEF"/>
    <w:rsid w:val="00C120C2"/>
    <w:rsid w:val="00C12198"/>
    <w:rsid w:val="00C122A5"/>
    <w:rsid w:val="00C122BE"/>
    <w:rsid w:val="00C12587"/>
    <w:rsid w:val="00C12668"/>
    <w:rsid w:val="00C129E4"/>
    <w:rsid w:val="00C12AB2"/>
    <w:rsid w:val="00C12C5C"/>
    <w:rsid w:val="00C12CEE"/>
    <w:rsid w:val="00C12E24"/>
    <w:rsid w:val="00C13056"/>
    <w:rsid w:val="00C13259"/>
    <w:rsid w:val="00C132F8"/>
    <w:rsid w:val="00C133B8"/>
    <w:rsid w:val="00C1344A"/>
    <w:rsid w:val="00C13695"/>
    <w:rsid w:val="00C1370D"/>
    <w:rsid w:val="00C1373C"/>
    <w:rsid w:val="00C13848"/>
    <w:rsid w:val="00C13ABC"/>
    <w:rsid w:val="00C13C2B"/>
    <w:rsid w:val="00C13C7B"/>
    <w:rsid w:val="00C13D4A"/>
    <w:rsid w:val="00C13DB4"/>
    <w:rsid w:val="00C140C5"/>
    <w:rsid w:val="00C1427E"/>
    <w:rsid w:val="00C14550"/>
    <w:rsid w:val="00C145EC"/>
    <w:rsid w:val="00C147B8"/>
    <w:rsid w:val="00C14927"/>
    <w:rsid w:val="00C14A4A"/>
    <w:rsid w:val="00C14A91"/>
    <w:rsid w:val="00C14B25"/>
    <w:rsid w:val="00C14BB9"/>
    <w:rsid w:val="00C14D1D"/>
    <w:rsid w:val="00C14EC5"/>
    <w:rsid w:val="00C14FF7"/>
    <w:rsid w:val="00C15084"/>
    <w:rsid w:val="00C150F9"/>
    <w:rsid w:val="00C1510B"/>
    <w:rsid w:val="00C152C8"/>
    <w:rsid w:val="00C1536D"/>
    <w:rsid w:val="00C1546C"/>
    <w:rsid w:val="00C15552"/>
    <w:rsid w:val="00C15A45"/>
    <w:rsid w:val="00C15CEC"/>
    <w:rsid w:val="00C15EFB"/>
    <w:rsid w:val="00C1604C"/>
    <w:rsid w:val="00C16144"/>
    <w:rsid w:val="00C164C2"/>
    <w:rsid w:val="00C16568"/>
    <w:rsid w:val="00C165F7"/>
    <w:rsid w:val="00C1673E"/>
    <w:rsid w:val="00C1674E"/>
    <w:rsid w:val="00C16874"/>
    <w:rsid w:val="00C16BA5"/>
    <w:rsid w:val="00C16E2A"/>
    <w:rsid w:val="00C16E98"/>
    <w:rsid w:val="00C16F81"/>
    <w:rsid w:val="00C17046"/>
    <w:rsid w:val="00C174DC"/>
    <w:rsid w:val="00C174F7"/>
    <w:rsid w:val="00C1753C"/>
    <w:rsid w:val="00C175C4"/>
    <w:rsid w:val="00C17666"/>
    <w:rsid w:val="00C1776C"/>
    <w:rsid w:val="00C17866"/>
    <w:rsid w:val="00C17CA9"/>
    <w:rsid w:val="00C17E79"/>
    <w:rsid w:val="00C20504"/>
    <w:rsid w:val="00C205DA"/>
    <w:rsid w:val="00C20649"/>
    <w:rsid w:val="00C20AC0"/>
    <w:rsid w:val="00C20B3A"/>
    <w:rsid w:val="00C20B53"/>
    <w:rsid w:val="00C20CEF"/>
    <w:rsid w:val="00C20E32"/>
    <w:rsid w:val="00C20E6E"/>
    <w:rsid w:val="00C20F16"/>
    <w:rsid w:val="00C20F5E"/>
    <w:rsid w:val="00C2126C"/>
    <w:rsid w:val="00C2128B"/>
    <w:rsid w:val="00C2134A"/>
    <w:rsid w:val="00C21428"/>
    <w:rsid w:val="00C21494"/>
    <w:rsid w:val="00C2162A"/>
    <w:rsid w:val="00C21790"/>
    <w:rsid w:val="00C217A9"/>
    <w:rsid w:val="00C217F8"/>
    <w:rsid w:val="00C21841"/>
    <w:rsid w:val="00C218A9"/>
    <w:rsid w:val="00C21990"/>
    <w:rsid w:val="00C21A18"/>
    <w:rsid w:val="00C21C8B"/>
    <w:rsid w:val="00C21D1A"/>
    <w:rsid w:val="00C21FFC"/>
    <w:rsid w:val="00C22076"/>
    <w:rsid w:val="00C22431"/>
    <w:rsid w:val="00C225EA"/>
    <w:rsid w:val="00C227B6"/>
    <w:rsid w:val="00C22985"/>
    <w:rsid w:val="00C22C33"/>
    <w:rsid w:val="00C22DBA"/>
    <w:rsid w:val="00C22DCA"/>
    <w:rsid w:val="00C22DF4"/>
    <w:rsid w:val="00C22DF6"/>
    <w:rsid w:val="00C23284"/>
    <w:rsid w:val="00C23331"/>
    <w:rsid w:val="00C23351"/>
    <w:rsid w:val="00C2337F"/>
    <w:rsid w:val="00C233F3"/>
    <w:rsid w:val="00C23507"/>
    <w:rsid w:val="00C2361F"/>
    <w:rsid w:val="00C23B47"/>
    <w:rsid w:val="00C23E1B"/>
    <w:rsid w:val="00C23F0C"/>
    <w:rsid w:val="00C23F55"/>
    <w:rsid w:val="00C24029"/>
    <w:rsid w:val="00C242DB"/>
    <w:rsid w:val="00C243E6"/>
    <w:rsid w:val="00C24541"/>
    <w:rsid w:val="00C247A5"/>
    <w:rsid w:val="00C24A41"/>
    <w:rsid w:val="00C24BA7"/>
    <w:rsid w:val="00C24BB8"/>
    <w:rsid w:val="00C24C62"/>
    <w:rsid w:val="00C24DAE"/>
    <w:rsid w:val="00C24DBE"/>
    <w:rsid w:val="00C25011"/>
    <w:rsid w:val="00C25339"/>
    <w:rsid w:val="00C253EB"/>
    <w:rsid w:val="00C2544C"/>
    <w:rsid w:val="00C25672"/>
    <w:rsid w:val="00C256A8"/>
    <w:rsid w:val="00C25AB5"/>
    <w:rsid w:val="00C25D47"/>
    <w:rsid w:val="00C25E78"/>
    <w:rsid w:val="00C25EF5"/>
    <w:rsid w:val="00C25F65"/>
    <w:rsid w:val="00C2604B"/>
    <w:rsid w:val="00C2609E"/>
    <w:rsid w:val="00C2626D"/>
    <w:rsid w:val="00C26383"/>
    <w:rsid w:val="00C2680D"/>
    <w:rsid w:val="00C268E4"/>
    <w:rsid w:val="00C26963"/>
    <w:rsid w:val="00C26A41"/>
    <w:rsid w:val="00C26A8A"/>
    <w:rsid w:val="00C26B58"/>
    <w:rsid w:val="00C26D80"/>
    <w:rsid w:val="00C26EB2"/>
    <w:rsid w:val="00C2703D"/>
    <w:rsid w:val="00C27155"/>
    <w:rsid w:val="00C2739E"/>
    <w:rsid w:val="00C27441"/>
    <w:rsid w:val="00C276F6"/>
    <w:rsid w:val="00C277AE"/>
    <w:rsid w:val="00C27842"/>
    <w:rsid w:val="00C279CD"/>
    <w:rsid w:val="00C27A69"/>
    <w:rsid w:val="00C27BC1"/>
    <w:rsid w:val="00C27D31"/>
    <w:rsid w:val="00C27E13"/>
    <w:rsid w:val="00C301C1"/>
    <w:rsid w:val="00C30501"/>
    <w:rsid w:val="00C3054C"/>
    <w:rsid w:val="00C307C1"/>
    <w:rsid w:val="00C3090E"/>
    <w:rsid w:val="00C30BDC"/>
    <w:rsid w:val="00C30CAB"/>
    <w:rsid w:val="00C30D11"/>
    <w:rsid w:val="00C30F91"/>
    <w:rsid w:val="00C3107C"/>
    <w:rsid w:val="00C311E6"/>
    <w:rsid w:val="00C3127B"/>
    <w:rsid w:val="00C312DE"/>
    <w:rsid w:val="00C315E3"/>
    <w:rsid w:val="00C31614"/>
    <w:rsid w:val="00C31629"/>
    <w:rsid w:val="00C31BD5"/>
    <w:rsid w:val="00C31D0A"/>
    <w:rsid w:val="00C31DB6"/>
    <w:rsid w:val="00C31DE0"/>
    <w:rsid w:val="00C31F2E"/>
    <w:rsid w:val="00C321FA"/>
    <w:rsid w:val="00C3234D"/>
    <w:rsid w:val="00C32390"/>
    <w:rsid w:val="00C325A9"/>
    <w:rsid w:val="00C326E6"/>
    <w:rsid w:val="00C3275B"/>
    <w:rsid w:val="00C32931"/>
    <w:rsid w:val="00C32A3D"/>
    <w:rsid w:val="00C32BE1"/>
    <w:rsid w:val="00C330CB"/>
    <w:rsid w:val="00C3319F"/>
    <w:rsid w:val="00C331C5"/>
    <w:rsid w:val="00C33445"/>
    <w:rsid w:val="00C334A1"/>
    <w:rsid w:val="00C334BB"/>
    <w:rsid w:val="00C335B9"/>
    <w:rsid w:val="00C33638"/>
    <w:rsid w:val="00C33689"/>
    <w:rsid w:val="00C33A84"/>
    <w:rsid w:val="00C33C45"/>
    <w:rsid w:val="00C33E93"/>
    <w:rsid w:val="00C340F8"/>
    <w:rsid w:val="00C3413D"/>
    <w:rsid w:val="00C34465"/>
    <w:rsid w:val="00C344B6"/>
    <w:rsid w:val="00C34505"/>
    <w:rsid w:val="00C346EC"/>
    <w:rsid w:val="00C34734"/>
    <w:rsid w:val="00C347CB"/>
    <w:rsid w:val="00C347F4"/>
    <w:rsid w:val="00C34898"/>
    <w:rsid w:val="00C3507C"/>
    <w:rsid w:val="00C35132"/>
    <w:rsid w:val="00C351C0"/>
    <w:rsid w:val="00C35265"/>
    <w:rsid w:val="00C354A5"/>
    <w:rsid w:val="00C354F6"/>
    <w:rsid w:val="00C3562A"/>
    <w:rsid w:val="00C35C4E"/>
    <w:rsid w:val="00C35C8C"/>
    <w:rsid w:val="00C35D3C"/>
    <w:rsid w:val="00C35F7B"/>
    <w:rsid w:val="00C361DD"/>
    <w:rsid w:val="00C36210"/>
    <w:rsid w:val="00C363AF"/>
    <w:rsid w:val="00C3648F"/>
    <w:rsid w:val="00C364B4"/>
    <w:rsid w:val="00C365AE"/>
    <w:rsid w:val="00C367C9"/>
    <w:rsid w:val="00C3688F"/>
    <w:rsid w:val="00C36C70"/>
    <w:rsid w:val="00C36E00"/>
    <w:rsid w:val="00C36E3F"/>
    <w:rsid w:val="00C36E5D"/>
    <w:rsid w:val="00C36FB6"/>
    <w:rsid w:val="00C36FC1"/>
    <w:rsid w:val="00C37111"/>
    <w:rsid w:val="00C374B5"/>
    <w:rsid w:val="00C374C6"/>
    <w:rsid w:val="00C3759C"/>
    <w:rsid w:val="00C375BD"/>
    <w:rsid w:val="00C3768E"/>
    <w:rsid w:val="00C3775E"/>
    <w:rsid w:val="00C37783"/>
    <w:rsid w:val="00C377B3"/>
    <w:rsid w:val="00C377C0"/>
    <w:rsid w:val="00C37CBF"/>
    <w:rsid w:val="00C37CC2"/>
    <w:rsid w:val="00C37E45"/>
    <w:rsid w:val="00C37F82"/>
    <w:rsid w:val="00C40100"/>
    <w:rsid w:val="00C401DF"/>
    <w:rsid w:val="00C40299"/>
    <w:rsid w:val="00C4033A"/>
    <w:rsid w:val="00C4082F"/>
    <w:rsid w:val="00C4087A"/>
    <w:rsid w:val="00C409DB"/>
    <w:rsid w:val="00C40A5A"/>
    <w:rsid w:val="00C40AE6"/>
    <w:rsid w:val="00C40C4F"/>
    <w:rsid w:val="00C40C67"/>
    <w:rsid w:val="00C40D79"/>
    <w:rsid w:val="00C4138D"/>
    <w:rsid w:val="00C414AD"/>
    <w:rsid w:val="00C414CC"/>
    <w:rsid w:val="00C415B6"/>
    <w:rsid w:val="00C417A1"/>
    <w:rsid w:val="00C41913"/>
    <w:rsid w:val="00C41B77"/>
    <w:rsid w:val="00C41E1D"/>
    <w:rsid w:val="00C4212A"/>
    <w:rsid w:val="00C4212F"/>
    <w:rsid w:val="00C42320"/>
    <w:rsid w:val="00C4239A"/>
    <w:rsid w:val="00C42479"/>
    <w:rsid w:val="00C4258D"/>
    <w:rsid w:val="00C425F0"/>
    <w:rsid w:val="00C42685"/>
    <w:rsid w:val="00C42701"/>
    <w:rsid w:val="00C42F00"/>
    <w:rsid w:val="00C43414"/>
    <w:rsid w:val="00C434A0"/>
    <w:rsid w:val="00C43765"/>
    <w:rsid w:val="00C43AC7"/>
    <w:rsid w:val="00C43BB9"/>
    <w:rsid w:val="00C43E07"/>
    <w:rsid w:val="00C43E91"/>
    <w:rsid w:val="00C43EFE"/>
    <w:rsid w:val="00C43F7C"/>
    <w:rsid w:val="00C44277"/>
    <w:rsid w:val="00C4428B"/>
    <w:rsid w:val="00C444A7"/>
    <w:rsid w:val="00C4456F"/>
    <w:rsid w:val="00C44708"/>
    <w:rsid w:val="00C4498C"/>
    <w:rsid w:val="00C44A5A"/>
    <w:rsid w:val="00C44A70"/>
    <w:rsid w:val="00C44AC4"/>
    <w:rsid w:val="00C44B9B"/>
    <w:rsid w:val="00C44C9C"/>
    <w:rsid w:val="00C44DD1"/>
    <w:rsid w:val="00C44DE8"/>
    <w:rsid w:val="00C44EC5"/>
    <w:rsid w:val="00C44EFA"/>
    <w:rsid w:val="00C44F8E"/>
    <w:rsid w:val="00C45147"/>
    <w:rsid w:val="00C451C1"/>
    <w:rsid w:val="00C45225"/>
    <w:rsid w:val="00C45239"/>
    <w:rsid w:val="00C45287"/>
    <w:rsid w:val="00C452FE"/>
    <w:rsid w:val="00C4536A"/>
    <w:rsid w:val="00C454EA"/>
    <w:rsid w:val="00C454F6"/>
    <w:rsid w:val="00C4566C"/>
    <w:rsid w:val="00C45672"/>
    <w:rsid w:val="00C45750"/>
    <w:rsid w:val="00C4579B"/>
    <w:rsid w:val="00C45821"/>
    <w:rsid w:val="00C4587F"/>
    <w:rsid w:val="00C45973"/>
    <w:rsid w:val="00C45A43"/>
    <w:rsid w:val="00C45B1B"/>
    <w:rsid w:val="00C45BC2"/>
    <w:rsid w:val="00C45D21"/>
    <w:rsid w:val="00C45D60"/>
    <w:rsid w:val="00C45F94"/>
    <w:rsid w:val="00C46178"/>
    <w:rsid w:val="00C46272"/>
    <w:rsid w:val="00C46378"/>
    <w:rsid w:val="00C463B3"/>
    <w:rsid w:val="00C465A0"/>
    <w:rsid w:val="00C46661"/>
    <w:rsid w:val="00C466D6"/>
    <w:rsid w:val="00C46961"/>
    <w:rsid w:val="00C46A59"/>
    <w:rsid w:val="00C46B1A"/>
    <w:rsid w:val="00C470CF"/>
    <w:rsid w:val="00C4729B"/>
    <w:rsid w:val="00C475F7"/>
    <w:rsid w:val="00C476DD"/>
    <w:rsid w:val="00C476F2"/>
    <w:rsid w:val="00C477F2"/>
    <w:rsid w:val="00C47A9A"/>
    <w:rsid w:val="00C47B5B"/>
    <w:rsid w:val="00C47B8C"/>
    <w:rsid w:val="00C47C83"/>
    <w:rsid w:val="00C47D2B"/>
    <w:rsid w:val="00C47E44"/>
    <w:rsid w:val="00C5007C"/>
    <w:rsid w:val="00C50266"/>
    <w:rsid w:val="00C5073E"/>
    <w:rsid w:val="00C50752"/>
    <w:rsid w:val="00C5087F"/>
    <w:rsid w:val="00C50ABC"/>
    <w:rsid w:val="00C50BFC"/>
    <w:rsid w:val="00C50D7E"/>
    <w:rsid w:val="00C50D87"/>
    <w:rsid w:val="00C510A9"/>
    <w:rsid w:val="00C51167"/>
    <w:rsid w:val="00C51662"/>
    <w:rsid w:val="00C51948"/>
    <w:rsid w:val="00C51AC0"/>
    <w:rsid w:val="00C51B1C"/>
    <w:rsid w:val="00C51C7C"/>
    <w:rsid w:val="00C51C8B"/>
    <w:rsid w:val="00C51F7F"/>
    <w:rsid w:val="00C520CC"/>
    <w:rsid w:val="00C520F2"/>
    <w:rsid w:val="00C52129"/>
    <w:rsid w:val="00C522D0"/>
    <w:rsid w:val="00C5238D"/>
    <w:rsid w:val="00C5250E"/>
    <w:rsid w:val="00C52570"/>
    <w:rsid w:val="00C52A80"/>
    <w:rsid w:val="00C52B2D"/>
    <w:rsid w:val="00C52B5D"/>
    <w:rsid w:val="00C52C0D"/>
    <w:rsid w:val="00C52F34"/>
    <w:rsid w:val="00C52F8D"/>
    <w:rsid w:val="00C52FF2"/>
    <w:rsid w:val="00C53179"/>
    <w:rsid w:val="00C533CC"/>
    <w:rsid w:val="00C533FC"/>
    <w:rsid w:val="00C53511"/>
    <w:rsid w:val="00C53631"/>
    <w:rsid w:val="00C536B8"/>
    <w:rsid w:val="00C53791"/>
    <w:rsid w:val="00C5398F"/>
    <w:rsid w:val="00C53C57"/>
    <w:rsid w:val="00C53D35"/>
    <w:rsid w:val="00C53FFA"/>
    <w:rsid w:val="00C5402B"/>
    <w:rsid w:val="00C541EB"/>
    <w:rsid w:val="00C54644"/>
    <w:rsid w:val="00C5477F"/>
    <w:rsid w:val="00C54952"/>
    <w:rsid w:val="00C54961"/>
    <w:rsid w:val="00C549A6"/>
    <w:rsid w:val="00C54CFF"/>
    <w:rsid w:val="00C54E8E"/>
    <w:rsid w:val="00C54FB2"/>
    <w:rsid w:val="00C55172"/>
    <w:rsid w:val="00C5523B"/>
    <w:rsid w:val="00C553A9"/>
    <w:rsid w:val="00C553C6"/>
    <w:rsid w:val="00C555B2"/>
    <w:rsid w:val="00C55618"/>
    <w:rsid w:val="00C55750"/>
    <w:rsid w:val="00C5598A"/>
    <w:rsid w:val="00C55ACB"/>
    <w:rsid w:val="00C55ACF"/>
    <w:rsid w:val="00C55C5C"/>
    <w:rsid w:val="00C55D45"/>
    <w:rsid w:val="00C55DAC"/>
    <w:rsid w:val="00C55F6A"/>
    <w:rsid w:val="00C55FA3"/>
    <w:rsid w:val="00C56112"/>
    <w:rsid w:val="00C561CB"/>
    <w:rsid w:val="00C561E0"/>
    <w:rsid w:val="00C561F8"/>
    <w:rsid w:val="00C562EE"/>
    <w:rsid w:val="00C5630A"/>
    <w:rsid w:val="00C566D7"/>
    <w:rsid w:val="00C566FF"/>
    <w:rsid w:val="00C56915"/>
    <w:rsid w:val="00C569D0"/>
    <w:rsid w:val="00C56B86"/>
    <w:rsid w:val="00C56BFC"/>
    <w:rsid w:val="00C56D06"/>
    <w:rsid w:val="00C57010"/>
    <w:rsid w:val="00C5733D"/>
    <w:rsid w:val="00C573D1"/>
    <w:rsid w:val="00C57506"/>
    <w:rsid w:val="00C57582"/>
    <w:rsid w:val="00C57687"/>
    <w:rsid w:val="00C57713"/>
    <w:rsid w:val="00C578DA"/>
    <w:rsid w:val="00C600D8"/>
    <w:rsid w:val="00C602A8"/>
    <w:rsid w:val="00C602C2"/>
    <w:rsid w:val="00C6043A"/>
    <w:rsid w:val="00C604FC"/>
    <w:rsid w:val="00C60667"/>
    <w:rsid w:val="00C606A9"/>
    <w:rsid w:val="00C606B2"/>
    <w:rsid w:val="00C606EB"/>
    <w:rsid w:val="00C61026"/>
    <w:rsid w:val="00C6112B"/>
    <w:rsid w:val="00C612CA"/>
    <w:rsid w:val="00C612D9"/>
    <w:rsid w:val="00C61684"/>
    <w:rsid w:val="00C616AE"/>
    <w:rsid w:val="00C617F0"/>
    <w:rsid w:val="00C619E9"/>
    <w:rsid w:val="00C61B63"/>
    <w:rsid w:val="00C61BD9"/>
    <w:rsid w:val="00C61F6D"/>
    <w:rsid w:val="00C61F8B"/>
    <w:rsid w:val="00C6205F"/>
    <w:rsid w:val="00C62152"/>
    <w:rsid w:val="00C623B1"/>
    <w:rsid w:val="00C625DA"/>
    <w:rsid w:val="00C62623"/>
    <w:rsid w:val="00C62753"/>
    <w:rsid w:val="00C627BD"/>
    <w:rsid w:val="00C62A22"/>
    <w:rsid w:val="00C62B7E"/>
    <w:rsid w:val="00C62D2F"/>
    <w:rsid w:val="00C62D90"/>
    <w:rsid w:val="00C62E44"/>
    <w:rsid w:val="00C631D6"/>
    <w:rsid w:val="00C6332F"/>
    <w:rsid w:val="00C6341E"/>
    <w:rsid w:val="00C6349E"/>
    <w:rsid w:val="00C6356A"/>
    <w:rsid w:val="00C63938"/>
    <w:rsid w:val="00C639D7"/>
    <w:rsid w:val="00C639FA"/>
    <w:rsid w:val="00C63D64"/>
    <w:rsid w:val="00C63D95"/>
    <w:rsid w:val="00C63E03"/>
    <w:rsid w:val="00C63E87"/>
    <w:rsid w:val="00C640C2"/>
    <w:rsid w:val="00C640FF"/>
    <w:rsid w:val="00C641E7"/>
    <w:rsid w:val="00C64327"/>
    <w:rsid w:val="00C644D9"/>
    <w:rsid w:val="00C647B1"/>
    <w:rsid w:val="00C64831"/>
    <w:rsid w:val="00C64A0E"/>
    <w:rsid w:val="00C64A5D"/>
    <w:rsid w:val="00C64AB0"/>
    <w:rsid w:val="00C64B05"/>
    <w:rsid w:val="00C64FD9"/>
    <w:rsid w:val="00C64FFB"/>
    <w:rsid w:val="00C65393"/>
    <w:rsid w:val="00C655EA"/>
    <w:rsid w:val="00C65741"/>
    <w:rsid w:val="00C65742"/>
    <w:rsid w:val="00C658FB"/>
    <w:rsid w:val="00C65C1D"/>
    <w:rsid w:val="00C65C38"/>
    <w:rsid w:val="00C65CFB"/>
    <w:rsid w:val="00C65DBF"/>
    <w:rsid w:val="00C65E56"/>
    <w:rsid w:val="00C65E62"/>
    <w:rsid w:val="00C66194"/>
    <w:rsid w:val="00C66396"/>
    <w:rsid w:val="00C66515"/>
    <w:rsid w:val="00C66533"/>
    <w:rsid w:val="00C6656E"/>
    <w:rsid w:val="00C66576"/>
    <w:rsid w:val="00C66821"/>
    <w:rsid w:val="00C66964"/>
    <w:rsid w:val="00C66A20"/>
    <w:rsid w:val="00C66AF1"/>
    <w:rsid w:val="00C66BC7"/>
    <w:rsid w:val="00C66C6A"/>
    <w:rsid w:val="00C66FAD"/>
    <w:rsid w:val="00C6732E"/>
    <w:rsid w:val="00C673EC"/>
    <w:rsid w:val="00C673F9"/>
    <w:rsid w:val="00C67548"/>
    <w:rsid w:val="00C67594"/>
    <w:rsid w:val="00C67B3B"/>
    <w:rsid w:val="00C67CE5"/>
    <w:rsid w:val="00C67F3F"/>
    <w:rsid w:val="00C7004A"/>
    <w:rsid w:val="00C70119"/>
    <w:rsid w:val="00C702D2"/>
    <w:rsid w:val="00C704CC"/>
    <w:rsid w:val="00C7054E"/>
    <w:rsid w:val="00C705DE"/>
    <w:rsid w:val="00C70673"/>
    <w:rsid w:val="00C706A3"/>
    <w:rsid w:val="00C707C7"/>
    <w:rsid w:val="00C70844"/>
    <w:rsid w:val="00C708DE"/>
    <w:rsid w:val="00C70992"/>
    <w:rsid w:val="00C70B1B"/>
    <w:rsid w:val="00C70FD1"/>
    <w:rsid w:val="00C7127E"/>
    <w:rsid w:val="00C713B6"/>
    <w:rsid w:val="00C71486"/>
    <w:rsid w:val="00C714B1"/>
    <w:rsid w:val="00C7157E"/>
    <w:rsid w:val="00C71A68"/>
    <w:rsid w:val="00C71DF1"/>
    <w:rsid w:val="00C71E09"/>
    <w:rsid w:val="00C71E21"/>
    <w:rsid w:val="00C71EBF"/>
    <w:rsid w:val="00C72014"/>
    <w:rsid w:val="00C720F7"/>
    <w:rsid w:val="00C721D5"/>
    <w:rsid w:val="00C7230C"/>
    <w:rsid w:val="00C7234D"/>
    <w:rsid w:val="00C7236F"/>
    <w:rsid w:val="00C72705"/>
    <w:rsid w:val="00C728A4"/>
    <w:rsid w:val="00C72C12"/>
    <w:rsid w:val="00C732A8"/>
    <w:rsid w:val="00C7334A"/>
    <w:rsid w:val="00C73465"/>
    <w:rsid w:val="00C735AD"/>
    <w:rsid w:val="00C73710"/>
    <w:rsid w:val="00C7398E"/>
    <w:rsid w:val="00C73BD1"/>
    <w:rsid w:val="00C73E5D"/>
    <w:rsid w:val="00C73E82"/>
    <w:rsid w:val="00C73F22"/>
    <w:rsid w:val="00C7439C"/>
    <w:rsid w:val="00C745B3"/>
    <w:rsid w:val="00C7463A"/>
    <w:rsid w:val="00C7498F"/>
    <w:rsid w:val="00C74A27"/>
    <w:rsid w:val="00C74A3D"/>
    <w:rsid w:val="00C74CC2"/>
    <w:rsid w:val="00C74CD8"/>
    <w:rsid w:val="00C74D3F"/>
    <w:rsid w:val="00C74E47"/>
    <w:rsid w:val="00C74ED2"/>
    <w:rsid w:val="00C74EED"/>
    <w:rsid w:val="00C75027"/>
    <w:rsid w:val="00C7533B"/>
    <w:rsid w:val="00C75493"/>
    <w:rsid w:val="00C757D3"/>
    <w:rsid w:val="00C75886"/>
    <w:rsid w:val="00C75981"/>
    <w:rsid w:val="00C75A26"/>
    <w:rsid w:val="00C75A9B"/>
    <w:rsid w:val="00C75C94"/>
    <w:rsid w:val="00C75EDA"/>
    <w:rsid w:val="00C75F81"/>
    <w:rsid w:val="00C7635F"/>
    <w:rsid w:val="00C76465"/>
    <w:rsid w:val="00C76986"/>
    <w:rsid w:val="00C769D6"/>
    <w:rsid w:val="00C76A47"/>
    <w:rsid w:val="00C76C79"/>
    <w:rsid w:val="00C76D20"/>
    <w:rsid w:val="00C76D71"/>
    <w:rsid w:val="00C76F91"/>
    <w:rsid w:val="00C76FC4"/>
    <w:rsid w:val="00C77380"/>
    <w:rsid w:val="00C77445"/>
    <w:rsid w:val="00C776E5"/>
    <w:rsid w:val="00C7795B"/>
    <w:rsid w:val="00C779DB"/>
    <w:rsid w:val="00C77A82"/>
    <w:rsid w:val="00C77FAB"/>
    <w:rsid w:val="00C80298"/>
    <w:rsid w:val="00C802C9"/>
    <w:rsid w:val="00C803A5"/>
    <w:rsid w:val="00C80513"/>
    <w:rsid w:val="00C80515"/>
    <w:rsid w:val="00C8071B"/>
    <w:rsid w:val="00C8072A"/>
    <w:rsid w:val="00C80993"/>
    <w:rsid w:val="00C809AA"/>
    <w:rsid w:val="00C80A4C"/>
    <w:rsid w:val="00C80B6D"/>
    <w:rsid w:val="00C80EAB"/>
    <w:rsid w:val="00C80F85"/>
    <w:rsid w:val="00C81190"/>
    <w:rsid w:val="00C811DC"/>
    <w:rsid w:val="00C8129A"/>
    <w:rsid w:val="00C8140C"/>
    <w:rsid w:val="00C8155F"/>
    <w:rsid w:val="00C815F1"/>
    <w:rsid w:val="00C81605"/>
    <w:rsid w:val="00C816C7"/>
    <w:rsid w:val="00C81848"/>
    <w:rsid w:val="00C81896"/>
    <w:rsid w:val="00C81B84"/>
    <w:rsid w:val="00C82139"/>
    <w:rsid w:val="00C82195"/>
    <w:rsid w:val="00C821F9"/>
    <w:rsid w:val="00C82260"/>
    <w:rsid w:val="00C82457"/>
    <w:rsid w:val="00C82575"/>
    <w:rsid w:val="00C82596"/>
    <w:rsid w:val="00C82B38"/>
    <w:rsid w:val="00C82B6F"/>
    <w:rsid w:val="00C82B9C"/>
    <w:rsid w:val="00C83176"/>
    <w:rsid w:val="00C83262"/>
    <w:rsid w:val="00C832E6"/>
    <w:rsid w:val="00C832FB"/>
    <w:rsid w:val="00C834C4"/>
    <w:rsid w:val="00C8376B"/>
    <w:rsid w:val="00C83ABD"/>
    <w:rsid w:val="00C83B60"/>
    <w:rsid w:val="00C83D04"/>
    <w:rsid w:val="00C83E62"/>
    <w:rsid w:val="00C840B3"/>
    <w:rsid w:val="00C840B4"/>
    <w:rsid w:val="00C841A0"/>
    <w:rsid w:val="00C841D5"/>
    <w:rsid w:val="00C8434D"/>
    <w:rsid w:val="00C8459E"/>
    <w:rsid w:val="00C84882"/>
    <w:rsid w:val="00C848FF"/>
    <w:rsid w:val="00C84985"/>
    <w:rsid w:val="00C84A6D"/>
    <w:rsid w:val="00C84AE8"/>
    <w:rsid w:val="00C84B2C"/>
    <w:rsid w:val="00C84C23"/>
    <w:rsid w:val="00C84CB0"/>
    <w:rsid w:val="00C84CCC"/>
    <w:rsid w:val="00C84EDE"/>
    <w:rsid w:val="00C84EFC"/>
    <w:rsid w:val="00C84F26"/>
    <w:rsid w:val="00C84FFC"/>
    <w:rsid w:val="00C851A9"/>
    <w:rsid w:val="00C85391"/>
    <w:rsid w:val="00C853AB"/>
    <w:rsid w:val="00C85550"/>
    <w:rsid w:val="00C85576"/>
    <w:rsid w:val="00C85625"/>
    <w:rsid w:val="00C85786"/>
    <w:rsid w:val="00C8578E"/>
    <w:rsid w:val="00C857EE"/>
    <w:rsid w:val="00C85930"/>
    <w:rsid w:val="00C85938"/>
    <w:rsid w:val="00C85BEF"/>
    <w:rsid w:val="00C85E5F"/>
    <w:rsid w:val="00C85F06"/>
    <w:rsid w:val="00C85F9B"/>
    <w:rsid w:val="00C85FBF"/>
    <w:rsid w:val="00C861AE"/>
    <w:rsid w:val="00C861BB"/>
    <w:rsid w:val="00C86216"/>
    <w:rsid w:val="00C86268"/>
    <w:rsid w:val="00C86338"/>
    <w:rsid w:val="00C8633E"/>
    <w:rsid w:val="00C863A4"/>
    <w:rsid w:val="00C863C4"/>
    <w:rsid w:val="00C8648C"/>
    <w:rsid w:val="00C8672D"/>
    <w:rsid w:val="00C86763"/>
    <w:rsid w:val="00C86869"/>
    <w:rsid w:val="00C869BD"/>
    <w:rsid w:val="00C86A70"/>
    <w:rsid w:val="00C86A7F"/>
    <w:rsid w:val="00C86C81"/>
    <w:rsid w:val="00C86F81"/>
    <w:rsid w:val="00C8709D"/>
    <w:rsid w:val="00C874B2"/>
    <w:rsid w:val="00C87B16"/>
    <w:rsid w:val="00C87BD5"/>
    <w:rsid w:val="00C87C6E"/>
    <w:rsid w:val="00C87E29"/>
    <w:rsid w:val="00C90107"/>
    <w:rsid w:val="00C901B6"/>
    <w:rsid w:val="00C90216"/>
    <w:rsid w:val="00C9031E"/>
    <w:rsid w:val="00C90428"/>
    <w:rsid w:val="00C908CC"/>
    <w:rsid w:val="00C9091C"/>
    <w:rsid w:val="00C9093B"/>
    <w:rsid w:val="00C90AFD"/>
    <w:rsid w:val="00C90C8C"/>
    <w:rsid w:val="00C90CBA"/>
    <w:rsid w:val="00C90D38"/>
    <w:rsid w:val="00C90D78"/>
    <w:rsid w:val="00C9115A"/>
    <w:rsid w:val="00C913A7"/>
    <w:rsid w:val="00C91401"/>
    <w:rsid w:val="00C9148A"/>
    <w:rsid w:val="00C91690"/>
    <w:rsid w:val="00C916A7"/>
    <w:rsid w:val="00C9173C"/>
    <w:rsid w:val="00C91949"/>
    <w:rsid w:val="00C919D2"/>
    <w:rsid w:val="00C91AA2"/>
    <w:rsid w:val="00C91D29"/>
    <w:rsid w:val="00C91D99"/>
    <w:rsid w:val="00C91DF6"/>
    <w:rsid w:val="00C91FC1"/>
    <w:rsid w:val="00C921C2"/>
    <w:rsid w:val="00C9258D"/>
    <w:rsid w:val="00C925F2"/>
    <w:rsid w:val="00C92814"/>
    <w:rsid w:val="00C92821"/>
    <w:rsid w:val="00C9285C"/>
    <w:rsid w:val="00C92929"/>
    <w:rsid w:val="00C92A5A"/>
    <w:rsid w:val="00C92B2C"/>
    <w:rsid w:val="00C92EBC"/>
    <w:rsid w:val="00C93135"/>
    <w:rsid w:val="00C9313F"/>
    <w:rsid w:val="00C93272"/>
    <w:rsid w:val="00C932BC"/>
    <w:rsid w:val="00C93329"/>
    <w:rsid w:val="00C934FA"/>
    <w:rsid w:val="00C93697"/>
    <w:rsid w:val="00C9396B"/>
    <w:rsid w:val="00C939E5"/>
    <w:rsid w:val="00C93A00"/>
    <w:rsid w:val="00C93A3C"/>
    <w:rsid w:val="00C93E17"/>
    <w:rsid w:val="00C93E8A"/>
    <w:rsid w:val="00C93EA1"/>
    <w:rsid w:val="00C93ECA"/>
    <w:rsid w:val="00C93F50"/>
    <w:rsid w:val="00C9412A"/>
    <w:rsid w:val="00C942C0"/>
    <w:rsid w:val="00C94313"/>
    <w:rsid w:val="00C94408"/>
    <w:rsid w:val="00C9442E"/>
    <w:rsid w:val="00C9444A"/>
    <w:rsid w:val="00C9458D"/>
    <w:rsid w:val="00C94652"/>
    <w:rsid w:val="00C94792"/>
    <w:rsid w:val="00C94987"/>
    <w:rsid w:val="00C94BAA"/>
    <w:rsid w:val="00C94C69"/>
    <w:rsid w:val="00C94C8D"/>
    <w:rsid w:val="00C95126"/>
    <w:rsid w:val="00C95200"/>
    <w:rsid w:val="00C952B1"/>
    <w:rsid w:val="00C9541C"/>
    <w:rsid w:val="00C95568"/>
    <w:rsid w:val="00C95930"/>
    <w:rsid w:val="00C95AAE"/>
    <w:rsid w:val="00C95BDA"/>
    <w:rsid w:val="00C95BF4"/>
    <w:rsid w:val="00C95C38"/>
    <w:rsid w:val="00C95D7F"/>
    <w:rsid w:val="00C95DDB"/>
    <w:rsid w:val="00C95E71"/>
    <w:rsid w:val="00C95E9B"/>
    <w:rsid w:val="00C95F27"/>
    <w:rsid w:val="00C95F8B"/>
    <w:rsid w:val="00C9604C"/>
    <w:rsid w:val="00C96092"/>
    <w:rsid w:val="00C96272"/>
    <w:rsid w:val="00C96274"/>
    <w:rsid w:val="00C96306"/>
    <w:rsid w:val="00C9637A"/>
    <w:rsid w:val="00C96398"/>
    <w:rsid w:val="00C96476"/>
    <w:rsid w:val="00C9666B"/>
    <w:rsid w:val="00C97027"/>
    <w:rsid w:val="00C971E7"/>
    <w:rsid w:val="00C9729D"/>
    <w:rsid w:val="00C9737B"/>
    <w:rsid w:val="00C973EC"/>
    <w:rsid w:val="00C975FE"/>
    <w:rsid w:val="00C9766F"/>
    <w:rsid w:val="00C97713"/>
    <w:rsid w:val="00C978BF"/>
    <w:rsid w:val="00C979F0"/>
    <w:rsid w:val="00C97CDF"/>
    <w:rsid w:val="00C97D95"/>
    <w:rsid w:val="00C97E1B"/>
    <w:rsid w:val="00C97F8C"/>
    <w:rsid w:val="00CA0014"/>
    <w:rsid w:val="00CA0075"/>
    <w:rsid w:val="00CA04FA"/>
    <w:rsid w:val="00CA0563"/>
    <w:rsid w:val="00CA05C2"/>
    <w:rsid w:val="00CA0BA0"/>
    <w:rsid w:val="00CA0C2A"/>
    <w:rsid w:val="00CA11AF"/>
    <w:rsid w:val="00CA1648"/>
    <w:rsid w:val="00CA166B"/>
    <w:rsid w:val="00CA1725"/>
    <w:rsid w:val="00CA18EF"/>
    <w:rsid w:val="00CA1AA2"/>
    <w:rsid w:val="00CA1B71"/>
    <w:rsid w:val="00CA1C2F"/>
    <w:rsid w:val="00CA1CFB"/>
    <w:rsid w:val="00CA2075"/>
    <w:rsid w:val="00CA20BD"/>
    <w:rsid w:val="00CA20FE"/>
    <w:rsid w:val="00CA2212"/>
    <w:rsid w:val="00CA2272"/>
    <w:rsid w:val="00CA227A"/>
    <w:rsid w:val="00CA230D"/>
    <w:rsid w:val="00CA2342"/>
    <w:rsid w:val="00CA2359"/>
    <w:rsid w:val="00CA23B5"/>
    <w:rsid w:val="00CA2488"/>
    <w:rsid w:val="00CA25F8"/>
    <w:rsid w:val="00CA2639"/>
    <w:rsid w:val="00CA273C"/>
    <w:rsid w:val="00CA289C"/>
    <w:rsid w:val="00CA2A56"/>
    <w:rsid w:val="00CA2C40"/>
    <w:rsid w:val="00CA2DB3"/>
    <w:rsid w:val="00CA2F4B"/>
    <w:rsid w:val="00CA2FAD"/>
    <w:rsid w:val="00CA3271"/>
    <w:rsid w:val="00CA334D"/>
    <w:rsid w:val="00CA339C"/>
    <w:rsid w:val="00CA33FA"/>
    <w:rsid w:val="00CA34F3"/>
    <w:rsid w:val="00CA3577"/>
    <w:rsid w:val="00CA3685"/>
    <w:rsid w:val="00CA387F"/>
    <w:rsid w:val="00CA38C8"/>
    <w:rsid w:val="00CA3942"/>
    <w:rsid w:val="00CA39DD"/>
    <w:rsid w:val="00CA3AD2"/>
    <w:rsid w:val="00CA3CE4"/>
    <w:rsid w:val="00CA3CF5"/>
    <w:rsid w:val="00CA3D29"/>
    <w:rsid w:val="00CA3E10"/>
    <w:rsid w:val="00CA3E25"/>
    <w:rsid w:val="00CA3EFC"/>
    <w:rsid w:val="00CA3F63"/>
    <w:rsid w:val="00CA4042"/>
    <w:rsid w:val="00CA40EB"/>
    <w:rsid w:val="00CA421A"/>
    <w:rsid w:val="00CA4494"/>
    <w:rsid w:val="00CA44B0"/>
    <w:rsid w:val="00CA46EA"/>
    <w:rsid w:val="00CA48FC"/>
    <w:rsid w:val="00CA4A34"/>
    <w:rsid w:val="00CA4AEF"/>
    <w:rsid w:val="00CA4B2D"/>
    <w:rsid w:val="00CA4B46"/>
    <w:rsid w:val="00CA4C44"/>
    <w:rsid w:val="00CA4DAF"/>
    <w:rsid w:val="00CA4E99"/>
    <w:rsid w:val="00CA5267"/>
    <w:rsid w:val="00CA5547"/>
    <w:rsid w:val="00CA57AD"/>
    <w:rsid w:val="00CA57E7"/>
    <w:rsid w:val="00CA57EE"/>
    <w:rsid w:val="00CA5802"/>
    <w:rsid w:val="00CA58B6"/>
    <w:rsid w:val="00CA5A0B"/>
    <w:rsid w:val="00CA5A73"/>
    <w:rsid w:val="00CA5AED"/>
    <w:rsid w:val="00CA5D73"/>
    <w:rsid w:val="00CA5F99"/>
    <w:rsid w:val="00CA61F5"/>
    <w:rsid w:val="00CA6207"/>
    <w:rsid w:val="00CA63BA"/>
    <w:rsid w:val="00CA6515"/>
    <w:rsid w:val="00CA6677"/>
    <w:rsid w:val="00CA6840"/>
    <w:rsid w:val="00CA69A2"/>
    <w:rsid w:val="00CA69C9"/>
    <w:rsid w:val="00CA6A5D"/>
    <w:rsid w:val="00CA6B8E"/>
    <w:rsid w:val="00CA6CC7"/>
    <w:rsid w:val="00CA6DF1"/>
    <w:rsid w:val="00CA6E0E"/>
    <w:rsid w:val="00CA6EA7"/>
    <w:rsid w:val="00CA7046"/>
    <w:rsid w:val="00CA7099"/>
    <w:rsid w:val="00CA70B3"/>
    <w:rsid w:val="00CA72CA"/>
    <w:rsid w:val="00CA7581"/>
    <w:rsid w:val="00CA75CE"/>
    <w:rsid w:val="00CA788B"/>
    <w:rsid w:val="00CA7A5E"/>
    <w:rsid w:val="00CA7AE0"/>
    <w:rsid w:val="00CA7B82"/>
    <w:rsid w:val="00CA7E36"/>
    <w:rsid w:val="00CA7E4B"/>
    <w:rsid w:val="00CA7E7F"/>
    <w:rsid w:val="00CB000C"/>
    <w:rsid w:val="00CB00D4"/>
    <w:rsid w:val="00CB065A"/>
    <w:rsid w:val="00CB07AD"/>
    <w:rsid w:val="00CB0858"/>
    <w:rsid w:val="00CB099D"/>
    <w:rsid w:val="00CB09DB"/>
    <w:rsid w:val="00CB0DD5"/>
    <w:rsid w:val="00CB0E69"/>
    <w:rsid w:val="00CB0EBF"/>
    <w:rsid w:val="00CB0F49"/>
    <w:rsid w:val="00CB0FC9"/>
    <w:rsid w:val="00CB1034"/>
    <w:rsid w:val="00CB10FF"/>
    <w:rsid w:val="00CB1326"/>
    <w:rsid w:val="00CB13F1"/>
    <w:rsid w:val="00CB14E2"/>
    <w:rsid w:val="00CB155E"/>
    <w:rsid w:val="00CB1568"/>
    <w:rsid w:val="00CB160C"/>
    <w:rsid w:val="00CB196A"/>
    <w:rsid w:val="00CB1A9F"/>
    <w:rsid w:val="00CB1C33"/>
    <w:rsid w:val="00CB1CDE"/>
    <w:rsid w:val="00CB1EFF"/>
    <w:rsid w:val="00CB20E5"/>
    <w:rsid w:val="00CB22D1"/>
    <w:rsid w:val="00CB24C6"/>
    <w:rsid w:val="00CB255E"/>
    <w:rsid w:val="00CB2590"/>
    <w:rsid w:val="00CB266E"/>
    <w:rsid w:val="00CB268F"/>
    <w:rsid w:val="00CB275D"/>
    <w:rsid w:val="00CB2953"/>
    <w:rsid w:val="00CB2A0A"/>
    <w:rsid w:val="00CB2C38"/>
    <w:rsid w:val="00CB2DBF"/>
    <w:rsid w:val="00CB2E49"/>
    <w:rsid w:val="00CB2F1C"/>
    <w:rsid w:val="00CB2F57"/>
    <w:rsid w:val="00CB2FB7"/>
    <w:rsid w:val="00CB30EF"/>
    <w:rsid w:val="00CB3105"/>
    <w:rsid w:val="00CB328B"/>
    <w:rsid w:val="00CB34B4"/>
    <w:rsid w:val="00CB34F5"/>
    <w:rsid w:val="00CB3527"/>
    <w:rsid w:val="00CB35B6"/>
    <w:rsid w:val="00CB35CE"/>
    <w:rsid w:val="00CB3657"/>
    <w:rsid w:val="00CB37C9"/>
    <w:rsid w:val="00CB3A15"/>
    <w:rsid w:val="00CB3B6E"/>
    <w:rsid w:val="00CB3D19"/>
    <w:rsid w:val="00CB3D7F"/>
    <w:rsid w:val="00CB41FC"/>
    <w:rsid w:val="00CB4350"/>
    <w:rsid w:val="00CB4389"/>
    <w:rsid w:val="00CB468E"/>
    <w:rsid w:val="00CB4797"/>
    <w:rsid w:val="00CB4A1B"/>
    <w:rsid w:val="00CB4C62"/>
    <w:rsid w:val="00CB4D38"/>
    <w:rsid w:val="00CB4F1C"/>
    <w:rsid w:val="00CB4F6E"/>
    <w:rsid w:val="00CB514F"/>
    <w:rsid w:val="00CB521C"/>
    <w:rsid w:val="00CB536E"/>
    <w:rsid w:val="00CB53B8"/>
    <w:rsid w:val="00CB53D8"/>
    <w:rsid w:val="00CB53EA"/>
    <w:rsid w:val="00CB5638"/>
    <w:rsid w:val="00CB570C"/>
    <w:rsid w:val="00CB576D"/>
    <w:rsid w:val="00CB58A3"/>
    <w:rsid w:val="00CB5930"/>
    <w:rsid w:val="00CB5B96"/>
    <w:rsid w:val="00CB5D92"/>
    <w:rsid w:val="00CB5E0E"/>
    <w:rsid w:val="00CB6590"/>
    <w:rsid w:val="00CB6785"/>
    <w:rsid w:val="00CB6918"/>
    <w:rsid w:val="00CB6A74"/>
    <w:rsid w:val="00CB6AE1"/>
    <w:rsid w:val="00CB6C32"/>
    <w:rsid w:val="00CB6E72"/>
    <w:rsid w:val="00CB6EB0"/>
    <w:rsid w:val="00CB71E7"/>
    <w:rsid w:val="00CB726A"/>
    <w:rsid w:val="00CB7350"/>
    <w:rsid w:val="00CB7400"/>
    <w:rsid w:val="00CB7475"/>
    <w:rsid w:val="00CB7550"/>
    <w:rsid w:val="00CB77B0"/>
    <w:rsid w:val="00CB797F"/>
    <w:rsid w:val="00CB7A11"/>
    <w:rsid w:val="00CB7A51"/>
    <w:rsid w:val="00CB7CBA"/>
    <w:rsid w:val="00CB7F58"/>
    <w:rsid w:val="00CC0048"/>
    <w:rsid w:val="00CC0049"/>
    <w:rsid w:val="00CC016A"/>
    <w:rsid w:val="00CC0288"/>
    <w:rsid w:val="00CC0440"/>
    <w:rsid w:val="00CC0578"/>
    <w:rsid w:val="00CC05D1"/>
    <w:rsid w:val="00CC06EC"/>
    <w:rsid w:val="00CC0771"/>
    <w:rsid w:val="00CC0780"/>
    <w:rsid w:val="00CC0CF4"/>
    <w:rsid w:val="00CC105B"/>
    <w:rsid w:val="00CC11EA"/>
    <w:rsid w:val="00CC12FF"/>
    <w:rsid w:val="00CC13B0"/>
    <w:rsid w:val="00CC197A"/>
    <w:rsid w:val="00CC1B90"/>
    <w:rsid w:val="00CC1B99"/>
    <w:rsid w:val="00CC1C3E"/>
    <w:rsid w:val="00CC1E6D"/>
    <w:rsid w:val="00CC2006"/>
    <w:rsid w:val="00CC2129"/>
    <w:rsid w:val="00CC2241"/>
    <w:rsid w:val="00CC224F"/>
    <w:rsid w:val="00CC2467"/>
    <w:rsid w:val="00CC26EB"/>
    <w:rsid w:val="00CC2848"/>
    <w:rsid w:val="00CC2B7E"/>
    <w:rsid w:val="00CC2C5E"/>
    <w:rsid w:val="00CC2D79"/>
    <w:rsid w:val="00CC2F76"/>
    <w:rsid w:val="00CC2FB8"/>
    <w:rsid w:val="00CC3144"/>
    <w:rsid w:val="00CC32A7"/>
    <w:rsid w:val="00CC33CB"/>
    <w:rsid w:val="00CC3495"/>
    <w:rsid w:val="00CC3616"/>
    <w:rsid w:val="00CC3678"/>
    <w:rsid w:val="00CC381A"/>
    <w:rsid w:val="00CC3ABD"/>
    <w:rsid w:val="00CC3DD0"/>
    <w:rsid w:val="00CC3F0B"/>
    <w:rsid w:val="00CC3FF3"/>
    <w:rsid w:val="00CC40F8"/>
    <w:rsid w:val="00CC45A5"/>
    <w:rsid w:val="00CC4604"/>
    <w:rsid w:val="00CC47AA"/>
    <w:rsid w:val="00CC49A3"/>
    <w:rsid w:val="00CC49B3"/>
    <w:rsid w:val="00CC4B24"/>
    <w:rsid w:val="00CC4C0B"/>
    <w:rsid w:val="00CC4C25"/>
    <w:rsid w:val="00CC4D65"/>
    <w:rsid w:val="00CC4DF3"/>
    <w:rsid w:val="00CC4FC4"/>
    <w:rsid w:val="00CC5248"/>
    <w:rsid w:val="00CC52E6"/>
    <w:rsid w:val="00CC53B3"/>
    <w:rsid w:val="00CC543D"/>
    <w:rsid w:val="00CC5715"/>
    <w:rsid w:val="00CC57AA"/>
    <w:rsid w:val="00CC57F9"/>
    <w:rsid w:val="00CC591B"/>
    <w:rsid w:val="00CC5924"/>
    <w:rsid w:val="00CC5D1A"/>
    <w:rsid w:val="00CC5DCD"/>
    <w:rsid w:val="00CC5DED"/>
    <w:rsid w:val="00CC5E19"/>
    <w:rsid w:val="00CC5E6C"/>
    <w:rsid w:val="00CC5EFC"/>
    <w:rsid w:val="00CC5FA8"/>
    <w:rsid w:val="00CC61CB"/>
    <w:rsid w:val="00CC6463"/>
    <w:rsid w:val="00CC6C72"/>
    <w:rsid w:val="00CC6CC0"/>
    <w:rsid w:val="00CC6EAA"/>
    <w:rsid w:val="00CC6F41"/>
    <w:rsid w:val="00CC6FAD"/>
    <w:rsid w:val="00CC705C"/>
    <w:rsid w:val="00CC70A9"/>
    <w:rsid w:val="00CC7206"/>
    <w:rsid w:val="00CC7278"/>
    <w:rsid w:val="00CC76E2"/>
    <w:rsid w:val="00CC79C4"/>
    <w:rsid w:val="00CC7A00"/>
    <w:rsid w:val="00CC7A2A"/>
    <w:rsid w:val="00CC7AFB"/>
    <w:rsid w:val="00CC7BF7"/>
    <w:rsid w:val="00CC7D69"/>
    <w:rsid w:val="00CC7DB5"/>
    <w:rsid w:val="00CD0298"/>
    <w:rsid w:val="00CD02B7"/>
    <w:rsid w:val="00CD0389"/>
    <w:rsid w:val="00CD039E"/>
    <w:rsid w:val="00CD0494"/>
    <w:rsid w:val="00CD04CA"/>
    <w:rsid w:val="00CD0655"/>
    <w:rsid w:val="00CD07FD"/>
    <w:rsid w:val="00CD08D1"/>
    <w:rsid w:val="00CD0A06"/>
    <w:rsid w:val="00CD0B93"/>
    <w:rsid w:val="00CD0BA5"/>
    <w:rsid w:val="00CD0C05"/>
    <w:rsid w:val="00CD0D3B"/>
    <w:rsid w:val="00CD0DE6"/>
    <w:rsid w:val="00CD0EC9"/>
    <w:rsid w:val="00CD0F27"/>
    <w:rsid w:val="00CD0F3A"/>
    <w:rsid w:val="00CD108B"/>
    <w:rsid w:val="00CD10B6"/>
    <w:rsid w:val="00CD1307"/>
    <w:rsid w:val="00CD1457"/>
    <w:rsid w:val="00CD1481"/>
    <w:rsid w:val="00CD15B6"/>
    <w:rsid w:val="00CD1808"/>
    <w:rsid w:val="00CD1824"/>
    <w:rsid w:val="00CD1C64"/>
    <w:rsid w:val="00CD1CE2"/>
    <w:rsid w:val="00CD1D54"/>
    <w:rsid w:val="00CD1F81"/>
    <w:rsid w:val="00CD20CD"/>
    <w:rsid w:val="00CD20E2"/>
    <w:rsid w:val="00CD2118"/>
    <w:rsid w:val="00CD2146"/>
    <w:rsid w:val="00CD224A"/>
    <w:rsid w:val="00CD23D9"/>
    <w:rsid w:val="00CD259E"/>
    <w:rsid w:val="00CD25A3"/>
    <w:rsid w:val="00CD25BC"/>
    <w:rsid w:val="00CD2628"/>
    <w:rsid w:val="00CD28A2"/>
    <w:rsid w:val="00CD2A8B"/>
    <w:rsid w:val="00CD2AF8"/>
    <w:rsid w:val="00CD2DDB"/>
    <w:rsid w:val="00CD2EFC"/>
    <w:rsid w:val="00CD2F6C"/>
    <w:rsid w:val="00CD2FDD"/>
    <w:rsid w:val="00CD344A"/>
    <w:rsid w:val="00CD369B"/>
    <w:rsid w:val="00CD36E3"/>
    <w:rsid w:val="00CD38E0"/>
    <w:rsid w:val="00CD3DA3"/>
    <w:rsid w:val="00CD3E66"/>
    <w:rsid w:val="00CD3ECF"/>
    <w:rsid w:val="00CD3FCD"/>
    <w:rsid w:val="00CD4944"/>
    <w:rsid w:val="00CD4978"/>
    <w:rsid w:val="00CD4BC0"/>
    <w:rsid w:val="00CD4C4D"/>
    <w:rsid w:val="00CD4CDD"/>
    <w:rsid w:val="00CD4D7E"/>
    <w:rsid w:val="00CD4ED7"/>
    <w:rsid w:val="00CD4F82"/>
    <w:rsid w:val="00CD51F9"/>
    <w:rsid w:val="00CD5550"/>
    <w:rsid w:val="00CD5559"/>
    <w:rsid w:val="00CD578A"/>
    <w:rsid w:val="00CD579F"/>
    <w:rsid w:val="00CD595E"/>
    <w:rsid w:val="00CD5985"/>
    <w:rsid w:val="00CD5A6B"/>
    <w:rsid w:val="00CD5AA3"/>
    <w:rsid w:val="00CD5BDD"/>
    <w:rsid w:val="00CD5CA7"/>
    <w:rsid w:val="00CD5DA2"/>
    <w:rsid w:val="00CD5DA8"/>
    <w:rsid w:val="00CD5DB8"/>
    <w:rsid w:val="00CD5EA1"/>
    <w:rsid w:val="00CD5F65"/>
    <w:rsid w:val="00CD612D"/>
    <w:rsid w:val="00CD6277"/>
    <w:rsid w:val="00CD62A4"/>
    <w:rsid w:val="00CD6433"/>
    <w:rsid w:val="00CD64F6"/>
    <w:rsid w:val="00CD65D0"/>
    <w:rsid w:val="00CD6622"/>
    <w:rsid w:val="00CD6A2F"/>
    <w:rsid w:val="00CD6B8B"/>
    <w:rsid w:val="00CD6C90"/>
    <w:rsid w:val="00CD6F0A"/>
    <w:rsid w:val="00CD71A1"/>
    <w:rsid w:val="00CD7531"/>
    <w:rsid w:val="00CD7665"/>
    <w:rsid w:val="00CD776D"/>
    <w:rsid w:val="00CD7A15"/>
    <w:rsid w:val="00CD7A99"/>
    <w:rsid w:val="00CD7FA7"/>
    <w:rsid w:val="00CD7FAB"/>
    <w:rsid w:val="00CE0273"/>
    <w:rsid w:val="00CE038E"/>
    <w:rsid w:val="00CE0456"/>
    <w:rsid w:val="00CE067D"/>
    <w:rsid w:val="00CE07E2"/>
    <w:rsid w:val="00CE0B56"/>
    <w:rsid w:val="00CE0CF5"/>
    <w:rsid w:val="00CE0E26"/>
    <w:rsid w:val="00CE0F45"/>
    <w:rsid w:val="00CE0FB0"/>
    <w:rsid w:val="00CE0FBF"/>
    <w:rsid w:val="00CE0FC6"/>
    <w:rsid w:val="00CE0FE9"/>
    <w:rsid w:val="00CE12D6"/>
    <w:rsid w:val="00CE1516"/>
    <w:rsid w:val="00CE16A9"/>
    <w:rsid w:val="00CE1BA4"/>
    <w:rsid w:val="00CE1C2F"/>
    <w:rsid w:val="00CE1CBA"/>
    <w:rsid w:val="00CE1CCD"/>
    <w:rsid w:val="00CE1D05"/>
    <w:rsid w:val="00CE1DFF"/>
    <w:rsid w:val="00CE1F08"/>
    <w:rsid w:val="00CE1F2B"/>
    <w:rsid w:val="00CE20DB"/>
    <w:rsid w:val="00CE2109"/>
    <w:rsid w:val="00CE212E"/>
    <w:rsid w:val="00CE2163"/>
    <w:rsid w:val="00CE21AF"/>
    <w:rsid w:val="00CE22FA"/>
    <w:rsid w:val="00CE232E"/>
    <w:rsid w:val="00CE2652"/>
    <w:rsid w:val="00CE2684"/>
    <w:rsid w:val="00CE2A62"/>
    <w:rsid w:val="00CE2BF6"/>
    <w:rsid w:val="00CE2C51"/>
    <w:rsid w:val="00CE2CFF"/>
    <w:rsid w:val="00CE2D2B"/>
    <w:rsid w:val="00CE2E02"/>
    <w:rsid w:val="00CE2ED6"/>
    <w:rsid w:val="00CE2EF3"/>
    <w:rsid w:val="00CE300A"/>
    <w:rsid w:val="00CE315C"/>
    <w:rsid w:val="00CE33D7"/>
    <w:rsid w:val="00CE3A94"/>
    <w:rsid w:val="00CE3B1C"/>
    <w:rsid w:val="00CE3CBA"/>
    <w:rsid w:val="00CE3CBE"/>
    <w:rsid w:val="00CE3CFB"/>
    <w:rsid w:val="00CE3E65"/>
    <w:rsid w:val="00CE3EB5"/>
    <w:rsid w:val="00CE40AC"/>
    <w:rsid w:val="00CE41E1"/>
    <w:rsid w:val="00CE433E"/>
    <w:rsid w:val="00CE439E"/>
    <w:rsid w:val="00CE43B7"/>
    <w:rsid w:val="00CE459E"/>
    <w:rsid w:val="00CE4B0E"/>
    <w:rsid w:val="00CE4C1D"/>
    <w:rsid w:val="00CE4C3C"/>
    <w:rsid w:val="00CE4E39"/>
    <w:rsid w:val="00CE4E87"/>
    <w:rsid w:val="00CE4F14"/>
    <w:rsid w:val="00CE53C0"/>
    <w:rsid w:val="00CE5430"/>
    <w:rsid w:val="00CE54EA"/>
    <w:rsid w:val="00CE5604"/>
    <w:rsid w:val="00CE568B"/>
    <w:rsid w:val="00CE569A"/>
    <w:rsid w:val="00CE58CF"/>
    <w:rsid w:val="00CE593E"/>
    <w:rsid w:val="00CE59F3"/>
    <w:rsid w:val="00CE5A24"/>
    <w:rsid w:val="00CE5AA2"/>
    <w:rsid w:val="00CE5B0D"/>
    <w:rsid w:val="00CE5B8D"/>
    <w:rsid w:val="00CE5BC0"/>
    <w:rsid w:val="00CE5C5F"/>
    <w:rsid w:val="00CE5C69"/>
    <w:rsid w:val="00CE5D4B"/>
    <w:rsid w:val="00CE5E8E"/>
    <w:rsid w:val="00CE5F1F"/>
    <w:rsid w:val="00CE5FDA"/>
    <w:rsid w:val="00CE6096"/>
    <w:rsid w:val="00CE60B5"/>
    <w:rsid w:val="00CE61BB"/>
    <w:rsid w:val="00CE639B"/>
    <w:rsid w:val="00CE68BD"/>
    <w:rsid w:val="00CE6948"/>
    <w:rsid w:val="00CE6D4D"/>
    <w:rsid w:val="00CE6DBC"/>
    <w:rsid w:val="00CE6F0F"/>
    <w:rsid w:val="00CE725F"/>
    <w:rsid w:val="00CE7451"/>
    <w:rsid w:val="00CE760B"/>
    <w:rsid w:val="00CE77A8"/>
    <w:rsid w:val="00CE7825"/>
    <w:rsid w:val="00CE7E21"/>
    <w:rsid w:val="00CE7F36"/>
    <w:rsid w:val="00CE7FC9"/>
    <w:rsid w:val="00CF01EA"/>
    <w:rsid w:val="00CF0304"/>
    <w:rsid w:val="00CF041C"/>
    <w:rsid w:val="00CF045B"/>
    <w:rsid w:val="00CF051E"/>
    <w:rsid w:val="00CF0536"/>
    <w:rsid w:val="00CF055E"/>
    <w:rsid w:val="00CF062F"/>
    <w:rsid w:val="00CF06B1"/>
    <w:rsid w:val="00CF07E4"/>
    <w:rsid w:val="00CF0A92"/>
    <w:rsid w:val="00CF0B5E"/>
    <w:rsid w:val="00CF0C88"/>
    <w:rsid w:val="00CF0CCD"/>
    <w:rsid w:val="00CF0D09"/>
    <w:rsid w:val="00CF0D16"/>
    <w:rsid w:val="00CF0D1A"/>
    <w:rsid w:val="00CF0D97"/>
    <w:rsid w:val="00CF0EC5"/>
    <w:rsid w:val="00CF0F5B"/>
    <w:rsid w:val="00CF0FF9"/>
    <w:rsid w:val="00CF1055"/>
    <w:rsid w:val="00CF10DB"/>
    <w:rsid w:val="00CF1172"/>
    <w:rsid w:val="00CF11C9"/>
    <w:rsid w:val="00CF120C"/>
    <w:rsid w:val="00CF1240"/>
    <w:rsid w:val="00CF1373"/>
    <w:rsid w:val="00CF14A0"/>
    <w:rsid w:val="00CF178A"/>
    <w:rsid w:val="00CF1CAB"/>
    <w:rsid w:val="00CF1DB0"/>
    <w:rsid w:val="00CF1E35"/>
    <w:rsid w:val="00CF1F37"/>
    <w:rsid w:val="00CF1FFC"/>
    <w:rsid w:val="00CF2104"/>
    <w:rsid w:val="00CF214E"/>
    <w:rsid w:val="00CF21D5"/>
    <w:rsid w:val="00CF2357"/>
    <w:rsid w:val="00CF2576"/>
    <w:rsid w:val="00CF2611"/>
    <w:rsid w:val="00CF2BA0"/>
    <w:rsid w:val="00CF2D0B"/>
    <w:rsid w:val="00CF2D3C"/>
    <w:rsid w:val="00CF2DB3"/>
    <w:rsid w:val="00CF2DB4"/>
    <w:rsid w:val="00CF2DEA"/>
    <w:rsid w:val="00CF2DF2"/>
    <w:rsid w:val="00CF2FB5"/>
    <w:rsid w:val="00CF2FC7"/>
    <w:rsid w:val="00CF30C0"/>
    <w:rsid w:val="00CF30ED"/>
    <w:rsid w:val="00CF310B"/>
    <w:rsid w:val="00CF34F2"/>
    <w:rsid w:val="00CF3A61"/>
    <w:rsid w:val="00CF3B9A"/>
    <w:rsid w:val="00CF3C89"/>
    <w:rsid w:val="00CF3D2B"/>
    <w:rsid w:val="00CF459B"/>
    <w:rsid w:val="00CF45C7"/>
    <w:rsid w:val="00CF46D0"/>
    <w:rsid w:val="00CF4705"/>
    <w:rsid w:val="00CF4980"/>
    <w:rsid w:val="00CF4B03"/>
    <w:rsid w:val="00CF4D19"/>
    <w:rsid w:val="00CF4D65"/>
    <w:rsid w:val="00CF4D99"/>
    <w:rsid w:val="00CF50DB"/>
    <w:rsid w:val="00CF5173"/>
    <w:rsid w:val="00CF549E"/>
    <w:rsid w:val="00CF55AE"/>
    <w:rsid w:val="00CF57FA"/>
    <w:rsid w:val="00CF5916"/>
    <w:rsid w:val="00CF5D96"/>
    <w:rsid w:val="00CF6006"/>
    <w:rsid w:val="00CF6099"/>
    <w:rsid w:val="00CF61CC"/>
    <w:rsid w:val="00CF61D4"/>
    <w:rsid w:val="00CF61E0"/>
    <w:rsid w:val="00CF6247"/>
    <w:rsid w:val="00CF63A1"/>
    <w:rsid w:val="00CF64C9"/>
    <w:rsid w:val="00CF64CB"/>
    <w:rsid w:val="00CF6768"/>
    <w:rsid w:val="00CF6930"/>
    <w:rsid w:val="00CF69EA"/>
    <w:rsid w:val="00CF6AF4"/>
    <w:rsid w:val="00CF6CB5"/>
    <w:rsid w:val="00CF6D51"/>
    <w:rsid w:val="00CF6D56"/>
    <w:rsid w:val="00CF6E1F"/>
    <w:rsid w:val="00CF731E"/>
    <w:rsid w:val="00CF79F9"/>
    <w:rsid w:val="00CF7B58"/>
    <w:rsid w:val="00CF7D10"/>
    <w:rsid w:val="00CF7D20"/>
    <w:rsid w:val="00CF7D87"/>
    <w:rsid w:val="00CF7E0B"/>
    <w:rsid w:val="00CF7E6A"/>
    <w:rsid w:val="00CF7E82"/>
    <w:rsid w:val="00CF7F08"/>
    <w:rsid w:val="00D001FC"/>
    <w:rsid w:val="00D003FD"/>
    <w:rsid w:val="00D004C3"/>
    <w:rsid w:val="00D0052F"/>
    <w:rsid w:val="00D008B6"/>
    <w:rsid w:val="00D00935"/>
    <w:rsid w:val="00D00C9C"/>
    <w:rsid w:val="00D00CF5"/>
    <w:rsid w:val="00D00DD3"/>
    <w:rsid w:val="00D00E1E"/>
    <w:rsid w:val="00D00F69"/>
    <w:rsid w:val="00D00FAD"/>
    <w:rsid w:val="00D0109E"/>
    <w:rsid w:val="00D01147"/>
    <w:rsid w:val="00D0148A"/>
    <w:rsid w:val="00D014C7"/>
    <w:rsid w:val="00D014D0"/>
    <w:rsid w:val="00D014EB"/>
    <w:rsid w:val="00D017CC"/>
    <w:rsid w:val="00D019B6"/>
    <w:rsid w:val="00D01A0C"/>
    <w:rsid w:val="00D01AA6"/>
    <w:rsid w:val="00D01B9A"/>
    <w:rsid w:val="00D01D07"/>
    <w:rsid w:val="00D01D70"/>
    <w:rsid w:val="00D01F88"/>
    <w:rsid w:val="00D02070"/>
    <w:rsid w:val="00D0212E"/>
    <w:rsid w:val="00D0214D"/>
    <w:rsid w:val="00D022AE"/>
    <w:rsid w:val="00D02706"/>
    <w:rsid w:val="00D02857"/>
    <w:rsid w:val="00D028B5"/>
    <w:rsid w:val="00D02904"/>
    <w:rsid w:val="00D02920"/>
    <w:rsid w:val="00D029FC"/>
    <w:rsid w:val="00D02BBF"/>
    <w:rsid w:val="00D02C20"/>
    <w:rsid w:val="00D02DD4"/>
    <w:rsid w:val="00D03077"/>
    <w:rsid w:val="00D032A4"/>
    <w:rsid w:val="00D032F7"/>
    <w:rsid w:val="00D03439"/>
    <w:rsid w:val="00D0351A"/>
    <w:rsid w:val="00D03628"/>
    <w:rsid w:val="00D03648"/>
    <w:rsid w:val="00D03867"/>
    <w:rsid w:val="00D038BF"/>
    <w:rsid w:val="00D03BBA"/>
    <w:rsid w:val="00D03D65"/>
    <w:rsid w:val="00D03DE8"/>
    <w:rsid w:val="00D03FF8"/>
    <w:rsid w:val="00D0408C"/>
    <w:rsid w:val="00D04160"/>
    <w:rsid w:val="00D04184"/>
    <w:rsid w:val="00D04242"/>
    <w:rsid w:val="00D04336"/>
    <w:rsid w:val="00D0451D"/>
    <w:rsid w:val="00D04570"/>
    <w:rsid w:val="00D04582"/>
    <w:rsid w:val="00D04808"/>
    <w:rsid w:val="00D0496B"/>
    <w:rsid w:val="00D0497C"/>
    <w:rsid w:val="00D04A39"/>
    <w:rsid w:val="00D04B32"/>
    <w:rsid w:val="00D04D74"/>
    <w:rsid w:val="00D04DAF"/>
    <w:rsid w:val="00D04E8F"/>
    <w:rsid w:val="00D04FD6"/>
    <w:rsid w:val="00D051FA"/>
    <w:rsid w:val="00D052CC"/>
    <w:rsid w:val="00D052D9"/>
    <w:rsid w:val="00D05497"/>
    <w:rsid w:val="00D0558A"/>
    <w:rsid w:val="00D05598"/>
    <w:rsid w:val="00D0562D"/>
    <w:rsid w:val="00D05630"/>
    <w:rsid w:val="00D058DD"/>
    <w:rsid w:val="00D05A56"/>
    <w:rsid w:val="00D05A9F"/>
    <w:rsid w:val="00D05B7B"/>
    <w:rsid w:val="00D05C48"/>
    <w:rsid w:val="00D05C82"/>
    <w:rsid w:val="00D05EC7"/>
    <w:rsid w:val="00D05F28"/>
    <w:rsid w:val="00D060A4"/>
    <w:rsid w:val="00D060F5"/>
    <w:rsid w:val="00D063AE"/>
    <w:rsid w:val="00D06492"/>
    <w:rsid w:val="00D064E6"/>
    <w:rsid w:val="00D065E5"/>
    <w:rsid w:val="00D06632"/>
    <w:rsid w:val="00D0666F"/>
    <w:rsid w:val="00D06683"/>
    <w:rsid w:val="00D06748"/>
    <w:rsid w:val="00D06764"/>
    <w:rsid w:val="00D067EF"/>
    <w:rsid w:val="00D06A36"/>
    <w:rsid w:val="00D06B96"/>
    <w:rsid w:val="00D06C16"/>
    <w:rsid w:val="00D06DED"/>
    <w:rsid w:val="00D06EF3"/>
    <w:rsid w:val="00D072B9"/>
    <w:rsid w:val="00D072D3"/>
    <w:rsid w:val="00D073B7"/>
    <w:rsid w:val="00D07406"/>
    <w:rsid w:val="00D07408"/>
    <w:rsid w:val="00D07655"/>
    <w:rsid w:val="00D07694"/>
    <w:rsid w:val="00D076A6"/>
    <w:rsid w:val="00D07760"/>
    <w:rsid w:val="00D07881"/>
    <w:rsid w:val="00D07955"/>
    <w:rsid w:val="00D079BA"/>
    <w:rsid w:val="00D07B37"/>
    <w:rsid w:val="00D07C49"/>
    <w:rsid w:val="00D07C62"/>
    <w:rsid w:val="00D07D44"/>
    <w:rsid w:val="00D07F2A"/>
    <w:rsid w:val="00D07F89"/>
    <w:rsid w:val="00D100A8"/>
    <w:rsid w:val="00D1013C"/>
    <w:rsid w:val="00D10181"/>
    <w:rsid w:val="00D1041B"/>
    <w:rsid w:val="00D10434"/>
    <w:rsid w:val="00D1046F"/>
    <w:rsid w:val="00D108E6"/>
    <w:rsid w:val="00D10A29"/>
    <w:rsid w:val="00D10A80"/>
    <w:rsid w:val="00D10C81"/>
    <w:rsid w:val="00D10D4E"/>
    <w:rsid w:val="00D10F1D"/>
    <w:rsid w:val="00D10FEE"/>
    <w:rsid w:val="00D11492"/>
    <w:rsid w:val="00D11691"/>
    <w:rsid w:val="00D1187A"/>
    <w:rsid w:val="00D118D6"/>
    <w:rsid w:val="00D11BC4"/>
    <w:rsid w:val="00D12233"/>
    <w:rsid w:val="00D122A9"/>
    <w:rsid w:val="00D12358"/>
    <w:rsid w:val="00D123B5"/>
    <w:rsid w:val="00D125BF"/>
    <w:rsid w:val="00D125ED"/>
    <w:rsid w:val="00D126AA"/>
    <w:rsid w:val="00D127F3"/>
    <w:rsid w:val="00D129BC"/>
    <w:rsid w:val="00D129C7"/>
    <w:rsid w:val="00D12C85"/>
    <w:rsid w:val="00D12F3C"/>
    <w:rsid w:val="00D12F4A"/>
    <w:rsid w:val="00D13238"/>
    <w:rsid w:val="00D1325D"/>
    <w:rsid w:val="00D13717"/>
    <w:rsid w:val="00D13793"/>
    <w:rsid w:val="00D137B1"/>
    <w:rsid w:val="00D13C79"/>
    <w:rsid w:val="00D13CAD"/>
    <w:rsid w:val="00D13CEB"/>
    <w:rsid w:val="00D13F75"/>
    <w:rsid w:val="00D14136"/>
    <w:rsid w:val="00D1413B"/>
    <w:rsid w:val="00D14278"/>
    <w:rsid w:val="00D143B9"/>
    <w:rsid w:val="00D1445F"/>
    <w:rsid w:val="00D14612"/>
    <w:rsid w:val="00D14725"/>
    <w:rsid w:val="00D147E0"/>
    <w:rsid w:val="00D14A4F"/>
    <w:rsid w:val="00D14A61"/>
    <w:rsid w:val="00D14A80"/>
    <w:rsid w:val="00D14BD4"/>
    <w:rsid w:val="00D14CA0"/>
    <w:rsid w:val="00D14DFC"/>
    <w:rsid w:val="00D14E57"/>
    <w:rsid w:val="00D14F57"/>
    <w:rsid w:val="00D14F76"/>
    <w:rsid w:val="00D1513E"/>
    <w:rsid w:val="00D153D9"/>
    <w:rsid w:val="00D15438"/>
    <w:rsid w:val="00D15459"/>
    <w:rsid w:val="00D1545C"/>
    <w:rsid w:val="00D15498"/>
    <w:rsid w:val="00D154B1"/>
    <w:rsid w:val="00D15690"/>
    <w:rsid w:val="00D156AB"/>
    <w:rsid w:val="00D15709"/>
    <w:rsid w:val="00D15876"/>
    <w:rsid w:val="00D159AA"/>
    <w:rsid w:val="00D15A4C"/>
    <w:rsid w:val="00D15B1A"/>
    <w:rsid w:val="00D15D0A"/>
    <w:rsid w:val="00D15D1E"/>
    <w:rsid w:val="00D15D79"/>
    <w:rsid w:val="00D15E11"/>
    <w:rsid w:val="00D15ED3"/>
    <w:rsid w:val="00D16164"/>
    <w:rsid w:val="00D1626B"/>
    <w:rsid w:val="00D1628F"/>
    <w:rsid w:val="00D162C8"/>
    <w:rsid w:val="00D16411"/>
    <w:rsid w:val="00D165C9"/>
    <w:rsid w:val="00D1664C"/>
    <w:rsid w:val="00D166F2"/>
    <w:rsid w:val="00D167F5"/>
    <w:rsid w:val="00D16942"/>
    <w:rsid w:val="00D169CD"/>
    <w:rsid w:val="00D16B20"/>
    <w:rsid w:val="00D16B73"/>
    <w:rsid w:val="00D16B85"/>
    <w:rsid w:val="00D16D4F"/>
    <w:rsid w:val="00D16ECB"/>
    <w:rsid w:val="00D16EED"/>
    <w:rsid w:val="00D16F11"/>
    <w:rsid w:val="00D1708D"/>
    <w:rsid w:val="00D17162"/>
    <w:rsid w:val="00D1744F"/>
    <w:rsid w:val="00D1749C"/>
    <w:rsid w:val="00D174CF"/>
    <w:rsid w:val="00D174FB"/>
    <w:rsid w:val="00D176D0"/>
    <w:rsid w:val="00D17976"/>
    <w:rsid w:val="00D17A73"/>
    <w:rsid w:val="00D17B1E"/>
    <w:rsid w:val="00D17B1F"/>
    <w:rsid w:val="00D17D7B"/>
    <w:rsid w:val="00D17D92"/>
    <w:rsid w:val="00D17D9A"/>
    <w:rsid w:val="00D2026D"/>
    <w:rsid w:val="00D2033B"/>
    <w:rsid w:val="00D2036C"/>
    <w:rsid w:val="00D20395"/>
    <w:rsid w:val="00D205A3"/>
    <w:rsid w:val="00D20639"/>
    <w:rsid w:val="00D20A09"/>
    <w:rsid w:val="00D20BBE"/>
    <w:rsid w:val="00D20C2F"/>
    <w:rsid w:val="00D20C9D"/>
    <w:rsid w:val="00D20CA7"/>
    <w:rsid w:val="00D20D19"/>
    <w:rsid w:val="00D20E96"/>
    <w:rsid w:val="00D210ED"/>
    <w:rsid w:val="00D2164E"/>
    <w:rsid w:val="00D21707"/>
    <w:rsid w:val="00D21951"/>
    <w:rsid w:val="00D21999"/>
    <w:rsid w:val="00D219CA"/>
    <w:rsid w:val="00D21BCC"/>
    <w:rsid w:val="00D21D90"/>
    <w:rsid w:val="00D21E15"/>
    <w:rsid w:val="00D21F41"/>
    <w:rsid w:val="00D2204A"/>
    <w:rsid w:val="00D220A5"/>
    <w:rsid w:val="00D22161"/>
    <w:rsid w:val="00D22175"/>
    <w:rsid w:val="00D22332"/>
    <w:rsid w:val="00D2234E"/>
    <w:rsid w:val="00D22395"/>
    <w:rsid w:val="00D223E3"/>
    <w:rsid w:val="00D2274C"/>
    <w:rsid w:val="00D228BA"/>
    <w:rsid w:val="00D228EF"/>
    <w:rsid w:val="00D22A81"/>
    <w:rsid w:val="00D22CF2"/>
    <w:rsid w:val="00D22D06"/>
    <w:rsid w:val="00D22E20"/>
    <w:rsid w:val="00D22EE1"/>
    <w:rsid w:val="00D22FDE"/>
    <w:rsid w:val="00D22FE5"/>
    <w:rsid w:val="00D232B3"/>
    <w:rsid w:val="00D23474"/>
    <w:rsid w:val="00D23684"/>
    <w:rsid w:val="00D238D1"/>
    <w:rsid w:val="00D23A05"/>
    <w:rsid w:val="00D23B5C"/>
    <w:rsid w:val="00D23BA6"/>
    <w:rsid w:val="00D23C4F"/>
    <w:rsid w:val="00D23CC8"/>
    <w:rsid w:val="00D23D20"/>
    <w:rsid w:val="00D23F4F"/>
    <w:rsid w:val="00D23FD1"/>
    <w:rsid w:val="00D2413E"/>
    <w:rsid w:val="00D2417E"/>
    <w:rsid w:val="00D245E6"/>
    <w:rsid w:val="00D246F0"/>
    <w:rsid w:val="00D248A0"/>
    <w:rsid w:val="00D24BAA"/>
    <w:rsid w:val="00D24BED"/>
    <w:rsid w:val="00D24D72"/>
    <w:rsid w:val="00D24E76"/>
    <w:rsid w:val="00D24E91"/>
    <w:rsid w:val="00D2518D"/>
    <w:rsid w:val="00D256D6"/>
    <w:rsid w:val="00D256DA"/>
    <w:rsid w:val="00D2573C"/>
    <w:rsid w:val="00D25753"/>
    <w:rsid w:val="00D25CEE"/>
    <w:rsid w:val="00D25D19"/>
    <w:rsid w:val="00D25F8B"/>
    <w:rsid w:val="00D2602B"/>
    <w:rsid w:val="00D2603C"/>
    <w:rsid w:val="00D26072"/>
    <w:rsid w:val="00D2610D"/>
    <w:rsid w:val="00D26171"/>
    <w:rsid w:val="00D2621A"/>
    <w:rsid w:val="00D26326"/>
    <w:rsid w:val="00D2639F"/>
    <w:rsid w:val="00D2665B"/>
    <w:rsid w:val="00D2694D"/>
    <w:rsid w:val="00D26A9F"/>
    <w:rsid w:val="00D26D6E"/>
    <w:rsid w:val="00D26F09"/>
    <w:rsid w:val="00D26F80"/>
    <w:rsid w:val="00D26F9C"/>
    <w:rsid w:val="00D27081"/>
    <w:rsid w:val="00D27107"/>
    <w:rsid w:val="00D272C2"/>
    <w:rsid w:val="00D273E1"/>
    <w:rsid w:val="00D27526"/>
    <w:rsid w:val="00D275E3"/>
    <w:rsid w:val="00D275F6"/>
    <w:rsid w:val="00D27608"/>
    <w:rsid w:val="00D2773A"/>
    <w:rsid w:val="00D277BC"/>
    <w:rsid w:val="00D27980"/>
    <w:rsid w:val="00D27C57"/>
    <w:rsid w:val="00D27D9A"/>
    <w:rsid w:val="00D27DAF"/>
    <w:rsid w:val="00D27E56"/>
    <w:rsid w:val="00D3030B"/>
    <w:rsid w:val="00D30416"/>
    <w:rsid w:val="00D304AF"/>
    <w:rsid w:val="00D306A6"/>
    <w:rsid w:val="00D30816"/>
    <w:rsid w:val="00D308EF"/>
    <w:rsid w:val="00D30990"/>
    <w:rsid w:val="00D30B24"/>
    <w:rsid w:val="00D30C4B"/>
    <w:rsid w:val="00D30CE0"/>
    <w:rsid w:val="00D30ED8"/>
    <w:rsid w:val="00D314E2"/>
    <w:rsid w:val="00D31742"/>
    <w:rsid w:val="00D318D4"/>
    <w:rsid w:val="00D31905"/>
    <w:rsid w:val="00D319F3"/>
    <w:rsid w:val="00D31A38"/>
    <w:rsid w:val="00D31CF4"/>
    <w:rsid w:val="00D31E57"/>
    <w:rsid w:val="00D31FB9"/>
    <w:rsid w:val="00D31FDB"/>
    <w:rsid w:val="00D32106"/>
    <w:rsid w:val="00D323F3"/>
    <w:rsid w:val="00D324A3"/>
    <w:rsid w:val="00D324B9"/>
    <w:rsid w:val="00D3270C"/>
    <w:rsid w:val="00D329A6"/>
    <w:rsid w:val="00D32A2D"/>
    <w:rsid w:val="00D32BA4"/>
    <w:rsid w:val="00D32BFF"/>
    <w:rsid w:val="00D32C98"/>
    <w:rsid w:val="00D32CE1"/>
    <w:rsid w:val="00D33088"/>
    <w:rsid w:val="00D330A9"/>
    <w:rsid w:val="00D33155"/>
    <w:rsid w:val="00D33205"/>
    <w:rsid w:val="00D3331F"/>
    <w:rsid w:val="00D336AE"/>
    <w:rsid w:val="00D336CE"/>
    <w:rsid w:val="00D33950"/>
    <w:rsid w:val="00D33B07"/>
    <w:rsid w:val="00D33B5C"/>
    <w:rsid w:val="00D33B7F"/>
    <w:rsid w:val="00D33BC9"/>
    <w:rsid w:val="00D33C20"/>
    <w:rsid w:val="00D33CB7"/>
    <w:rsid w:val="00D33D27"/>
    <w:rsid w:val="00D33DF0"/>
    <w:rsid w:val="00D3401E"/>
    <w:rsid w:val="00D341B4"/>
    <w:rsid w:val="00D344E0"/>
    <w:rsid w:val="00D34515"/>
    <w:rsid w:val="00D34763"/>
    <w:rsid w:val="00D349AF"/>
    <w:rsid w:val="00D34B07"/>
    <w:rsid w:val="00D34BBA"/>
    <w:rsid w:val="00D34D07"/>
    <w:rsid w:val="00D35368"/>
    <w:rsid w:val="00D354CA"/>
    <w:rsid w:val="00D3557D"/>
    <w:rsid w:val="00D355A9"/>
    <w:rsid w:val="00D35603"/>
    <w:rsid w:val="00D35844"/>
    <w:rsid w:val="00D3599C"/>
    <w:rsid w:val="00D35A04"/>
    <w:rsid w:val="00D35A05"/>
    <w:rsid w:val="00D35AFB"/>
    <w:rsid w:val="00D35EB1"/>
    <w:rsid w:val="00D35FFD"/>
    <w:rsid w:val="00D363F2"/>
    <w:rsid w:val="00D364A1"/>
    <w:rsid w:val="00D365E8"/>
    <w:rsid w:val="00D36794"/>
    <w:rsid w:val="00D368AD"/>
    <w:rsid w:val="00D368FF"/>
    <w:rsid w:val="00D36940"/>
    <w:rsid w:val="00D369AE"/>
    <w:rsid w:val="00D36A61"/>
    <w:rsid w:val="00D36F17"/>
    <w:rsid w:val="00D37009"/>
    <w:rsid w:val="00D371AC"/>
    <w:rsid w:val="00D37260"/>
    <w:rsid w:val="00D373B5"/>
    <w:rsid w:val="00D37539"/>
    <w:rsid w:val="00D37725"/>
    <w:rsid w:val="00D37836"/>
    <w:rsid w:val="00D37915"/>
    <w:rsid w:val="00D37AB3"/>
    <w:rsid w:val="00D37B19"/>
    <w:rsid w:val="00D37B5E"/>
    <w:rsid w:val="00D37BB5"/>
    <w:rsid w:val="00D37C7D"/>
    <w:rsid w:val="00D37D39"/>
    <w:rsid w:val="00D40153"/>
    <w:rsid w:val="00D40274"/>
    <w:rsid w:val="00D40288"/>
    <w:rsid w:val="00D404E3"/>
    <w:rsid w:val="00D4054B"/>
    <w:rsid w:val="00D40591"/>
    <w:rsid w:val="00D405D3"/>
    <w:rsid w:val="00D4072C"/>
    <w:rsid w:val="00D4081C"/>
    <w:rsid w:val="00D40BBC"/>
    <w:rsid w:val="00D40BD2"/>
    <w:rsid w:val="00D40C05"/>
    <w:rsid w:val="00D40C96"/>
    <w:rsid w:val="00D40DE9"/>
    <w:rsid w:val="00D40E7B"/>
    <w:rsid w:val="00D411CC"/>
    <w:rsid w:val="00D4132C"/>
    <w:rsid w:val="00D41687"/>
    <w:rsid w:val="00D41C3A"/>
    <w:rsid w:val="00D41C59"/>
    <w:rsid w:val="00D41D32"/>
    <w:rsid w:val="00D41E6F"/>
    <w:rsid w:val="00D41EDB"/>
    <w:rsid w:val="00D421A3"/>
    <w:rsid w:val="00D42478"/>
    <w:rsid w:val="00D4257F"/>
    <w:rsid w:val="00D428A1"/>
    <w:rsid w:val="00D428CC"/>
    <w:rsid w:val="00D429BC"/>
    <w:rsid w:val="00D429CE"/>
    <w:rsid w:val="00D42A5A"/>
    <w:rsid w:val="00D42D03"/>
    <w:rsid w:val="00D42D92"/>
    <w:rsid w:val="00D42E74"/>
    <w:rsid w:val="00D42EF9"/>
    <w:rsid w:val="00D42FEE"/>
    <w:rsid w:val="00D43162"/>
    <w:rsid w:val="00D43252"/>
    <w:rsid w:val="00D43449"/>
    <w:rsid w:val="00D4360F"/>
    <w:rsid w:val="00D4383A"/>
    <w:rsid w:val="00D43881"/>
    <w:rsid w:val="00D438C9"/>
    <w:rsid w:val="00D43A69"/>
    <w:rsid w:val="00D43D59"/>
    <w:rsid w:val="00D43DD4"/>
    <w:rsid w:val="00D4411B"/>
    <w:rsid w:val="00D44122"/>
    <w:rsid w:val="00D443BB"/>
    <w:rsid w:val="00D443ED"/>
    <w:rsid w:val="00D44450"/>
    <w:rsid w:val="00D4447D"/>
    <w:rsid w:val="00D44984"/>
    <w:rsid w:val="00D449B7"/>
    <w:rsid w:val="00D44C8F"/>
    <w:rsid w:val="00D44E73"/>
    <w:rsid w:val="00D44ED4"/>
    <w:rsid w:val="00D44F0C"/>
    <w:rsid w:val="00D45420"/>
    <w:rsid w:val="00D455BA"/>
    <w:rsid w:val="00D45777"/>
    <w:rsid w:val="00D45793"/>
    <w:rsid w:val="00D457E9"/>
    <w:rsid w:val="00D45B05"/>
    <w:rsid w:val="00D45CD3"/>
    <w:rsid w:val="00D45E41"/>
    <w:rsid w:val="00D45EF5"/>
    <w:rsid w:val="00D465E5"/>
    <w:rsid w:val="00D46713"/>
    <w:rsid w:val="00D46725"/>
    <w:rsid w:val="00D46767"/>
    <w:rsid w:val="00D46949"/>
    <w:rsid w:val="00D46D32"/>
    <w:rsid w:val="00D46DC6"/>
    <w:rsid w:val="00D46F2B"/>
    <w:rsid w:val="00D46FAC"/>
    <w:rsid w:val="00D4703D"/>
    <w:rsid w:val="00D4713A"/>
    <w:rsid w:val="00D4766A"/>
    <w:rsid w:val="00D47813"/>
    <w:rsid w:val="00D4787D"/>
    <w:rsid w:val="00D47CDC"/>
    <w:rsid w:val="00D5029C"/>
    <w:rsid w:val="00D5064F"/>
    <w:rsid w:val="00D5065E"/>
    <w:rsid w:val="00D5068A"/>
    <w:rsid w:val="00D50714"/>
    <w:rsid w:val="00D508E3"/>
    <w:rsid w:val="00D50A0D"/>
    <w:rsid w:val="00D50A62"/>
    <w:rsid w:val="00D50A81"/>
    <w:rsid w:val="00D50B71"/>
    <w:rsid w:val="00D50BE7"/>
    <w:rsid w:val="00D50CAF"/>
    <w:rsid w:val="00D50CBC"/>
    <w:rsid w:val="00D50D15"/>
    <w:rsid w:val="00D50D46"/>
    <w:rsid w:val="00D50DC0"/>
    <w:rsid w:val="00D50DFC"/>
    <w:rsid w:val="00D50EA4"/>
    <w:rsid w:val="00D50F63"/>
    <w:rsid w:val="00D50FD6"/>
    <w:rsid w:val="00D5104C"/>
    <w:rsid w:val="00D51490"/>
    <w:rsid w:val="00D51491"/>
    <w:rsid w:val="00D514B5"/>
    <w:rsid w:val="00D51539"/>
    <w:rsid w:val="00D515B1"/>
    <w:rsid w:val="00D5177C"/>
    <w:rsid w:val="00D51804"/>
    <w:rsid w:val="00D51A4A"/>
    <w:rsid w:val="00D51A55"/>
    <w:rsid w:val="00D51CAB"/>
    <w:rsid w:val="00D51CBC"/>
    <w:rsid w:val="00D51D25"/>
    <w:rsid w:val="00D51FD1"/>
    <w:rsid w:val="00D5205B"/>
    <w:rsid w:val="00D52081"/>
    <w:rsid w:val="00D5229D"/>
    <w:rsid w:val="00D522C1"/>
    <w:rsid w:val="00D522D7"/>
    <w:rsid w:val="00D52326"/>
    <w:rsid w:val="00D52527"/>
    <w:rsid w:val="00D5255F"/>
    <w:rsid w:val="00D5274F"/>
    <w:rsid w:val="00D52923"/>
    <w:rsid w:val="00D5292A"/>
    <w:rsid w:val="00D529A9"/>
    <w:rsid w:val="00D52AA8"/>
    <w:rsid w:val="00D52B38"/>
    <w:rsid w:val="00D52C13"/>
    <w:rsid w:val="00D52C32"/>
    <w:rsid w:val="00D52CC6"/>
    <w:rsid w:val="00D52DB0"/>
    <w:rsid w:val="00D52E6B"/>
    <w:rsid w:val="00D52F7A"/>
    <w:rsid w:val="00D52FBF"/>
    <w:rsid w:val="00D52FE5"/>
    <w:rsid w:val="00D531E0"/>
    <w:rsid w:val="00D5357C"/>
    <w:rsid w:val="00D5397E"/>
    <w:rsid w:val="00D539C2"/>
    <w:rsid w:val="00D53A1F"/>
    <w:rsid w:val="00D53BD2"/>
    <w:rsid w:val="00D53D9A"/>
    <w:rsid w:val="00D5421F"/>
    <w:rsid w:val="00D54329"/>
    <w:rsid w:val="00D54333"/>
    <w:rsid w:val="00D543E8"/>
    <w:rsid w:val="00D544A2"/>
    <w:rsid w:val="00D54569"/>
    <w:rsid w:val="00D54854"/>
    <w:rsid w:val="00D54A42"/>
    <w:rsid w:val="00D54A51"/>
    <w:rsid w:val="00D54AB1"/>
    <w:rsid w:val="00D54B77"/>
    <w:rsid w:val="00D54D47"/>
    <w:rsid w:val="00D54E51"/>
    <w:rsid w:val="00D54F68"/>
    <w:rsid w:val="00D55021"/>
    <w:rsid w:val="00D5507B"/>
    <w:rsid w:val="00D550AB"/>
    <w:rsid w:val="00D551CC"/>
    <w:rsid w:val="00D55377"/>
    <w:rsid w:val="00D553C7"/>
    <w:rsid w:val="00D55480"/>
    <w:rsid w:val="00D55589"/>
    <w:rsid w:val="00D5583A"/>
    <w:rsid w:val="00D5584B"/>
    <w:rsid w:val="00D55956"/>
    <w:rsid w:val="00D55BAD"/>
    <w:rsid w:val="00D55C2F"/>
    <w:rsid w:val="00D55D70"/>
    <w:rsid w:val="00D55E9D"/>
    <w:rsid w:val="00D56098"/>
    <w:rsid w:val="00D560A0"/>
    <w:rsid w:val="00D561C1"/>
    <w:rsid w:val="00D56438"/>
    <w:rsid w:val="00D56575"/>
    <w:rsid w:val="00D565EC"/>
    <w:rsid w:val="00D56765"/>
    <w:rsid w:val="00D56957"/>
    <w:rsid w:val="00D569AB"/>
    <w:rsid w:val="00D56A59"/>
    <w:rsid w:val="00D56D6A"/>
    <w:rsid w:val="00D56E32"/>
    <w:rsid w:val="00D56EC1"/>
    <w:rsid w:val="00D572C4"/>
    <w:rsid w:val="00D57309"/>
    <w:rsid w:val="00D5740B"/>
    <w:rsid w:val="00D574B2"/>
    <w:rsid w:val="00D57C39"/>
    <w:rsid w:val="00D57C88"/>
    <w:rsid w:val="00D57CD8"/>
    <w:rsid w:val="00D57D21"/>
    <w:rsid w:val="00D57D2D"/>
    <w:rsid w:val="00D600F3"/>
    <w:rsid w:val="00D6015B"/>
    <w:rsid w:val="00D60240"/>
    <w:rsid w:val="00D6047E"/>
    <w:rsid w:val="00D60780"/>
    <w:rsid w:val="00D6092F"/>
    <w:rsid w:val="00D60A87"/>
    <w:rsid w:val="00D60CAE"/>
    <w:rsid w:val="00D60CC1"/>
    <w:rsid w:val="00D6103D"/>
    <w:rsid w:val="00D61082"/>
    <w:rsid w:val="00D61129"/>
    <w:rsid w:val="00D611F6"/>
    <w:rsid w:val="00D612CF"/>
    <w:rsid w:val="00D6135C"/>
    <w:rsid w:val="00D61399"/>
    <w:rsid w:val="00D61414"/>
    <w:rsid w:val="00D61426"/>
    <w:rsid w:val="00D6152A"/>
    <w:rsid w:val="00D61532"/>
    <w:rsid w:val="00D6160B"/>
    <w:rsid w:val="00D61935"/>
    <w:rsid w:val="00D6195E"/>
    <w:rsid w:val="00D619BB"/>
    <w:rsid w:val="00D619D7"/>
    <w:rsid w:val="00D61A11"/>
    <w:rsid w:val="00D61C5C"/>
    <w:rsid w:val="00D61E27"/>
    <w:rsid w:val="00D61E8A"/>
    <w:rsid w:val="00D61FA6"/>
    <w:rsid w:val="00D62050"/>
    <w:rsid w:val="00D620DD"/>
    <w:rsid w:val="00D62547"/>
    <w:rsid w:val="00D625AB"/>
    <w:rsid w:val="00D62A74"/>
    <w:rsid w:val="00D62A9E"/>
    <w:rsid w:val="00D62B5E"/>
    <w:rsid w:val="00D62B96"/>
    <w:rsid w:val="00D62ED0"/>
    <w:rsid w:val="00D62F63"/>
    <w:rsid w:val="00D63004"/>
    <w:rsid w:val="00D6303C"/>
    <w:rsid w:val="00D631E3"/>
    <w:rsid w:val="00D6327E"/>
    <w:rsid w:val="00D63408"/>
    <w:rsid w:val="00D63440"/>
    <w:rsid w:val="00D636CE"/>
    <w:rsid w:val="00D63750"/>
    <w:rsid w:val="00D637E6"/>
    <w:rsid w:val="00D63816"/>
    <w:rsid w:val="00D63A93"/>
    <w:rsid w:val="00D63AE2"/>
    <w:rsid w:val="00D63C62"/>
    <w:rsid w:val="00D63C6A"/>
    <w:rsid w:val="00D63D39"/>
    <w:rsid w:val="00D63D7F"/>
    <w:rsid w:val="00D63DCD"/>
    <w:rsid w:val="00D63DEB"/>
    <w:rsid w:val="00D63E26"/>
    <w:rsid w:val="00D63E4A"/>
    <w:rsid w:val="00D6421A"/>
    <w:rsid w:val="00D643B6"/>
    <w:rsid w:val="00D6440C"/>
    <w:rsid w:val="00D64462"/>
    <w:rsid w:val="00D64471"/>
    <w:rsid w:val="00D6447A"/>
    <w:rsid w:val="00D6476A"/>
    <w:rsid w:val="00D6490F"/>
    <w:rsid w:val="00D64934"/>
    <w:rsid w:val="00D649C9"/>
    <w:rsid w:val="00D64A3E"/>
    <w:rsid w:val="00D64C59"/>
    <w:rsid w:val="00D64D59"/>
    <w:rsid w:val="00D64E42"/>
    <w:rsid w:val="00D64F32"/>
    <w:rsid w:val="00D64F67"/>
    <w:rsid w:val="00D64FAD"/>
    <w:rsid w:val="00D65109"/>
    <w:rsid w:val="00D651B8"/>
    <w:rsid w:val="00D652A6"/>
    <w:rsid w:val="00D6545C"/>
    <w:rsid w:val="00D65850"/>
    <w:rsid w:val="00D658E0"/>
    <w:rsid w:val="00D659B8"/>
    <w:rsid w:val="00D65B69"/>
    <w:rsid w:val="00D65EC9"/>
    <w:rsid w:val="00D6603B"/>
    <w:rsid w:val="00D660BC"/>
    <w:rsid w:val="00D660DD"/>
    <w:rsid w:val="00D66311"/>
    <w:rsid w:val="00D66319"/>
    <w:rsid w:val="00D663F3"/>
    <w:rsid w:val="00D66696"/>
    <w:rsid w:val="00D66716"/>
    <w:rsid w:val="00D6688F"/>
    <w:rsid w:val="00D66BF6"/>
    <w:rsid w:val="00D66CBE"/>
    <w:rsid w:val="00D670B9"/>
    <w:rsid w:val="00D671A7"/>
    <w:rsid w:val="00D671CD"/>
    <w:rsid w:val="00D672C8"/>
    <w:rsid w:val="00D6734B"/>
    <w:rsid w:val="00D67405"/>
    <w:rsid w:val="00D6763C"/>
    <w:rsid w:val="00D678F5"/>
    <w:rsid w:val="00D67A21"/>
    <w:rsid w:val="00D67B80"/>
    <w:rsid w:val="00D67EAF"/>
    <w:rsid w:val="00D7002A"/>
    <w:rsid w:val="00D7005C"/>
    <w:rsid w:val="00D7020E"/>
    <w:rsid w:val="00D70294"/>
    <w:rsid w:val="00D70543"/>
    <w:rsid w:val="00D705FE"/>
    <w:rsid w:val="00D7067D"/>
    <w:rsid w:val="00D706C0"/>
    <w:rsid w:val="00D70735"/>
    <w:rsid w:val="00D70949"/>
    <w:rsid w:val="00D70A85"/>
    <w:rsid w:val="00D70AC2"/>
    <w:rsid w:val="00D70C1E"/>
    <w:rsid w:val="00D70E69"/>
    <w:rsid w:val="00D70ED5"/>
    <w:rsid w:val="00D70F39"/>
    <w:rsid w:val="00D71218"/>
    <w:rsid w:val="00D713E3"/>
    <w:rsid w:val="00D715DB"/>
    <w:rsid w:val="00D7165E"/>
    <w:rsid w:val="00D71A22"/>
    <w:rsid w:val="00D71CEC"/>
    <w:rsid w:val="00D71D34"/>
    <w:rsid w:val="00D72027"/>
    <w:rsid w:val="00D720D7"/>
    <w:rsid w:val="00D7235B"/>
    <w:rsid w:val="00D724E4"/>
    <w:rsid w:val="00D7255E"/>
    <w:rsid w:val="00D725AB"/>
    <w:rsid w:val="00D72686"/>
    <w:rsid w:val="00D72867"/>
    <w:rsid w:val="00D72901"/>
    <w:rsid w:val="00D72971"/>
    <w:rsid w:val="00D72CDE"/>
    <w:rsid w:val="00D72CF6"/>
    <w:rsid w:val="00D72DE0"/>
    <w:rsid w:val="00D72E72"/>
    <w:rsid w:val="00D72F8A"/>
    <w:rsid w:val="00D72FB2"/>
    <w:rsid w:val="00D73227"/>
    <w:rsid w:val="00D73640"/>
    <w:rsid w:val="00D7372F"/>
    <w:rsid w:val="00D737A6"/>
    <w:rsid w:val="00D73954"/>
    <w:rsid w:val="00D73A12"/>
    <w:rsid w:val="00D73B55"/>
    <w:rsid w:val="00D73D69"/>
    <w:rsid w:val="00D73D71"/>
    <w:rsid w:val="00D73DEC"/>
    <w:rsid w:val="00D73E36"/>
    <w:rsid w:val="00D73E43"/>
    <w:rsid w:val="00D73E53"/>
    <w:rsid w:val="00D73E86"/>
    <w:rsid w:val="00D7422A"/>
    <w:rsid w:val="00D74256"/>
    <w:rsid w:val="00D74279"/>
    <w:rsid w:val="00D74282"/>
    <w:rsid w:val="00D742B6"/>
    <w:rsid w:val="00D74761"/>
    <w:rsid w:val="00D747FA"/>
    <w:rsid w:val="00D7484E"/>
    <w:rsid w:val="00D74A4D"/>
    <w:rsid w:val="00D74AE6"/>
    <w:rsid w:val="00D74E58"/>
    <w:rsid w:val="00D74EEC"/>
    <w:rsid w:val="00D750E3"/>
    <w:rsid w:val="00D7524F"/>
    <w:rsid w:val="00D75526"/>
    <w:rsid w:val="00D75548"/>
    <w:rsid w:val="00D7558E"/>
    <w:rsid w:val="00D757EB"/>
    <w:rsid w:val="00D75976"/>
    <w:rsid w:val="00D7599F"/>
    <w:rsid w:val="00D75A3C"/>
    <w:rsid w:val="00D75A5E"/>
    <w:rsid w:val="00D75D23"/>
    <w:rsid w:val="00D75D26"/>
    <w:rsid w:val="00D75E98"/>
    <w:rsid w:val="00D75F00"/>
    <w:rsid w:val="00D75FAD"/>
    <w:rsid w:val="00D762AE"/>
    <w:rsid w:val="00D7634A"/>
    <w:rsid w:val="00D76517"/>
    <w:rsid w:val="00D7654E"/>
    <w:rsid w:val="00D765EB"/>
    <w:rsid w:val="00D76950"/>
    <w:rsid w:val="00D76A78"/>
    <w:rsid w:val="00D76DB4"/>
    <w:rsid w:val="00D76DC1"/>
    <w:rsid w:val="00D76FDD"/>
    <w:rsid w:val="00D77210"/>
    <w:rsid w:val="00D7725E"/>
    <w:rsid w:val="00D7753A"/>
    <w:rsid w:val="00D77626"/>
    <w:rsid w:val="00D77680"/>
    <w:rsid w:val="00D7795F"/>
    <w:rsid w:val="00D77A19"/>
    <w:rsid w:val="00D77B0A"/>
    <w:rsid w:val="00D77B5B"/>
    <w:rsid w:val="00D77BC6"/>
    <w:rsid w:val="00D77C08"/>
    <w:rsid w:val="00D77DD2"/>
    <w:rsid w:val="00D77FB8"/>
    <w:rsid w:val="00D8000C"/>
    <w:rsid w:val="00D8025F"/>
    <w:rsid w:val="00D802F9"/>
    <w:rsid w:val="00D804CC"/>
    <w:rsid w:val="00D8078B"/>
    <w:rsid w:val="00D809B5"/>
    <w:rsid w:val="00D80DD8"/>
    <w:rsid w:val="00D80F9C"/>
    <w:rsid w:val="00D810D9"/>
    <w:rsid w:val="00D81169"/>
    <w:rsid w:val="00D814EB"/>
    <w:rsid w:val="00D8178F"/>
    <w:rsid w:val="00D81A80"/>
    <w:rsid w:val="00D81B67"/>
    <w:rsid w:val="00D81C6B"/>
    <w:rsid w:val="00D81D5E"/>
    <w:rsid w:val="00D81F46"/>
    <w:rsid w:val="00D81FF5"/>
    <w:rsid w:val="00D820DE"/>
    <w:rsid w:val="00D821B9"/>
    <w:rsid w:val="00D822B6"/>
    <w:rsid w:val="00D822EB"/>
    <w:rsid w:val="00D82311"/>
    <w:rsid w:val="00D8239F"/>
    <w:rsid w:val="00D8253F"/>
    <w:rsid w:val="00D827F2"/>
    <w:rsid w:val="00D82836"/>
    <w:rsid w:val="00D829AE"/>
    <w:rsid w:val="00D82C6B"/>
    <w:rsid w:val="00D82C6C"/>
    <w:rsid w:val="00D82C82"/>
    <w:rsid w:val="00D82CFE"/>
    <w:rsid w:val="00D82DF5"/>
    <w:rsid w:val="00D82EED"/>
    <w:rsid w:val="00D83026"/>
    <w:rsid w:val="00D83153"/>
    <w:rsid w:val="00D83289"/>
    <w:rsid w:val="00D83637"/>
    <w:rsid w:val="00D83960"/>
    <w:rsid w:val="00D83D84"/>
    <w:rsid w:val="00D83F3B"/>
    <w:rsid w:val="00D84068"/>
    <w:rsid w:val="00D842F8"/>
    <w:rsid w:val="00D84306"/>
    <w:rsid w:val="00D84427"/>
    <w:rsid w:val="00D84508"/>
    <w:rsid w:val="00D84C42"/>
    <w:rsid w:val="00D84CF6"/>
    <w:rsid w:val="00D84DBA"/>
    <w:rsid w:val="00D84EB0"/>
    <w:rsid w:val="00D850F4"/>
    <w:rsid w:val="00D851C1"/>
    <w:rsid w:val="00D85616"/>
    <w:rsid w:val="00D85658"/>
    <w:rsid w:val="00D8568F"/>
    <w:rsid w:val="00D856F6"/>
    <w:rsid w:val="00D85763"/>
    <w:rsid w:val="00D858AF"/>
    <w:rsid w:val="00D85960"/>
    <w:rsid w:val="00D85A69"/>
    <w:rsid w:val="00D85BF2"/>
    <w:rsid w:val="00D85C8B"/>
    <w:rsid w:val="00D85EAF"/>
    <w:rsid w:val="00D86042"/>
    <w:rsid w:val="00D860C7"/>
    <w:rsid w:val="00D86149"/>
    <w:rsid w:val="00D86260"/>
    <w:rsid w:val="00D86335"/>
    <w:rsid w:val="00D8647A"/>
    <w:rsid w:val="00D864E3"/>
    <w:rsid w:val="00D867CD"/>
    <w:rsid w:val="00D8685A"/>
    <w:rsid w:val="00D8698E"/>
    <w:rsid w:val="00D8698F"/>
    <w:rsid w:val="00D86BB9"/>
    <w:rsid w:val="00D86C65"/>
    <w:rsid w:val="00D86F8E"/>
    <w:rsid w:val="00D8708B"/>
    <w:rsid w:val="00D871E7"/>
    <w:rsid w:val="00D8725B"/>
    <w:rsid w:val="00D87433"/>
    <w:rsid w:val="00D87465"/>
    <w:rsid w:val="00D87637"/>
    <w:rsid w:val="00D87638"/>
    <w:rsid w:val="00D877C1"/>
    <w:rsid w:val="00D877CB"/>
    <w:rsid w:val="00D8789E"/>
    <w:rsid w:val="00D878E5"/>
    <w:rsid w:val="00D87A94"/>
    <w:rsid w:val="00D87AE2"/>
    <w:rsid w:val="00D87B07"/>
    <w:rsid w:val="00D87C00"/>
    <w:rsid w:val="00D87C6B"/>
    <w:rsid w:val="00D87D67"/>
    <w:rsid w:val="00D87F28"/>
    <w:rsid w:val="00D87FED"/>
    <w:rsid w:val="00D90083"/>
    <w:rsid w:val="00D900E5"/>
    <w:rsid w:val="00D902E0"/>
    <w:rsid w:val="00D9039A"/>
    <w:rsid w:val="00D903BE"/>
    <w:rsid w:val="00D9055C"/>
    <w:rsid w:val="00D9061E"/>
    <w:rsid w:val="00D90793"/>
    <w:rsid w:val="00D9086F"/>
    <w:rsid w:val="00D90B1C"/>
    <w:rsid w:val="00D90BEB"/>
    <w:rsid w:val="00D90C04"/>
    <w:rsid w:val="00D90C6E"/>
    <w:rsid w:val="00D90D90"/>
    <w:rsid w:val="00D911FA"/>
    <w:rsid w:val="00D91381"/>
    <w:rsid w:val="00D91507"/>
    <w:rsid w:val="00D91533"/>
    <w:rsid w:val="00D9168C"/>
    <w:rsid w:val="00D91B15"/>
    <w:rsid w:val="00D91C11"/>
    <w:rsid w:val="00D91C24"/>
    <w:rsid w:val="00D91C88"/>
    <w:rsid w:val="00D91EDA"/>
    <w:rsid w:val="00D91F9B"/>
    <w:rsid w:val="00D9205D"/>
    <w:rsid w:val="00D92552"/>
    <w:rsid w:val="00D92599"/>
    <w:rsid w:val="00D928BB"/>
    <w:rsid w:val="00D92902"/>
    <w:rsid w:val="00D92988"/>
    <w:rsid w:val="00D92ABB"/>
    <w:rsid w:val="00D92CEF"/>
    <w:rsid w:val="00D92E45"/>
    <w:rsid w:val="00D92ED8"/>
    <w:rsid w:val="00D92EDD"/>
    <w:rsid w:val="00D93135"/>
    <w:rsid w:val="00D932CE"/>
    <w:rsid w:val="00D9344A"/>
    <w:rsid w:val="00D9356E"/>
    <w:rsid w:val="00D937EE"/>
    <w:rsid w:val="00D93899"/>
    <w:rsid w:val="00D93C65"/>
    <w:rsid w:val="00D93D34"/>
    <w:rsid w:val="00D93DF5"/>
    <w:rsid w:val="00D93E78"/>
    <w:rsid w:val="00D940EA"/>
    <w:rsid w:val="00D944C1"/>
    <w:rsid w:val="00D945B6"/>
    <w:rsid w:val="00D946AB"/>
    <w:rsid w:val="00D946EE"/>
    <w:rsid w:val="00D949B7"/>
    <w:rsid w:val="00D94AD4"/>
    <w:rsid w:val="00D94B0D"/>
    <w:rsid w:val="00D94BF6"/>
    <w:rsid w:val="00D94C50"/>
    <w:rsid w:val="00D94D83"/>
    <w:rsid w:val="00D94FF5"/>
    <w:rsid w:val="00D95048"/>
    <w:rsid w:val="00D950EB"/>
    <w:rsid w:val="00D9523B"/>
    <w:rsid w:val="00D952B1"/>
    <w:rsid w:val="00D953A4"/>
    <w:rsid w:val="00D9541D"/>
    <w:rsid w:val="00D9546E"/>
    <w:rsid w:val="00D95587"/>
    <w:rsid w:val="00D955A4"/>
    <w:rsid w:val="00D95617"/>
    <w:rsid w:val="00D95802"/>
    <w:rsid w:val="00D95859"/>
    <w:rsid w:val="00D959DB"/>
    <w:rsid w:val="00D95A75"/>
    <w:rsid w:val="00D95A87"/>
    <w:rsid w:val="00D95C25"/>
    <w:rsid w:val="00D95C54"/>
    <w:rsid w:val="00D95DF4"/>
    <w:rsid w:val="00D95E62"/>
    <w:rsid w:val="00D96070"/>
    <w:rsid w:val="00D960AD"/>
    <w:rsid w:val="00D963BA"/>
    <w:rsid w:val="00D96425"/>
    <w:rsid w:val="00D9649B"/>
    <w:rsid w:val="00D964B1"/>
    <w:rsid w:val="00D964E7"/>
    <w:rsid w:val="00D96515"/>
    <w:rsid w:val="00D9659A"/>
    <w:rsid w:val="00D9661A"/>
    <w:rsid w:val="00D966AD"/>
    <w:rsid w:val="00D967F7"/>
    <w:rsid w:val="00D968B4"/>
    <w:rsid w:val="00D96A44"/>
    <w:rsid w:val="00D96ADC"/>
    <w:rsid w:val="00D96D2A"/>
    <w:rsid w:val="00D96D6B"/>
    <w:rsid w:val="00D96DC1"/>
    <w:rsid w:val="00D96F7B"/>
    <w:rsid w:val="00D96FA6"/>
    <w:rsid w:val="00D96FCD"/>
    <w:rsid w:val="00D97034"/>
    <w:rsid w:val="00D972E5"/>
    <w:rsid w:val="00D9751C"/>
    <w:rsid w:val="00D975DB"/>
    <w:rsid w:val="00D97663"/>
    <w:rsid w:val="00D9791F"/>
    <w:rsid w:val="00D979E5"/>
    <w:rsid w:val="00D97D25"/>
    <w:rsid w:val="00D97D91"/>
    <w:rsid w:val="00D97DD3"/>
    <w:rsid w:val="00D97EA8"/>
    <w:rsid w:val="00DA0559"/>
    <w:rsid w:val="00DA066F"/>
    <w:rsid w:val="00DA0709"/>
    <w:rsid w:val="00DA0724"/>
    <w:rsid w:val="00DA0748"/>
    <w:rsid w:val="00DA079F"/>
    <w:rsid w:val="00DA08CE"/>
    <w:rsid w:val="00DA0B8F"/>
    <w:rsid w:val="00DA0C93"/>
    <w:rsid w:val="00DA0CA5"/>
    <w:rsid w:val="00DA0D0E"/>
    <w:rsid w:val="00DA0FDC"/>
    <w:rsid w:val="00DA10EC"/>
    <w:rsid w:val="00DA116A"/>
    <w:rsid w:val="00DA14C9"/>
    <w:rsid w:val="00DA16CD"/>
    <w:rsid w:val="00DA1716"/>
    <w:rsid w:val="00DA1791"/>
    <w:rsid w:val="00DA1E0B"/>
    <w:rsid w:val="00DA1E6F"/>
    <w:rsid w:val="00DA1EDE"/>
    <w:rsid w:val="00DA1F16"/>
    <w:rsid w:val="00DA1F61"/>
    <w:rsid w:val="00DA2000"/>
    <w:rsid w:val="00DA205B"/>
    <w:rsid w:val="00DA2140"/>
    <w:rsid w:val="00DA25C2"/>
    <w:rsid w:val="00DA26F3"/>
    <w:rsid w:val="00DA274A"/>
    <w:rsid w:val="00DA27DA"/>
    <w:rsid w:val="00DA2B9D"/>
    <w:rsid w:val="00DA2E3A"/>
    <w:rsid w:val="00DA2FF8"/>
    <w:rsid w:val="00DA3152"/>
    <w:rsid w:val="00DA331E"/>
    <w:rsid w:val="00DA33CC"/>
    <w:rsid w:val="00DA3444"/>
    <w:rsid w:val="00DA35C5"/>
    <w:rsid w:val="00DA373B"/>
    <w:rsid w:val="00DA374A"/>
    <w:rsid w:val="00DA37D8"/>
    <w:rsid w:val="00DA38A3"/>
    <w:rsid w:val="00DA3A96"/>
    <w:rsid w:val="00DA3AD6"/>
    <w:rsid w:val="00DA3C04"/>
    <w:rsid w:val="00DA3C1E"/>
    <w:rsid w:val="00DA3CF3"/>
    <w:rsid w:val="00DA4081"/>
    <w:rsid w:val="00DA41F9"/>
    <w:rsid w:val="00DA423F"/>
    <w:rsid w:val="00DA42E1"/>
    <w:rsid w:val="00DA450B"/>
    <w:rsid w:val="00DA46AD"/>
    <w:rsid w:val="00DA4849"/>
    <w:rsid w:val="00DA4883"/>
    <w:rsid w:val="00DA49E3"/>
    <w:rsid w:val="00DA4B0D"/>
    <w:rsid w:val="00DA4C83"/>
    <w:rsid w:val="00DA4D2C"/>
    <w:rsid w:val="00DA4D46"/>
    <w:rsid w:val="00DA4DD2"/>
    <w:rsid w:val="00DA5104"/>
    <w:rsid w:val="00DA5296"/>
    <w:rsid w:val="00DA546A"/>
    <w:rsid w:val="00DA550D"/>
    <w:rsid w:val="00DA5674"/>
    <w:rsid w:val="00DA5696"/>
    <w:rsid w:val="00DA5740"/>
    <w:rsid w:val="00DA576E"/>
    <w:rsid w:val="00DA5893"/>
    <w:rsid w:val="00DA58B3"/>
    <w:rsid w:val="00DA5B00"/>
    <w:rsid w:val="00DA5BD4"/>
    <w:rsid w:val="00DA5C40"/>
    <w:rsid w:val="00DA5FB2"/>
    <w:rsid w:val="00DA6136"/>
    <w:rsid w:val="00DA619E"/>
    <w:rsid w:val="00DA61E4"/>
    <w:rsid w:val="00DA626E"/>
    <w:rsid w:val="00DA64F3"/>
    <w:rsid w:val="00DA6576"/>
    <w:rsid w:val="00DA65C8"/>
    <w:rsid w:val="00DA6763"/>
    <w:rsid w:val="00DA67A3"/>
    <w:rsid w:val="00DA6828"/>
    <w:rsid w:val="00DA6ABE"/>
    <w:rsid w:val="00DA6BFE"/>
    <w:rsid w:val="00DA6F70"/>
    <w:rsid w:val="00DA6FD5"/>
    <w:rsid w:val="00DA7026"/>
    <w:rsid w:val="00DA7373"/>
    <w:rsid w:val="00DA74CB"/>
    <w:rsid w:val="00DA7600"/>
    <w:rsid w:val="00DA7637"/>
    <w:rsid w:val="00DA7755"/>
    <w:rsid w:val="00DA78A0"/>
    <w:rsid w:val="00DA7AA5"/>
    <w:rsid w:val="00DA7C13"/>
    <w:rsid w:val="00DA7C35"/>
    <w:rsid w:val="00DA7C46"/>
    <w:rsid w:val="00DA7DA2"/>
    <w:rsid w:val="00DA7E76"/>
    <w:rsid w:val="00DB01F2"/>
    <w:rsid w:val="00DB0221"/>
    <w:rsid w:val="00DB049F"/>
    <w:rsid w:val="00DB05EE"/>
    <w:rsid w:val="00DB0736"/>
    <w:rsid w:val="00DB0B61"/>
    <w:rsid w:val="00DB0CB6"/>
    <w:rsid w:val="00DB0E3E"/>
    <w:rsid w:val="00DB0ED7"/>
    <w:rsid w:val="00DB0F6D"/>
    <w:rsid w:val="00DB11E4"/>
    <w:rsid w:val="00DB13A8"/>
    <w:rsid w:val="00DB1E69"/>
    <w:rsid w:val="00DB1E7E"/>
    <w:rsid w:val="00DB1E8D"/>
    <w:rsid w:val="00DB1EE0"/>
    <w:rsid w:val="00DB1F2C"/>
    <w:rsid w:val="00DB1F9C"/>
    <w:rsid w:val="00DB2028"/>
    <w:rsid w:val="00DB216E"/>
    <w:rsid w:val="00DB2469"/>
    <w:rsid w:val="00DB2473"/>
    <w:rsid w:val="00DB290F"/>
    <w:rsid w:val="00DB297C"/>
    <w:rsid w:val="00DB2C33"/>
    <w:rsid w:val="00DB2D2F"/>
    <w:rsid w:val="00DB2DDD"/>
    <w:rsid w:val="00DB2EAB"/>
    <w:rsid w:val="00DB30C4"/>
    <w:rsid w:val="00DB3153"/>
    <w:rsid w:val="00DB32DE"/>
    <w:rsid w:val="00DB33FC"/>
    <w:rsid w:val="00DB3403"/>
    <w:rsid w:val="00DB3498"/>
    <w:rsid w:val="00DB34B2"/>
    <w:rsid w:val="00DB35A7"/>
    <w:rsid w:val="00DB36E8"/>
    <w:rsid w:val="00DB3756"/>
    <w:rsid w:val="00DB37A6"/>
    <w:rsid w:val="00DB37E3"/>
    <w:rsid w:val="00DB3A4C"/>
    <w:rsid w:val="00DB3BA6"/>
    <w:rsid w:val="00DB3BB0"/>
    <w:rsid w:val="00DB3EC9"/>
    <w:rsid w:val="00DB41CD"/>
    <w:rsid w:val="00DB41F2"/>
    <w:rsid w:val="00DB4252"/>
    <w:rsid w:val="00DB4592"/>
    <w:rsid w:val="00DB47B8"/>
    <w:rsid w:val="00DB48CF"/>
    <w:rsid w:val="00DB48FA"/>
    <w:rsid w:val="00DB49A8"/>
    <w:rsid w:val="00DB49FA"/>
    <w:rsid w:val="00DB4AEB"/>
    <w:rsid w:val="00DB4D8C"/>
    <w:rsid w:val="00DB4D90"/>
    <w:rsid w:val="00DB4EBD"/>
    <w:rsid w:val="00DB4EC6"/>
    <w:rsid w:val="00DB4F4A"/>
    <w:rsid w:val="00DB5029"/>
    <w:rsid w:val="00DB5069"/>
    <w:rsid w:val="00DB5316"/>
    <w:rsid w:val="00DB532B"/>
    <w:rsid w:val="00DB54A2"/>
    <w:rsid w:val="00DB561A"/>
    <w:rsid w:val="00DB58D0"/>
    <w:rsid w:val="00DB5A01"/>
    <w:rsid w:val="00DB5B7D"/>
    <w:rsid w:val="00DB5C19"/>
    <w:rsid w:val="00DB5D4F"/>
    <w:rsid w:val="00DB5D6A"/>
    <w:rsid w:val="00DB5D6D"/>
    <w:rsid w:val="00DB5F9B"/>
    <w:rsid w:val="00DB60E8"/>
    <w:rsid w:val="00DB610B"/>
    <w:rsid w:val="00DB6364"/>
    <w:rsid w:val="00DB6384"/>
    <w:rsid w:val="00DB63A7"/>
    <w:rsid w:val="00DB6546"/>
    <w:rsid w:val="00DB675A"/>
    <w:rsid w:val="00DB6790"/>
    <w:rsid w:val="00DB69C8"/>
    <w:rsid w:val="00DB6D33"/>
    <w:rsid w:val="00DB6F41"/>
    <w:rsid w:val="00DB6FCA"/>
    <w:rsid w:val="00DB708C"/>
    <w:rsid w:val="00DB7104"/>
    <w:rsid w:val="00DB74D2"/>
    <w:rsid w:val="00DB759A"/>
    <w:rsid w:val="00DB768F"/>
    <w:rsid w:val="00DB7C23"/>
    <w:rsid w:val="00DB7CEC"/>
    <w:rsid w:val="00DB7D02"/>
    <w:rsid w:val="00DB7E88"/>
    <w:rsid w:val="00DB7F02"/>
    <w:rsid w:val="00DB7F34"/>
    <w:rsid w:val="00DB7F99"/>
    <w:rsid w:val="00DC00B6"/>
    <w:rsid w:val="00DC0111"/>
    <w:rsid w:val="00DC011E"/>
    <w:rsid w:val="00DC03F8"/>
    <w:rsid w:val="00DC04F8"/>
    <w:rsid w:val="00DC051A"/>
    <w:rsid w:val="00DC0956"/>
    <w:rsid w:val="00DC09BF"/>
    <w:rsid w:val="00DC0A17"/>
    <w:rsid w:val="00DC0A19"/>
    <w:rsid w:val="00DC0B6E"/>
    <w:rsid w:val="00DC0C85"/>
    <w:rsid w:val="00DC0D17"/>
    <w:rsid w:val="00DC11EC"/>
    <w:rsid w:val="00DC13CC"/>
    <w:rsid w:val="00DC154D"/>
    <w:rsid w:val="00DC187F"/>
    <w:rsid w:val="00DC19B5"/>
    <w:rsid w:val="00DC1A46"/>
    <w:rsid w:val="00DC1A65"/>
    <w:rsid w:val="00DC1B1B"/>
    <w:rsid w:val="00DC1CF1"/>
    <w:rsid w:val="00DC1DB7"/>
    <w:rsid w:val="00DC1DF8"/>
    <w:rsid w:val="00DC1DFB"/>
    <w:rsid w:val="00DC1E58"/>
    <w:rsid w:val="00DC1F53"/>
    <w:rsid w:val="00DC21CB"/>
    <w:rsid w:val="00DC21E4"/>
    <w:rsid w:val="00DC2400"/>
    <w:rsid w:val="00DC2556"/>
    <w:rsid w:val="00DC26A1"/>
    <w:rsid w:val="00DC2718"/>
    <w:rsid w:val="00DC2786"/>
    <w:rsid w:val="00DC27C5"/>
    <w:rsid w:val="00DC2A12"/>
    <w:rsid w:val="00DC2C18"/>
    <w:rsid w:val="00DC2CE3"/>
    <w:rsid w:val="00DC2D12"/>
    <w:rsid w:val="00DC2D55"/>
    <w:rsid w:val="00DC2F54"/>
    <w:rsid w:val="00DC2F79"/>
    <w:rsid w:val="00DC3042"/>
    <w:rsid w:val="00DC3353"/>
    <w:rsid w:val="00DC33A7"/>
    <w:rsid w:val="00DC34F0"/>
    <w:rsid w:val="00DC369A"/>
    <w:rsid w:val="00DC36F6"/>
    <w:rsid w:val="00DC37E4"/>
    <w:rsid w:val="00DC380A"/>
    <w:rsid w:val="00DC38B6"/>
    <w:rsid w:val="00DC3ADA"/>
    <w:rsid w:val="00DC3FC7"/>
    <w:rsid w:val="00DC4045"/>
    <w:rsid w:val="00DC40B3"/>
    <w:rsid w:val="00DC4550"/>
    <w:rsid w:val="00DC45C5"/>
    <w:rsid w:val="00DC4674"/>
    <w:rsid w:val="00DC4801"/>
    <w:rsid w:val="00DC498B"/>
    <w:rsid w:val="00DC4A50"/>
    <w:rsid w:val="00DC4B20"/>
    <w:rsid w:val="00DC4EBE"/>
    <w:rsid w:val="00DC522C"/>
    <w:rsid w:val="00DC52D4"/>
    <w:rsid w:val="00DC537F"/>
    <w:rsid w:val="00DC548B"/>
    <w:rsid w:val="00DC58FA"/>
    <w:rsid w:val="00DC5AA2"/>
    <w:rsid w:val="00DC5B62"/>
    <w:rsid w:val="00DC5C57"/>
    <w:rsid w:val="00DC5D7A"/>
    <w:rsid w:val="00DC5EF6"/>
    <w:rsid w:val="00DC5F51"/>
    <w:rsid w:val="00DC5F85"/>
    <w:rsid w:val="00DC6186"/>
    <w:rsid w:val="00DC62B6"/>
    <w:rsid w:val="00DC630E"/>
    <w:rsid w:val="00DC636C"/>
    <w:rsid w:val="00DC64B4"/>
    <w:rsid w:val="00DC66D6"/>
    <w:rsid w:val="00DC701C"/>
    <w:rsid w:val="00DC7041"/>
    <w:rsid w:val="00DC720C"/>
    <w:rsid w:val="00DC7310"/>
    <w:rsid w:val="00DC73A2"/>
    <w:rsid w:val="00DC75EF"/>
    <w:rsid w:val="00DC7601"/>
    <w:rsid w:val="00DC78AF"/>
    <w:rsid w:val="00DC7C98"/>
    <w:rsid w:val="00DC7DC4"/>
    <w:rsid w:val="00DC7DE1"/>
    <w:rsid w:val="00DC7E16"/>
    <w:rsid w:val="00DC7E47"/>
    <w:rsid w:val="00DC7EAA"/>
    <w:rsid w:val="00DC7F07"/>
    <w:rsid w:val="00DD00A8"/>
    <w:rsid w:val="00DD00BB"/>
    <w:rsid w:val="00DD0215"/>
    <w:rsid w:val="00DD05A9"/>
    <w:rsid w:val="00DD05F7"/>
    <w:rsid w:val="00DD0B01"/>
    <w:rsid w:val="00DD0B7F"/>
    <w:rsid w:val="00DD0C18"/>
    <w:rsid w:val="00DD0F4C"/>
    <w:rsid w:val="00DD0FC9"/>
    <w:rsid w:val="00DD101C"/>
    <w:rsid w:val="00DD1093"/>
    <w:rsid w:val="00DD112F"/>
    <w:rsid w:val="00DD118B"/>
    <w:rsid w:val="00DD11BA"/>
    <w:rsid w:val="00DD1266"/>
    <w:rsid w:val="00DD1307"/>
    <w:rsid w:val="00DD132F"/>
    <w:rsid w:val="00DD13B4"/>
    <w:rsid w:val="00DD149B"/>
    <w:rsid w:val="00DD14B9"/>
    <w:rsid w:val="00DD1676"/>
    <w:rsid w:val="00DD194D"/>
    <w:rsid w:val="00DD196B"/>
    <w:rsid w:val="00DD1975"/>
    <w:rsid w:val="00DD1988"/>
    <w:rsid w:val="00DD19F6"/>
    <w:rsid w:val="00DD1A0E"/>
    <w:rsid w:val="00DD1A23"/>
    <w:rsid w:val="00DD1A38"/>
    <w:rsid w:val="00DD1C50"/>
    <w:rsid w:val="00DD1C67"/>
    <w:rsid w:val="00DD1C8E"/>
    <w:rsid w:val="00DD2015"/>
    <w:rsid w:val="00DD232D"/>
    <w:rsid w:val="00DD244D"/>
    <w:rsid w:val="00DD279E"/>
    <w:rsid w:val="00DD2867"/>
    <w:rsid w:val="00DD288F"/>
    <w:rsid w:val="00DD29ED"/>
    <w:rsid w:val="00DD2B39"/>
    <w:rsid w:val="00DD2BFA"/>
    <w:rsid w:val="00DD302E"/>
    <w:rsid w:val="00DD3281"/>
    <w:rsid w:val="00DD3683"/>
    <w:rsid w:val="00DD3720"/>
    <w:rsid w:val="00DD387E"/>
    <w:rsid w:val="00DD3A55"/>
    <w:rsid w:val="00DD3A68"/>
    <w:rsid w:val="00DD3AE4"/>
    <w:rsid w:val="00DD40BD"/>
    <w:rsid w:val="00DD40E8"/>
    <w:rsid w:val="00DD416E"/>
    <w:rsid w:val="00DD4174"/>
    <w:rsid w:val="00DD4463"/>
    <w:rsid w:val="00DD4499"/>
    <w:rsid w:val="00DD45CE"/>
    <w:rsid w:val="00DD4704"/>
    <w:rsid w:val="00DD472A"/>
    <w:rsid w:val="00DD4933"/>
    <w:rsid w:val="00DD49FD"/>
    <w:rsid w:val="00DD4A97"/>
    <w:rsid w:val="00DD4AD9"/>
    <w:rsid w:val="00DD4B30"/>
    <w:rsid w:val="00DD50A7"/>
    <w:rsid w:val="00DD50B3"/>
    <w:rsid w:val="00DD5110"/>
    <w:rsid w:val="00DD51F3"/>
    <w:rsid w:val="00DD52B9"/>
    <w:rsid w:val="00DD52E4"/>
    <w:rsid w:val="00DD531B"/>
    <w:rsid w:val="00DD5331"/>
    <w:rsid w:val="00DD540D"/>
    <w:rsid w:val="00DD5502"/>
    <w:rsid w:val="00DD552A"/>
    <w:rsid w:val="00DD5604"/>
    <w:rsid w:val="00DD5760"/>
    <w:rsid w:val="00DD5D19"/>
    <w:rsid w:val="00DD5E54"/>
    <w:rsid w:val="00DD5E87"/>
    <w:rsid w:val="00DD61C6"/>
    <w:rsid w:val="00DD642E"/>
    <w:rsid w:val="00DD655F"/>
    <w:rsid w:val="00DD65A5"/>
    <w:rsid w:val="00DD66EA"/>
    <w:rsid w:val="00DD6E56"/>
    <w:rsid w:val="00DD6FB8"/>
    <w:rsid w:val="00DD701E"/>
    <w:rsid w:val="00DD7081"/>
    <w:rsid w:val="00DD734D"/>
    <w:rsid w:val="00DD74DD"/>
    <w:rsid w:val="00DD760B"/>
    <w:rsid w:val="00DD76CF"/>
    <w:rsid w:val="00DD7E2D"/>
    <w:rsid w:val="00DE0145"/>
    <w:rsid w:val="00DE0297"/>
    <w:rsid w:val="00DE06FD"/>
    <w:rsid w:val="00DE0715"/>
    <w:rsid w:val="00DE0D04"/>
    <w:rsid w:val="00DE0F8B"/>
    <w:rsid w:val="00DE1044"/>
    <w:rsid w:val="00DE1052"/>
    <w:rsid w:val="00DE1165"/>
    <w:rsid w:val="00DE118B"/>
    <w:rsid w:val="00DE12E3"/>
    <w:rsid w:val="00DE12FF"/>
    <w:rsid w:val="00DE1379"/>
    <w:rsid w:val="00DE1455"/>
    <w:rsid w:val="00DE151B"/>
    <w:rsid w:val="00DE16DE"/>
    <w:rsid w:val="00DE17DA"/>
    <w:rsid w:val="00DE1868"/>
    <w:rsid w:val="00DE1A84"/>
    <w:rsid w:val="00DE1C53"/>
    <w:rsid w:val="00DE1C96"/>
    <w:rsid w:val="00DE1D95"/>
    <w:rsid w:val="00DE1E67"/>
    <w:rsid w:val="00DE1EBE"/>
    <w:rsid w:val="00DE1FE9"/>
    <w:rsid w:val="00DE21D3"/>
    <w:rsid w:val="00DE22DA"/>
    <w:rsid w:val="00DE2308"/>
    <w:rsid w:val="00DE27A4"/>
    <w:rsid w:val="00DE2867"/>
    <w:rsid w:val="00DE2A91"/>
    <w:rsid w:val="00DE2F1D"/>
    <w:rsid w:val="00DE2F49"/>
    <w:rsid w:val="00DE359C"/>
    <w:rsid w:val="00DE38A2"/>
    <w:rsid w:val="00DE38C1"/>
    <w:rsid w:val="00DE39E6"/>
    <w:rsid w:val="00DE3B7A"/>
    <w:rsid w:val="00DE3D66"/>
    <w:rsid w:val="00DE3FA1"/>
    <w:rsid w:val="00DE411A"/>
    <w:rsid w:val="00DE4399"/>
    <w:rsid w:val="00DE4494"/>
    <w:rsid w:val="00DE4574"/>
    <w:rsid w:val="00DE4767"/>
    <w:rsid w:val="00DE4A88"/>
    <w:rsid w:val="00DE4B61"/>
    <w:rsid w:val="00DE4C88"/>
    <w:rsid w:val="00DE4CFF"/>
    <w:rsid w:val="00DE4E9F"/>
    <w:rsid w:val="00DE4EFB"/>
    <w:rsid w:val="00DE4F21"/>
    <w:rsid w:val="00DE4F42"/>
    <w:rsid w:val="00DE4FE6"/>
    <w:rsid w:val="00DE53BF"/>
    <w:rsid w:val="00DE5586"/>
    <w:rsid w:val="00DE564D"/>
    <w:rsid w:val="00DE56FD"/>
    <w:rsid w:val="00DE580B"/>
    <w:rsid w:val="00DE58F8"/>
    <w:rsid w:val="00DE590C"/>
    <w:rsid w:val="00DE5936"/>
    <w:rsid w:val="00DE5A08"/>
    <w:rsid w:val="00DE5A5C"/>
    <w:rsid w:val="00DE5BB1"/>
    <w:rsid w:val="00DE5BD4"/>
    <w:rsid w:val="00DE5F2B"/>
    <w:rsid w:val="00DE5FC1"/>
    <w:rsid w:val="00DE6032"/>
    <w:rsid w:val="00DE643B"/>
    <w:rsid w:val="00DE6451"/>
    <w:rsid w:val="00DE6ECC"/>
    <w:rsid w:val="00DE6F3B"/>
    <w:rsid w:val="00DE712C"/>
    <w:rsid w:val="00DE7147"/>
    <w:rsid w:val="00DE7148"/>
    <w:rsid w:val="00DE7243"/>
    <w:rsid w:val="00DE7401"/>
    <w:rsid w:val="00DE7569"/>
    <w:rsid w:val="00DE77ED"/>
    <w:rsid w:val="00DE7814"/>
    <w:rsid w:val="00DE7914"/>
    <w:rsid w:val="00DE7947"/>
    <w:rsid w:val="00DE79DC"/>
    <w:rsid w:val="00DE7C59"/>
    <w:rsid w:val="00DE7F7E"/>
    <w:rsid w:val="00DE7F97"/>
    <w:rsid w:val="00DF0031"/>
    <w:rsid w:val="00DF0192"/>
    <w:rsid w:val="00DF03FA"/>
    <w:rsid w:val="00DF066F"/>
    <w:rsid w:val="00DF06C3"/>
    <w:rsid w:val="00DF06DC"/>
    <w:rsid w:val="00DF0770"/>
    <w:rsid w:val="00DF0834"/>
    <w:rsid w:val="00DF08EC"/>
    <w:rsid w:val="00DF092B"/>
    <w:rsid w:val="00DF0A01"/>
    <w:rsid w:val="00DF0BD5"/>
    <w:rsid w:val="00DF0DF6"/>
    <w:rsid w:val="00DF0E4F"/>
    <w:rsid w:val="00DF0F2D"/>
    <w:rsid w:val="00DF11FB"/>
    <w:rsid w:val="00DF120F"/>
    <w:rsid w:val="00DF1244"/>
    <w:rsid w:val="00DF1245"/>
    <w:rsid w:val="00DF12AF"/>
    <w:rsid w:val="00DF153C"/>
    <w:rsid w:val="00DF1611"/>
    <w:rsid w:val="00DF17F6"/>
    <w:rsid w:val="00DF184C"/>
    <w:rsid w:val="00DF19E4"/>
    <w:rsid w:val="00DF1A28"/>
    <w:rsid w:val="00DF1A85"/>
    <w:rsid w:val="00DF1BC5"/>
    <w:rsid w:val="00DF1C07"/>
    <w:rsid w:val="00DF1DD6"/>
    <w:rsid w:val="00DF1F32"/>
    <w:rsid w:val="00DF2049"/>
    <w:rsid w:val="00DF2067"/>
    <w:rsid w:val="00DF216C"/>
    <w:rsid w:val="00DF21E3"/>
    <w:rsid w:val="00DF2225"/>
    <w:rsid w:val="00DF2274"/>
    <w:rsid w:val="00DF2292"/>
    <w:rsid w:val="00DF2C5B"/>
    <w:rsid w:val="00DF2CBF"/>
    <w:rsid w:val="00DF2D49"/>
    <w:rsid w:val="00DF2EEC"/>
    <w:rsid w:val="00DF2F69"/>
    <w:rsid w:val="00DF3014"/>
    <w:rsid w:val="00DF30BE"/>
    <w:rsid w:val="00DF310C"/>
    <w:rsid w:val="00DF3425"/>
    <w:rsid w:val="00DF3429"/>
    <w:rsid w:val="00DF346D"/>
    <w:rsid w:val="00DF3513"/>
    <w:rsid w:val="00DF35E7"/>
    <w:rsid w:val="00DF3823"/>
    <w:rsid w:val="00DF387D"/>
    <w:rsid w:val="00DF3948"/>
    <w:rsid w:val="00DF3A50"/>
    <w:rsid w:val="00DF3A87"/>
    <w:rsid w:val="00DF3AC2"/>
    <w:rsid w:val="00DF3BB8"/>
    <w:rsid w:val="00DF3BE9"/>
    <w:rsid w:val="00DF3D68"/>
    <w:rsid w:val="00DF3F25"/>
    <w:rsid w:val="00DF45FF"/>
    <w:rsid w:val="00DF4925"/>
    <w:rsid w:val="00DF49CD"/>
    <w:rsid w:val="00DF4AD6"/>
    <w:rsid w:val="00DF4BAA"/>
    <w:rsid w:val="00DF4CB4"/>
    <w:rsid w:val="00DF4EEE"/>
    <w:rsid w:val="00DF4EF1"/>
    <w:rsid w:val="00DF50BC"/>
    <w:rsid w:val="00DF5150"/>
    <w:rsid w:val="00DF524D"/>
    <w:rsid w:val="00DF5471"/>
    <w:rsid w:val="00DF54BC"/>
    <w:rsid w:val="00DF54DD"/>
    <w:rsid w:val="00DF5695"/>
    <w:rsid w:val="00DF597C"/>
    <w:rsid w:val="00DF59C8"/>
    <w:rsid w:val="00DF5DA2"/>
    <w:rsid w:val="00DF5E6B"/>
    <w:rsid w:val="00DF5ED8"/>
    <w:rsid w:val="00DF601F"/>
    <w:rsid w:val="00DF60C9"/>
    <w:rsid w:val="00DF60CC"/>
    <w:rsid w:val="00DF619F"/>
    <w:rsid w:val="00DF648C"/>
    <w:rsid w:val="00DF6879"/>
    <w:rsid w:val="00DF6A2F"/>
    <w:rsid w:val="00DF6A78"/>
    <w:rsid w:val="00DF6C66"/>
    <w:rsid w:val="00DF6CA1"/>
    <w:rsid w:val="00DF6CD1"/>
    <w:rsid w:val="00DF6D4A"/>
    <w:rsid w:val="00DF6EF3"/>
    <w:rsid w:val="00DF6F32"/>
    <w:rsid w:val="00DF7046"/>
    <w:rsid w:val="00DF7270"/>
    <w:rsid w:val="00DF75AC"/>
    <w:rsid w:val="00DF7654"/>
    <w:rsid w:val="00DF781E"/>
    <w:rsid w:val="00DF78CD"/>
    <w:rsid w:val="00DF7A78"/>
    <w:rsid w:val="00DF7B13"/>
    <w:rsid w:val="00DF7B74"/>
    <w:rsid w:val="00DF7C82"/>
    <w:rsid w:val="00DF7D09"/>
    <w:rsid w:val="00DF7E99"/>
    <w:rsid w:val="00DF7EF4"/>
    <w:rsid w:val="00DF7F53"/>
    <w:rsid w:val="00E0005A"/>
    <w:rsid w:val="00E00252"/>
    <w:rsid w:val="00E00308"/>
    <w:rsid w:val="00E00656"/>
    <w:rsid w:val="00E00659"/>
    <w:rsid w:val="00E00968"/>
    <w:rsid w:val="00E00DBF"/>
    <w:rsid w:val="00E01138"/>
    <w:rsid w:val="00E0117B"/>
    <w:rsid w:val="00E01215"/>
    <w:rsid w:val="00E0142C"/>
    <w:rsid w:val="00E01431"/>
    <w:rsid w:val="00E0165D"/>
    <w:rsid w:val="00E016EF"/>
    <w:rsid w:val="00E01A25"/>
    <w:rsid w:val="00E01B62"/>
    <w:rsid w:val="00E01C26"/>
    <w:rsid w:val="00E01C96"/>
    <w:rsid w:val="00E01CF0"/>
    <w:rsid w:val="00E01D6D"/>
    <w:rsid w:val="00E01E64"/>
    <w:rsid w:val="00E01EFF"/>
    <w:rsid w:val="00E01FC7"/>
    <w:rsid w:val="00E0204E"/>
    <w:rsid w:val="00E02141"/>
    <w:rsid w:val="00E0238B"/>
    <w:rsid w:val="00E0281D"/>
    <w:rsid w:val="00E02A2C"/>
    <w:rsid w:val="00E02B91"/>
    <w:rsid w:val="00E02BD4"/>
    <w:rsid w:val="00E02D4A"/>
    <w:rsid w:val="00E02E60"/>
    <w:rsid w:val="00E02E84"/>
    <w:rsid w:val="00E02EE7"/>
    <w:rsid w:val="00E03063"/>
    <w:rsid w:val="00E031D0"/>
    <w:rsid w:val="00E03201"/>
    <w:rsid w:val="00E0322C"/>
    <w:rsid w:val="00E0332B"/>
    <w:rsid w:val="00E03334"/>
    <w:rsid w:val="00E03408"/>
    <w:rsid w:val="00E036F6"/>
    <w:rsid w:val="00E03973"/>
    <w:rsid w:val="00E03B94"/>
    <w:rsid w:val="00E03D3E"/>
    <w:rsid w:val="00E03E40"/>
    <w:rsid w:val="00E04045"/>
    <w:rsid w:val="00E0416B"/>
    <w:rsid w:val="00E0429B"/>
    <w:rsid w:val="00E0433A"/>
    <w:rsid w:val="00E044B4"/>
    <w:rsid w:val="00E0455E"/>
    <w:rsid w:val="00E045BB"/>
    <w:rsid w:val="00E045F8"/>
    <w:rsid w:val="00E04731"/>
    <w:rsid w:val="00E0494E"/>
    <w:rsid w:val="00E049EF"/>
    <w:rsid w:val="00E04B70"/>
    <w:rsid w:val="00E04C3A"/>
    <w:rsid w:val="00E04D9C"/>
    <w:rsid w:val="00E0505E"/>
    <w:rsid w:val="00E05171"/>
    <w:rsid w:val="00E0532F"/>
    <w:rsid w:val="00E054AF"/>
    <w:rsid w:val="00E056C5"/>
    <w:rsid w:val="00E05713"/>
    <w:rsid w:val="00E05DD0"/>
    <w:rsid w:val="00E05DEF"/>
    <w:rsid w:val="00E0602C"/>
    <w:rsid w:val="00E0603E"/>
    <w:rsid w:val="00E06049"/>
    <w:rsid w:val="00E060FA"/>
    <w:rsid w:val="00E06129"/>
    <w:rsid w:val="00E062E6"/>
    <w:rsid w:val="00E0638E"/>
    <w:rsid w:val="00E0671F"/>
    <w:rsid w:val="00E06806"/>
    <w:rsid w:val="00E07084"/>
    <w:rsid w:val="00E0714E"/>
    <w:rsid w:val="00E0715A"/>
    <w:rsid w:val="00E07275"/>
    <w:rsid w:val="00E072C8"/>
    <w:rsid w:val="00E07369"/>
    <w:rsid w:val="00E074B1"/>
    <w:rsid w:val="00E07604"/>
    <w:rsid w:val="00E07631"/>
    <w:rsid w:val="00E07784"/>
    <w:rsid w:val="00E079D8"/>
    <w:rsid w:val="00E07A92"/>
    <w:rsid w:val="00E07AAD"/>
    <w:rsid w:val="00E07B0A"/>
    <w:rsid w:val="00E07B72"/>
    <w:rsid w:val="00E07B96"/>
    <w:rsid w:val="00E07CB7"/>
    <w:rsid w:val="00E07E3F"/>
    <w:rsid w:val="00E07FBF"/>
    <w:rsid w:val="00E10082"/>
    <w:rsid w:val="00E1025D"/>
    <w:rsid w:val="00E10329"/>
    <w:rsid w:val="00E10384"/>
    <w:rsid w:val="00E104E7"/>
    <w:rsid w:val="00E10589"/>
    <w:rsid w:val="00E106CF"/>
    <w:rsid w:val="00E107F5"/>
    <w:rsid w:val="00E108CB"/>
    <w:rsid w:val="00E10977"/>
    <w:rsid w:val="00E10A64"/>
    <w:rsid w:val="00E10AB7"/>
    <w:rsid w:val="00E10C9D"/>
    <w:rsid w:val="00E10CB5"/>
    <w:rsid w:val="00E10DB4"/>
    <w:rsid w:val="00E10EC2"/>
    <w:rsid w:val="00E10F2E"/>
    <w:rsid w:val="00E10FE8"/>
    <w:rsid w:val="00E110AC"/>
    <w:rsid w:val="00E110D7"/>
    <w:rsid w:val="00E11218"/>
    <w:rsid w:val="00E114C8"/>
    <w:rsid w:val="00E11675"/>
    <w:rsid w:val="00E11861"/>
    <w:rsid w:val="00E11DDC"/>
    <w:rsid w:val="00E1206B"/>
    <w:rsid w:val="00E123B0"/>
    <w:rsid w:val="00E124F7"/>
    <w:rsid w:val="00E12529"/>
    <w:rsid w:val="00E129A2"/>
    <w:rsid w:val="00E12A20"/>
    <w:rsid w:val="00E12AC1"/>
    <w:rsid w:val="00E12C54"/>
    <w:rsid w:val="00E12CE2"/>
    <w:rsid w:val="00E12F7E"/>
    <w:rsid w:val="00E1300C"/>
    <w:rsid w:val="00E13046"/>
    <w:rsid w:val="00E130B6"/>
    <w:rsid w:val="00E131B3"/>
    <w:rsid w:val="00E13359"/>
    <w:rsid w:val="00E134CB"/>
    <w:rsid w:val="00E13692"/>
    <w:rsid w:val="00E137AF"/>
    <w:rsid w:val="00E138A8"/>
    <w:rsid w:val="00E13976"/>
    <w:rsid w:val="00E13AAB"/>
    <w:rsid w:val="00E13B0B"/>
    <w:rsid w:val="00E13B3C"/>
    <w:rsid w:val="00E13DCD"/>
    <w:rsid w:val="00E13ED1"/>
    <w:rsid w:val="00E13F4D"/>
    <w:rsid w:val="00E1402F"/>
    <w:rsid w:val="00E14048"/>
    <w:rsid w:val="00E140C7"/>
    <w:rsid w:val="00E14228"/>
    <w:rsid w:val="00E14389"/>
    <w:rsid w:val="00E143EC"/>
    <w:rsid w:val="00E143F3"/>
    <w:rsid w:val="00E1483B"/>
    <w:rsid w:val="00E14888"/>
    <w:rsid w:val="00E14998"/>
    <w:rsid w:val="00E1499D"/>
    <w:rsid w:val="00E14C35"/>
    <w:rsid w:val="00E14C41"/>
    <w:rsid w:val="00E14C9A"/>
    <w:rsid w:val="00E14D7F"/>
    <w:rsid w:val="00E15212"/>
    <w:rsid w:val="00E1525D"/>
    <w:rsid w:val="00E15315"/>
    <w:rsid w:val="00E1535E"/>
    <w:rsid w:val="00E153CA"/>
    <w:rsid w:val="00E153D7"/>
    <w:rsid w:val="00E156C5"/>
    <w:rsid w:val="00E1586F"/>
    <w:rsid w:val="00E158E0"/>
    <w:rsid w:val="00E15953"/>
    <w:rsid w:val="00E15A95"/>
    <w:rsid w:val="00E15B86"/>
    <w:rsid w:val="00E15C00"/>
    <w:rsid w:val="00E15D8D"/>
    <w:rsid w:val="00E15DF8"/>
    <w:rsid w:val="00E15E1C"/>
    <w:rsid w:val="00E15FFE"/>
    <w:rsid w:val="00E16689"/>
    <w:rsid w:val="00E16793"/>
    <w:rsid w:val="00E1682F"/>
    <w:rsid w:val="00E16A39"/>
    <w:rsid w:val="00E16ADE"/>
    <w:rsid w:val="00E16B90"/>
    <w:rsid w:val="00E16BD7"/>
    <w:rsid w:val="00E16FE4"/>
    <w:rsid w:val="00E170AF"/>
    <w:rsid w:val="00E17152"/>
    <w:rsid w:val="00E17172"/>
    <w:rsid w:val="00E171B1"/>
    <w:rsid w:val="00E171FE"/>
    <w:rsid w:val="00E174AC"/>
    <w:rsid w:val="00E1755A"/>
    <w:rsid w:val="00E175E6"/>
    <w:rsid w:val="00E17A87"/>
    <w:rsid w:val="00E17B26"/>
    <w:rsid w:val="00E17D57"/>
    <w:rsid w:val="00E17DC7"/>
    <w:rsid w:val="00E17DFF"/>
    <w:rsid w:val="00E17E64"/>
    <w:rsid w:val="00E20005"/>
    <w:rsid w:val="00E203D0"/>
    <w:rsid w:val="00E2043A"/>
    <w:rsid w:val="00E20511"/>
    <w:rsid w:val="00E20543"/>
    <w:rsid w:val="00E20B71"/>
    <w:rsid w:val="00E20BE0"/>
    <w:rsid w:val="00E20DFF"/>
    <w:rsid w:val="00E20E84"/>
    <w:rsid w:val="00E20E89"/>
    <w:rsid w:val="00E20F1B"/>
    <w:rsid w:val="00E20F6E"/>
    <w:rsid w:val="00E20FA1"/>
    <w:rsid w:val="00E20FF8"/>
    <w:rsid w:val="00E210DA"/>
    <w:rsid w:val="00E21358"/>
    <w:rsid w:val="00E21662"/>
    <w:rsid w:val="00E21689"/>
    <w:rsid w:val="00E217A9"/>
    <w:rsid w:val="00E217D0"/>
    <w:rsid w:val="00E21843"/>
    <w:rsid w:val="00E21875"/>
    <w:rsid w:val="00E21B50"/>
    <w:rsid w:val="00E21B9D"/>
    <w:rsid w:val="00E21D52"/>
    <w:rsid w:val="00E22113"/>
    <w:rsid w:val="00E2227B"/>
    <w:rsid w:val="00E22457"/>
    <w:rsid w:val="00E2260C"/>
    <w:rsid w:val="00E226BC"/>
    <w:rsid w:val="00E226D4"/>
    <w:rsid w:val="00E227CD"/>
    <w:rsid w:val="00E228DE"/>
    <w:rsid w:val="00E22956"/>
    <w:rsid w:val="00E22C96"/>
    <w:rsid w:val="00E22ED7"/>
    <w:rsid w:val="00E2300B"/>
    <w:rsid w:val="00E231CE"/>
    <w:rsid w:val="00E231D2"/>
    <w:rsid w:val="00E231EB"/>
    <w:rsid w:val="00E2327D"/>
    <w:rsid w:val="00E232B6"/>
    <w:rsid w:val="00E23597"/>
    <w:rsid w:val="00E2374B"/>
    <w:rsid w:val="00E23769"/>
    <w:rsid w:val="00E23A01"/>
    <w:rsid w:val="00E23AD5"/>
    <w:rsid w:val="00E23B94"/>
    <w:rsid w:val="00E23BE2"/>
    <w:rsid w:val="00E23D68"/>
    <w:rsid w:val="00E23E13"/>
    <w:rsid w:val="00E23EBD"/>
    <w:rsid w:val="00E23F4F"/>
    <w:rsid w:val="00E24299"/>
    <w:rsid w:val="00E24358"/>
    <w:rsid w:val="00E24360"/>
    <w:rsid w:val="00E244BE"/>
    <w:rsid w:val="00E2481C"/>
    <w:rsid w:val="00E2492F"/>
    <w:rsid w:val="00E24C3D"/>
    <w:rsid w:val="00E24F2A"/>
    <w:rsid w:val="00E24F8D"/>
    <w:rsid w:val="00E25270"/>
    <w:rsid w:val="00E252E5"/>
    <w:rsid w:val="00E25386"/>
    <w:rsid w:val="00E254F7"/>
    <w:rsid w:val="00E255BC"/>
    <w:rsid w:val="00E255CB"/>
    <w:rsid w:val="00E25830"/>
    <w:rsid w:val="00E25A64"/>
    <w:rsid w:val="00E25CA7"/>
    <w:rsid w:val="00E25E07"/>
    <w:rsid w:val="00E25E08"/>
    <w:rsid w:val="00E25E50"/>
    <w:rsid w:val="00E2636A"/>
    <w:rsid w:val="00E2636B"/>
    <w:rsid w:val="00E26385"/>
    <w:rsid w:val="00E265E5"/>
    <w:rsid w:val="00E266B7"/>
    <w:rsid w:val="00E26A64"/>
    <w:rsid w:val="00E26AF6"/>
    <w:rsid w:val="00E26C79"/>
    <w:rsid w:val="00E26EA3"/>
    <w:rsid w:val="00E26EC4"/>
    <w:rsid w:val="00E26F48"/>
    <w:rsid w:val="00E26FF4"/>
    <w:rsid w:val="00E270C8"/>
    <w:rsid w:val="00E27135"/>
    <w:rsid w:val="00E27201"/>
    <w:rsid w:val="00E27325"/>
    <w:rsid w:val="00E27541"/>
    <w:rsid w:val="00E275DB"/>
    <w:rsid w:val="00E27674"/>
    <w:rsid w:val="00E277C9"/>
    <w:rsid w:val="00E2782D"/>
    <w:rsid w:val="00E279F5"/>
    <w:rsid w:val="00E27A07"/>
    <w:rsid w:val="00E27D11"/>
    <w:rsid w:val="00E27E85"/>
    <w:rsid w:val="00E30537"/>
    <w:rsid w:val="00E305CD"/>
    <w:rsid w:val="00E308A5"/>
    <w:rsid w:val="00E30A7E"/>
    <w:rsid w:val="00E30B3A"/>
    <w:rsid w:val="00E30B78"/>
    <w:rsid w:val="00E30BDE"/>
    <w:rsid w:val="00E30C02"/>
    <w:rsid w:val="00E30F81"/>
    <w:rsid w:val="00E31053"/>
    <w:rsid w:val="00E31127"/>
    <w:rsid w:val="00E313AF"/>
    <w:rsid w:val="00E31544"/>
    <w:rsid w:val="00E31553"/>
    <w:rsid w:val="00E315D8"/>
    <w:rsid w:val="00E31618"/>
    <w:rsid w:val="00E3164F"/>
    <w:rsid w:val="00E31659"/>
    <w:rsid w:val="00E317F5"/>
    <w:rsid w:val="00E318DB"/>
    <w:rsid w:val="00E31916"/>
    <w:rsid w:val="00E319E2"/>
    <w:rsid w:val="00E31AE0"/>
    <w:rsid w:val="00E31BA9"/>
    <w:rsid w:val="00E31BED"/>
    <w:rsid w:val="00E31C33"/>
    <w:rsid w:val="00E31F21"/>
    <w:rsid w:val="00E32081"/>
    <w:rsid w:val="00E322CD"/>
    <w:rsid w:val="00E3231B"/>
    <w:rsid w:val="00E324E6"/>
    <w:rsid w:val="00E3255D"/>
    <w:rsid w:val="00E3267C"/>
    <w:rsid w:val="00E32731"/>
    <w:rsid w:val="00E3280D"/>
    <w:rsid w:val="00E32849"/>
    <w:rsid w:val="00E32A80"/>
    <w:rsid w:val="00E32BC0"/>
    <w:rsid w:val="00E32C84"/>
    <w:rsid w:val="00E32CF7"/>
    <w:rsid w:val="00E32E3A"/>
    <w:rsid w:val="00E32E87"/>
    <w:rsid w:val="00E32F96"/>
    <w:rsid w:val="00E33123"/>
    <w:rsid w:val="00E332FD"/>
    <w:rsid w:val="00E33453"/>
    <w:rsid w:val="00E335DF"/>
    <w:rsid w:val="00E3365B"/>
    <w:rsid w:val="00E33745"/>
    <w:rsid w:val="00E33798"/>
    <w:rsid w:val="00E33830"/>
    <w:rsid w:val="00E338C6"/>
    <w:rsid w:val="00E338E3"/>
    <w:rsid w:val="00E3390E"/>
    <w:rsid w:val="00E33A59"/>
    <w:rsid w:val="00E33B09"/>
    <w:rsid w:val="00E340B9"/>
    <w:rsid w:val="00E3422B"/>
    <w:rsid w:val="00E342FC"/>
    <w:rsid w:val="00E34438"/>
    <w:rsid w:val="00E3460D"/>
    <w:rsid w:val="00E34719"/>
    <w:rsid w:val="00E34778"/>
    <w:rsid w:val="00E347FC"/>
    <w:rsid w:val="00E34800"/>
    <w:rsid w:val="00E348AD"/>
    <w:rsid w:val="00E3495D"/>
    <w:rsid w:val="00E34CDE"/>
    <w:rsid w:val="00E34F07"/>
    <w:rsid w:val="00E34F0C"/>
    <w:rsid w:val="00E35171"/>
    <w:rsid w:val="00E3521C"/>
    <w:rsid w:val="00E3549A"/>
    <w:rsid w:val="00E3552F"/>
    <w:rsid w:val="00E355F3"/>
    <w:rsid w:val="00E35661"/>
    <w:rsid w:val="00E356DF"/>
    <w:rsid w:val="00E35735"/>
    <w:rsid w:val="00E359E0"/>
    <w:rsid w:val="00E35A6A"/>
    <w:rsid w:val="00E35D27"/>
    <w:rsid w:val="00E35DD5"/>
    <w:rsid w:val="00E35E0B"/>
    <w:rsid w:val="00E35E97"/>
    <w:rsid w:val="00E35F01"/>
    <w:rsid w:val="00E35FD2"/>
    <w:rsid w:val="00E35FE0"/>
    <w:rsid w:val="00E36085"/>
    <w:rsid w:val="00E360E8"/>
    <w:rsid w:val="00E362A4"/>
    <w:rsid w:val="00E3650A"/>
    <w:rsid w:val="00E3655D"/>
    <w:rsid w:val="00E3669E"/>
    <w:rsid w:val="00E368F9"/>
    <w:rsid w:val="00E36955"/>
    <w:rsid w:val="00E36A8D"/>
    <w:rsid w:val="00E36AB5"/>
    <w:rsid w:val="00E36AE8"/>
    <w:rsid w:val="00E36B40"/>
    <w:rsid w:val="00E36B89"/>
    <w:rsid w:val="00E36F4D"/>
    <w:rsid w:val="00E37188"/>
    <w:rsid w:val="00E37257"/>
    <w:rsid w:val="00E37286"/>
    <w:rsid w:val="00E375DC"/>
    <w:rsid w:val="00E37A1D"/>
    <w:rsid w:val="00E37A3A"/>
    <w:rsid w:val="00E37C94"/>
    <w:rsid w:val="00E37E79"/>
    <w:rsid w:val="00E37EBA"/>
    <w:rsid w:val="00E37EF7"/>
    <w:rsid w:val="00E37F25"/>
    <w:rsid w:val="00E37FD0"/>
    <w:rsid w:val="00E4000F"/>
    <w:rsid w:val="00E4002B"/>
    <w:rsid w:val="00E40098"/>
    <w:rsid w:val="00E401D7"/>
    <w:rsid w:val="00E40256"/>
    <w:rsid w:val="00E40359"/>
    <w:rsid w:val="00E4037B"/>
    <w:rsid w:val="00E40482"/>
    <w:rsid w:val="00E40760"/>
    <w:rsid w:val="00E40944"/>
    <w:rsid w:val="00E40C05"/>
    <w:rsid w:val="00E40C1C"/>
    <w:rsid w:val="00E40F0D"/>
    <w:rsid w:val="00E41234"/>
    <w:rsid w:val="00E41431"/>
    <w:rsid w:val="00E4167E"/>
    <w:rsid w:val="00E418F2"/>
    <w:rsid w:val="00E419A2"/>
    <w:rsid w:val="00E41A94"/>
    <w:rsid w:val="00E41D39"/>
    <w:rsid w:val="00E42250"/>
    <w:rsid w:val="00E42325"/>
    <w:rsid w:val="00E423F5"/>
    <w:rsid w:val="00E42644"/>
    <w:rsid w:val="00E427F5"/>
    <w:rsid w:val="00E42C4C"/>
    <w:rsid w:val="00E42CF7"/>
    <w:rsid w:val="00E42D74"/>
    <w:rsid w:val="00E4306E"/>
    <w:rsid w:val="00E431D8"/>
    <w:rsid w:val="00E4321B"/>
    <w:rsid w:val="00E435EF"/>
    <w:rsid w:val="00E43637"/>
    <w:rsid w:val="00E437C6"/>
    <w:rsid w:val="00E43A7C"/>
    <w:rsid w:val="00E43B15"/>
    <w:rsid w:val="00E43C23"/>
    <w:rsid w:val="00E43C3C"/>
    <w:rsid w:val="00E43D4D"/>
    <w:rsid w:val="00E43D61"/>
    <w:rsid w:val="00E43E86"/>
    <w:rsid w:val="00E44060"/>
    <w:rsid w:val="00E4409E"/>
    <w:rsid w:val="00E44105"/>
    <w:rsid w:val="00E44158"/>
    <w:rsid w:val="00E4418E"/>
    <w:rsid w:val="00E4444A"/>
    <w:rsid w:val="00E446D6"/>
    <w:rsid w:val="00E44705"/>
    <w:rsid w:val="00E44872"/>
    <w:rsid w:val="00E448DC"/>
    <w:rsid w:val="00E448E4"/>
    <w:rsid w:val="00E44B22"/>
    <w:rsid w:val="00E44D32"/>
    <w:rsid w:val="00E45080"/>
    <w:rsid w:val="00E4518A"/>
    <w:rsid w:val="00E45392"/>
    <w:rsid w:val="00E45627"/>
    <w:rsid w:val="00E45676"/>
    <w:rsid w:val="00E4596B"/>
    <w:rsid w:val="00E459AB"/>
    <w:rsid w:val="00E45CAE"/>
    <w:rsid w:val="00E45DFD"/>
    <w:rsid w:val="00E45EDC"/>
    <w:rsid w:val="00E45F18"/>
    <w:rsid w:val="00E460A5"/>
    <w:rsid w:val="00E460E4"/>
    <w:rsid w:val="00E46138"/>
    <w:rsid w:val="00E4622C"/>
    <w:rsid w:val="00E4634A"/>
    <w:rsid w:val="00E46386"/>
    <w:rsid w:val="00E4642E"/>
    <w:rsid w:val="00E46445"/>
    <w:rsid w:val="00E46552"/>
    <w:rsid w:val="00E466EF"/>
    <w:rsid w:val="00E46B12"/>
    <w:rsid w:val="00E46C0F"/>
    <w:rsid w:val="00E46DB4"/>
    <w:rsid w:val="00E46E30"/>
    <w:rsid w:val="00E471B9"/>
    <w:rsid w:val="00E4739A"/>
    <w:rsid w:val="00E4747E"/>
    <w:rsid w:val="00E474C4"/>
    <w:rsid w:val="00E4775A"/>
    <w:rsid w:val="00E47847"/>
    <w:rsid w:val="00E4799A"/>
    <w:rsid w:val="00E47A47"/>
    <w:rsid w:val="00E47ABA"/>
    <w:rsid w:val="00E47BAA"/>
    <w:rsid w:val="00E47BAF"/>
    <w:rsid w:val="00E47C09"/>
    <w:rsid w:val="00E47D8E"/>
    <w:rsid w:val="00E47E64"/>
    <w:rsid w:val="00E47E8B"/>
    <w:rsid w:val="00E47FB8"/>
    <w:rsid w:val="00E5046D"/>
    <w:rsid w:val="00E5056D"/>
    <w:rsid w:val="00E506CA"/>
    <w:rsid w:val="00E506D6"/>
    <w:rsid w:val="00E508DE"/>
    <w:rsid w:val="00E508F1"/>
    <w:rsid w:val="00E50931"/>
    <w:rsid w:val="00E50A77"/>
    <w:rsid w:val="00E50B50"/>
    <w:rsid w:val="00E50C00"/>
    <w:rsid w:val="00E50CF5"/>
    <w:rsid w:val="00E50D99"/>
    <w:rsid w:val="00E50ED9"/>
    <w:rsid w:val="00E5102C"/>
    <w:rsid w:val="00E517C0"/>
    <w:rsid w:val="00E519C6"/>
    <w:rsid w:val="00E51C1A"/>
    <w:rsid w:val="00E51CB3"/>
    <w:rsid w:val="00E51CEA"/>
    <w:rsid w:val="00E51D29"/>
    <w:rsid w:val="00E51FE3"/>
    <w:rsid w:val="00E521AA"/>
    <w:rsid w:val="00E524A6"/>
    <w:rsid w:val="00E52601"/>
    <w:rsid w:val="00E5273A"/>
    <w:rsid w:val="00E52882"/>
    <w:rsid w:val="00E528EF"/>
    <w:rsid w:val="00E52A1E"/>
    <w:rsid w:val="00E52D4A"/>
    <w:rsid w:val="00E52E0F"/>
    <w:rsid w:val="00E52EA4"/>
    <w:rsid w:val="00E5309F"/>
    <w:rsid w:val="00E535FB"/>
    <w:rsid w:val="00E53678"/>
    <w:rsid w:val="00E536E1"/>
    <w:rsid w:val="00E539E0"/>
    <w:rsid w:val="00E53B9A"/>
    <w:rsid w:val="00E53D8F"/>
    <w:rsid w:val="00E540E0"/>
    <w:rsid w:val="00E54114"/>
    <w:rsid w:val="00E54249"/>
    <w:rsid w:val="00E544C1"/>
    <w:rsid w:val="00E544F3"/>
    <w:rsid w:val="00E54634"/>
    <w:rsid w:val="00E54851"/>
    <w:rsid w:val="00E54C5B"/>
    <w:rsid w:val="00E54C7C"/>
    <w:rsid w:val="00E54E29"/>
    <w:rsid w:val="00E54E64"/>
    <w:rsid w:val="00E54E70"/>
    <w:rsid w:val="00E54EFB"/>
    <w:rsid w:val="00E54EFC"/>
    <w:rsid w:val="00E5505B"/>
    <w:rsid w:val="00E5505D"/>
    <w:rsid w:val="00E55077"/>
    <w:rsid w:val="00E55852"/>
    <w:rsid w:val="00E55927"/>
    <w:rsid w:val="00E55A8B"/>
    <w:rsid w:val="00E55ADC"/>
    <w:rsid w:val="00E55C74"/>
    <w:rsid w:val="00E55E7F"/>
    <w:rsid w:val="00E55EEA"/>
    <w:rsid w:val="00E55F5E"/>
    <w:rsid w:val="00E55F63"/>
    <w:rsid w:val="00E56020"/>
    <w:rsid w:val="00E560CF"/>
    <w:rsid w:val="00E562AB"/>
    <w:rsid w:val="00E5630B"/>
    <w:rsid w:val="00E56363"/>
    <w:rsid w:val="00E56397"/>
    <w:rsid w:val="00E564B5"/>
    <w:rsid w:val="00E564EC"/>
    <w:rsid w:val="00E564F8"/>
    <w:rsid w:val="00E5652A"/>
    <w:rsid w:val="00E566E1"/>
    <w:rsid w:val="00E566EE"/>
    <w:rsid w:val="00E56840"/>
    <w:rsid w:val="00E56903"/>
    <w:rsid w:val="00E569B8"/>
    <w:rsid w:val="00E56C9A"/>
    <w:rsid w:val="00E56D76"/>
    <w:rsid w:val="00E56EF4"/>
    <w:rsid w:val="00E56EF5"/>
    <w:rsid w:val="00E56F45"/>
    <w:rsid w:val="00E56FD1"/>
    <w:rsid w:val="00E56FEB"/>
    <w:rsid w:val="00E5710F"/>
    <w:rsid w:val="00E57192"/>
    <w:rsid w:val="00E573AC"/>
    <w:rsid w:val="00E5751E"/>
    <w:rsid w:val="00E57588"/>
    <w:rsid w:val="00E57AC3"/>
    <w:rsid w:val="00E57B5C"/>
    <w:rsid w:val="00E57D33"/>
    <w:rsid w:val="00E57F80"/>
    <w:rsid w:val="00E57FD8"/>
    <w:rsid w:val="00E600A1"/>
    <w:rsid w:val="00E600F7"/>
    <w:rsid w:val="00E60644"/>
    <w:rsid w:val="00E606EE"/>
    <w:rsid w:val="00E606FF"/>
    <w:rsid w:val="00E60B6E"/>
    <w:rsid w:val="00E60CD1"/>
    <w:rsid w:val="00E60FD6"/>
    <w:rsid w:val="00E610DC"/>
    <w:rsid w:val="00E610E0"/>
    <w:rsid w:val="00E61114"/>
    <w:rsid w:val="00E61477"/>
    <w:rsid w:val="00E6162A"/>
    <w:rsid w:val="00E61712"/>
    <w:rsid w:val="00E61843"/>
    <w:rsid w:val="00E61B40"/>
    <w:rsid w:val="00E61C03"/>
    <w:rsid w:val="00E61C2D"/>
    <w:rsid w:val="00E61C69"/>
    <w:rsid w:val="00E61CA0"/>
    <w:rsid w:val="00E61EC3"/>
    <w:rsid w:val="00E62196"/>
    <w:rsid w:val="00E621B4"/>
    <w:rsid w:val="00E62303"/>
    <w:rsid w:val="00E62821"/>
    <w:rsid w:val="00E62847"/>
    <w:rsid w:val="00E6290E"/>
    <w:rsid w:val="00E62DA6"/>
    <w:rsid w:val="00E62FAE"/>
    <w:rsid w:val="00E630CC"/>
    <w:rsid w:val="00E6388F"/>
    <w:rsid w:val="00E639EA"/>
    <w:rsid w:val="00E63B7F"/>
    <w:rsid w:val="00E63DCA"/>
    <w:rsid w:val="00E63E9E"/>
    <w:rsid w:val="00E63FC0"/>
    <w:rsid w:val="00E64157"/>
    <w:rsid w:val="00E64339"/>
    <w:rsid w:val="00E6456D"/>
    <w:rsid w:val="00E645AA"/>
    <w:rsid w:val="00E645F4"/>
    <w:rsid w:val="00E646D9"/>
    <w:rsid w:val="00E6475E"/>
    <w:rsid w:val="00E6486C"/>
    <w:rsid w:val="00E649C4"/>
    <w:rsid w:val="00E649D7"/>
    <w:rsid w:val="00E64CAB"/>
    <w:rsid w:val="00E64D35"/>
    <w:rsid w:val="00E64D74"/>
    <w:rsid w:val="00E64DB7"/>
    <w:rsid w:val="00E64EFA"/>
    <w:rsid w:val="00E651DE"/>
    <w:rsid w:val="00E652D3"/>
    <w:rsid w:val="00E653C5"/>
    <w:rsid w:val="00E65503"/>
    <w:rsid w:val="00E65601"/>
    <w:rsid w:val="00E657F2"/>
    <w:rsid w:val="00E65805"/>
    <w:rsid w:val="00E6595F"/>
    <w:rsid w:val="00E6598D"/>
    <w:rsid w:val="00E65C34"/>
    <w:rsid w:val="00E65E5B"/>
    <w:rsid w:val="00E66066"/>
    <w:rsid w:val="00E66413"/>
    <w:rsid w:val="00E6643E"/>
    <w:rsid w:val="00E6650F"/>
    <w:rsid w:val="00E666D1"/>
    <w:rsid w:val="00E66B68"/>
    <w:rsid w:val="00E66BC1"/>
    <w:rsid w:val="00E66D69"/>
    <w:rsid w:val="00E66EA9"/>
    <w:rsid w:val="00E66EED"/>
    <w:rsid w:val="00E67047"/>
    <w:rsid w:val="00E6728E"/>
    <w:rsid w:val="00E675CA"/>
    <w:rsid w:val="00E67657"/>
    <w:rsid w:val="00E676EF"/>
    <w:rsid w:val="00E67A66"/>
    <w:rsid w:val="00E67AF4"/>
    <w:rsid w:val="00E67D21"/>
    <w:rsid w:val="00E67D27"/>
    <w:rsid w:val="00E67D65"/>
    <w:rsid w:val="00E67D6D"/>
    <w:rsid w:val="00E67ECC"/>
    <w:rsid w:val="00E70083"/>
    <w:rsid w:val="00E702C0"/>
    <w:rsid w:val="00E70403"/>
    <w:rsid w:val="00E70495"/>
    <w:rsid w:val="00E704C7"/>
    <w:rsid w:val="00E70846"/>
    <w:rsid w:val="00E70A87"/>
    <w:rsid w:val="00E70AB1"/>
    <w:rsid w:val="00E711E9"/>
    <w:rsid w:val="00E71288"/>
    <w:rsid w:val="00E714F0"/>
    <w:rsid w:val="00E71507"/>
    <w:rsid w:val="00E716B2"/>
    <w:rsid w:val="00E71A06"/>
    <w:rsid w:val="00E71CA6"/>
    <w:rsid w:val="00E71DE0"/>
    <w:rsid w:val="00E720A9"/>
    <w:rsid w:val="00E7213E"/>
    <w:rsid w:val="00E7219C"/>
    <w:rsid w:val="00E72219"/>
    <w:rsid w:val="00E722C7"/>
    <w:rsid w:val="00E72402"/>
    <w:rsid w:val="00E72499"/>
    <w:rsid w:val="00E72502"/>
    <w:rsid w:val="00E72504"/>
    <w:rsid w:val="00E7250A"/>
    <w:rsid w:val="00E72549"/>
    <w:rsid w:val="00E726F8"/>
    <w:rsid w:val="00E7272B"/>
    <w:rsid w:val="00E72A30"/>
    <w:rsid w:val="00E72A4F"/>
    <w:rsid w:val="00E72BAE"/>
    <w:rsid w:val="00E72E09"/>
    <w:rsid w:val="00E72E47"/>
    <w:rsid w:val="00E72E98"/>
    <w:rsid w:val="00E72F55"/>
    <w:rsid w:val="00E72FA4"/>
    <w:rsid w:val="00E731B4"/>
    <w:rsid w:val="00E7338B"/>
    <w:rsid w:val="00E73401"/>
    <w:rsid w:val="00E73727"/>
    <w:rsid w:val="00E73840"/>
    <w:rsid w:val="00E7397C"/>
    <w:rsid w:val="00E73AB3"/>
    <w:rsid w:val="00E73B68"/>
    <w:rsid w:val="00E73BE6"/>
    <w:rsid w:val="00E73E56"/>
    <w:rsid w:val="00E73EB7"/>
    <w:rsid w:val="00E74182"/>
    <w:rsid w:val="00E742A8"/>
    <w:rsid w:val="00E74A47"/>
    <w:rsid w:val="00E74A54"/>
    <w:rsid w:val="00E74A9D"/>
    <w:rsid w:val="00E74CA1"/>
    <w:rsid w:val="00E74E6A"/>
    <w:rsid w:val="00E74F98"/>
    <w:rsid w:val="00E7509B"/>
    <w:rsid w:val="00E75154"/>
    <w:rsid w:val="00E75196"/>
    <w:rsid w:val="00E75621"/>
    <w:rsid w:val="00E756C6"/>
    <w:rsid w:val="00E75904"/>
    <w:rsid w:val="00E75939"/>
    <w:rsid w:val="00E7593A"/>
    <w:rsid w:val="00E7594F"/>
    <w:rsid w:val="00E75A06"/>
    <w:rsid w:val="00E75ACA"/>
    <w:rsid w:val="00E75BBB"/>
    <w:rsid w:val="00E75BDE"/>
    <w:rsid w:val="00E75E2F"/>
    <w:rsid w:val="00E75F7E"/>
    <w:rsid w:val="00E7622A"/>
    <w:rsid w:val="00E762C2"/>
    <w:rsid w:val="00E7663D"/>
    <w:rsid w:val="00E766AB"/>
    <w:rsid w:val="00E76745"/>
    <w:rsid w:val="00E76BAF"/>
    <w:rsid w:val="00E76CAE"/>
    <w:rsid w:val="00E76D13"/>
    <w:rsid w:val="00E76E5C"/>
    <w:rsid w:val="00E76F72"/>
    <w:rsid w:val="00E7702F"/>
    <w:rsid w:val="00E77109"/>
    <w:rsid w:val="00E77252"/>
    <w:rsid w:val="00E7727F"/>
    <w:rsid w:val="00E77326"/>
    <w:rsid w:val="00E773AA"/>
    <w:rsid w:val="00E77439"/>
    <w:rsid w:val="00E774F7"/>
    <w:rsid w:val="00E777A4"/>
    <w:rsid w:val="00E77844"/>
    <w:rsid w:val="00E77B3B"/>
    <w:rsid w:val="00E77D86"/>
    <w:rsid w:val="00E77E28"/>
    <w:rsid w:val="00E77E48"/>
    <w:rsid w:val="00E77F2E"/>
    <w:rsid w:val="00E800A4"/>
    <w:rsid w:val="00E8031C"/>
    <w:rsid w:val="00E80519"/>
    <w:rsid w:val="00E805DA"/>
    <w:rsid w:val="00E80B35"/>
    <w:rsid w:val="00E80C2A"/>
    <w:rsid w:val="00E80D05"/>
    <w:rsid w:val="00E80F52"/>
    <w:rsid w:val="00E80FCB"/>
    <w:rsid w:val="00E810F9"/>
    <w:rsid w:val="00E8112D"/>
    <w:rsid w:val="00E8174B"/>
    <w:rsid w:val="00E81B82"/>
    <w:rsid w:val="00E81DA7"/>
    <w:rsid w:val="00E81E4D"/>
    <w:rsid w:val="00E82035"/>
    <w:rsid w:val="00E82156"/>
    <w:rsid w:val="00E82534"/>
    <w:rsid w:val="00E825D6"/>
    <w:rsid w:val="00E82BD3"/>
    <w:rsid w:val="00E82D2D"/>
    <w:rsid w:val="00E82DD2"/>
    <w:rsid w:val="00E82EC6"/>
    <w:rsid w:val="00E83022"/>
    <w:rsid w:val="00E83343"/>
    <w:rsid w:val="00E834A6"/>
    <w:rsid w:val="00E8378B"/>
    <w:rsid w:val="00E83B46"/>
    <w:rsid w:val="00E83C85"/>
    <w:rsid w:val="00E83CE6"/>
    <w:rsid w:val="00E83CF5"/>
    <w:rsid w:val="00E83F3B"/>
    <w:rsid w:val="00E84008"/>
    <w:rsid w:val="00E8401D"/>
    <w:rsid w:val="00E84054"/>
    <w:rsid w:val="00E840BE"/>
    <w:rsid w:val="00E841D0"/>
    <w:rsid w:val="00E841D5"/>
    <w:rsid w:val="00E845E0"/>
    <w:rsid w:val="00E84A57"/>
    <w:rsid w:val="00E84BFB"/>
    <w:rsid w:val="00E84C9C"/>
    <w:rsid w:val="00E84CDD"/>
    <w:rsid w:val="00E84D9F"/>
    <w:rsid w:val="00E84E1C"/>
    <w:rsid w:val="00E84F94"/>
    <w:rsid w:val="00E84FB6"/>
    <w:rsid w:val="00E84FDB"/>
    <w:rsid w:val="00E850CB"/>
    <w:rsid w:val="00E85207"/>
    <w:rsid w:val="00E85633"/>
    <w:rsid w:val="00E857F2"/>
    <w:rsid w:val="00E85810"/>
    <w:rsid w:val="00E859A9"/>
    <w:rsid w:val="00E85C8C"/>
    <w:rsid w:val="00E85DA2"/>
    <w:rsid w:val="00E85E48"/>
    <w:rsid w:val="00E85ED4"/>
    <w:rsid w:val="00E861E9"/>
    <w:rsid w:val="00E862B3"/>
    <w:rsid w:val="00E863EB"/>
    <w:rsid w:val="00E865F8"/>
    <w:rsid w:val="00E865FB"/>
    <w:rsid w:val="00E8662D"/>
    <w:rsid w:val="00E86766"/>
    <w:rsid w:val="00E86859"/>
    <w:rsid w:val="00E8692D"/>
    <w:rsid w:val="00E86A36"/>
    <w:rsid w:val="00E86B07"/>
    <w:rsid w:val="00E86BBC"/>
    <w:rsid w:val="00E86C53"/>
    <w:rsid w:val="00E86E74"/>
    <w:rsid w:val="00E8705E"/>
    <w:rsid w:val="00E8720C"/>
    <w:rsid w:val="00E874D5"/>
    <w:rsid w:val="00E87606"/>
    <w:rsid w:val="00E87783"/>
    <w:rsid w:val="00E877B0"/>
    <w:rsid w:val="00E87930"/>
    <w:rsid w:val="00E87940"/>
    <w:rsid w:val="00E87A0B"/>
    <w:rsid w:val="00E87BCB"/>
    <w:rsid w:val="00E87E4C"/>
    <w:rsid w:val="00E8B219"/>
    <w:rsid w:val="00E90235"/>
    <w:rsid w:val="00E902BE"/>
    <w:rsid w:val="00E902F7"/>
    <w:rsid w:val="00E906E4"/>
    <w:rsid w:val="00E9075E"/>
    <w:rsid w:val="00E90789"/>
    <w:rsid w:val="00E907EA"/>
    <w:rsid w:val="00E907EE"/>
    <w:rsid w:val="00E90800"/>
    <w:rsid w:val="00E90A04"/>
    <w:rsid w:val="00E90A4D"/>
    <w:rsid w:val="00E90FDB"/>
    <w:rsid w:val="00E91176"/>
    <w:rsid w:val="00E9122F"/>
    <w:rsid w:val="00E913A0"/>
    <w:rsid w:val="00E91484"/>
    <w:rsid w:val="00E917C2"/>
    <w:rsid w:val="00E917D3"/>
    <w:rsid w:val="00E91895"/>
    <w:rsid w:val="00E918A9"/>
    <w:rsid w:val="00E91965"/>
    <w:rsid w:val="00E919E8"/>
    <w:rsid w:val="00E91B4D"/>
    <w:rsid w:val="00E92025"/>
    <w:rsid w:val="00E920FB"/>
    <w:rsid w:val="00E9231C"/>
    <w:rsid w:val="00E92413"/>
    <w:rsid w:val="00E9248C"/>
    <w:rsid w:val="00E925E9"/>
    <w:rsid w:val="00E92632"/>
    <w:rsid w:val="00E92797"/>
    <w:rsid w:val="00E92996"/>
    <w:rsid w:val="00E929EB"/>
    <w:rsid w:val="00E92A1C"/>
    <w:rsid w:val="00E92AA7"/>
    <w:rsid w:val="00E92B8E"/>
    <w:rsid w:val="00E92BDD"/>
    <w:rsid w:val="00E92CEB"/>
    <w:rsid w:val="00E930EF"/>
    <w:rsid w:val="00E93228"/>
    <w:rsid w:val="00E93555"/>
    <w:rsid w:val="00E935C5"/>
    <w:rsid w:val="00E935F0"/>
    <w:rsid w:val="00E9363C"/>
    <w:rsid w:val="00E93687"/>
    <w:rsid w:val="00E936DB"/>
    <w:rsid w:val="00E93854"/>
    <w:rsid w:val="00E93988"/>
    <w:rsid w:val="00E93CAE"/>
    <w:rsid w:val="00E93FE4"/>
    <w:rsid w:val="00E9404C"/>
    <w:rsid w:val="00E9406E"/>
    <w:rsid w:val="00E9407F"/>
    <w:rsid w:val="00E94123"/>
    <w:rsid w:val="00E9421E"/>
    <w:rsid w:val="00E94439"/>
    <w:rsid w:val="00E94489"/>
    <w:rsid w:val="00E945A0"/>
    <w:rsid w:val="00E9461F"/>
    <w:rsid w:val="00E94704"/>
    <w:rsid w:val="00E9485C"/>
    <w:rsid w:val="00E94963"/>
    <w:rsid w:val="00E94A4C"/>
    <w:rsid w:val="00E94B81"/>
    <w:rsid w:val="00E94EAE"/>
    <w:rsid w:val="00E9506D"/>
    <w:rsid w:val="00E950C5"/>
    <w:rsid w:val="00E950DE"/>
    <w:rsid w:val="00E9514E"/>
    <w:rsid w:val="00E95229"/>
    <w:rsid w:val="00E952E6"/>
    <w:rsid w:val="00E953FD"/>
    <w:rsid w:val="00E954F2"/>
    <w:rsid w:val="00E95AF7"/>
    <w:rsid w:val="00E95D50"/>
    <w:rsid w:val="00E95DE6"/>
    <w:rsid w:val="00E95F73"/>
    <w:rsid w:val="00E960C1"/>
    <w:rsid w:val="00E9646F"/>
    <w:rsid w:val="00E96484"/>
    <w:rsid w:val="00E964CD"/>
    <w:rsid w:val="00E96681"/>
    <w:rsid w:val="00E9669A"/>
    <w:rsid w:val="00E96A77"/>
    <w:rsid w:val="00E96B46"/>
    <w:rsid w:val="00E96BFA"/>
    <w:rsid w:val="00E96C97"/>
    <w:rsid w:val="00E96CAE"/>
    <w:rsid w:val="00E9736B"/>
    <w:rsid w:val="00E974C2"/>
    <w:rsid w:val="00E976EB"/>
    <w:rsid w:val="00E97703"/>
    <w:rsid w:val="00E97AA6"/>
    <w:rsid w:val="00E97F20"/>
    <w:rsid w:val="00E97FF3"/>
    <w:rsid w:val="00EA0270"/>
    <w:rsid w:val="00EA0378"/>
    <w:rsid w:val="00EA0742"/>
    <w:rsid w:val="00EA08B2"/>
    <w:rsid w:val="00EA0944"/>
    <w:rsid w:val="00EA095A"/>
    <w:rsid w:val="00EA0AA6"/>
    <w:rsid w:val="00EA0D9C"/>
    <w:rsid w:val="00EA0EA4"/>
    <w:rsid w:val="00EA1304"/>
    <w:rsid w:val="00EA1399"/>
    <w:rsid w:val="00EA162C"/>
    <w:rsid w:val="00EA17D4"/>
    <w:rsid w:val="00EA186E"/>
    <w:rsid w:val="00EA1BD2"/>
    <w:rsid w:val="00EA1C52"/>
    <w:rsid w:val="00EA1EBD"/>
    <w:rsid w:val="00EA1FDA"/>
    <w:rsid w:val="00EA2002"/>
    <w:rsid w:val="00EA205A"/>
    <w:rsid w:val="00EA2264"/>
    <w:rsid w:val="00EA23BE"/>
    <w:rsid w:val="00EA2467"/>
    <w:rsid w:val="00EA24F6"/>
    <w:rsid w:val="00EA25A1"/>
    <w:rsid w:val="00EA262F"/>
    <w:rsid w:val="00EA27C3"/>
    <w:rsid w:val="00EA2D50"/>
    <w:rsid w:val="00EA2E20"/>
    <w:rsid w:val="00EA2E36"/>
    <w:rsid w:val="00EA2FD8"/>
    <w:rsid w:val="00EA328C"/>
    <w:rsid w:val="00EA3557"/>
    <w:rsid w:val="00EA370A"/>
    <w:rsid w:val="00EA374B"/>
    <w:rsid w:val="00EA3900"/>
    <w:rsid w:val="00EA39E3"/>
    <w:rsid w:val="00EA3A40"/>
    <w:rsid w:val="00EA3E1D"/>
    <w:rsid w:val="00EA3EFE"/>
    <w:rsid w:val="00EA3F8B"/>
    <w:rsid w:val="00EA40C6"/>
    <w:rsid w:val="00EA43D7"/>
    <w:rsid w:val="00EA443D"/>
    <w:rsid w:val="00EA46E9"/>
    <w:rsid w:val="00EA4A27"/>
    <w:rsid w:val="00EA4AF5"/>
    <w:rsid w:val="00EA4B22"/>
    <w:rsid w:val="00EA4C02"/>
    <w:rsid w:val="00EA4C04"/>
    <w:rsid w:val="00EA4E3D"/>
    <w:rsid w:val="00EA4FB9"/>
    <w:rsid w:val="00EA502E"/>
    <w:rsid w:val="00EA518A"/>
    <w:rsid w:val="00EA5430"/>
    <w:rsid w:val="00EA54C5"/>
    <w:rsid w:val="00EA5612"/>
    <w:rsid w:val="00EA5629"/>
    <w:rsid w:val="00EA5B57"/>
    <w:rsid w:val="00EA5B69"/>
    <w:rsid w:val="00EA5C37"/>
    <w:rsid w:val="00EA5D43"/>
    <w:rsid w:val="00EA5F1A"/>
    <w:rsid w:val="00EA6002"/>
    <w:rsid w:val="00EA6221"/>
    <w:rsid w:val="00EA63E5"/>
    <w:rsid w:val="00EA6423"/>
    <w:rsid w:val="00EA64E3"/>
    <w:rsid w:val="00EA659E"/>
    <w:rsid w:val="00EA6715"/>
    <w:rsid w:val="00EA68AC"/>
    <w:rsid w:val="00EA6A36"/>
    <w:rsid w:val="00EA6C7C"/>
    <w:rsid w:val="00EA6EDF"/>
    <w:rsid w:val="00EA7187"/>
    <w:rsid w:val="00EA7201"/>
    <w:rsid w:val="00EA724D"/>
    <w:rsid w:val="00EA72FE"/>
    <w:rsid w:val="00EA74BD"/>
    <w:rsid w:val="00EA7721"/>
    <w:rsid w:val="00EA786D"/>
    <w:rsid w:val="00EA78AA"/>
    <w:rsid w:val="00EA7C00"/>
    <w:rsid w:val="00EA7DE4"/>
    <w:rsid w:val="00EA7E27"/>
    <w:rsid w:val="00EB0028"/>
    <w:rsid w:val="00EB00E9"/>
    <w:rsid w:val="00EB02D8"/>
    <w:rsid w:val="00EB0594"/>
    <w:rsid w:val="00EB0789"/>
    <w:rsid w:val="00EB09A4"/>
    <w:rsid w:val="00EB09CA"/>
    <w:rsid w:val="00EB0A2D"/>
    <w:rsid w:val="00EB0DA4"/>
    <w:rsid w:val="00EB0E80"/>
    <w:rsid w:val="00EB0F5C"/>
    <w:rsid w:val="00EB1062"/>
    <w:rsid w:val="00EB10FC"/>
    <w:rsid w:val="00EB11CC"/>
    <w:rsid w:val="00EB122A"/>
    <w:rsid w:val="00EB1329"/>
    <w:rsid w:val="00EB1586"/>
    <w:rsid w:val="00EB1696"/>
    <w:rsid w:val="00EB1716"/>
    <w:rsid w:val="00EB1B35"/>
    <w:rsid w:val="00EB1BFC"/>
    <w:rsid w:val="00EB1C5A"/>
    <w:rsid w:val="00EB1E05"/>
    <w:rsid w:val="00EB1E17"/>
    <w:rsid w:val="00EB1E19"/>
    <w:rsid w:val="00EB1E26"/>
    <w:rsid w:val="00EB1FCA"/>
    <w:rsid w:val="00EB1FE8"/>
    <w:rsid w:val="00EB217A"/>
    <w:rsid w:val="00EB233C"/>
    <w:rsid w:val="00EB27D8"/>
    <w:rsid w:val="00EB2944"/>
    <w:rsid w:val="00EB2988"/>
    <w:rsid w:val="00EB298E"/>
    <w:rsid w:val="00EB29CB"/>
    <w:rsid w:val="00EB2B02"/>
    <w:rsid w:val="00EB2B76"/>
    <w:rsid w:val="00EB2BEB"/>
    <w:rsid w:val="00EB2D0A"/>
    <w:rsid w:val="00EB303F"/>
    <w:rsid w:val="00EB3060"/>
    <w:rsid w:val="00EB3209"/>
    <w:rsid w:val="00EB3296"/>
    <w:rsid w:val="00EB341B"/>
    <w:rsid w:val="00EB3628"/>
    <w:rsid w:val="00EB37FC"/>
    <w:rsid w:val="00EB3870"/>
    <w:rsid w:val="00EB3A82"/>
    <w:rsid w:val="00EB3C42"/>
    <w:rsid w:val="00EB3CA8"/>
    <w:rsid w:val="00EB3ED0"/>
    <w:rsid w:val="00EB40BE"/>
    <w:rsid w:val="00EB418F"/>
    <w:rsid w:val="00EB429C"/>
    <w:rsid w:val="00EB42BF"/>
    <w:rsid w:val="00EB43D5"/>
    <w:rsid w:val="00EB43FA"/>
    <w:rsid w:val="00EB4408"/>
    <w:rsid w:val="00EB443F"/>
    <w:rsid w:val="00EB44D8"/>
    <w:rsid w:val="00EB456D"/>
    <w:rsid w:val="00EB47C4"/>
    <w:rsid w:val="00EB4806"/>
    <w:rsid w:val="00EB48E5"/>
    <w:rsid w:val="00EB4B11"/>
    <w:rsid w:val="00EB4BC9"/>
    <w:rsid w:val="00EB4D11"/>
    <w:rsid w:val="00EB4DCB"/>
    <w:rsid w:val="00EB4DE7"/>
    <w:rsid w:val="00EB4F7F"/>
    <w:rsid w:val="00EB52C1"/>
    <w:rsid w:val="00EB54AE"/>
    <w:rsid w:val="00EB551E"/>
    <w:rsid w:val="00EB57D6"/>
    <w:rsid w:val="00EB5987"/>
    <w:rsid w:val="00EB59A8"/>
    <w:rsid w:val="00EB5B33"/>
    <w:rsid w:val="00EB5BBF"/>
    <w:rsid w:val="00EB5DF4"/>
    <w:rsid w:val="00EB5ED7"/>
    <w:rsid w:val="00EB5F4E"/>
    <w:rsid w:val="00EB6283"/>
    <w:rsid w:val="00EB634B"/>
    <w:rsid w:val="00EB63D8"/>
    <w:rsid w:val="00EB6529"/>
    <w:rsid w:val="00EB6812"/>
    <w:rsid w:val="00EB69C5"/>
    <w:rsid w:val="00EB6A2B"/>
    <w:rsid w:val="00EB6B7C"/>
    <w:rsid w:val="00EB6B9C"/>
    <w:rsid w:val="00EB6BFB"/>
    <w:rsid w:val="00EB6C8A"/>
    <w:rsid w:val="00EB6DA5"/>
    <w:rsid w:val="00EB6F80"/>
    <w:rsid w:val="00EB716E"/>
    <w:rsid w:val="00EB718E"/>
    <w:rsid w:val="00EB7384"/>
    <w:rsid w:val="00EB73A1"/>
    <w:rsid w:val="00EB7419"/>
    <w:rsid w:val="00EB742F"/>
    <w:rsid w:val="00EB749B"/>
    <w:rsid w:val="00EB74FB"/>
    <w:rsid w:val="00EB75BA"/>
    <w:rsid w:val="00EB76CA"/>
    <w:rsid w:val="00EB7752"/>
    <w:rsid w:val="00EB776D"/>
    <w:rsid w:val="00EB78E9"/>
    <w:rsid w:val="00EB7917"/>
    <w:rsid w:val="00EB7C72"/>
    <w:rsid w:val="00EB7CDC"/>
    <w:rsid w:val="00EB7F9B"/>
    <w:rsid w:val="00EC024B"/>
    <w:rsid w:val="00EC026C"/>
    <w:rsid w:val="00EC02A6"/>
    <w:rsid w:val="00EC04D0"/>
    <w:rsid w:val="00EC067B"/>
    <w:rsid w:val="00EC06AD"/>
    <w:rsid w:val="00EC09D0"/>
    <w:rsid w:val="00EC0B7B"/>
    <w:rsid w:val="00EC1117"/>
    <w:rsid w:val="00EC1128"/>
    <w:rsid w:val="00EC1207"/>
    <w:rsid w:val="00EC1266"/>
    <w:rsid w:val="00EC13D9"/>
    <w:rsid w:val="00EC167C"/>
    <w:rsid w:val="00EC2013"/>
    <w:rsid w:val="00EC2130"/>
    <w:rsid w:val="00EC21D3"/>
    <w:rsid w:val="00EC21F4"/>
    <w:rsid w:val="00EC2226"/>
    <w:rsid w:val="00EC235E"/>
    <w:rsid w:val="00EC237E"/>
    <w:rsid w:val="00EC23D5"/>
    <w:rsid w:val="00EC243C"/>
    <w:rsid w:val="00EC2450"/>
    <w:rsid w:val="00EC2505"/>
    <w:rsid w:val="00EC257F"/>
    <w:rsid w:val="00EC2812"/>
    <w:rsid w:val="00EC28A6"/>
    <w:rsid w:val="00EC28F5"/>
    <w:rsid w:val="00EC2980"/>
    <w:rsid w:val="00EC2D2B"/>
    <w:rsid w:val="00EC2D68"/>
    <w:rsid w:val="00EC2E7A"/>
    <w:rsid w:val="00EC2EA9"/>
    <w:rsid w:val="00EC30F8"/>
    <w:rsid w:val="00EC3546"/>
    <w:rsid w:val="00EC39CF"/>
    <w:rsid w:val="00EC3A4A"/>
    <w:rsid w:val="00EC3BF4"/>
    <w:rsid w:val="00EC3D30"/>
    <w:rsid w:val="00EC3DE7"/>
    <w:rsid w:val="00EC3EB2"/>
    <w:rsid w:val="00EC3EC5"/>
    <w:rsid w:val="00EC3EFC"/>
    <w:rsid w:val="00EC4062"/>
    <w:rsid w:val="00EC417D"/>
    <w:rsid w:val="00EC42B7"/>
    <w:rsid w:val="00EC4303"/>
    <w:rsid w:val="00EC45E8"/>
    <w:rsid w:val="00EC46B4"/>
    <w:rsid w:val="00EC49E1"/>
    <w:rsid w:val="00EC4A01"/>
    <w:rsid w:val="00EC4BE2"/>
    <w:rsid w:val="00EC4DC0"/>
    <w:rsid w:val="00EC4DF8"/>
    <w:rsid w:val="00EC4EE3"/>
    <w:rsid w:val="00EC4F4F"/>
    <w:rsid w:val="00EC5042"/>
    <w:rsid w:val="00EC50D2"/>
    <w:rsid w:val="00EC5199"/>
    <w:rsid w:val="00EC5230"/>
    <w:rsid w:val="00EC52E5"/>
    <w:rsid w:val="00EC5812"/>
    <w:rsid w:val="00EC58EE"/>
    <w:rsid w:val="00EC5973"/>
    <w:rsid w:val="00EC5CF9"/>
    <w:rsid w:val="00EC5E3E"/>
    <w:rsid w:val="00EC603D"/>
    <w:rsid w:val="00EC66B0"/>
    <w:rsid w:val="00EC68E9"/>
    <w:rsid w:val="00EC6A81"/>
    <w:rsid w:val="00EC6AD9"/>
    <w:rsid w:val="00EC6B48"/>
    <w:rsid w:val="00EC6C79"/>
    <w:rsid w:val="00EC6D38"/>
    <w:rsid w:val="00EC6E7E"/>
    <w:rsid w:val="00EC6F87"/>
    <w:rsid w:val="00EC727F"/>
    <w:rsid w:val="00EC7328"/>
    <w:rsid w:val="00EC73FD"/>
    <w:rsid w:val="00EC75B6"/>
    <w:rsid w:val="00EC75D3"/>
    <w:rsid w:val="00EC7BC7"/>
    <w:rsid w:val="00EC7D11"/>
    <w:rsid w:val="00EC7DB7"/>
    <w:rsid w:val="00EC7E2F"/>
    <w:rsid w:val="00EC7E6D"/>
    <w:rsid w:val="00ED00B5"/>
    <w:rsid w:val="00ED00E6"/>
    <w:rsid w:val="00ED0158"/>
    <w:rsid w:val="00ED017A"/>
    <w:rsid w:val="00ED019B"/>
    <w:rsid w:val="00ED033F"/>
    <w:rsid w:val="00ED0460"/>
    <w:rsid w:val="00ED04CC"/>
    <w:rsid w:val="00ED04DC"/>
    <w:rsid w:val="00ED04FE"/>
    <w:rsid w:val="00ED06EC"/>
    <w:rsid w:val="00ED0947"/>
    <w:rsid w:val="00ED09FE"/>
    <w:rsid w:val="00ED0B5F"/>
    <w:rsid w:val="00ED0BAD"/>
    <w:rsid w:val="00ED0CE2"/>
    <w:rsid w:val="00ED0CFE"/>
    <w:rsid w:val="00ED0D2C"/>
    <w:rsid w:val="00ED0DB2"/>
    <w:rsid w:val="00ED0FE3"/>
    <w:rsid w:val="00ED1036"/>
    <w:rsid w:val="00ED11C0"/>
    <w:rsid w:val="00ED11C3"/>
    <w:rsid w:val="00ED11D3"/>
    <w:rsid w:val="00ED15A5"/>
    <w:rsid w:val="00ED1796"/>
    <w:rsid w:val="00ED17DC"/>
    <w:rsid w:val="00ED1889"/>
    <w:rsid w:val="00ED191C"/>
    <w:rsid w:val="00ED1A9E"/>
    <w:rsid w:val="00ED1C21"/>
    <w:rsid w:val="00ED1C30"/>
    <w:rsid w:val="00ED1C99"/>
    <w:rsid w:val="00ED1CAB"/>
    <w:rsid w:val="00ED1CD2"/>
    <w:rsid w:val="00ED1D36"/>
    <w:rsid w:val="00ED1E0D"/>
    <w:rsid w:val="00ED1EDB"/>
    <w:rsid w:val="00ED1F0B"/>
    <w:rsid w:val="00ED2067"/>
    <w:rsid w:val="00ED208E"/>
    <w:rsid w:val="00ED22BF"/>
    <w:rsid w:val="00ED2BE0"/>
    <w:rsid w:val="00ED2EC7"/>
    <w:rsid w:val="00ED3059"/>
    <w:rsid w:val="00ED30FE"/>
    <w:rsid w:val="00ED3204"/>
    <w:rsid w:val="00ED353A"/>
    <w:rsid w:val="00ED3557"/>
    <w:rsid w:val="00ED3640"/>
    <w:rsid w:val="00ED37DB"/>
    <w:rsid w:val="00ED39E4"/>
    <w:rsid w:val="00ED3F5F"/>
    <w:rsid w:val="00ED3F9B"/>
    <w:rsid w:val="00ED415B"/>
    <w:rsid w:val="00ED4195"/>
    <w:rsid w:val="00ED430A"/>
    <w:rsid w:val="00ED434D"/>
    <w:rsid w:val="00ED44A1"/>
    <w:rsid w:val="00ED44F5"/>
    <w:rsid w:val="00ED452C"/>
    <w:rsid w:val="00ED47C6"/>
    <w:rsid w:val="00ED4859"/>
    <w:rsid w:val="00ED4B0A"/>
    <w:rsid w:val="00ED4B33"/>
    <w:rsid w:val="00ED4C55"/>
    <w:rsid w:val="00ED4F0D"/>
    <w:rsid w:val="00ED5143"/>
    <w:rsid w:val="00ED55E6"/>
    <w:rsid w:val="00ED5C5F"/>
    <w:rsid w:val="00ED5D37"/>
    <w:rsid w:val="00ED5E08"/>
    <w:rsid w:val="00ED5E89"/>
    <w:rsid w:val="00ED5F8D"/>
    <w:rsid w:val="00ED61F1"/>
    <w:rsid w:val="00ED6542"/>
    <w:rsid w:val="00ED6587"/>
    <w:rsid w:val="00ED669B"/>
    <w:rsid w:val="00ED69BA"/>
    <w:rsid w:val="00ED6B16"/>
    <w:rsid w:val="00ED71F9"/>
    <w:rsid w:val="00ED723B"/>
    <w:rsid w:val="00ED724F"/>
    <w:rsid w:val="00ED7444"/>
    <w:rsid w:val="00ED7549"/>
    <w:rsid w:val="00ED768D"/>
    <w:rsid w:val="00ED7B07"/>
    <w:rsid w:val="00ED7C94"/>
    <w:rsid w:val="00ED7F9E"/>
    <w:rsid w:val="00ED7FAB"/>
    <w:rsid w:val="00EE0134"/>
    <w:rsid w:val="00EE016C"/>
    <w:rsid w:val="00EE02C8"/>
    <w:rsid w:val="00EE0373"/>
    <w:rsid w:val="00EE055D"/>
    <w:rsid w:val="00EE0580"/>
    <w:rsid w:val="00EE05B8"/>
    <w:rsid w:val="00EE09DA"/>
    <w:rsid w:val="00EE09F6"/>
    <w:rsid w:val="00EE0A2E"/>
    <w:rsid w:val="00EE0B89"/>
    <w:rsid w:val="00EE0DB4"/>
    <w:rsid w:val="00EE1116"/>
    <w:rsid w:val="00EE1183"/>
    <w:rsid w:val="00EE11C1"/>
    <w:rsid w:val="00EE121B"/>
    <w:rsid w:val="00EE1221"/>
    <w:rsid w:val="00EE1236"/>
    <w:rsid w:val="00EE1460"/>
    <w:rsid w:val="00EE1506"/>
    <w:rsid w:val="00EE163E"/>
    <w:rsid w:val="00EE16E2"/>
    <w:rsid w:val="00EE19F3"/>
    <w:rsid w:val="00EE1AE6"/>
    <w:rsid w:val="00EE1CBA"/>
    <w:rsid w:val="00EE1D1A"/>
    <w:rsid w:val="00EE20BF"/>
    <w:rsid w:val="00EE226F"/>
    <w:rsid w:val="00EE2583"/>
    <w:rsid w:val="00EE25F8"/>
    <w:rsid w:val="00EE2627"/>
    <w:rsid w:val="00EE2967"/>
    <w:rsid w:val="00EE29CC"/>
    <w:rsid w:val="00EE2AEC"/>
    <w:rsid w:val="00EE2C81"/>
    <w:rsid w:val="00EE30D3"/>
    <w:rsid w:val="00EE34EC"/>
    <w:rsid w:val="00EE3869"/>
    <w:rsid w:val="00EE3881"/>
    <w:rsid w:val="00EE38B2"/>
    <w:rsid w:val="00EE3C58"/>
    <w:rsid w:val="00EE421C"/>
    <w:rsid w:val="00EE42D4"/>
    <w:rsid w:val="00EE442D"/>
    <w:rsid w:val="00EE46A9"/>
    <w:rsid w:val="00EE476C"/>
    <w:rsid w:val="00EE48BA"/>
    <w:rsid w:val="00EE4966"/>
    <w:rsid w:val="00EE4BD5"/>
    <w:rsid w:val="00EE4BEE"/>
    <w:rsid w:val="00EE4C8F"/>
    <w:rsid w:val="00EE4C90"/>
    <w:rsid w:val="00EE4CC0"/>
    <w:rsid w:val="00EE4D42"/>
    <w:rsid w:val="00EE4E3A"/>
    <w:rsid w:val="00EE50AA"/>
    <w:rsid w:val="00EE50BF"/>
    <w:rsid w:val="00EE51B0"/>
    <w:rsid w:val="00EE53CD"/>
    <w:rsid w:val="00EE5416"/>
    <w:rsid w:val="00EE54C7"/>
    <w:rsid w:val="00EE55F0"/>
    <w:rsid w:val="00EE5844"/>
    <w:rsid w:val="00EE587C"/>
    <w:rsid w:val="00EE597E"/>
    <w:rsid w:val="00EE5AE1"/>
    <w:rsid w:val="00EE5CB7"/>
    <w:rsid w:val="00EE5EF8"/>
    <w:rsid w:val="00EE5F31"/>
    <w:rsid w:val="00EE62AF"/>
    <w:rsid w:val="00EE65FD"/>
    <w:rsid w:val="00EE669B"/>
    <w:rsid w:val="00EE678B"/>
    <w:rsid w:val="00EE6957"/>
    <w:rsid w:val="00EE69B5"/>
    <w:rsid w:val="00EE69E6"/>
    <w:rsid w:val="00EE6B53"/>
    <w:rsid w:val="00EE6EB1"/>
    <w:rsid w:val="00EE707F"/>
    <w:rsid w:val="00EE709E"/>
    <w:rsid w:val="00EE7102"/>
    <w:rsid w:val="00EE73E1"/>
    <w:rsid w:val="00EE742A"/>
    <w:rsid w:val="00EE7530"/>
    <w:rsid w:val="00EE7668"/>
    <w:rsid w:val="00EE7769"/>
    <w:rsid w:val="00EE7897"/>
    <w:rsid w:val="00EE78C4"/>
    <w:rsid w:val="00EE7C21"/>
    <w:rsid w:val="00EE7D91"/>
    <w:rsid w:val="00EE7E82"/>
    <w:rsid w:val="00EE7F30"/>
    <w:rsid w:val="00EF0014"/>
    <w:rsid w:val="00EF0080"/>
    <w:rsid w:val="00EF00F8"/>
    <w:rsid w:val="00EF010A"/>
    <w:rsid w:val="00EF019F"/>
    <w:rsid w:val="00EF0296"/>
    <w:rsid w:val="00EF039C"/>
    <w:rsid w:val="00EF040B"/>
    <w:rsid w:val="00EF0441"/>
    <w:rsid w:val="00EF04C3"/>
    <w:rsid w:val="00EF0535"/>
    <w:rsid w:val="00EF05DB"/>
    <w:rsid w:val="00EF087F"/>
    <w:rsid w:val="00EF08EF"/>
    <w:rsid w:val="00EF0B14"/>
    <w:rsid w:val="00EF0B55"/>
    <w:rsid w:val="00EF0B6F"/>
    <w:rsid w:val="00EF0B7C"/>
    <w:rsid w:val="00EF0C0B"/>
    <w:rsid w:val="00EF0DE2"/>
    <w:rsid w:val="00EF0DED"/>
    <w:rsid w:val="00EF0F6E"/>
    <w:rsid w:val="00EF1059"/>
    <w:rsid w:val="00EF1099"/>
    <w:rsid w:val="00EF112B"/>
    <w:rsid w:val="00EF1233"/>
    <w:rsid w:val="00EF138A"/>
    <w:rsid w:val="00EF1640"/>
    <w:rsid w:val="00EF164E"/>
    <w:rsid w:val="00EF16E3"/>
    <w:rsid w:val="00EF1A35"/>
    <w:rsid w:val="00EF1EAC"/>
    <w:rsid w:val="00EF1F47"/>
    <w:rsid w:val="00EF2010"/>
    <w:rsid w:val="00EF2015"/>
    <w:rsid w:val="00EF2166"/>
    <w:rsid w:val="00EF21BD"/>
    <w:rsid w:val="00EF236C"/>
    <w:rsid w:val="00EF2604"/>
    <w:rsid w:val="00EF26F3"/>
    <w:rsid w:val="00EF295F"/>
    <w:rsid w:val="00EF2B58"/>
    <w:rsid w:val="00EF2C6E"/>
    <w:rsid w:val="00EF2EC2"/>
    <w:rsid w:val="00EF3025"/>
    <w:rsid w:val="00EF311B"/>
    <w:rsid w:val="00EF3206"/>
    <w:rsid w:val="00EF3283"/>
    <w:rsid w:val="00EF32A2"/>
    <w:rsid w:val="00EF347F"/>
    <w:rsid w:val="00EF358A"/>
    <w:rsid w:val="00EF3612"/>
    <w:rsid w:val="00EF3647"/>
    <w:rsid w:val="00EF365C"/>
    <w:rsid w:val="00EF36F2"/>
    <w:rsid w:val="00EF36F3"/>
    <w:rsid w:val="00EF37E5"/>
    <w:rsid w:val="00EF394C"/>
    <w:rsid w:val="00EF3951"/>
    <w:rsid w:val="00EF3957"/>
    <w:rsid w:val="00EF39C5"/>
    <w:rsid w:val="00EF3A0D"/>
    <w:rsid w:val="00EF3A25"/>
    <w:rsid w:val="00EF3A29"/>
    <w:rsid w:val="00EF3B32"/>
    <w:rsid w:val="00EF3C8A"/>
    <w:rsid w:val="00EF3FD1"/>
    <w:rsid w:val="00EF3FD2"/>
    <w:rsid w:val="00EF4173"/>
    <w:rsid w:val="00EF43C1"/>
    <w:rsid w:val="00EF441E"/>
    <w:rsid w:val="00EF46D7"/>
    <w:rsid w:val="00EF482F"/>
    <w:rsid w:val="00EF48D0"/>
    <w:rsid w:val="00EF493B"/>
    <w:rsid w:val="00EF49AF"/>
    <w:rsid w:val="00EF4E4C"/>
    <w:rsid w:val="00EF4F9F"/>
    <w:rsid w:val="00EF4FF1"/>
    <w:rsid w:val="00EF5237"/>
    <w:rsid w:val="00EF53EB"/>
    <w:rsid w:val="00EF557D"/>
    <w:rsid w:val="00EF55E0"/>
    <w:rsid w:val="00EF5741"/>
    <w:rsid w:val="00EF58AB"/>
    <w:rsid w:val="00EF58DF"/>
    <w:rsid w:val="00EF5920"/>
    <w:rsid w:val="00EF599A"/>
    <w:rsid w:val="00EF5FED"/>
    <w:rsid w:val="00EF6082"/>
    <w:rsid w:val="00EF61CE"/>
    <w:rsid w:val="00EF61FE"/>
    <w:rsid w:val="00EF6261"/>
    <w:rsid w:val="00EF6310"/>
    <w:rsid w:val="00EF637D"/>
    <w:rsid w:val="00EF63B1"/>
    <w:rsid w:val="00EF6405"/>
    <w:rsid w:val="00EF663E"/>
    <w:rsid w:val="00EF66C0"/>
    <w:rsid w:val="00EF66CA"/>
    <w:rsid w:val="00EF6A21"/>
    <w:rsid w:val="00EF6AA3"/>
    <w:rsid w:val="00EF6AD8"/>
    <w:rsid w:val="00EF6D18"/>
    <w:rsid w:val="00EF6D3E"/>
    <w:rsid w:val="00EF6D51"/>
    <w:rsid w:val="00EF6D70"/>
    <w:rsid w:val="00EF6DB9"/>
    <w:rsid w:val="00EF6EC0"/>
    <w:rsid w:val="00EF7062"/>
    <w:rsid w:val="00EF70FC"/>
    <w:rsid w:val="00EF7389"/>
    <w:rsid w:val="00EF76F8"/>
    <w:rsid w:val="00EF7739"/>
    <w:rsid w:val="00EF7756"/>
    <w:rsid w:val="00EF78E4"/>
    <w:rsid w:val="00EF78EC"/>
    <w:rsid w:val="00EF78F6"/>
    <w:rsid w:val="00EF7A41"/>
    <w:rsid w:val="00EF7A7C"/>
    <w:rsid w:val="00EF7D28"/>
    <w:rsid w:val="00EF7E12"/>
    <w:rsid w:val="00F00061"/>
    <w:rsid w:val="00F001F6"/>
    <w:rsid w:val="00F00239"/>
    <w:rsid w:val="00F002F3"/>
    <w:rsid w:val="00F006C5"/>
    <w:rsid w:val="00F0078D"/>
    <w:rsid w:val="00F0080F"/>
    <w:rsid w:val="00F00B35"/>
    <w:rsid w:val="00F00B3B"/>
    <w:rsid w:val="00F00E43"/>
    <w:rsid w:val="00F00F27"/>
    <w:rsid w:val="00F00F6F"/>
    <w:rsid w:val="00F00FB6"/>
    <w:rsid w:val="00F00FE6"/>
    <w:rsid w:val="00F01006"/>
    <w:rsid w:val="00F01217"/>
    <w:rsid w:val="00F01367"/>
    <w:rsid w:val="00F013A5"/>
    <w:rsid w:val="00F013C2"/>
    <w:rsid w:val="00F01480"/>
    <w:rsid w:val="00F014EC"/>
    <w:rsid w:val="00F015AC"/>
    <w:rsid w:val="00F01784"/>
    <w:rsid w:val="00F0187F"/>
    <w:rsid w:val="00F01A66"/>
    <w:rsid w:val="00F01B15"/>
    <w:rsid w:val="00F01B54"/>
    <w:rsid w:val="00F01B69"/>
    <w:rsid w:val="00F01DA2"/>
    <w:rsid w:val="00F01F98"/>
    <w:rsid w:val="00F023B5"/>
    <w:rsid w:val="00F02408"/>
    <w:rsid w:val="00F02605"/>
    <w:rsid w:val="00F02682"/>
    <w:rsid w:val="00F02764"/>
    <w:rsid w:val="00F027A3"/>
    <w:rsid w:val="00F02B58"/>
    <w:rsid w:val="00F02D0D"/>
    <w:rsid w:val="00F02F20"/>
    <w:rsid w:val="00F02FAB"/>
    <w:rsid w:val="00F0317E"/>
    <w:rsid w:val="00F03213"/>
    <w:rsid w:val="00F032B2"/>
    <w:rsid w:val="00F03368"/>
    <w:rsid w:val="00F03524"/>
    <w:rsid w:val="00F0363A"/>
    <w:rsid w:val="00F036C6"/>
    <w:rsid w:val="00F036D1"/>
    <w:rsid w:val="00F03959"/>
    <w:rsid w:val="00F039B7"/>
    <w:rsid w:val="00F03A72"/>
    <w:rsid w:val="00F03BDA"/>
    <w:rsid w:val="00F03D68"/>
    <w:rsid w:val="00F03FA4"/>
    <w:rsid w:val="00F04032"/>
    <w:rsid w:val="00F0424E"/>
    <w:rsid w:val="00F0451D"/>
    <w:rsid w:val="00F04577"/>
    <w:rsid w:val="00F0479A"/>
    <w:rsid w:val="00F049FB"/>
    <w:rsid w:val="00F04A89"/>
    <w:rsid w:val="00F04B8B"/>
    <w:rsid w:val="00F04C22"/>
    <w:rsid w:val="00F04D52"/>
    <w:rsid w:val="00F04E7A"/>
    <w:rsid w:val="00F04F21"/>
    <w:rsid w:val="00F04F88"/>
    <w:rsid w:val="00F04FB1"/>
    <w:rsid w:val="00F051D5"/>
    <w:rsid w:val="00F0587B"/>
    <w:rsid w:val="00F058EF"/>
    <w:rsid w:val="00F058F1"/>
    <w:rsid w:val="00F0597D"/>
    <w:rsid w:val="00F05B89"/>
    <w:rsid w:val="00F0629F"/>
    <w:rsid w:val="00F06301"/>
    <w:rsid w:val="00F06305"/>
    <w:rsid w:val="00F06372"/>
    <w:rsid w:val="00F06450"/>
    <w:rsid w:val="00F0654E"/>
    <w:rsid w:val="00F0659C"/>
    <w:rsid w:val="00F067AD"/>
    <w:rsid w:val="00F06810"/>
    <w:rsid w:val="00F06872"/>
    <w:rsid w:val="00F06D04"/>
    <w:rsid w:val="00F071FD"/>
    <w:rsid w:val="00F07352"/>
    <w:rsid w:val="00F07456"/>
    <w:rsid w:val="00F075CA"/>
    <w:rsid w:val="00F077BC"/>
    <w:rsid w:val="00F07C2A"/>
    <w:rsid w:val="00F07D5F"/>
    <w:rsid w:val="00F07EE1"/>
    <w:rsid w:val="00F07F24"/>
    <w:rsid w:val="00F07F67"/>
    <w:rsid w:val="00F07FD1"/>
    <w:rsid w:val="00F10015"/>
    <w:rsid w:val="00F100E0"/>
    <w:rsid w:val="00F101AE"/>
    <w:rsid w:val="00F101F8"/>
    <w:rsid w:val="00F10251"/>
    <w:rsid w:val="00F1025C"/>
    <w:rsid w:val="00F10AA1"/>
    <w:rsid w:val="00F10D8E"/>
    <w:rsid w:val="00F10E7B"/>
    <w:rsid w:val="00F10F95"/>
    <w:rsid w:val="00F10FBA"/>
    <w:rsid w:val="00F11167"/>
    <w:rsid w:val="00F1127E"/>
    <w:rsid w:val="00F1134C"/>
    <w:rsid w:val="00F114A2"/>
    <w:rsid w:val="00F115D9"/>
    <w:rsid w:val="00F115F5"/>
    <w:rsid w:val="00F11689"/>
    <w:rsid w:val="00F11999"/>
    <w:rsid w:val="00F11B10"/>
    <w:rsid w:val="00F11C79"/>
    <w:rsid w:val="00F11E75"/>
    <w:rsid w:val="00F12037"/>
    <w:rsid w:val="00F12080"/>
    <w:rsid w:val="00F12241"/>
    <w:rsid w:val="00F12259"/>
    <w:rsid w:val="00F123FA"/>
    <w:rsid w:val="00F124FD"/>
    <w:rsid w:val="00F12580"/>
    <w:rsid w:val="00F12669"/>
    <w:rsid w:val="00F12B2E"/>
    <w:rsid w:val="00F12C60"/>
    <w:rsid w:val="00F12C8D"/>
    <w:rsid w:val="00F12DA5"/>
    <w:rsid w:val="00F12ED5"/>
    <w:rsid w:val="00F12FC2"/>
    <w:rsid w:val="00F12FCC"/>
    <w:rsid w:val="00F13292"/>
    <w:rsid w:val="00F132B9"/>
    <w:rsid w:val="00F1341E"/>
    <w:rsid w:val="00F1347D"/>
    <w:rsid w:val="00F13793"/>
    <w:rsid w:val="00F1383C"/>
    <w:rsid w:val="00F13A7D"/>
    <w:rsid w:val="00F13AB5"/>
    <w:rsid w:val="00F13B08"/>
    <w:rsid w:val="00F13B61"/>
    <w:rsid w:val="00F13C7F"/>
    <w:rsid w:val="00F13E9D"/>
    <w:rsid w:val="00F14018"/>
    <w:rsid w:val="00F140A1"/>
    <w:rsid w:val="00F14141"/>
    <w:rsid w:val="00F14170"/>
    <w:rsid w:val="00F143E4"/>
    <w:rsid w:val="00F144A2"/>
    <w:rsid w:val="00F144BB"/>
    <w:rsid w:val="00F147DA"/>
    <w:rsid w:val="00F148EF"/>
    <w:rsid w:val="00F14C49"/>
    <w:rsid w:val="00F14E8C"/>
    <w:rsid w:val="00F151DA"/>
    <w:rsid w:val="00F1521A"/>
    <w:rsid w:val="00F152A8"/>
    <w:rsid w:val="00F15421"/>
    <w:rsid w:val="00F15595"/>
    <w:rsid w:val="00F15674"/>
    <w:rsid w:val="00F15779"/>
    <w:rsid w:val="00F157DB"/>
    <w:rsid w:val="00F159EB"/>
    <w:rsid w:val="00F15B22"/>
    <w:rsid w:val="00F15B95"/>
    <w:rsid w:val="00F15CBA"/>
    <w:rsid w:val="00F15D5C"/>
    <w:rsid w:val="00F1603D"/>
    <w:rsid w:val="00F1619D"/>
    <w:rsid w:val="00F16212"/>
    <w:rsid w:val="00F162BC"/>
    <w:rsid w:val="00F167E8"/>
    <w:rsid w:val="00F16A2D"/>
    <w:rsid w:val="00F16BCE"/>
    <w:rsid w:val="00F16CCB"/>
    <w:rsid w:val="00F16CD0"/>
    <w:rsid w:val="00F170AF"/>
    <w:rsid w:val="00F1734D"/>
    <w:rsid w:val="00F174BA"/>
    <w:rsid w:val="00F175AF"/>
    <w:rsid w:val="00F1760F"/>
    <w:rsid w:val="00F176F9"/>
    <w:rsid w:val="00F1770A"/>
    <w:rsid w:val="00F1773D"/>
    <w:rsid w:val="00F1787D"/>
    <w:rsid w:val="00F179FE"/>
    <w:rsid w:val="00F17C16"/>
    <w:rsid w:val="00F17CA4"/>
    <w:rsid w:val="00F17D3D"/>
    <w:rsid w:val="00F17E5F"/>
    <w:rsid w:val="00F17F7B"/>
    <w:rsid w:val="00F20062"/>
    <w:rsid w:val="00F200C8"/>
    <w:rsid w:val="00F202C2"/>
    <w:rsid w:val="00F2056F"/>
    <w:rsid w:val="00F20594"/>
    <w:rsid w:val="00F20625"/>
    <w:rsid w:val="00F2062B"/>
    <w:rsid w:val="00F206CA"/>
    <w:rsid w:val="00F206F3"/>
    <w:rsid w:val="00F2073B"/>
    <w:rsid w:val="00F20A6E"/>
    <w:rsid w:val="00F20AE2"/>
    <w:rsid w:val="00F20B4F"/>
    <w:rsid w:val="00F20B7C"/>
    <w:rsid w:val="00F20BAB"/>
    <w:rsid w:val="00F20BF0"/>
    <w:rsid w:val="00F2131B"/>
    <w:rsid w:val="00F214E0"/>
    <w:rsid w:val="00F21594"/>
    <w:rsid w:val="00F21654"/>
    <w:rsid w:val="00F216A1"/>
    <w:rsid w:val="00F2173C"/>
    <w:rsid w:val="00F21839"/>
    <w:rsid w:val="00F21967"/>
    <w:rsid w:val="00F21B03"/>
    <w:rsid w:val="00F21E4D"/>
    <w:rsid w:val="00F21E94"/>
    <w:rsid w:val="00F22061"/>
    <w:rsid w:val="00F22090"/>
    <w:rsid w:val="00F22287"/>
    <w:rsid w:val="00F222B5"/>
    <w:rsid w:val="00F223CC"/>
    <w:rsid w:val="00F22441"/>
    <w:rsid w:val="00F22473"/>
    <w:rsid w:val="00F22757"/>
    <w:rsid w:val="00F22883"/>
    <w:rsid w:val="00F22934"/>
    <w:rsid w:val="00F22A1C"/>
    <w:rsid w:val="00F22B2D"/>
    <w:rsid w:val="00F22C7F"/>
    <w:rsid w:val="00F22C8A"/>
    <w:rsid w:val="00F22EE1"/>
    <w:rsid w:val="00F22F57"/>
    <w:rsid w:val="00F23023"/>
    <w:rsid w:val="00F230DD"/>
    <w:rsid w:val="00F23144"/>
    <w:rsid w:val="00F2328F"/>
    <w:rsid w:val="00F23355"/>
    <w:rsid w:val="00F234DF"/>
    <w:rsid w:val="00F234E9"/>
    <w:rsid w:val="00F23616"/>
    <w:rsid w:val="00F23693"/>
    <w:rsid w:val="00F238A1"/>
    <w:rsid w:val="00F239B9"/>
    <w:rsid w:val="00F23A25"/>
    <w:rsid w:val="00F23AA3"/>
    <w:rsid w:val="00F23BC4"/>
    <w:rsid w:val="00F23D0E"/>
    <w:rsid w:val="00F23F54"/>
    <w:rsid w:val="00F24407"/>
    <w:rsid w:val="00F24489"/>
    <w:rsid w:val="00F245C1"/>
    <w:rsid w:val="00F24668"/>
    <w:rsid w:val="00F24703"/>
    <w:rsid w:val="00F24917"/>
    <w:rsid w:val="00F24A63"/>
    <w:rsid w:val="00F24A73"/>
    <w:rsid w:val="00F24B84"/>
    <w:rsid w:val="00F24BB1"/>
    <w:rsid w:val="00F24C44"/>
    <w:rsid w:val="00F24CF8"/>
    <w:rsid w:val="00F24E23"/>
    <w:rsid w:val="00F24E31"/>
    <w:rsid w:val="00F250BD"/>
    <w:rsid w:val="00F251C9"/>
    <w:rsid w:val="00F25218"/>
    <w:rsid w:val="00F2526E"/>
    <w:rsid w:val="00F25277"/>
    <w:rsid w:val="00F2532C"/>
    <w:rsid w:val="00F2540D"/>
    <w:rsid w:val="00F25490"/>
    <w:rsid w:val="00F2568E"/>
    <w:rsid w:val="00F258FB"/>
    <w:rsid w:val="00F25BB0"/>
    <w:rsid w:val="00F261F0"/>
    <w:rsid w:val="00F263D5"/>
    <w:rsid w:val="00F266F2"/>
    <w:rsid w:val="00F268DC"/>
    <w:rsid w:val="00F26A65"/>
    <w:rsid w:val="00F26A6D"/>
    <w:rsid w:val="00F26B7F"/>
    <w:rsid w:val="00F26B89"/>
    <w:rsid w:val="00F26E18"/>
    <w:rsid w:val="00F26F3C"/>
    <w:rsid w:val="00F26F46"/>
    <w:rsid w:val="00F270B8"/>
    <w:rsid w:val="00F27103"/>
    <w:rsid w:val="00F2728D"/>
    <w:rsid w:val="00F2739B"/>
    <w:rsid w:val="00F27421"/>
    <w:rsid w:val="00F27608"/>
    <w:rsid w:val="00F27758"/>
    <w:rsid w:val="00F277CD"/>
    <w:rsid w:val="00F27A06"/>
    <w:rsid w:val="00F27BA5"/>
    <w:rsid w:val="00F27E8A"/>
    <w:rsid w:val="00F27EC5"/>
    <w:rsid w:val="00F27F02"/>
    <w:rsid w:val="00F27FC0"/>
    <w:rsid w:val="00F301AC"/>
    <w:rsid w:val="00F30234"/>
    <w:rsid w:val="00F302B8"/>
    <w:rsid w:val="00F3034D"/>
    <w:rsid w:val="00F303F1"/>
    <w:rsid w:val="00F30480"/>
    <w:rsid w:val="00F30521"/>
    <w:rsid w:val="00F30552"/>
    <w:rsid w:val="00F3058C"/>
    <w:rsid w:val="00F305D0"/>
    <w:rsid w:val="00F306A3"/>
    <w:rsid w:val="00F30761"/>
    <w:rsid w:val="00F307B0"/>
    <w:rsid w:val="00F307EA"/>
    <w:rsid w:val="00F30BA0"/>
    <w:rsid w:val="00F30D3A"/>
    <w:rsid w:val="00F30E33"/>
    <w:rsid w:val="00F30E36"/>
    <w:rsid w:val="00F30E88"/>
    <w:rsid w:val="00F30F02"/>
    <w:rsid w:val="00F311CD"/>
    <w:rsid w:val="00F312C7"/>
    <w:rsid w:val="00F313F4"/>
    <w:rsid w:val="00F314CE"/>
    <w:rsid w:val="00F31572"/>
    <w:rsid w:val="00F3159A"/>
    <w:rsid w:val="00F3186C"/>
    <w:rsid w:val="00F31894"/>
    <w:rsid w:val="00F31CF1"/>
    <w:rsid w:val="00F31E78"/>
    <w:rsid w:val="00F32101"/>
    <w:rsid w:val="00F3268C"/>
    <w:rsid w:val="00F327BE"/>
    <w:rsid w:val="00F32AE1"/>
    <w:rsid w:val="00F32C60"/>
    <w:rsid w:val="00F32E87"/>
    <w:rsid w:val="00F32ED1"/>
    <w:rsid w:val="00F32F1E"/>
    <w:rsid w:val="00F33015"/>
    <w:rsid w:val="00F33132"/>
    <w:rsid w:val="00F331D6"/>
    <w:rsid w:val="00F33483"/>
    <w:rsid w:val="00F334D3"/>
    <w:rsid w:val="00F33672"/>
    <w:rsid w:val="00F337CA"/>
    <w:rsid w:val="00F33826"/>
    <w:rsid w:val="00F338ED"/>
    <w:rsid w:val="00F33D8B"/>
    <w:rsid w:val="00F33FC3"/>
    <w:rsid w:val="00F34016"/>
    <w:rsid w:val="00F3403B"/>
    <w:rsid w:val="00F341E9"/>
    <w:rsid w:val="00F34477"/>
    <w:rsid w:val="00F34717"/>
    <w:rsid w:val="00F34749"/>
    <w:rsid w:val="00F34A88"/>
    <w:rsid w:val="00F34BE0"/>
    <w:rsid w:val="00F34D15"/>
    <w:rsid w:val="00F34E65"/>
    <w:rsid w:val="00F353EF"/>
    <w:rsid w:val="00F35428"/>
    <w:rsid w:val="00F354C0"/>
    <w:rsid w:val="00F35559"/>
    <w:rsid w:val="00F3586D"/>
    <w:rsid w:val="00F35974"/>
    <w:rsid w:val="00F3597F"/>
    <w:rsid w:val="00F35F03"/>
    <w:rsid w:val="00F3607C"/>
    <w:rsid w:val="00F36176"/>
    <w:rsid w:val="00F36189"/>
    <w:rsid w:val="00F36390"/>
    <w:rsid w:val="00F36404"/>
    <w:rsid w:val="00F36486"/>
    <w:rsid w:val="00F364EE"/>
    <w:rsid w:val="00F36747"/>
    <w:rsid w:val="00F36769"/>
    <w:rsid w:val="00F36832"/>
    <w:rsid w:val="00F36869"/>
    <w:rsid w:val="00F36A36"/>
    <w:rsid w:val="00F36BD6"/>
    <w:rsid w:val="00F36C55"/>
    <w:rsid w:val="00F36C8A"/>
    <w:rsid w:val="00F36F4D"/>
    <w:rsid w:val="00F36FBB"/>
    <w:rsid w:val="00F36FF5"/>
    <w:rsid w:val="00F37063"/>
    <w:rsid w:val="00F370F7"/>
    <w:rsid w:val="00F37384"/>
    <w:rsid w:val="00F37628"/>
    <w:rsid w:val="00F3791E"/>
    <w:rsid w:val="00F3796F"/>
    <w:rsid w:val="00F37C08"/>
    <w:rsid w:val="00F37FB9"/>
    <w:rsid w:val="00F37FE9"/>
    <w:rsid w:val="00F40369"/>
    <w:rsid w:val="00F40387"/>
    <w:rsid w:val="00F403C4"/>
    <w:rsid w:val="00F404BB"/>
    <w:rsid w:val="00F404CD"/>
    <w:rsid w:val="00F404FC"/>
    <w:rsid w:val="00F4055C"/>
    <w:rsid w:val="00F405D1"/>
    <w:rsid w:val="00F40813"/>
    <w:rsid w:val="00F40909"/>
    <w:rsid w:val="00F40A09"/>
    <w:rsid w:val="00F40B5A"/>
    <w:rsid w:val="00F40F97"/>
    <w:rsid w:val="00F41172"/>
    <w:rsid w:val="00F41241"/>
    <w:rsid w:val="00F41449"/>
    <w:rsid w:val="00F414AE"/>
    <w:rsid w:val="00F415B3"/>
    <w:rsid w:val="00F41658"/>
    <w:rsid w:val="00F416A7"/>
    <w:rsid w:val="00F418C5"/>
    <w:rsid w:val="00F41960"/>
    <w:rsid w:val="00F41D2E"/>
    <w:rsid w:val="00F41FCC"/>
    <w:rsid w:val="00F420E6"/>
    <w:rsid w:val="00F421C2"/>
    <w:rsid w:val="00F4230B"/>
    <w:rsid w:val="00F4257F"/>
    <w:rsid w:val="00F42976"/>
    <w:rsid w:val="00F42A80"/>
    <w:rsid w:val="00F42BBB"/>
    <w:rsid w:val="00F42CCC"/>
    <w:rsid w:val="00F43097"/>
    <w:rsid w:val="00F43133"/>
    <w:rsid w:val="00F43162"/>
    <w:rsid w:val="00F4345B"/>
    <w:rsid w:val="00F43517"/>
    <w:rsid w:val="00F43801"/>
    <w:rsid w:val="00F4381F"/>
    <w:rsid w:val="00F43831"/>
    <w:rsid w:val="00F43B9A"/>
    <w:rsid w:val="00F43BD9"/>
    <w:rsid w:val="00F43E5A"/>
    <w:rsid w:val="00F43F88"/>
    <w:rsid w:val="00F44446"/>
    <w:rsid w:val="00F445DB"/>
    <w:rsid w:val="00F44644"/>
    <w:rsid w:val="00F44709"/>
    <w:rsid w:val="00F44B70"/>
    <w:rsid w:val="00F44D96"/>
    <w:rsid w:val="00F44E06"/>
    <w:rsid w:val="00F44F9F"/>
    <w:rsid w:val="00F4525A"/>
    <w:rsid w:val="00F452AF"/>
    <w:rsid w:val="00F4549F"/>
    <w:rsid w:val="00F455EB"/>
    <w:rsid w:val="00F45632"/>
    <w:rsid w:val="00F4574B"/>
    <w:rsid w:val="00F4587C"/>
    <w:rsid w:val="00F459DF"/>
    <w:rsid w:val="00F45A31"/>
    <w:rsid w:val="00F45AB3"/>
    <w:rsid w:val="00F45B25"/>
    <w:rsid w:val="00F45BAE"/>
    <w:rsid w:val="00F45BB5"/>
    <w:rsid w:val="00F45BDC"/>
    <w:rsid w:val="00F45D3C"/>
    <w:rsid w:val="00F45D55"/>
    <w:rsid w:val="00F45DC4"/>
    <w:rsid w:val="00F45DE0"/>
    <w:rsid w:val="00F45E88"/>
    <w:rsid w:val="00F45FDF"/>
    <w:rsid w:val="00F4603F"/>
    <w:rsid w:val="00F4609F"/>
    <w:rsid w:val="00F460C7"/>
    <w:rsid w:val="00F460DF"/>
    <w:rsid w:val="00F46295"/>
    <w:rsid w:val="00F464E7"/>
    <w:rsid w:val="00F46542"/>
    <w:rsid w:val="00F4658E"/>
    <w:rsid w:val="00F465B7"/>
    <w:rsid w:val="00F46660"/>
    <w:rsid w:val="00F466C9"/>
    <w:rsid w:val="00F46758"/>
    <w:rsid w:val="00F46856"/>
    <w:rsid w:val="00F46949"/>
    <w:rsid w:val="00F46C0C"/>
    <w:rsid w:val="00F46F6B"/>
    <w:rsid w:val="00F47372"/>
    <w:rsid w:val="00F47693"/>
    <w:rsid w:val="00F478FA"/>
    <w:rsid w:val="00F47CD6"/>
    <w:rsid w:val="00F47D6C"/>
    <w:rsid w:val="00F47FD6"/>
    <w:rsid w:val="00F5005E"/>
    <w:rsid w:val="00F5027D"/>
    <w:rsid w:val="00F5056C"/>
    <w:rsid w:val="00F50657"/>
    <w:rsid w:val="00F506D3"/>
    <w:rsid w:val="00F506F3"/>
    <w:rsid w:val="00F50790"/>
    <w:rsid w:val="00F50959"/>
    <w:rsid w:val="00F50C51"/>
    <w:rsid w:val="00F50D76"/>
    <w:rsid w:val="00F50DEF"/>
    <w:rsid w:val="00F50F57"/>
    <w:rsid w:val="00F50F6C"/>
    <w:rsid w:val="00F5100E"/>
    <w:rsid w:val="00F512C5"/>
    <w:rsid w:val="00F513CB"/>
    <w:rsid w:val="00F514BE"/>
    <w:rsid w:val="00F51692"/>
    <w:rsid w:val="00F5173D"/>
    <w:rsid w:val="00F5188E"/>
    <w:rsid w:val="00F5189C"/>
    <w:rsid w:val="00F51916"/>
    <w:rsid w:val="00F51BF7"/>
    <w:rsid w:val="00F51DEC"/>
    <w:rsid w:val="00F52076"/>
    <w:rsid w:val="00F5221E"/>
    <w:rsid w:val="00F52221"/>
    <w:rsid w:val="00F52293"/>
    <w:rsid w:val="00F5241A"/>
    <w:rsid w:val="00F5255D"/>
    <w:rsid w:val="00F5259B"/>
    <w:rsid w:val="00F5263F"/>
    <w:rsid w:val="00F5268E"/>
    <w:rsid w:val="00F5286B"/>
    <w:rsid w:val="00F52994"/>
    <w:rsid w:val="00F52A21"/>
    <w:rsid w:val="00F52AF1"/>
    <w:rsid w:val="00F52B2D"/>
    <w:rsid w:val="00F52B43"/>
    <w:rsid w:val="00F52FD3"/>
    <w:rsid w:val="00F530F6"/>
    <w:rsid w:val="00F53205"/>
    <w:rsid w:val="00F533AD"/>
    <w:rsid w:val="00F5342B"/>
    <w:rsid w:val="00F537A6"/>
    <w:rsid w:val="00F539A2"/>
    <w:rsid w:val="00F53B30"/>
    <w:rsid w:val="00F53B59"/>
    <w:rsid w:val="00F53BA3"/>
    <w:rsid w:val="00F53E10"/>
    <w:rsid w:val="00F53E3D"/>
    <w:rsid w:val="00F5406F"/>
    <w:rsid w:val="00F54245"/>
    <w:rsid w:val="00F54267"/>
    <w:rsid w:val="00F54296"/>
    <w:rsid w:val="00F543E5"/>
    <w:rsid w:val="00F54422"/>
    <w:rsid w:val="00F54522"/>
    <w:rsid w:val="00F54A53"/>
    <w:rsid w:val="00F54ABC"/>
    <w:rsid w:val="00F54B8B"/>
    <w:rsid w:val="00F54DA1"/>
    <w:rsid w:val="00F54E57"/>
    <w:rsid w:val="00F54F57"/>
    <w:rsid w:val="00F5513E"/>
    <w:rsid w:val="00F55215"/>
    <w:rsid w:val="00F555B7"/>
    <w:rsid w:val="00F555E2"/>
    <w:rsid w:val="00F556E9"/>
    <w:rsid w:val="00F55869"/>
    <w:rsid w:val="00F55958"/>
    <w:rsid w:val="00F55A41"/>
    <w:rsid w:val="00F55AA2"/>
    <w:rsid w:val="00F55C41"/>
    <w:rsid w:val="00F55E23"/>
    <w:rsid w:val="00F55EA9"/>
    <w:rsid w:val="00F55F01"/>
    <w:rsid w:val="00F5616D"/>
    <w:rsid w:val="00F5626A"/>
    <w:rsid w:val="00F56328"/>
    <w:rsid w:val="00F5632F"/>
    <w:rsid w:val="00F566B8"/>
    <w:rsid w:val="00F566E0"/>
    <w:rsid w:val="00F56869"/>
    <w:rsid w:val="00F56A78"/>
    <w:rsid w:val="00F56D6A"/>
    <w:rsid w:val="00F56DCF"/>
    <w:rsid w:val="00F576C9"/>
    <w:rsid w:val="00F579FE"/>
    <w:rsid w:val="00F57B21"/>
    <w:rsid w:val="00F57DC8"/>
    <w:rsid w:val="00F57DEA"/>
    <w:rsid w:val="00F57FE5"/>
    <w:rsid w:val="00F600EA"/>
    <w:rsid w:val="00F6019F"/>
    <w:rsid w:val="00F601E9"/>
    <w:rsid w:val="00F60353"/>
    <w:rsid w:val="00F6038B"/>
    <w:rsid w:val="00F603F5"/>
    <w:rsid w:val="00F6056E"/>
    <w:rsid w:val="00F606ED"/>
    <w:rsid w:val="00F60845"/>
    <w:rsid w:val="00F609B0"/>
    <w:rsid w:val="00F609D6"/>
    <w:rsid w:val="00F60A57"/>
    <w:rsid w:val="00F60AEA"/>
    <w:rsid w:val="00F60DB8"/>
    <w:rsid w:val="00F60E05"/>
    <w:rsid w:val="00F60EE8"/>
    <w:rsid w:val="00F60F34"/>
    <w:rsid w:val="00F610CC"/>
    <w:rsid w:val="00F61140"/>
    <w:rsid w:val="00F612E8"/>
    <w:rsid w:val="00F612F8"/>
    <w:rsid w:val="00F61371"/>
    <w:rsid w:val="00F613CB"/>
    <w:rsid w:val="00F6154B"/>
    <w:rsid w:val="00F61751"/>
    <w:rsid w:val="00F61939"/>
    <w:rsid w:val="00F61A18"/>
    <w:rsid w:val="00F61A89"/>
    <w:rsid w:val="00F61B17"/>
    <w:rsid w:val="00F61CB1"/>
    <w:rsid w:val="00F61D21"/>
    <w:rsid w:val="00F61D4C"/>
    <w:rsid w:val="00F61D81"/>
    <w:rsid w:val="00F61E32"/>
    <w:rsid w:val="00F61EE3"/>
    <w:rsid w:val="00F6201B"/>
    <w:rsid w:val="00F620DF"/>
    <w:rsid w:val="00F620F2"/>
    <w:rsid w:val="00F62140"/>
    <w:rsid w:val="00F62231"/>
    <w:rsid w:val="00F62322"/>
    <w:rsid w:val="00F62486"/>
    <w:rsid w:val="00F6254C"/>
    <w:rsid w:val="00F625BF"/>
    <w:rsid w:val="00F62678"/>
    <w:rsid w:val="00F626A9"/>
    <w:rsid w:val="00F626FA"/>
    <w:rsid w:val="00F6286E"/>
    <w:rsid w:val="00F62A41"/>
    <w:rsid w:val="00F62B73"/>
    <w:rsid w:val="00F62D52"/>
    <w:rsid w:val="00F62E04"/>
    <w:rsid w:val="00F62E3A"/>
    <w:rsid w:val="00F62E99"/>
    <w:rsid w:val="00F62F4A"/>
    <w:rsid w:val="00F63017"/>
    <w:rsid w:val="00F633E5"/>
    <w:rsid w:val="00F63462"/>
    <w:rsid w:val="00F6348C"/>
    <w:rsid w:val="00F634F5"/>
    <w:rsid w:val="00F634FB"/>
    <w:rsid w:val="00F63607"/>
    <w:rsid w:val="00F6364F"/>
    <w:rsid w:val="00F63772"/>
    <w:rsid w:val="00F63808"/>
    <w:rsid w:val="00F6387E"/>
    <w:rsid w:val="00F638DF"/>
    <w:rsid w:val="00F63AA0"/>
    <w:rsid w:val="00F63ABA"/>
    <w:rsid w:val="00F63FD0"/>
    <w:rsid w:val="00F640E0"/>
    <w:rsid w:val="00F64267"/>
    <w:rsid w:val="00F64359"/>
    <w:rsid w:val="00F643E6"/>
    <w:rsid w:val="00F64674"/>
    <w:rsid w:val="00F6478A"/>
    <w:rsid w:val="00F649F7"/>
    <w:rsid w:val="00F64AA4"/>
    <w:rsid w:val="00F64B34"/>
    <w:rsid w:val="00F64BE1"/>
    <w:rsid w:val="00F64CE9"/>
    <w:rsid w:val="00F64EE0"/>
    <w:rsid w:val="00F65003"/>
    <w:rsid w:val="00F650EA"/>
    <w:rsid w:val="00F6540F"/>
    <w:rsid w:val="00F65461"/>
    <w:rsid w:val="00F65618"/>
    <w:rsid w:val="00F65656"/>
    <w:rsid w:val="00F6566F"/>
    <w:rsid w:val="00F656A0"/>
    <w:rsid w:val="00F657B2"/>
    <w:rsid w:val="00F657B8"/>
    <w:rsid w:val="00F65949"/>
    <w:rsid w:val="00F65A58"/>
    <w:rsid w:val="00F65C7F"/>
    <w:rsid w:val="00F65E8A"/>
    <w:rsid w:val="00F660BA"/>
    <w:rsid w:val="00F660E6"/>
    <w:rsid w:val="00F663A1"/>
    <w:rsid w:val="00F6648C"/>
    <w:rsid w:val="00F664B4"/>
    <w:rsid w:val="00F6657A"/>
    <w:rsid w:val="00F66590"/>
    <w:rsid w:val="00F668B5"/>
    <w:rsid w:val="00F66994"/>
    <w:rsid w:val="00F669B9"/>
    <w:rsid w:val="00F66AEC"/>
    <w:rsid w:val="00F66B30"/>
    <w:rsid w:val="00F66BB5"/>
    <w:rsid w:val="00F66BE7"/>
    <w:rsid w:val="00F66C8B"/>
    <w:rsid w:val="00F66CCA"/>
    <w:rsid w:val="00F66EDD"/>
    <w:rsid w:val="00F67411"/>
    <w:rsid w:val="00F676B0"/>
    <w:rsid w:val="00F676C5"/>
    <w:rsid w:val="00F677C9"/>
    <w:rsid w:val="00F67B02"/>
    <w:rsid w:val="00F67BA6"/>
    <w:rsid w:val="00F67C48"/>
    <w:rsid w:val="00F67F0B"/>
    <w:rsid w:val="00F67F79"/>
    <w:rsid w:val="00F67FDC"/>
    <w:rsid w:val="00F70008"/>
    <w:rsid w:val="00F70066"/>
    <w:rsid w:val="00F700D7"/>
    <w:rsid w:val="00F70350"/>
    <w:rsid w:val="00F705A0"/>
    <w:rsid w:val="00F705B4"/>
    <w:rsid w:val="00F7080A"/>
    <w:rsid w:val="00F709CB"/>
    <w:rsid w:val="00F70AD1"/>
    <w:rsid w:val="00F70B3F"/>
    <w:rsid w:val="00F70D60"/>
    <w:rsid w:val="00F70E07"/>
    <w:rsid w:val="00F70E38"/>
    <w:rsid w:val="00F71000"/>
    <w:rsid w:val="00F71028"/>
    <w:rsid w:val="00F710D6"/>
    <w:rsid w:val="00F710E5"/>
    <w:rsid w:val="00F71136"/>
    <w:rsid w:val="00F7137B"/>
    <w:rsid w:val="00F71477"/>
    <w:rsid w:val="00F716BB"/>
    <w:rsid w:val="00F71792"/>
    <w:rsid w:val="00F71823"/>
    <w:rsid w:val="00F718C2"/>
    <w:rsid w:val="00F71911"/>
    <w:rsid w:val="00F71AF3"/>
    <w:rsid w:val="00F71BD5"/>
    <w:rsid w:val="00F71C3A"/>
    <w:rsid w:val="00F71C6B"/>
    <w:rsid w:val="00F71FDD"/>
    <w:rsid w:val="00F723DC"/>
    <w:rsid w:val="00F7256A"/>
    <w:rsid w:val="00F7262E"/>
    <w:rsid w:val="00F7269D"/>
    <w:rsid w:val="00F7289B"/>
    <w:rsid w:val="00F7299E"/>
    <w:rsid w:val="00F72E94"/>
    <w:rsid w:val="00F73237"/>
    <w:rsid w:val="00F732AC"/>
    <w:rsid w:val="00F735AD"/>
    <w:rsid w:val="00F737C1"/>
    <w:rsid w:val="00F73CC7"/>
    <w:rsid w:val="00F73D81"/>
    <w:rsid w:val="00F73EEF"/>
    <w:rsid w:val="00F74240"/>
    <w:rsid w:val="00F7425C"/>
    <w:rsid w:val="00F742E7"/>
    <w:rsid w:val="00F7437E"/>
    <w:rsid w:val="00F7442C"/>
    <w:rsid w:val="00F74550"/>
    <w:rsid w:val="00F746BB"/>
    <w:rsid w:val="00F746C8"/>
    <w:rsid w:val="00F74701"/>
    <w:rsid w:val="00F74825"/>
    <w:rsid w:val="00F748D9"/>
    <w:rsid w:val="00F74987"/>
    <w:rsid w:val="00F74B52"/>
    <w:rsid w:val="00F74C45"/>
    <w:rsid w:val="00F74C68"/>
    <w:rsid w:val="00F74C97"/>
    <w:rsid w:val="00F74EEA"/>
    <w:rsid w:val="00F751FB"/>
    <w:rsid w:val="00F755EB"/>
    <w:rsid w:val="00F7560E"/>
    <w:rsid w:val="00F75B29"/>
    <w:rsid w:val="00F75B2D"/>
    <w:rsid w:val="00F75C20"/>
    <w:rsid w:val="00F75CB3"/>
    <w:rsid w:val="00F75D39"/>
    <w:rsid w:val="00F75E5F"/>
    <w:rsid w:val="00F75EA7"/>
    <w:rsid w:val="00F76006"/>
    <w:rsid w:val="00F761B2"/>
    <w:rsid w:val="00F7626B"/>
    <w:rsid w:val="00F76365"/>
    <w:rsid w:val="00F7637F"/>
    <w:rsid w:val="00F7651B"/>
    <w:rsid w:val="00F76722"/>
    <w:rsid w:val="00F767B4"/>
    <w:rsid w:val="00F7680B"/>
    <w:rsid w:val="00F7692D"/>
    <w:rsid w:val="00F76A6C"/>
    <w:rsid w:val="00F76A76"/>
    <w:rsid w:val="00F76ABE"/>
    <w:rsid w:val="00F76AC4"/>
    <w:rsid w:val="00F76B74"/>
    <w:rsid w:val="00F76D34"/>
    <w:rsid w:val="00F77062"/>
    <w:rsid w:val="00F77502"/>
    <w:rsid w:val="00F77576"/>
    <w:rsid w:val="00F775D8"/>
    <w:rsid w:val="00F77608"/>
    <w:rsid w:val="00F77650"/>
    <w:rsid w:val="00F77680"/>
    <w:rsid w:val="00F77894"/>
    <w:rsid w:val="00F77935"/>
    <w:rsid w:val="00F7796F"/>
    <w:rsid w:val="00F779BB"/>
    <w:rsid w:val="00F77B67"/>
    <w:rsid w:val="00F77E73"/>
    <w:rsid w:val="00F77F2D"/>
    <w:rsid w:val="00F80101"/>
    <w:rsid w:val="00F801D3"/>
    <w:rsid w:val="00F8031F"/>
    <w:rsid w:val="00F804EF"/>
    <w:rsid w:val="00F80659"/>
    <w:rsid w:val="00F80935"/>
    <w:rsid w:val="00F80B45"/>
    <w:rsid w:val="00F80B8D"/>
    <w:rsid w:val="00F80DC2"/>
    <w:rsid w:val="00F80F2D"/>
    <w:rsid w:val="00F80FEE"/>
    <w:rsid w:val="00F81105"/>
    <w:rsid w:val="00F81137"/>
    <w:rsid w:val="00F81252"/>
    <w:rsid w:val="00F812B0"/>
    <w:rsid w:val="00F8134E"/>
    <w:rsid w:val="00F813A6"/>
    <w:rsid w:val="00F81518"/>
    <w:rsid w:val="00F81557"/>
    <w:rsid w:val="00F815D3"/>
    <w:rsid w:val="00F81708"/>
    <w:rsid w:val="00F819E4"/>
    <w:rsid w:val="00F81C24"/>
    <w:rsid w:val="00F81FA5"/>
    <w:rsid w:val="00F82017"/>
    <w:rsid w:val="00F8219E"/>
    <w:rsid w:val="00F82316"/>
    <w:rsid w:val="00F8232D"/>
    <w:rsid w:val="00F82350"/>
    <w:rsid w:val="00F8268D"/>
    <w:rsid w:val="00F829BD"/>
    <w:rsid w:val="00F82AE4"/>
    <w:rsid w:val="00F82B7A"/>
    <w:rsid w:val="00F82D16"/>
    <w:rsid w:val="00F82D2A"/>
    <w:rsid w:val="00F82D6D"/>
    <w:rsid w:val="00F82E2F"/>
    <w:rsid w:val="00F8310A"/>
    <w:rsid w:val="00F831D9"/>
    <w:rsid w:val="00F831F6"/>
    <w:rsid w:val="00F833C8"/>
    <w:rsid w:val="00F8368B"/>
    <w:rsid w:val="00F83786"/>
    <w:rsid w:val="00F83787"/>
    <w:rsid w:val="00F837C3"/>
    <w:rsid w:val="00F8380E"/>
    <w:rsid w:val="00F8386E"/>
    <w:rsid w:val="00F8388D"/>
    <w:rsid w:val="00F838B3"/>
    <w:rsid w:val="00F83A2D"/>
    <w:rsid w:val="00F83B6D"/>
    <w:rsid w:val="00F83C79"/>
    <w:rsid w:val="00F83D2E"/>
    <w:rsid w:val="00F83E12"/>
    <w:rsid w:val="00F83EC1"/>
    <w:rsid w:val="00F83F25"/>
    <w:rsid w:val="00F8400D"/>
    <w:rsid w:val="00F84285"/>
    <w:rsid w:val="00F84355"/>
    <w:rsid w:val="00F8442F"/>
    <w:rsid w:val="00F8455B"/>
    <w:rsid w:val="00F8459F"/>
    <w:rsid w:val="00F84630"/>
    <w:rsid w:val="00F84671"/>
    <w:rsid w:val="00F8473A"/>
    <w:rsid w:val="00F8476B"/>
    <w:rsid w:val="00F849C8"/>
    <w:rsid w:val="00F849FE"/>
    <w:rsid w:val="00F84ADF"/>
    <w:rsid w:val="00F84FF8"/>
    <w:rsid w:val="00F850C9"/>
    <w:rsid w:val="00F85157"/>
    <w:rsid w:val="00F852CA"/>
    <w:rsid w:val="00F852DC"/>
    <w:rsid w:val="00F85352"/>
    <w:rsid w:val="00F853DD"/>
    <w:rsid w:val="00F85590"/>
    <w:rsid w:val="00F855F0"/>
    <w:rsid w:val="00F85785"/>
    <w:rsid w:val="00F858F3"/>
    <w:rsid w:val="00F85AB6"/>
    <w:rsid w:val="00F85B07"/>
    <w:rsid w:val="00F85C0A"/>
    <w:rsid w:val="00F85C9B"/>
    <w:rsid w:val="00F85CDA"/>
    <w:rsid w:val="00F85E88"/>
    <w:rsid w:val="00F86065"/>
    <w:rsid w:val="00F860C9"/>
    <w:rsid w:val="00F86414"/>
    <w:rsid w:val="00F86449"/>
    <w:rsid w:val="00F86457"/>
    <w:rsid w:val="00F864BE"/>
    <w:rsid w:val="00F864C8"/>
    <w:rsid w:val="00F86539"/>
    <w:rsid w:val="00F8659E"/>
    <w:rsid w:val="00F866C0"/>
    <w:rsid w:val="00F86B7A"/>
    <w:rsid w:val="00F86CFF"/>
    <w:rsid w:val="00F86E3E"/>
    <w:rsid w:val="00F86E75"/>
    <w:rsid w:val="00F86F55"/>
    <w:rsid w:val="00F86FA2"/>
    <w:rsid w:val="00F8731C"/>
    <w:rsid w:val="00F87363"/>
    <w:rsid w:val="00F873ED"/>
    <w:rsid w:val="00F8745A"/>
    <w:rsid w:val="00F87477"/>
    <w:rsid w:val="00F87499"/>
    <w:rsid w:val="00F876CB"/>
    <w:rsid w:val="00F87851"/>
    <w:rsid w:val="00F87874"/>
    <w:rsid w:val="00F879EC"/>
    <w:rsid w:val="00F87A3B"/>
    <w:rsid w:val="00F87BAF"/>
    <w:rsid w:val="00F900B5"/>
    <w:rsid w:val="00F903F3"/>
    <w:rsid w:val="00F904BB"/>
    <w:rsid w:val="00F904F6"/>
    <w:rsid w:val="00F9053C"/>
    <w:rsid w:val="00F905AD"/>
    <w:rsid w:val="00F906E0"/>
    <w:rsid w:val="00F9071A"/>
    <w:rsid w:val="00F90AE0"/>
    <w:rsid w:val="00F90CF5"/>
    <w:rsid w:val="00F90D72"/>
    <w:rsid w:val="00F90EA9"/>
    <w:rsid w:val="00F90FFE"/>
    <w:rsid w:val="00F9100E"/>
    <w:rsid w:val="00F91122"/>
    <w:rsid w:val="00F912B9"/>
    <w:rsid w:val="00F9136D"/>
    <w:rsid w:val="00F915ED"/>
    <w:rsid w:val="00F915F4"/>
    <w:rsid w:val="00F918FF"/>
    <w:rsid w:val="00F91CA2"/>
    <w:rsid w:val="00F91E70"/>
    <w:rsid w:val="00F92026"/>
    <w:rsid w:val="00F9215D"/>
    <w:rsid w:val="00F92273"/>
    <w:rsid w:val="00F922F0"/>
    <w:rsid w:val="00F924BC"/>
    <w:rsid w:val="00F925C1"/>
    <w:rsid w:val="00F925E5"/>
    <w:rsid w:val="00F9268D"/>
    <w:rsid w:val="00F92799"/>
    <w:rsid w:val="00F92A32"/>
    <w:rsid w:val="00F92C31"/>
    <w:rsid w:val="00F92CDF"/>
    <w:rsid w:val="00F92D2D"/>
    <w:rsid w:val="00F92DBA"/>
    <w:rsid w:val="00F92E19"/>
    <w:rsid w:val="00F92EFE"/>
    <w:rsid w:val="00F92F7A"/>
    <w:rsid w:val="00F92FBE"/>
    <w:rsid w:val="00F93154"/>
    <w:rsid w:val="00F93175"/>
    <w:rsid w:val="00F93223"/>
    <w:rsid w:val="00F932D1"/>
    <w:rsid w:val="00F932F2"/>
    <w:rsid w:val="00F93586"/>
    <w:rsid w:val="00F9363F"/>
    <w:rsid w:val="00F9387B"/>
    <w:rsid w:val="00F939D6"/>
    <w:rsid w:val="00F93B64"/>
    <w:rsid w:val="00F93B83"/>
    <w:rsid w:val="00F93B87"/>
    <w:rsid w:val="00F93C5B"/>
    <w:rsid w:val="00F93C5E"/>
    <w:rsid w:val="00F93C8D"/>
    <w:rsid w:val="00F93D0F"/>
    <w:rsid w:val="00F93DE0"/>
    <w:rsid w:val="00F93E3C"/>
    <w:rsid w:val="00F93EAC"/>
    <w:rsid w:val="00F93F4D"/>
    <w:rsid w:val="00F93FF2"/>
    <w:rsid w:val="00F94012"/>
    <w:rsid w:val="00F947E3"/>
    <w:rsid w:val="00F94BB0"/>
    <w:rsid w:val="00F94CB5"/>
    <w:rsid w:val="00F951BB"/>
    <w:rsid w:val="00F95248"/>
    <w:rsid w:val="00F9537F"/>
    <w:rsid w:val="00F953D3"/>
    <w:rsid w:val="00F95682"/>
    <w:rsid w:val="00F957A3"/>
    <w:rsid w:val="00F957FD"/>
    <w:rsid w:val="00F95834"/>
    <w:rsid w:val="00F95ACE"/>
    <w:rsid w:val="00F95C8F"/>
    <w:rsid w:val="00F95CCF"/>
    <w:rsid w:val="00F95D10"/>
    <w:rsid w:val="00F95EBA"/>
    <w:rsid w:val="00F95F1F"/>
    <w:rsid w:val="00F964C6"/>
    <w:rsid w:val="00F965B4"/>
    <w:rsid w:val="00F968C3"/>
    <w:rsid w:val="00F96A87"/>
    <w:rsid w:val="00F96BFC"/>
    <w:rsid w:val="00F96C7D"/>
    <w:rsid w:val="00F96C90"/>
    <w:rsid w:val="00F970F0"/>
    <w:rsid w:val="00F971A0"/>
    <w:rsid w:val="00F97210"/>
    <w:rsid w:val="00F9727C"/>
    <w:rsid w:val="00F97339"/>
    <w:rsid w:val="00F97421"/>
    <w:rsid w:val="00F9743D"/>
    <w:rsid w:val="00F9769A"/>
    <w:rsid w:val="00F977BB"/>
    <w:rsid w:val="00F978CD"/>
    <w:rsid w:val="00F97C1E"/>
    <w:rsid w:val="00F97FDE"/>
    <w:rsid w:val="00FA015D"/>
    <w:rsid w:val="00FA0324"/>
    <w:rsid w:val="00FA05A9"/>
    <w:rsid w:val="00FA0658"/>
    <w:rsid w:val="00FA0853"/>
    <w:rsid w:val="00FA08A7"/>
    <w:rsid w:val="00FA0A38"/>
    <w:rsid w:val="00FA0BB9"/>
    <w:rsid w:val="00FA0D5B"/>
    <w:rsid w:val="00FA0E1C"/>
    <w:rsid w:val="00FA0EFC"/>
    <w:rsid w:val="00FA0F94"/>
    <w:rsid w:val="00FA10D3"/>
    <w:rsid w:val="00FA11D7"/>
    <w:rsid w:val="00FA1275"/>
    <w:rsid w:val="00FA13BC"/>
    <w:rsid w:val="00FA15B2"/>
    <w:rsid w:val="00FA17AE"/>
    <w:rsid w:val="00FA1844"/>
    <w:rsid w:val="00FA19FC"/>
    <w:rsid w:val="00FA1AB1"/>
    <w:rsid w:val="00FA1C2C"/>
    <w:rsid w:val="00FA1C9A"/>
    <w:rsid w:val="00FA1D82"/>
    <w:rsid w:val="00FA1D95"/>
    <w:rsid w:val="00FA1E70"/>
    <w:rsid w:val="00FA1E7C"/>
    <w:rsid w:val="00FA1E8B"/>
    <w:rsid w:val="00FA1EB5"/>
    <w:rsid w:val="00FA1F1A"/>
    <w:rsid w:val="00FA1FB0"/>
    <w:rsid w:val="00FA1FD5"/>
    <w:rsid w:val="00FA21C0"/>
    <w:rsid w:val="00FA23F5"/>
    <w:rsid w:val="00FA28D6"/>
    <w:rsid w:val="00FA299C"/>
    <w:rsid w:val="00FA2A68"/>
    <w:rsid w:val="00FA2B57"/>
    <w:rsid w:val="00FA2B93"/>
    <w:rsid w:val="00FA2C3B"/>
    <w:rsid w:val="00FA2E3E"/>
    <w:rsid w:val="00FA30BF"/>
    <w:rsid w:val="00FA310C"/>
    <w:rsid w:val="00FA3172"/>
    <w:rsid w:val="00FA3182"/>
    <w:rsid w:val="00FA31D6"/>
    <w:rsid w:val="00FA3579"/>
    <w:rsid w:val="00FA3616"/>
    <w:rsid w:val="00FA3715"/>
    <w:rsid w:val="00FA37FD"/>
    <w:rsid w:val="00FA3A8D"/>
    <w:rsid w:val="00FA3ABD"/>
    <w:rsid w:val="00FA3F45"/>
    <w:rsid w:val="00FA3F82"/>
    <w:rsid w:val="00FA3FF4"/>
    <w:rsid w:val="00FA4147"/>
    <w:rsid w:val="00FA418E"/>
    <w:rsid w:val="00FA4410"/>
    <w:rsid w:val="00FA45D1"/>
    <w:rsid w:val="00FA4671"/>
    <w:rsid w:val="00FA468D"/>
    <w:rsid w:val="00FA46E9"/>
    <w:rsid w:val="00FA470B"/>
    <w:rsid w:val="00FA4942"/>
    <w:rsid w:val="00FA4B86"/>
    <w:rsid w:val="00FA4BC3"/>
    <w:rsid w:val="00FA4CBE"/>
    <w:rsid w:val="00FA4E6B"/>
    <w:rsid w:val="00FA4EBD"/>
    <w:rsid w:val="00FA4FBE"/>
    <w:rsid w:val="00FA5069"/>
    <w:rsid w:val="00FA5120"/>
    <w:rsid w:val="00FA514E"/>
    <w:rsid w:val="00FA552F"/>
    <w:rsid w:val="00FA5531"/>
    <w:rsid w:val="00FA56BC"/>
    <w:rsid w:val="00FA577F"/>
    <w:rsid w:val="00FA5853"/>
    <w:rsid w:val="00FA5950"/>
    <w:rsid w:val="00FA59A5"/>
    <w:rsid w:val="00FA59EB"/>
    <w:rsid w:val="00FA5B84"/>
    <w:rsid w:val="00FA5C2D"/>
    <w:rsid w:val="00FA60A6"/>
    <w:rsid w:val="00FA615F"/>
    <w:rsid w:val="00FA6427"/>
    <w:rsid w:val="00FA657F"/>
    <w:rsid w:val="00FA67CC"/>
    <w:rsid w:val="00FA6AA9"/>
    <w:rsid w:val="00FA6CF2"/>
    <w:rsid w:val="00FA6D50"/>
    <w:rsid w:val="00FA6DF1"/>
    <w:rsid w:val="00FA7023"/>
    <w:rsid w:val="00FA7107"/>
    <w:rsid w:val="00FA71C7"/>
    <w:rsid w:val="00FA7353"/>
    <w:rsid w:val="00FA74E6"/>
    <w:rsid w:val="00FA7520"/>
    <w:rsid w:val="00FA76E2"/>
    <w:rsid w:val="00FA7715"/>
    <w:rsid w:val="00FA772F"/>
    <w:rsid w:val="00FA7805"/>
    <w:rsid w:val="00FA7A2E"/>
    <w:rsid w:val="00FA7B0E"/>
    <w:rsid w:val="00FA7B9F"/>
    <w:rsid w:val="00FA7C9A"/>
    <w:rsid w:val="00FA7DB0"/>
    <w:rsid w:val="00FA7DF1"/>
    <w:rsid w:val="00FA7E23"/>
    <w:rsid w:val="00FA7E66"/>
    <w:rsid w:val="00FB0056"/>
    <w:rsid w:val="00FB0363"/>
    <w:rsid w:val="00FB0420"/>
    <w:rsid w:val="00FB0689"/>
    <w:rsid w:val="00FB06F1"/>
    <w:rsid w:val="00FB076E"/>
    <w:rsid w:val="00FB0851"/>
    <w:rsid w:val="00FB0A52"/>
    <w:rsid w:val="00FB0EA8"/>
    <w:rsid w:val="00FB0ECE"/>
    <w:rsid w:val="00FB0EF3"/>
    <w:rsid w:val="00FB0F6C"/>
    <w:rsid w:val="00FB11E0"/>
    <w:rsid w:val="00FB124A"/>
    <w:rsid w:val="00FB1455"/>
    <w:rsid w:val="00FB145B"/>
    <w:rsid w:val="00FB1493"/>
    <w:rsid w:val="00FB1BD7"/>
    <w:rsid w:val="00FB2241"/>
    <w:rsid w:val="00FB23A1"/>
    <w:rsid w:val="00FB23C7"/>
    <w:rsid w:val="00FB27B7"/>
    <w:rsid w:val="00FB27EC"/>
    <w:rsid w:val="00FB2980"/>
    <w:rsid w:val="00FB29D6"/>
    <w:rsid w:val="00FB2A7F"/>
    <w:rsid w:val="00FB2B9F"/>
    <w:rsid w:val="00FB2BC5"/>
    <w:rsid w:val="00FB2E16"/>
    <w:rsid w:val="00FB30CF"/>
    <w:rsid w:val="00FB32AE"/>
    <w:rsid w:val="00FB34AC"/>
    <w:rsid w:val="00FB34E3"/>
    <w:rsid w:val="00FB365D"/>
    <w:rsid w:val="00FB36A7"/>
    <w:rsid w:val="00FB376A"/>
    <w:rsid w:val="00FB3809"/>
    <w:rsid w:val="00FB3855"/>
    <w:rsid w:val="00FB389F"/>
    <w:rsid w:val="00FB398F"/>
    <w:rsid w:val="00FB3CC4"/>
    <w:rsid w:val="00FB3CDF"/>
    <w:rsid w:val="00FB3E81"/>
    <w:rsid w:val="00FB3ED2"/>
    <w:rsid w:val="00FB403D"/>
    <w:rsid w:val="00FB4681"/>
    <w:rsid w:val="00FB47AA"/>
    <w:rsid w:val="00FB4992"/>
    <w:rsid w:val="00FB4D08"/>
    <w:rsid w:val="00FB4EC1"/>
    <w:rsid w:val="00FB4FE9"/>
    <w:rsid w:val="00FB5073"/>
    <w:rsid w:val="00FB523E"/>
    <w:rsid w:val="00FB5242"/>
    <w:rsid w:val="00FB532F"/>
    <w:rsid w:val="00FB5411"/>
    <w:rsid w:val="00FB549C"/>
    <w:rsid w:val="00FB5534"/>
    <w:rsid w:val="00FB55D3"/>
    <w:rsid w:val="00FB5726"/>
    <w:rsid w:val="00FB5753"/>
    <w:rsid w:val="00FB57C1"/>
    <w:rsid w:val="00FB5CC7"/>
    <w:rsid w:val="00FB6041"/>
    <w:rsid w:val="00FB617F"/>
    <w:rsid w:val="00FB6324"/>
    <w:rsid w:val="00FB6699"/>
    <w:rsid w:val="00FB67FC"/>
    <w:rsid w:val="00FB6879"/>
    <w:rsid w:val="00FB6966"/>
    <w:rsid w:val="00FB697D"/>
    <w:rsid w:val="00FB69C4"/>
    <w:rsid w:val="00FB6BB5"/>
    <w:rsid w:val="00FB6D23"/>
    <w:rsid w:val="00FB704C"/>
    <w:rsid w:val="00FB744F"/>
    <w:rsid w:val="00FB7485"/>
    <w:rsid w:val="00FB75CB"/>
    <w:rsid w:val="00FB7B33"/>
    <w:rsid w:val="00FB7DA8"/>
    <w:rsid w:val="00FB7E5F"/>
    <w:rsid w:val="00FB7EF5"/>
    <w:rsid w:val="00FC0084"/>
    <w:rsid w:val="00FC020F"/>
    <w:rsid w:val="00FC026A"/>
    <w:rsid w:val="00FC0294"/>
    <w:rsid w:val="00FC03E6"/>
    <w:rsid w:val="00FC04FD"/>
    <w:rsid w:val="00FC06C1"/>
    <w:rsid w:val="00FC0798"/>
    <w:rsid w:val="00FC088C"/>
    <w:rsid w:val="00FC0B6B"/>
    <w:rsid w:val="00FC0BB6"/>
    <w:rsid w:val="00FC0DE5"/>
    <w:rsid w:val="00FC0DFE"/>
    <w:rsid w:val="00FC1095"/>
    <w:rsid w:val="00FC110E"/>
    <w:rsid w:val="00FC1263"/>
    <w:rsid w:val="00FC12B2"/>
    <w:rsid w:val="00FC12EF"/>
    <w:rsid w:val="00FC1494"/>
    <w:rsid w:val="00FC1651"/>
    <w:rsid w:val="00FC1876"/>
    <w:rsid w:val="00FC1A11"/>
    <w:rsid w:val="00FC1A47"/>
    <w:rsid w:val="00FC1B6A"/>
    <w:rsid w:val="00FC1BCA"/>
    <w:rsid w:val="00FC1E70"/>
    <w:rsid w:val="00FC1EC5"/>
    <w:rsid w:val="00FC1FA6"/>
    <w:rsid w:val="00FC21AA"/>
    <w:rsid w:val="00FC21B3"/>
    <w:rsid w:val="00FC22F9"/>
    <w:rsid w:val="00FC230B"/>
    <w:rsid w:val="00FC23A7"/>
    <w:rsid w:val="00FC245C"/>
    <w:rsid w:val="00FC2662"/>
    <w:rsid w:val="00FC270A"/>
    <w:rsid w:val="00FC2A77"/>
    <w:rsid w:val="00FC2D03"/>
    <w:rsid w:val="00FC2FFB"/>
    <w:rsid w:val="00FC3167"/>
    <w:rsid w:val="00FC3297"/>
    <w:rsid w:val="00FC335E"/>
    <w:rsid w:val="00FC33CA"/>
    <w:rsid w:val="00FC34A9"/>
    <w:rsid w:val="00FC3574"/>
    <w:rsid w:val="00FC3601"/>
    <w:rsid w:val="00FC361E"/>
    <w:rsid w:val="00FC364D"/>
    <w:rsid w:val="00FC377D"/>
    <w:rsid w:val="00FC39B7"/>
    <w:rsid w:val="00FC3A20"/>
    <w:rsid w:val="00FC3A95"/>
    <w:rsid w:val="00FC3E36"/>
    <w:rsid w:val="00FC3FCF"/>
    <w:rsid w:val="00FC41EB"/>
    <w:rsid w:val="00FC437C"/>
    <w:rsid w:val="00FC44F1"/>
    <w:rsid w:val="00FC45FF"/>
    <w:rsid w:val="00FC46B4"/>
    <w:rsid w:val="00FC4774"/>
    <w:rsid w:val="00FC49F8"/>
    <w:rsid w:val="00FC4A32"/>
    <w:rsid w:val="00FC4BB9"/>
    <w:rsid w:val="00FC4BC7"/>
    <w:rsid w:val="00FC4CB3"/>
    <w:rsid w:val="00FC4F0E"/>
    <w:rsid w:val="00FC4F4B"/>
    <w:rsid w:val="00FC5034"/>
    <w:rsid w:val="00FC5281"/>
    <w:rsid w:val="00FC5373"/>
    <w:rsid w:val="00FC5441"/>
    <w:rsid w:val="00FC54BF"/>
    <w:rsid w:val="00FC5707"/>
    <w:rsid w:val="00FC5787"/>
    <w:rsid w:val="00FC5947"/>
    <w:rsid w:val="00FC5C2B"/>
    <w:rsid w:val="00FC6015"/>
    <w:rsid w:val="00FC6311"/>
    <w:rsid w:val="00FC6439"/>
    <w:rsid w:val="00FC654A"/>
    <w:rsid w:val="00FC663D"/>
    <w:rsid w:val="00FC6A2B"/>
    <w:rsid w:val="00FC6ABC"/>
    <w:rsid w:val="00FC6B4F"/>
    <w:rsid w:val="00FC6C09"/>
    <w:rsid w:val="00FC6D2B"/>
    <w:rsid w:val="00FC6D37"/>
    <w:rsid w:val="00FC6E28"/>
    <w:rsid w:val="00FC6FE8"/>
    <w:rsid w:val="00FC718A"/>
    <w:rsid w:val="00FC72B3"/>
    <w:rsid w:val="00FC73B8"/>
    <w:rsid w:val="00FC73F2"/>
    <w:rsid w:val="00FC74D0"/>
    <w:rsid w:val="00FC750F"/>
    <w:rsid w:val="00FC75D6"/>
    <w:rsid w:val="00FC75F9"/>
    <w:rsid w:val="00FC7753"/>
    <w:rsid w:val="00FC78A3"/>
    <w:rsid w:val="00FC7AED"/>
    <w:rsid w:val="00FC7C1B"/>
    <w:rsid w:val="00FC7CB1"/>
    <w:rsid w:val="00FC7FE6"/>
    <w:rsid w:val="00FD0076"/>
    <w:rsid w:val="00FD0189"/>
    <w:rsid w:val="00FD021D"/>
    <w:rsid w:val="00FD03F6"/>
    <w:rsid w:val="00FD0405"/>
    <w:rsid w:val="00FD0408"/>
    <w:rsid w:val="00FD04F5"/>
    <w:rsid w:val="00FD0637"/>
    <w:rsid w:val="00FD06B7"/>
    <w:rsid w:val="00FD0907"/>
    <w:rsid w:val="00FD0958"/>
    <w:rsid w:val="00FD0B0B"/>
    <w:rsid w:val="00FD0B22"/>
    <w:rsid w:val="00FD0BBE"/>
    <w:rsid w:val="00FD0CBF"/>
    <w:rsid w:val="00FD1025"/>
    <w:rsid w:val="00FD1366"/>
    <w:rsid w:val="00FD138B"/>
    <w:rsid w:val="00FD14F8"/>
    <w:rsid w:val="00FD151D"/>
    <w:rsid w:val="00FD15B1"/>
    <w:rsid w:val="00FD174B"/>
    <w:rsid w:val="00FD1814"/>
    <w:rsid w:val="00FD187D"/>
    <w:rsid w:val="00FD18C1"/>
    <w:rsid w:val="00FD1964"/>
    <w:rsid w:val="00FD1BB6"/>
    <w:rsid w:val="00FD1BB7"/>
    <w:rsid w:val="00FD1C3C"/>
    <w:rsid w:val="00FD1D0E"/>
    <w:rsid w:val="00FD1E5D"/>
    <w:rsid w:val="00FD201B"/>
    <w:rsid w:val="00FD21B9"/>
    <w:rsid w:val="00FD2208"/>
    <w:rsid w:val="00FD23B2"/>
    <w:rsid w:val="00FD248E"/>
    <w:rsid w:val="00FD24A1"/>
    <w:rsid w:val="00FD284B"/>
    <w:rsid w:val="00FD284F"/>
    <w:rsid w:val="00FD288F"/>
    <w:rsid w:val="00FD2894"/>
    <w:rsid w:val="00FD290D"/>
    <w:rsid w:val="00FD2979"/>
    <w:rsid w:val="00FD2BE4"/>
    <w:rsid w:val="00FD2C1A"/>
    <w:rsid w:val="00FD2CF4"/>
    <w:rsid w:val="00FD2EBE"/>
    <w:rsid w:val="00FD2ED7"/>
    <w:rsid w:val="00FD2F0C"/>
    <w:rsid w:val="00FD2F9C"/>
    <w:rsid w:val="00FD3179"/>
    <w:rsid w:val="00FD33F5"/>
    <w:rsid w:val="00FD363C"/>
    <w:rsid w:val="00FD397E"/>
    <w:rsid w:val="00FD3A0D"/>
    <w:rsid w:val="00FD3F4A"/>
    <w:rsid w:val="00FD408E"/>
    <w:rsid w:val="00FD4147"/>
    <w:rsid w:val="00FD41C1"/>
    <w:rsid w:val="00FD43E4"/>
    <w:rsid w:val="00FD458B"/>
    <w:rsid w:val="00FD460C"/>
    <w:rsid w:val="00FD46E8"/>
    <w:rsid w:val="00FD48A0"/>
    <w:rsid w:val="00FD4A2E"/>
    <w:rsid w:val="00FD4C8B"/>
    <w:rsid w:val="00FD4D7D"/>
    <w:rsid w:val="00FD50C2"/>
    <w:rsid w:val="00FD51E5"/>
    <w:rsid w:val="00FD527B"/>
    <w:rsid w:val="00FD5374"/>
    <w:rsid w:val="00FD537B"/>
    <w:rsid w:val="00FD5425"/>
    <w:rsid w:val="00FD56CB"/>
    <w:rsid w:val="00FD56D7"/>
    <w:rsid w:val="00FD571C"/>
    <w:rsid w:val="00FD5F81"/>
    <w:rsid w:val="00FD6030"/>
    <w:rsid w:val="00FD61BB"/>
    <w:rsid w:val="00FD62D0"/>
    <w:rsid w:val="00FD6423"/>
    <w:rsid w:val="00FD6453"/>
    <w:rsid w:val="00FD651F"/>
    <w:rsid w:val="00FD6661"/>
    <w:rsid w:val="00FD6839"/>
    <w:rsid w:val="00FD68A7"/>
    <w:rsid w:val="00FD694E"/>
    <w:rsid w:val="00FD6A9D"/>
    <w:rsid w:val="00FD6B30"/>
    <w:rsid w:val="00FD6D4F"/>
    <w:rsid w:val="00FD6E7A"/>
    <w:rsid w:val="00FD705C"/>
    <w:rsid w:val="00FD7293"/>
    <w:rsid w:val="00FD72C7"/>
    <w:rsid w:val="00FD7388"/>
    <w:rsid w:val="00FD76C7"/>
    <w:rsid w:val="00FD7B45"/>
    <w:rsid w:val="00FD7BB0"/>
    <w:rsid w:val="00FD7C40"/>
    <w:rsid w:val="00FD7D19"/>
    <w:rsid w:val="00FD7DBE"/>
    <w:rsid w:val="00FD7E3A"/>
    <w:rsid w:val="00FE0081"/>
    <w:rsid w:val="00FE00F5"/>
    <w:rsid w:val="00FE0171"/>
    <w:rsid w:val="00FE025E"/>
    <w:rsid w:val="00FE0315"/>
    <w:rsid w:val="00FE03D1"/>
    <w:rsid w:val="00FE03F4"/>
    <w:rsid w:val="00FE090A"/>
    <w:rsid w:val="00FE0948"/>
    <w:rsid w:val="00FE0955"/>
    <w:rsid w:val="00FE0A63"/>
    <w:rsid w:val="00FE0BC7"/>
    <w:rsid w:val="00FE0D51"/>
    <w:rsid w:val="00FE0DD2"/>
    <w:rsid w:val="00FE0DEE"/>
    <w:rsid w:val="00FE0F50"/>
    <w:rsid w:val="00FE0F9A"/>
    <w:rsid w:val="00FE1083"/>
    <w:rsid w:val="00FE1139"/>
    <w:rsid w:val="00FE1152"/>
    <w:rsid w:val="00FE1208"/>
    <w:rsid w:val="00FE126C"/>
    <w:rsid w:val="00FE1321"/>
    <w:rsid w:val="00FE1439"/>
    <w:rsid w:val="00FE14B5"/>
    <w:rsid w:val="00FE1756"/>
    <w:rsid w:val="00FE1919"/>
    <w:rsid w:val="00FE1929"/>
    <w:rsid w:val="00FE1A0B"/>
    <w:rsid w:val="00FE1ABC"/>
    <w:rsid w:val="00FE1BE6"/>
    <w:rsid w:val="00FE1C6C"/>
    <w:rsid w:val="00FE1CC7"/>
    <w:rsid w:val="00FE1DBB"/>
    <w:rsid w:val="00FE1E82"/>
    <w:rsid w:val="00FE1EB9"/>
    <w:rsid w:val="00FE1F2F"/>
    <w:rsid w:val="00FE1F4F"/>
    <w:rsid w:val="00FE1FA5"/>
    <w:rsid w:val="00FE20FD"/>
    <w:rsid w:val="00FE21E5"/>
    <w:rsid w:val="00FE23C1"/>
    <w:rsid w:val="00FE244D"/>
    <w:rsid w:val="00FE24D4"/>
    <w:rsid w:val="00FE25DC"/>
    <w:rsid w:val="00FE27A1"/>
    <w:rsid w:val="00FE28AB"/>
    <w:rsid w:val="00FE2AAA"/>
    <w:rsid w:val="00FE2D42"/>
    <w:rsid w:val="00FE2EEB"/>
    <w:rsid w:val="00FE2F1A"/>
    <w:rsid w:val="00FE2FEF"/>
    <w:rsid w:val="00FE311C"/>
    <w:rsid w:val="00FE3311"/>
    <w:rsid w:val="00FE3347"/>
    <w:rsid w:val="00FE33CA"/>
    <w:rsid w:val="00FE3492"/>
    <w:rsid w:val="00FE35B4"/>
    <w:rsid w:val="00FE35C8"/>
    <w:rsid w:val="00FE3766"/>
    <w:rsid w:val="00FE37BA"/>
    <w:rsid w:val="00FE3B45"/>
    <w:rsid w:val="00FE3B83"/>
    <w:rsid w:val="00FE3BB8"/>
    <w:rsid w:val="00FE3DB4"/>
    <w:rsid w:val="00FE44AD"/>
    <w:rsid w:val="00FE44D5"/>
    <w:rsid w:val="00FE45B3"/>
    <w:rsid w:val="00FE467A"/>
    <w:rsid w:val="00FE47B5"/>
    <w:rsid w:val="00FE4AA5"/>
    <w:rsid w:val="00FE4B7C"/>
    <w:rsid w:val="00FE4E70"/>
    <w:rsid w:val="00FE4ECE"/>
    <w:rsid w:val="00FE4FCC"/>
    <w:rsid w:val="00FE542A"/>
    <w:rsid w:val="00FE542D"/>
    <w:rsid w:val="00FE54EA"/>
    <w:rsid w:val="00FE554C"/>
    <w:rsid w:val="00FE5557"/>
    <w:rsid w:val="00FE5902"/>
    <w:rsid w:val="00FE5D7F"/>
    <w:rsid w:val="00FE5E49"/>
    <w:rsid w:val="00FE5E52"/>
    <w:rsid w:val="00FE5F5A"/>
    <w:rsid w:val="00FE5FF9"/>
    <w:rsid w:val="00FE613A"/>
    <w:rsid w:val="00FE62E7"/>
    <w:rsid w:val="00FE6339"/>
    <w:rsid w:val="00FE647C"/>
    <w:rsid w:val="00FE6610"/>
    <w:rsid w:val="00FE66CA"/>
    <w:rsid w:val="00FE6A77"/>
    <w:rsid w:val="00FE6AB9"/>
    <w:rsid w:val="00FE6B91"/>
    <w:rsid w:val="00FE6C27"/>
    <w:rsid w:val="00FE6D7E"/>
    <w:rsid w:val="00FE6E46"/>
    <w:rsid w:val="00FE7077"/>
    <w:rsid w:val="00FE7117"/>
    <w:rsid w:val="00FE7245"/>
    <w:rsid w:val="00FE73BE"/>
    <w:rsid w:val="00FE746B"/>
    <w:rsid w:val="00FE75E4"/>
    <w:rsid w:val="00FE799D"/>
    <w:rsid w:val="00FE79E1"/>
    <w:rsid w:val="00FF01EF"/>
    <w:rsid w:val="00FF01F2"/>
    <w:rsid w:val="00FF0347"/>
    <w:rsid w:val="00FF0558"/>
    <w:rsid w:val="00FF0595"/>
    <w:rsid w:val="00FF05A0"/>
    <w:rsid w:val="00FF069B"/>
    <w:rsid w:val="00FF06F0"/>
    <w:rsid w:val="00FF0B9E"/>
    <w:rsid w:val="00FF0CA5"/>
    <w:rsid w:val="00FF0DF8"/>
    <w:rsid w:val="00FF1505"/>
    <w:rsid w:val="00FF1777"/>
    <w:rsid w:val="00FF17D3"/>
    <w:rsid w:val="00FF1940"/>
    <w:rsid w:val="00FF19C2"/>
    <w:rsid w:val="00FF19E2"/>
    <w:rsid w:val="00FF1E01"/>
    <w:rsid w:val="00FF2142"/>
    <w:rsid w:val="00FF21CA"/>
    <w:rsid w:val="00FF22BD"/>
    <w:rsid w:val="00FF2403"/>
    <w:rsid w:val="00FF245D"/>
    <w:rsid w:val="00FF2546"/>
    <w:rsid w:val="00FF2790"/>
    <w:rsid w:val="00FF27F3"/>
    <w:rsid w:val="00FF2931"/>
    <w:rsid w:val="00FF2BE3"/>
    <w:rsid w:val="00FF2CF2"/>
    <w:rsid w:val="00FF2E60"/>
    <w:rsid w:val="00FF2F00"/>
    <w:rsid w:val="00FF2F8C"/>
    <w:rsid w:val="00FF3414"/>
    <w:rsid w:val="00FF35E4"/>
    <w:rsid w:val="00FF3DE7"/>
    <w:rsid w:val="00FF3F8E"/>
    <w:rsid w:val="00FF4070"/>
    <w:rsid w:val="00FF41C2"/>
    <w:rsid w:val="00FF4225"/>
    <w:rsid w:val="00FF42F7"/>
    <w:rsid w:val="00FF4442"/>
    <w:rsid w:val="00FF4AE8"/>
    <w:rsid w:val="00FF4BE4"/>
    <w:rsid w:val="00FF4CD4"/>
    <w:rsid w:val="00FF4D46"/>
    <w:rsid w:val="00FF4D4D"/>
    <w:rsid w:val="00FF4D63"/>
    <w:rsid w:val="00FF4E20"/>
    <w:rsid w:val="00FF4FA9"/>
    <w:rsid w:val="00FF521D"/>
    <w:rsid w:val="00FF5262"/>
    <w:rsid w:val="00FF52C2"/>
    <w:rsid w:val="00FF531C"/>
    <w:rsid w:val="00FF5395"/>
    <w:rsid w:val="00FF548F"/>
    <w:rsid w:val="00FF55F2"/>
    <w:rsid w:val="00FF5A48"/>
    <w:rsid w:val="00FF5B60"/>
    <w:rsid w:val="00FF5BC1"/>
    <w:rsid w:val="00FF5CFD"/>
    <w:rsid w:val="00FF5D83"/>
    <w:rsid w:val="00FF5FE0"/>
    <w:rsid w:val="00FF6007"/>
    <w:rsid w:val="00FF6096"/>
    <w:rsid w:val="00FF6129"/>
    <w:rsid w:val="00FF6247"/>
    <w:rsid w:val="00FF6424"/>
    <w:rsid w:val="00FF64D8"/>
    <w:rsid w:val="00FF6512"/>
    <w:rsid w:val="00FF67CC"/>
    <w:rsid w:val="00FF69EB"/>
    <w:rsid w:val="00FF6A8E"/>
    <w:rsid w:val="00FF6A9C"/>
    <w:rsid w:val="00FF6AB6"/>
    <w:rsid w:val="00FF6EBC"/>
    <w:rsid w:val="00FF7000"/>
    <w:rsid w:val="00FF766C"/>
    <w:rsid w:val="00FF7739"/>
    <w:rsid w:val="00FF77C3"/>
    <w:rsid w:val="00FF78B1"/>
    <w:rsid w:val="00FF7A68"/>
    <w:rsid w:val="00FF7B76"/>
    <w:rsid w:val="00FF7E6A"/>
    <w:rsid w:val="00FF7E9E"/>
    <w:rsid w:val="00FF7F7B"/>
    <w:rsid w:val="013338AC"/>
    <w:rsid w:val="015AD1A1"/>
    <w:rsid w:val="0178A90F"/>
    <w:rsid w:val="01B40005"/>
    <w:rsid w:val="02211F8D"/>
    <w:rsid w:val="023BE7C7"/>
    <w:rsid w:val="025A49A2"/>
    <w:rsid w:val="02606CC3"/>
    <w:rsid w:val="02D9A01C"/>
    <w:rsid w:val="03221045"/>
    <w:rsid w:val="0341047C"/>
    <w:rsid w:val="03445493"/>
    <w:rsid w:val="03608019"/>
    <w:rsid w:val="0368FE39"/>
    <w:rsid w:val="03706378"/>
    <w:rsid w:val="037E6FAC"/>
    <w:rsid w:val="03C19D10"/>
    <w:rsid w:val="03EB3B78"/>
    <w:rsid w:val="04694D6A"/>
    <w:rsid w:val="0481C99A"/>
    <w:rsid w:val="049EC517"/>
    <w:rsid w:val="05216ABF"/>
    <w:rsid w:val="055F7142"/>
    <w:rsid w:val="0566F090"/>
    <w:rsid w:val="05BA3594"/>
    <w:rsid w:val="05BF7BCE"/>
    <w:rsid w:val="05C42415"/>
    <w:rsid w:val="060D9FD3"/>
    <w:rsid w:val="06125311"/>
    <w:rsid w:val="0680DA7A"/>
    <w:rsid w:val="0688A68D"/>
    <w:rsid w:val="0699F2D3"/>
    <w:rsid w:val="06B4831E"/>
    <w:rsid w:val="0705DEEA"/>
    <w:rsid w:val="07160499"/>
    <w:rsid w:val="07464CDA"/>
    <w:rsid w:val="07892DFD"/>
    <w:rsid w:val="078FD816"/>
    <w:rsid w:val="07AB92C1"/>
    <w:rsid w:val="07ACBF93"/>
    <w:rsid w:val="07CF9DC3"/>
    <w:rsid w:val="07DC26FB"/>
    <w:rsid w:val="07E6F25A"/>
    <w:rsid w:val="07F46FBA"/>
    <w:rsid w:val="07FBE27C"/>
    <w:rsid w:val="0802398B"/>
    <w:rsid w:val="08180A0D"/>
    <w:rsid w:val="0819950B"/>
    <w:rsid w:val="084D8815"/>
    <w:rsid w:val="084FABDF"/>
    <w:rsid w:val="085FD0FE"/>
    <w:rsid w:val="0863AFA4"/>
    <w:rsid w:val="087F72A6"/>
    <w:rsid w:val="08E6B85B"/>
    <w:rsid w:val="09361673"/>
    <w:rsid w:val="0983346A"/>
    <w:rsid w:val="09A7E1FA"/>
    <w:rsid w:val="09BEE8E7"/>
    <w:rsid w:val="09ED5AAF"/>
    <w:rsid w:val="09F23FDC"/>
    <w:rsid w:val="09F28B12"/>
    <w:rsid w:val="09F3B7E3"/>
    <w:rsid w:val="0A2F4022"/>
    <w:rsid w:val="0A323FD9"/>
    <w:rsid w:val="0A43211D"/>
    <w:rsid w:val="0A5D9BC7"/>
    <w:rsid w:val="0A5DF5A8"/>
    <w:rsid w:val="0A63AD5B"/>
    <w:rsid w:val="0A6F49BE"/>
    <w:rsid w:val="0ACF4A86"/>
    <w:rsid w:val="0B15885A"/>
    <w:rsid w:val="0B1DD965"/>
    <w:rsid w:val="0B8B44C9"/>
    <w:rsid w:val="0BC31C95"/>
    <w:rsid w:val="0BC32ED3"/>
    <w:rsid w:val="0BC88121"/>
    <w:rsid w:val="0BD92F07"/>
    <w:rsid w:val="0C147303"/>
    <w:rsid w:val="0C47ABBF"/>
    <w:rsid w:val="0C6C9D07"/>
    <w:rsid w:val="0C71DFD6"/>
    <w:rsid w:val="0CA3A429"/>
    <w:rsid w:val="0CB556F0"/>
    <w:rsid w:val="0CBB1FAB"/>
    <w:rsid w:val="0CDB4A79"/>
    <w:rsid w:val="0CE97CC0"/>
    <w:rsid w:val="0CF0BD93"/>
    <w:rsid w:val="0D597A26"/>
    <w:rsid w:val="0DB789E0"/>
    <w:rsid w:val="0DB95404"/>
    <w:rsid w:val="0DB9DE63"/>
    <w:rsid w:val="0DF81CC0"/>
    <w:rsid w:val="0DF81E80"/>
    <w:rsid w:val="0DFB4769"/>
    <w:rsid w:val="0E40FC8B"/>
    <w:rsid w:val="0E53475F"/>
    <w:rsid w:val="0E9352D5"/>
    <w:rsid w:val="0EBE8F7A"/>
    <w:rsid w:val="0EC27F09"/>
    <w:rsid w:val="0EDEA748"/>
    <w:rsid w:val="0F0CD3BA"/>
    <w:rsid w:val="0F1B7EDB"/>
    <w:rsid w:val="0F8FD0E9"/>
    <w:rsid w:val="0F9709F2"/>
    <w:rsid w:val="0F9FDF41"/>
    <w:rsid w:val="0FB6A4A6"/>
    <w:rsid w:val="0FC00E1E"/>
    <w:rsid w:val="0FE99929"/>
    <w:rsid w:val="0FF1A1B3"/>
    <w:rsid w:val="100E1099"/>
    <w:rsid w:val="101E4147"/>
    <w:rsid w:val="1067DC0C"/>
    <w:rsid w:val="107303DD"/>
    <w:rsid w:val="1083F52C"/>
    <w:rsid w:val="108CA3C4"/>
    <w:rsid w:val="10A17603"/>
    <w:rsid w:val="10BD9793"/>
    <w:rsid w:val="110E2235"/>
    <w:rsid w:val="114465D1"/>
    <w:rsid w:val="1171D204"/>
    <w:rsid w:val="117DFFAB"/>
    <w:rsid w:val="118F8255"/>
    <w:rsid w:val="1193B6E4"/>
    <w:rsid w:val="11BA64E5"/>
    <w:rsid w:val="123634D7"/>
    <w:rsid w:val="1239BBDE"/>
    <w:rsid w:val="1250D7AE"/>
    <w:rsid w:val="12511A58"/>
    <w:rsid w:val="1284A324"/>
    <w:rsid w:val="12AFE467"/>
    <w:rsid w:val="12C44BAD"/>
    <w:rsid w:val="12DCC8E8"/>
    <w:rsid w:val="1304E11C"/>
    <w:rsid w:val="13985005"/>
    <w:rsid w:val="139CF282"/>
    <w:rsid w:val="13AC7DEA"/>
    <w:rsid w:val="13B1CE61"/>
    <w:rsid w:val="13BA05F1"/>
    <w:rsid w:val="13D039FA"/>
    <w:rsid w:val="13E3F619"/>
    <w:rsid w:val="13E84C16"/>
    <w:rsid w:val="140CCACD"/>
    <w:rsid w:val="140D5EA2"/>
    <w:rsid w:val="1440803B"/>
    <w:rsid w:val="145D4F35"/>
    <w:rsid w:val="14655EB7"/>
    <w:rsid w:val="14826991"/>
    <w:rsid w:val="14895A41"/>
    <w:rsid w:val="148CAA68"/>
    <w:rsid w:val="149E4884"/>
    <w:rsid w:val="14DA55B0"/>
    <w:rsid w:val="1545F166"/>
    <w:rsid w:val="15556652"/>
    <w:rsid w:val="15605E26"/>
    <w:rsid w:val="159C5316"/>
    <w:rsid w:val="15B77AB0"/>
    <w:rsid w:val="15D10391"/>
    <w:rsid w:val="15F32DD0"/>
    <w:rsid w:val="16139F01"/>
    <w:rsid w:val="16598B3A"/>
    <w:rsid w:val="16968ECE"/>
    <w:rsid w:val="169894A0"/>
    <w:rsid w:val="16B2D229"/>
    <w:rsid w:val="16C56EE5"/>
    <w:rsid w:val="17011ADF"/>
    <w:rsid w:val="170B9991"/>
    <w:rsid w:val="17148A28"/>
    <w:rsid w:val="1732D326"/>
    <w:rsid w:val="17395370"/>
    <w:rsid w:val="177545EF"/>
    <w:rsid w:val="17A2EF8E"/>
    <w:rsid w:val="17A56AE5"/>
    <w:rsid w:val="17B37798"/>
    <w:rsid w:val="17E9978B"/>
    <w:rsid w:val="17EC5CC4"/>
    <w:rsid w:val="180DFF9E"/>
    <w:rsid w:val="181E855E"/>
    <w:rsid w:val="1848CBEF"/>
    <w:rsid w:val="18724B0D"/>
    <w:rsid w:val="187E5B5C"/>
    <w:rsid w:val="18E3909D"/>
    <w:rsid w:val="18E4A62C"/>
    <w:rsid w:val="194AE2B9"/>
    <w:rsid w:val="196A491A"/>
    <w:rsid w:val="19AA4BCF"/>
    <w:rsid w:val="1A288498"/>
    <w:rsid w:val="1A691F7B"/>
    <w:rsid w:val="1A898DC1"/>
    <w:rsid w:val="1ABC1DBA"/>
    <w:rsid w:val="1AD5327F"/>
    <w:rsid w:val="1AEDA371"/>
    <w:rsid w:val="1AF3CF4A"/>
    <w:rsid w:val="1B0E07D4"/>
    <w:rsid w:val="1B0EF6D0"/>
    <w:rsid w:val="1B275201"/>
    <w:rsid w:val="1B32FBD3"/>
    <w:rsid w:val="1B349358"/>
    <w:rsid w:val="1B544D44"/>
    <w:rsid w:val="1B564BC6"/>
    <w:rsid w:val="1B772A61"/>
    <w:rsid w:val="1BD1745B"/>
    <w:rsid w:val="1BEE0D47"/>
    <w:rsid w:val="1BF7C336"/>
    <w:rsid w:val="1C0F06F3"/>
    <w:rsid w:val="1C36A9E5"/>
    <w:rsid w:val="1C410F71"/>
    <w:rsid w:val="1C53FCE7"/>
    <w:rsid w:val="1CAA2B9B"/>
    <w:rsid w:val="1CC7AAAE"/>
    <w:rsid w:val="1CE6A897"/>
    <w:rsid w:val="1CF899F3"/>
    <w:rsid w:val="1D11B29C"/>
    <w:rsid w:val="1D4894BB"/>
    <w:rsid w:val="1D796380"/>
    <w:rsid w:val="1D915AA3"/>
    <w:rsid w:val="1D9EBA01"/>
    <w:rsid w:val="1DAA5E03"/>
    <w:rsid w:val="1DAC7099"/>
    <w:rsid w:val="1DBBB1BE"/>
    <w:rsid w:val="1DC25044"/>
    <w:rsid w:val="1DD120D8"/>
    <w:rsid w:val="1DD75DF1"/>
    <w:rsid w:val="1DEF5B46"/>
    <w:rsid w:val="1E110D37"/>
    <w:rsid w:val="1E127439"/>
    <w:rsid w:val="1E3CD387"/>
    <w:rsid w:val="1E8AEC95"/>
    <w:rsid w:val="1ECD625F"/>
    <w:rsid w:val="1ED646DB"/>
    <w:rsid w:val="1EE411AD"/>
    <w:rsid w:val="1F19E964"/>
    <w:rsid w:val="1F342CD1"/>
    <w:rsid w:val="1F38429D"/>
    <w:rsid w:val="1F3895CD"/>
    <w:rsid w:val="1F4B5DE5"/>
    <w:rsid w:val="1F51C606"/>
    <w:rsid w:val="1F51DCA1"/>
    <w:rsid w:val="1F53D11E"/>
    <w:rsid w:val="1F60FDC4"/>
    <w:rsid w:val="1F6456C8"/>
    <w:rsid w:val="1F71B441"/>
    <w:rsid w:val="1F81E71C"/>
    <w:rsid w:val="1FA19ED8"/>
    <w:rsid w:val="1FBC3293"/>
    <w:rsid w:val="1FCA6EEF"/>
    <w:rsid w:val="1FCC0CA4"/>
    <w:rsid w:val="1FD4B5F6"/>
    <w:rsid w:val="1FEC5A9F"/>
    <w:rsid w:val="1FF3992F"/>
    <w:rsid w:val="1FF69E14"/>
    <w:rsid w:val="2013BFDB"/>
    <w:rsid w:val="202AF53E"/>
    <w:rsid w:val="2040F32D"/>
    <w:rsid w:val="2055E414"/>
    <w:rsid w:val="205B3234"/>
    <w:rsid w:val="205F40B2"/>
    <w:rsid w:val="20727CC1"/>
    <w:rsid w:val="208C3D7A"/>
    <w:rsid w:val="20C39B9F"/>
    <w:rsid w:val="20DE4B64"/>
    <w:rsid w:val="20DF7F24"/>
    <w:rsid w:val="210A5754"/>
    <w:rsid w:val="21423AF0"/>
    <w:rsid w:val="21659B88"/>
    <w:rsid w:val="216B71FA"/>
    <w:rsid w:val="217017C5"/>
    <w:rsid w:val="21720F0C"/>
    <w:rsid w:val="2173E384"/>
    <w:rsid w:val="2177B37C"/>
    <w:rsid w:val="21D4F5AB"/>
    <w:rsid w:val="22066003"/>
    <w:rsid w:val="220E7829"/>
    <w:rsid w:val="222979AC"/>
    <w:rsid w:val="2252B2B9"/>
    <w:rsid w:val="225C8108"/>
    <w:rsid w:val="2274BC0E"/>
    <w:rsid w:val="2276BF98"/>
    <w:rsid w:val="2279DE73"/>
    <w:rsid w:val="2298CD90"/>
    <w:rsid w:val="22BC1C29"/>
    <w:rsid w:val="23093FCF"/>
    <w:rsid w:val="23231849"/>
    <w:rsid w:val="23410481"/>
    <w:rsid w:val="2342B008"/>
    <w:rsid w:val="236E2953"/>
    <w:rsid w:val="23AA8CF0"/>
    <w:rsid w:val="23F89AB4"/>
    <w:rsid w:val="23FC406E"/>
    <w:rsid w:val="241FA280"/>
    <w:rsid w:val="242A20E1"/>
    <w:rsid w:val="2430EDED"/>
    <w:rsid w:val="244C44B8"/>
    <w:rsid w:val="2455DF80"/>
    <w:rsid w:val="2465BC79"/>
    <w:rsid w:val="24689413"/>
    <w:rsid w:val="248566F9"/>
    <w:rsid w:val="2499CB86"/>
    <w:rsid w:val="24A81E2D"/>
    <w:rsid w:val="251C3649"/>
    <w:rsid w:val="255D2F2D"/>
    <w:rsid w:val="258DB114"/>
    <w:rsid w:val="2599450B"/>
    <w:rsid w:val="25A14907"/>
    <w:rsid w:val="25BC4D7A"/>
    <w:rsid w:val="25E259D7"/>
    <w:rsid w:val="25E4B7D6"/>
    <w:rsid w:val="2638C45D"/>
    <w:rsid w:val="2663497B"/>
    <w:rsid w:val="269B73B1"/>
    <w:rsid w:val="269D03E1"/>
    <w:rsid w:val="269F2EF0"/>
    <w:rsid w:val="26AE7189"/>
    <w:rsid w:val="2708D6AF"/>
    <w:rsid w:val="273D7D5C"/>
    <w:rsid w:val="273EE1C7"/>
    <w:rsid w:val="27B8C99B"/>
    <w:rsid w:val="27DA436D"/>
    <w:rsid w:val="27FBC644"/>
    <w:rsid w:val="281D9F26"/>
    <w:rsid w:val="282444A3"/>
    <w:rsid w:val="2828B1ED"/>
    <w:rsid w:val="282B1A65"/>
    <w:rsid w:val="286B3200"/>
    <w:rsid w:val="28766CB9"/>
    <w:rsid w:val="287D33B9"/>
    <w:rsid w:val="28CE77E9"/>
    <w:rsid w:val="28DFFA8C"/>
    <w:rsid w:val="293FF8CC"/>
    <w:rsid w:val="2950D34B"/>
    <w:rsid w:val="2988C119"/>
    <w:rsid w:val="298E6BD9"/>
    <w:rsid w:val="29A4A731"/>
    <w:rsid w:val="29AEB239"/>
    <w:rsid w:val="29BB2DC8"/>
    <w:rsid w:val="29D42632"/>
    <w:rsid w:val="2A09C181"/>
    <w:rsid w:val="2A19ACCB"/>
    <w:rsid w:val="2A41787A"/>
    <w:rsid w:val="2A4C4FF8"/>
    <w:rsid w:val="2A9CE5A8"/>
    <w:rsid w:val="2ABE0DFE"/>
    <w:rsid w:val="2B160983"/>
    <w:rsid w:val="2B4531E7"/>
    <w:rsid w:val="2B4765B9"/>
    <w:rsid w:val="2B792898"/>
    <w:rsid w:val="2B83A15B"/>
    <w:rsid w:val="2B8F2872"/>
    <w:rsid w:val="2BD151CE"/>
    <w:rsid w:val="2BFF5B10"/>
    <w:rsid w:val="2C048FA5"/>
    <w:rsid w:val="2C2B1F0A"/>
    <w:rsid w:val="2C347A8F"/>
    <w:rsid w:val="2C3D1A7F"/>
    <w:rsid w:val="2C4D82F9"/>
    <w:rsid w:val="2C682721"/>
    <w:rsid w:val="2C7BFE93"/>
    <w:rsid w:val="2CAFE1A6"/>
    <w:rsid w:val="2CCFEEDC"/>
    <w:rsid w:val="2CD6F5B6"/>
    <w:rsid w:val="2CDB426D"/>
    <w:rsid w:val="2CFE8C53"/>
    <w:rsid w:val="2D07AF99"/>
    <w:rsid w:val="2D0B2057"/>
    <w:rsid w:val="2D4E2979"/>
    <w:rsid w:val="2DA0E255"/>
    <w:rsid w:val="2DC55A8A"/>
    <w:rsid w:val="2DD6C991"/>
    <w:rsid w:val="2DD91B86"/>
    <w:rsid w:val="2DDE5160"/>
    <w:rsid w:val="2DEC9128"/>
    <w:rsid w:val="2E149370"/>
    <w:rsid w:val="2E25F8D6"/>
    <w:rsid w:val="2E27419A"/>
    <w:rsid w:val="2E418EDA"/>
    <w:rsid w:val="2E438718"/>
    <w:rsid w:val="2E55B448"/>
    <w:rsid w:val="2E880259"/>
    <w:rsid w:val="2E8AD23F"/>
    <w:rsid w:val="2F1D74E8"/>
    <w:rsid w:val="2F268180"/>
    <w:rsid w:val="2F338EED"/>
    <w:rsid w:val="2F34BCC6"/>
    <w:rsid w:val="2F7BB558"/>
    <w:rsid w:val="2F7CC7A8"/>
    <w:rsid w:val="2F99CA0D"/>
    <w:rsid w:val="2F9A1838"/>
    <w:rsid w:val="2FB5AB61"/>
    <w:rsid w:val="305BFBF7"/>
    <w:rsid w:val="3074CBE3"/>
    <w:rsid w:val="3089AA7A"/>
    <w:rsid w:val="30A1D187"/>
    <w:rsid w:val="30A689CD"/>
    <w:rsid w:val="30B4B6AB"/>
    <w:rsid w:val="30D19D36"/>
    <w:rsid w:val="3103DF80"/>
    <w:rsid w:val="310B62EE"/>
    <w:rsid w:val="31480435"/>
    <w:rsid w:val="316209C8"/>
    <w:rsid w:val="31687EC2"/>
    <w:rsid w:val="317E2923"/>
    <w:rsid w:val="31923D33"/>
    <w:rsid w:val="31BB0A38"/>
    <w:rsid w:val="3204267E"/>
    <w:rsid w:val="321EDF1F"/>
    <w:rsid w:val="3278D73D"/>
    <w:rsid w:val="328765C4"/>
    <w:rsid w:val="32B2B947"/>
    <w:rsid w:val="32C44D1D"/>
    <w:rsid w:val="32D77EC7"/>
    <w:rsid w:val="32E8E240"/>
    <w:rsid w:val="32FECCF8"/>
    <w:rsid w:val="335931A2"/>
    <w:rsid w:val="336B775B"/>
    <w:rsid w:val="3374A79A"/>
    <w:rsid w:val="33A3DE87"/>
    <w:rsid w:val="33CD51FD"/>
    <w:rsid w:val="34028913"/>
    <w:rsid w:val="34192F0C"/>
    <w:rsid w:val="3431CFF6"/>
    <w:rsid w:val="3445E2C7"/>
    <w:rsid w:val="344D8513"/>
    <w:rsid w:val="34507288"/>
    <w:rsid w:val="345786A7"/>
    <w:rsid w:val="345C9F6C"/>
    <w:rsid w:val="34607F16"/>
    <w:rsid w:val="347261DD"/>
    <w:rsid w:val="34BB630D"/>
    <w:rsid w:val="34E023CC"/>
    <w:rsid w:val="34E98F7F"/>
    <w:rsid w:val="35263364"/>
    <w:rsid w:val="355007E3"/>
    <w:rsid w:val="355F8183"/>
    <w:rsid w:val="355FEF60"/>
    <w:rsid w:val="3560DA3E"/>
    <w:rsid w:val="356FD896"/>
    <w:rsid w:val="359F8619"/>
    <w:rsid w:val="359F9B23"/>
    <w:rsid w:val="35B60BF9"/>
    <w:rsid w:val="35C1A2FF"/>
    <w:rsid w:val="35E50728"/>
    <w:rsid w:val="3662FFB0"/>
    <w:rsid w:val="3682D5B5"/>
    <w:rsid w:val="36A11EF1"/>
    <w:rsid w:val="36ACF5B2"/>
    <w:rsid w:val="36EA3C7D"/>
    <w:rsid w:val="36F3E4DF"/>
    <w:rsid w:val="3725F4E3"/>
    <w:rsid w:val="37417582"/>
    <w:rsid w:val="3764A3F8"/>
    <w:rsid w:val="3766EBDD"/>
    <w:rsid w:val="37824E84"/>
    <w:rsid w:val="37DD276E"/>
    <w:rsid w:val="37FE2607"/>
    <w:rsid w:val="38086D86"/>
    <w:rsid w:val="381A6243"/>
    <w:rsid w:val="386E14B6"/>
    <w:rsid w:val="386F0D3B"/>
    <w:rsid w:val="388C1732"/>
    <w:rsid w:val="38AF0DBE"/>
    <w:rsid w:val="38B8DEEE"/>
    <w:rsid w:val="38E52720"/>
    <w:rsid w:val="38EE7574"/>
    <w:rsid w:val="38F5C908"/>
    <w:rsid w:val="3903B817"/>
    <w:rsid w:val="394C28AB"/>
    <w:rsid w:val="395E3E69"/>
    <w:rsid w:val="396FB9ED"/>
    <w:rsid w:val="399262D9"/>
    <w:rsid w:val="39929EEC"/>
    <w:rsid w:val="39AC9B05"/>
    <w:rsid w:val="39E430CA"/>
    <w:rsid w:val="39FF3BB4"/>
    <w:rsid w:val="3A0217CC"/>
    <w:rsid w:val="3A3A1592"/>
    <w:rsid w:val="3A47B589"/>
    <w:rsid w:val="3A48DDCC"/>
    <w:rsid w:val="3A4A0C32"/>
    <w:rsid w:val="3A4D9F94"/>
    <w:rsid w:val="3A67BF54"/>
    <w:rsid w:val="3A7844D3"/>
    <w:rsid w:val="3A9EB3A0"/>
    <w:rsid w:val="3AD63933"/>
    <w:rsid w:val="3B065DE3"/>
    <w:rsid w:val="3B1E223A"/>
    <w:rsid w:val="3B2A3C50"/>
    <w:rsid w:val="3B399B70"/>
    <w:rsid w:val="3B71F208"/>
    <w:rsid w:val="3B89BFFC"/>
    <w:rsid w:val="3B8A0957"/>
    <w:rsid w:val="3BAE363B"/>
    <w:rsid w:val="3BD271E6"/>
    <w:rsid w:val="3C0FBE7F"/>
    <w:rsid w:val="3C245BD1"/>
    <w:rsid w:val="3C47F523"/>
    <w:rsid w:val="3C6489C9"/>
    <w:rsid w:val="3C68279A"/>
    <w:rsid w:val="3C9EA26F"/>
    <w:rsid w:val="3CAA188A"/>
    <w:rsid w:val="3CBD9B2F"/>
    <w:rsid w:val="3CEE6841"/>
    <w:rsid w:val="3D0FD1B7"/>
    <w:rsid w:val="3D1759F5"/>
    <w:rsid w:val="3D40412C"/>
    <w:rsid w:val="3D44C79E"/>
    <w:rsid w:val="3D5F40C2"/>
    <w:rsid w:val="3D8D5FB2"/>
    <w:rsid w:val="3D9584C0"/>
    <w:rsid w:val="3DA778F0"/>
    <w:rsid w:val="3DC92FAC"/>
    <w:rsid w:val="3DD0005C"/>
    <w:rsid w:val="3DEEB4F8"/>
    <w:rsid w:val="3E1A5E44"/>
    <w:rsid w:val="3E1E2AAD"/>
    <w:rsid w:val="3E2A3418"/>
    <w:rsid w:val="3E4C624A"/>
    <w:rsid w:val="3E664162"/>
    <w:rsid w:val="3E69C80F"/>
    <w:rsid w:val="3E9EE27A"/>
    <w:rsid w:val="3EB1B5E4"/>
    <w:rsid w:val="3ED82B3B"/>
    <w:rsid w:val="3EF97D8C"/>
    <w:rsid w:val="3EFF4673"/>
    <w:rsid w:val="3F6AA7B4"/>
    <w:rsid w:val="3F8E3B0F"/>
    <w:rsid w:val="3FFD2FB1"/>
    <w:rsid w:val="4002569F"/>
    <w:rsid w:val="401AC9A3"/>
    <w:rsid w:val="40AAFECF"/>
    <w:rsid w:val="40B04BED"/>
    <w:rsid w:val="40B6DEA8"/>
    <w:rsid w:val="40C2F882"/>
    <w:rsid w:val="40F31DDD"/>
    <w:rsid w:val="41950676"/>
    <w:rsid w:val="41FE85FE"/>
    <w:rsid w:val="4205A059"/>
    <w:rsid w:val="4236D198"/>
    <w:rsid w:val="4237A0AE"/>
    <w:rsid w:val="42458E52"/>
    <w:rsid w:val="426043C2"/>
    <w:rsid w:val="42AF7FC3"/>
    <w:rsid w:val="42B0A1C0"/>
    <w:rsid w:val="42B349B9"/>
    <w:rsid w:val="42CAACB1"/>
    <w:rsid w:val="42EE0171"/>
    <w:rsid w:val="42FEE22A"/>
    <w:rsid w:val="43036416"/>
    <w:rsid w:val="43253EF1"/>
    <w:rsid w:val="432ED145"/>
    <w:rsid w:val="43391B0D"/>
    <w:rsid w:val="433C068C"/>
    <w:rsid w:val="43825EB5"/>
    <w:rsid w:val="43876048"/>
    <w:rsid w:val="43877CAB"/>
    <w:rsid w:val="438C74D9"/>
    <w:rsid w:val="43A399A5"/>
    <w:rsid w:val="44192276"/>
    <w:rsid w:val="441C199B"/>
    <w:rsid w:val="4424A836"/>
    <w:rsid w:val="444E27AF"/>
    <w:rsid w:val="444EEF07"/>
    <w:rsid w:val="44548869"/>
    <w:rsid w:val="4479B747"/>
    <w:rsid w:val="44D95DEF"/>
    <w:rsid w:val="44E5E086"/>
    <w:rsid w:val="4503FCCA"/>
    <w:rsid w:val="4526DB20"/>
    <w:rsid w:val="45797CA8"/>
    <w:rsid w:val="45BB2DAC"/>
    <w:rsid w:val="45BF01F2"/>
    <w:rsid w:val="45D2766D"/>
    <w:rsid w:val="45E2A8D8"/>
    <w:rsid w:val="46520FB8"/>
    <w:rsid w:val="470BB615"/>
    <w:rsid w:val="47268F9E"/>
    <w:rsid w:val="4799C540"/>
    <w:rsid w:val="47DEF736"/>
    <w:rsid w:val="47F93815"/>
    <w:rsid w:val="47FF72AB"/>
    <w:rsid w:val="480257C0"/>
    <w:rsid w:val="4806EF1C"/>
    <w:rsid w:val="480C4803"/>
    <w:rsid w:val="4813127B"/>
    <w:rsid w:val="48317F20"/>
    <w:rsid w:val="483357B9"/>
    <w:rsid w:val="48AA3358"/>
    <w:rsid w:val="48C8B2C5"/>
    <w:rsid w:val="48E08561"/>
    <w:rsid w:val="492D78DB"/>
    <w:rsid w:val="4975227E"/>
    <w:rsid w:val="49D1AFA1"/>
    <w:rsid w:val="49DBF107"/>
    <w:rsid w:val="49FAEBE7"/>
    <w:rsid w:val="4A4BF3D6"/>
    <w:rsid w:val="4A56DA94"/>
    <w:rsid w:val="4A62C52D"/>
    <w:rsid w:val="4A6622EA"/>
    <w:rsid w:val="4A85C49F"/>
    <w:rsid w:val="4ABEED43"/>
    <w:rsid w:val="4AD7E48A"/>
    <w:rsid w:val="4ADD435A"/>
    <w:rsid w:val="4AFD64BC"/>
    <w:rsid w:val="4B488762"/>
    <w:rsid w:val="4B8A2DAE"/>
    <w:rsid w:val="4B94C40A"/>
    <w:rsid w:val="4B9A4674"/>
    <w:rsid w:val="4C4B7B1A"/>
    <w:rsid w:val="4C5B52E0"/>
    <w:rsid w:val="4C687162"/>
    <w:rsid w:val="4C7EDDAC"/>
    <w:rsid w:val="4C8203FB"/>
    <w:rsid w:val="4C849A1C"/>
    <w:rsid w:val="4CEBB4AF"/>
    <w:rsid w:val="4D218FAB"/>
    <w:rsid w:val="4D36D58B"/>
    <w:rsid w:val="4D387697"/>
    <w:rsid w:val="4D3CB003"/>
    <w:rsid w:val="4D47F773"/>
    <w:rsid w:val="4D5A4EE4"/>
    <w:rsid w:val="4D6EF2E5"/>
    <w:rsid w:val="4D7A8BDF"/>
    <w:rsid w:val="4D7FB98F"/>
    <w:rsid w:val="4DE0FD88"/>
    <w:rsid w:val="4E05AD03"/>
    <w:rsid w:val="4E2AE5C1"/>
    <w:rsid w:val="4E36A525"/>
    <w:rsid w:val="4E497AE4"/>
    <w:rsid w:val="4E5F9424"/>
    <w:rsid w:val="4E9E118C"/>
    <w:rsid w:val="4EA1DACA"/>
    <w:rsid w:val="4F159CF9"/>
    <w:rsid w:val="4F343924"/>
    <w:rsid w:val="4F35F37D"/>
    <w:rsid w:val="4F40C885"/>
    <w:rsid w:val="4F565548"/>
    <w:rsid w:val="4F5F6E25"/>
    <w:rsid w:val="4FC98432"/>
    <w:rsid w:val="4FD569AD"/>
    <w:rsid w:val="4FEB0CA9"/>
    <w:rsid w:val="500529B6"/>
    <w:rsid w:val="50AE0C05"/>
    <w:rsid w:val="5132FE1B"/>
    <w:rsid w:val="513CB6B1"/>
    <w:rsid w:val="51410268"/>
    <w:rsid w:val="51586921"/>
    <w:rsid w:val="51663FEC"/>
    <w:rsid w:val="516844F4"/>
    <w:rsid w:val="519E6A9A"/>
    <w:rsid w:val="51B7EB8F"/>
    <w:rsid w:val="51C4DC1E"/>
    <w:rsid w:val="51FA89D6"/>
    <w:rsid w:val="52209AC0"/>
    <w:rsid w:val="5251F825"/>
    <w:rsid w:val="5280EA2A"/>
    <w:rsid w:val="528DF60A"/>
    <w:rsid w:val="52921162"/>
    <w:rsid w:val="5292C55D"/>
    <w:rsid w:val="52DC9442"/>
    <w:rsid w:val="52EAB9BA"/>
    <w:rsid w:val="52F07E76"/>
    <w:rsid w:val="530535B2"/>
    <w:rsid w:val="530F2C2B"/>
    <w:rsid w:val="53115E48"/>
    <w:rsid w:val="532835A2"/>
    <w:rsid w:val="5328857C"/>
    <w:rsid w:val="53833A73"/>
    <w:rsid w:val="5393C085"/>
    <w:rsid w:val="54228097"/>
    <w:rsid w:val="544ABE30"/>
    <w:rsid w:val="549AF6B8"/>
    <w:rsid w:val="549D2507"/>
    <w:rsid w:val="54BB1FE7"/>
    <w:rsid w:val="54BE0C93"/>
    <w:rsid w:val="54C50BD7"/>
    <w:rsid w:val="55519669"/>
    <w:rsid w:val="5551CF55"/>
    <w:rsid w:val="55F6808E"/>
    <w:rsid w:val="5600DF98"/>
    <w:rsid w:val="56060C59"/>
    <w:rsid w:val="564C1DAE"/>
    <w:rsid w:val="5650BAF1"/>
    <w:rsid w:val="565191A5"/>
    <w:rsid w:val="565F7A42"/>
    <w:rsid w:val="56666075"/>
    <w:rsid w:val="5674E1F7"/>
    <w:rsid w:val="5692DA3E"/>
    <w:rsid w:val="56D87986"/>
    <w:rsid w:val="56EB7EA7"/>
    <w:rsid w:val="572729E8"/>
    <w:rsid w:val="5758D55A"/>
    <w:rsid w:val="575DBDFE"/>
    <w:rsid w:val="57BC01DB"/>
    <w:rsid w:val="57E055E8"/>
    <w:rsid w:val="57F7A03F"/>
    <w:rsid w:val="57FFFD28"/>
    <w:rsid w:val="580ED170"/>
    <w:rsid w:val="5813BC48"/>
    <w:rsid w:val="58314AB9"/>
    <w:rsid w:val="584A34FE"/>
    <w:rsid w:val="585036C2"/>
    <w:rsid w:val="58B9110D"/>
    <w:rsid w:val="58CB797F"/>
    <w:rsid w:val="58CC3611"/>
    <w:rsid w:val="58F9E713"/>
    <w:rsid w:val="58FB769D"/>
    <w:rsid w:val="590206AC"/>
    <w:rsid w:val="590B7673"/>
    <w:rsid w:val="5927D9D7"/>
    <w:rsid w:val="593808DF"/>
    <w:rsid w:val="594FE5E9"/>
    <w:rsid w:val="5957784C"/>
    <w:rsid w:val="597E125B"/>
    <w:rsid w:val="5995871C"/>
    <w:rsid w:val="59B60C8E"/>
    <w:rsid w:val="59BD1345"/>
    <w:rsid w:val="5A02356F"/>
    <w:rsid w:val="5A2817C4"/>
    <w:rsid w:val="5A2CF9A7"/>
    <w:rsid w:val="5A3D65FA"/>
    <w:rsid w:val="5A6F3D45"/>
    <w:rsid w:val="5A6FE462"/>
    <w:rsid w:val="5A8C8BE7"/>
    <w:rsid w:val="5A977336"/>
    <w:rsid w:val="5AA89CCB"/>
    <w:rsid w:val="5B06B153"/>
    <w:rsid w:val="5B0968F6"/>
    <w:rsid w:val="5B0C1264"/>
    <w:rsid w:val="5B312216"/>
    <w:rsid w:val="5B82FC12"/>
    <w:rsid w:val="5B8E9BF9"/>
    <w:rsid w:val="5BB33627"/>
    <w:rsid w:val="5BB36C04"/>
    <w:rsid w:val="5BD3C7F4"/>
    <w:rsid w:val="5BE297F0"/>
    <w:rsid w:val="5BEA828C"/>
    <w:rsid w:val="5C11EFF7"/>
    <w:rsid w:val="5C2404A3"/>
    <w:rsid w:val="5CC47508"/>
    <w:rsid w:val="5CD9A20A"/>
    <w:rsid w:val="5D1B2E7A"/>
    <w:rsid w:val="5D51DBCB"/>
    <w:rsid w:val="5DA04D13"/>
    <w:rsid w:val="5DD3976C"/>
    <w:rsid w:val="5DFFB755"/>
    <w:rsid w:val="5E10E062"/>
    <w:rsid w:val="5E2637A5"/>
    <w:rsid w:val="5E34F3CC"/>
    <w:rsid w:val="5F0F219E"/>
    <w:rsid w:val="5F27E2C1"/>
    <w:rsid w:val="5F2A71A2"/>
    <w:rsid w:val="5F3C9211"/>
    <w:rsid w:val="5F3F180A"/>
    <w:rsid w:val="5F5123B1"/>
    <w:rsid w:val="5F8396A9"/>
    <w:rsid w:val="5F92A13B"/>
    <w:rsid w:val="5FA98BE0"/>
    <w:rsid w:val="5FC9DFB2"/>
    <w:rsid w:val="5FCE3A22"/>
    <w:rsid w:val="600305A7"/>
    <w:rsid w:val="600CD0C2"/>
    <w:rsid w:val="601039C7"/>
    <w:rsid w:val="602DBB21"/>
    <w:rsid w:val="60408545"/>
    <w:rsid w:val="608A7F6A"/>
    <w:rsid w:val="6107EC31"/>
    <w:rsid w:val="6124DED1"/>
    <w:rsid w:val="61641258"/>
    <w:rsid w:val="616FDAC3"/>
    <w:rsid w:val="62073AAD"/>
    <w:rsid w:val="62258988"/>
    <w:rsid w:val="624F5239"/>
    <w:rsid w:val="62A26D14"/>
    <w:rsid w:val="62A557E5"/>
    <w:rsid w:val="62CBC2EB"/>
    <w:rsid w:val="62DB3855"/>
    <w:rsid w:val="62ECE26B"/>
    <w:rsid w:val="634777B4"/>
    <w:rsid w:val="636AFF51"/>
    <w:rsid w:val="63749732"/>
    <w:rsid w:val="63B4FA67"/>
    <w:rsid w:val="63CE17F4"/>
    <w:rsid w:val="63EBA679"/>
    <w:rsid w:val="641BA907"/>
    <w:rsid w:val="644BC84E"/>
    <w:rsid w:val="644F6D76"/>
    <w:rsid w:val="648F9BB5"/>
    <w:rsid w:val="64A85C13"/>
    <w:rsid w:val="64CA1DE6"/>
    <w:rsid w:val="64CBDC87"/>
    <w:rsid w:val="64F2B14D"/>
    <w:rsid w:val="64F2E61D"/>
    <w:rsid w:val="6575E9FA"/>
    <w:rsid w:val="658BA1EA"/>
    <w:rsid w:val="6596F9F6"/>
    <w:rsid w:val="65A3A752"/>
    <w:rsid w:val="65A3D8C0"/>
    <w:rsid w:val="65CA547B"/>
    <w:rsid w:val="661BFF2A"/>
    <w:rsid w:val="661D622E"/>
    <w:rsid w:val="6621CE54"/>
    <w:rsid w:val="662E620F"/>
    <w:rsid w:val="6641A3FF"/>
    <w:rsid w:val="6656D20F"/>
    <w:rsid w:val="665D4B74"/>
    <w:rsid w:val="667712B0"/>
    <w:rsid w:val="667DDBDE"/>
    <w:rsid w:val="66814F4D"/>
    <w:rsid w:val="669DC6EE"/>
    <w:rsid w:val="66B99057"/>
    <w:rsid w:val="66BD388F"/>
    <w:rsid w:val="66BED8BA"/>
    <w:rsid w:val="66D2A258"/>
    <w:rsid w:val="66EADB85"/>
    <w:rsid w:val="6723ACC7"/>
    <w:rsid w:val="6726B03E"/>
    <w:rsid w:val="6737CC99"/>
    <w:rsid w:val="675349C9"/>
    <w:rsid w:val="67B5C5BE"/>
    <w:rsid w:val="67B72704"/>
    <w:rsid w:val="67F4D1FA"/>
    <w:rsid w:val="67FAB2A0"/>
    <w:rsid w:val="67FB5AC1"/>
    <w:rsid w:val="6802F889"/>
    <w:rsid w:val="6808A124"/>
    <w:rsid w:val="6813E76C"/>
    <w:rsid w:val="68221977"/>
    <w:rsid w:val="6826E507"/>
    <w:rsid w:val="68360460"/>
    <w:rsid w:val="6849F053"/>
    <w:rsid w:val="6858C9F2"/>
    <w:rsid w:val="6886ACBA"/>
    <w:rsid w:val="68C5A479"/>
    <w:rsid w:val="6912BD52"/>
    <w:rsid w:val="694BD03D"/>
    <w:rsid w:val="69A09FD3"/>
    <w:rsid w:val="69A884DC"/>
    <w:rsid w:val="69B928AA"/>
    <w:rsid w:val="69BA0CD0"/>
    <w:rsid w:val="6A34EAE6"/>
    <w:rsid w:val="6A3DA554"/>
    <w:rsid w:val="6A6BE055"/>
    <w:rsid w:val="6A88702E"/>
    <w:rsid w:val="6A97600F"/>
    <w:rsid w:val="6AB6B0FF"/>
    <w:rsid w:val="6B2852CF"/>
    <w:rsid w:val="6B4C927F"/>
    <w:rsid w:val="6B59DCDA"/>
    <w:rsid w:val="6B813FDB"/>
    <w:rsid w:val="6B93C6D1"/>
    <w:rsid w:val="6BD51215"/>
    <w:rsid w:val="6C6C1159"/>
    <w:rsid w:val="6CB05876"/>
    <w:rsid w:val="6CCB0C9E"/>
    <w:rsid w:val="6D0910DC"/>
    <w:rsid w:val="6D160810"/>
    <w:rsid w:val="6D54E817"/>
    <w:rsid w:val="6D5AADC8"/>
    <w:rsid w:val="6D5E8E66"/>
    <w:rsid w:val="6D9CCFF4"/>
    <w:rsid w:val="6DEAD3A4"/>
    <w:rsid w:val="6DED156A"/>
    <w:rsid w:val="6DFB8DCE"/>
    <w:rsid w:val="6E06294E"/>
    <w:rsid w:val="6E133BEA"/>
    <w:rsid w:val="6E15CBA0"/>
    <w:rsid w:val="6E82FBE7"/>
    <w:rsid w:val="6EE2C859"/>
    <w:rsid w:val="6EEAEE29"/>
    <w:rsid w:val="6F116C51"/>
    <w:rsid w:val="6F31A1B2"/>
    <w:rsid w:val="6F35C1CC"/>
    <w:rsid w:val="6F409C09"/>
    <w:rsid w:val="6F4670A1"/>
    <w:rsid w:val="6F8A2D2A"/>
    <w:rsid w:val="6F8C2663"/>
    <w:rsid w:val="6FAAE4F2"/>
    <w:rsid w:val="6FD7382F"/>
    <w:rsid w:val="6FE8E3AB"/>
    <w:rsid w:val="70096443"/>
    <w:rsid w:val="70464EA4"/>
    <w:rsid w:val="704BA16A"/>
    <w:rsid w:val="7054C69F"/>
    <w:rsid w:val="706EA2A9"/>
    <w:rsid w:val="708C97A5"/>
    <w:rsid w:val="7099B2C8"/>
    <w:rsid w:val="70C34B70"/>
    <w:rsid w:val="70C89EFC"/>
    <w:rsid w:val="70E86742"/>
    <w:rsid w:val="70F756C6"/>
    <w:rsid w:val="70FDF837"/>
    <w:rsid w:val="7112D50B"/>
    <w:rsid w:val="711C3254"/>
    <w:rsid w:val="71247AB2"/>
    <w:rsid w:val="712C24A9"/>
    <w:rsid w:val="712FB03B"/>
    <w:rsid w:val="7130B496"/>
    <w:rsid w:val="71ACE830"/>
    <w:rsid w:val="71B17F7E"/>
    <w:rsid w:val="71E8CF40"/>
    <w:rsid w:val="7213C156"/>
    <w:rsid w:val="723433C2"/>
    <w:rsid w:val="724CA3FD"/>
    <w:rsid w:val="727DDB15"/>
    <w:rsid w:val="728C535C"/>
    <w:rsid w:val="72C02E64"/>
    <w:rsid w:val="72E032F5"/>
    <w:rsid w:val="72FF7A60"/>
    <w:rsid w:val="73038585"/>
    <w:rsid w:val="731B971A"/>
    <w:rsid w:val="7336C3FA"/>
    <w:rsid w:val="735E4414"/>
    <w:rsid w:val="73685311"/>
    <w:rsid w:val="73698720"/>
    <w:rsid w:val="736C2B8D"/>
    <w:rsid w:val="737A1216"/>
    <w:rsid w:val="739174CF"/>
    <w:rsid w:val="73E9748F"/>
    <w:rsid w:val="740AF556"/>
    <w:rsid w:val="74248D59"/>
    <w:rsid w:val="743368EA"/>
    <w:rsid w:val="7450087E"/>
    <w:rsid w:val="746B2828"/>
    <w:rsid w:val="749182C8"/>
    <w:rsid w:val="74BD7C5B"/>
    <w:rsid w:val="74C61D34"/>
    <w:rsid w:val="750C5369"/>
    <w:rsid w:val="75177459"/>
    <w:rsid w:val="753F6D4C"/>
    <w:rsid w:val="7583AD65"/>
    <w:rsid w:val="758DDB9F"/>
    <w:rsid w:val="75B41318"/>
    <w:rsid w:val="75CF6E06"/>
    <w:rsid w:val="7605D94D"/>
    <w:rsid w:val="763C77F7"/>
    <w:rsid w:val="76715527"/>
    <w:rsid w:val="7691F92E"/>
    <w:rsid w:val="76EA010E"/>
    <w:rsid w:val="771955E2"/>
    <w:rsid w:val="77440577"/>
    <w:rsid w:val="777D5135"/>
    <w:rsid w:val="77B3A9B6"/>
    <w:rsid w:val="77E07B54"/>
    <w:rsid w:val="7806986E"/>
    <w:rsid w:val="78421F88"/>
    <w:rsid w:val="7858657E"/>
    <w:rsid w:val="786E9542"/>
    <w:rsid w:val="787B9AC6"/>
    <w:rsid w:val="78804AD1"/>
    <w:rsid w:val="789E9A37"/>
    <w:rsid w:val="78C45416"/>
    <w:rsid w:val="78CE0389"/>
    <w:rsid w:val="78E0D2F2"/>
    <w:rsid w:val="78FB6E65"/>
    <w:rsid w:val="7913FE4E"/>
    <w:rsid w:val="794D04EC"/>
    <w:rsid w:val="7962C607"/>
    <w:rsid w:val="7979C495"/>
    <w:rsid w:val="79899BED"/>
    <w:rsid w:val="79D54CE6"/>
    <w:rsid w:val="79EAF15B"/>
    <w:rsid w:val="79FFF3FA"/>
    <w:rsid w:val="7A165A13"/>
    <w:rsid w:val="7A24D32C"/>
    <w:rsid w:val="7A3E947D"/>
    <w:rsid w:val="7A5BCB3C"/>
    <w:rsid w:val="7A75C1C4"/>
    <w:rsid w:val="7AE10854"/>
    <w:rsid w:val="7AFE3F04"/>
    <w:rsid w:val="7B27E228"/>
    <w:rsid w:val="7B2E75EB"/>
    <w:rsid w:val="7B444E75"/>
    <w:rsid w:val="7B550B04"/>
    <w:rsid w:val="7B878D6C"/>
    <w:rsid w:val="7B91AD04"/>
    <w:rsid w:val="7BA5447D"/>
    <w:rsid w:val="7BBE71D6"/>
    <w:rsid w:val="7BCA2E79"/>
    <w:rsid w:val="7C27FFE5"/>
    <w:rsid w:val="7C32752F"/>
    <w:rsid w:val="7C32E5D8"/>
    <w:rsid w:val="7C4D56A0"/>
    <w:rsid w:val="7C5E7D72"/>
    <w:rsid w:val="7C6E391A"/>
    <w:rsid w:val="7CABA4E9"/>
    <w:rsid w:val="7CD93187"/>
    <w:rsid w:val="7CF35C83"/>
    <w:rsid w:val="7D1A9023"/>
    <w:rsid w:val="7D4A6BC0"/>
    <w:rsid w:val="7D525DD0"/>
    <w:rsid w:val="7D53049F"/>
    <w:rsid w:val="7DC41B53"/>
    <w:rsid w:val="7DC74271"/>
    <w:rsid w:val="7DDBCA5B"/>
    <w:rsid w:val="7E054001"/>
    <w:rsid w:val="7E127FAA"/>
    <w:rsid w:val="7E404C31"/>
    <w:rsid w:val="7E607F68"/>
    <w:rsid w:val="7E8C3FC8"/>
    <w:rsid w:val="7EACC08F"/>
    <w:rsid w:val="7ECA874E"/>
    <w:rsid w:val="7EDAD8BD"/>
    <w:rsid w:val="7EFE542A"/>
    <w:rsid w:val="7F00C519"/>
    <w:rsid w:val="7F122785"/>
    <w:rsid w:val="7F2AB28F"/>
    <w:rsid w:val="7F414665"/>
    <w:rsid w:val="7F75B242"/>
    <w:rsid w:val="7F83EBF6"/>
    <w:rsid w:val="7F89B703"/>
    <w:rsid w:val="7F99A6E8"/>
    <w:rsid w:val="7FBBEC1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66A9269"/>
  <w15:docId w15:val="{797AECCD-FAA2-4840-8B10-E534AED45C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semiHidden="1" w:uiPriority="99" w:unhideWhenUsed="1"/>
    <w:lsdException w:name="heading 7" w:uiPriority="99"/>
    <w:lsdException w:name="heading 8" w:uiPriority="99"/>
    <w:lsdException w:name="heading 9" w:uiPriority="99"/>
    <w:lsdException w:name="index 1" w:semiHidden="1" w:unhideWhenUsed="1"/>
    <w:lsdException w:name="index 2" w:uiPriority="99"/>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qFormat="1"/>
    <w:lsdException w:name="line number" w:semiHidden="1" w:unhideWhenUsed="1"/>
    <w:lsdException w:name="page number" w:semiHidden="1" w:uiPriority="99"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lsdException w:name="Light Shading" w:uiPriority="60"/>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30B42"/>
    <w:pPr>
      <w:spacing w:after="240" w:line="252" w:lineRule="auto"/>
    </w:pPr>
    <w:rPr>
      <w:rFonts w:ascii="Calibri" w:hAnsi="Calibri"/>
      <w:sz w:val="24"/>
      <w:szCs w:val="24"/>
    </w:rPr>
  </w:style>
  <w:style w:type="paragraph" w:styleId="Heading1">
    <w:name w:val="heading 1"/>
    <w:basedOn w:val="Normal"/>
    <w:next w:val="Normal"/>
    <w:link w:val="Heading1Char"/>
    <w:uiPriority w:val="99"/>
    <w:qFormat/>
    <w:rsid w:val="002E2B03"/>
    <w:pPr>
      <w:keepNext/>
      <w:numPr>
        <w:numId w:val="18"/>
      </w:numPr>
      <w:shd w:val="clear" w:color="auto" w:fill="344A0B"/>
      <w:spacing w:before="120" w:after="120"/>
      <w:outlineLvl w:val="0"/>
    </w:pPr>
    <w:rPr>
      <w:rFonts w:ascii="Book Antiqua" w:hAnsi="Book Antiqua"/>
      <w:b/>
      <w:bCs/>
      <w:color w:val="FFFFFF" w:themeColor="background1"/>
      <w:sz w:val="36"/>
      <w:szCs w:val="36"/>
    </w:rPr>
  </w:style>
  <w:style w:type="paragraph" w:styleId="Heading2">
    <w:name w:val="heading 2"/>
    <w:aliases w:val="Heading"/>
    <w:basedOn w:val="Heading1"/>
    <w:next w:val="Normal"/>
    <w:link w:val="Heading2Char"/>
    <w:uiPriority w:val="99"/>
    <w:qFormat/>
    <w:rsid w:val="004559D2"/>
    <w:pPr>
      <w:numPr>
        <w:ilvl w:val="1"/>
      </w:numPr>
      <w:shd w:val="clear" w:color="auto" w:fill="auto"/>
      <w:tabs>
        <w:tab w:val="left" w:pos="540"/>
      </w:tabs>
      <w:spacing w:before="240" w:after="60"/>
      <w:ind w:left="576"/>
      <w:outlineLvl w:val="1"/>
    </w:pPr>
    <w:rPr>
      <w:color w:val="425B0A"/>
      <w:sz w:val="32"/>
      <w:szCs w:val="32"/>
    </w:rPr>
  </w:style>
  <w:style w:type="paragraph" w:styleId="Heading3">
    <w:name w:val="heading 3"/>
    <w:basedOn w:val="Heading2"/>
    <w:next w:val="Normal"/>
    <w:link w:val="Heading3Char"/>
    <w:uiPriority w:val="99"/>
    <w:qFormat/>
    <w:rsid w:val="00050DEF"/>
    <w:pPr>
      <w:numPr>
        <w:ilvl w:val="2"/>
      </w:numPr>
      <w:tabs>
        <w:tab w:val="clear" w:pos="540"/>
        <w:tab w:val="left" w:pos="864"/>
      </w:tabs>
      <w:outlineLvl w:val="2"/>
    </w:pPr>
    <w:rPr>
      <w:sz w:val="28"/>
    </w:rPr>
  </w:style>
  <w:style w:type="paragraph" w:styleId="Heading4">
    <w:name w:val="heading 4"/>
    <w:aliases w:val="Heading 4 Char2,Heading 4 Char Char1,Heading 4 Char1 Char Char,Heading 4 Char Char Char Char,Heading 4 Char1 Char1,Heading 4 Char Char Char1"/>
    <w:basedOn w:val="Heading3"/>
    <w:next w:val="Normal"/>
    <w:link w:val="Heading4Char"/>
    <w:uiPriority w:val="99"/>
    <w:qFormat/>
    <w:rsid w:val="00840DBF"/>
    <w:pPr>
      <w:numPr>
        <w:ilvl w:val="0"/>
        <w:numId w:val="0"/>
      </w:numPr>
      <w:spacing w:after="0"/>
      <w:outlineLvl w:val="3"/>
    </w:pPr>
    <w:rPr>
      <w:b w:val="0"/>
      <w:bCs w:val="0"/>
      <w:i/>
      <w:iCs/>
      <w:szCs w:val="28"/>
    </w:rPr>
  </w:style>
  <w:style w:type="paragraph" w:styleId="Heading5">
    <w:name w:val="heading 5"/>
    <w:basedOn w:val="Heading4"/>
    <w:next w:val="Normal"/>
    <w:link w:val="Heading5Char"/>
    <w:uiPriority w:val="99"/>
    <w:qFormat/>
    <w:rsid w:val="00A307B2"/>
    <w:pPr>
      <w:outlineLvl w:val="4"/>
    </w:pPr>
  </w:style>
  <w:style w:type="paragraph" w:styleId="Heading6">
    <w:name w:val="heading 6"/>
    <w:basedOn w:val="Heading5"/>
    <w:next w:val="Normal"/>
    <w:link w:val="Heading6Char"/>
    <w:uiPriority w:val="99"/>
    <w:rsid w:val="00FF3F8E"/>
    <w:pPr>
      <w:numPr>
        <w:ilvl w:val="5"/>
      </w:numPr>
      <w:outlineLvl w:val="5"/>
    </w:pPr>
  </w:style>
  <w:style w:type="paragraph" w:styleId="Heading7">
    <w:name w:val="heading 7"/>
    <w:basedOn w:val="Heading6"/>
    <w:next w:val="Normal"/>
    <w:link w:val="Heading7Char"/>
    <w:uiPriority w:val="99"/>
    <w:rsid w:val="006F77C7"/>
    <w:pPr>
      <w:numPr>
        <w:ilvl w:val="6"/>
      </w:numPr>
      <w:outlineLvl w:val="6"/>
    </w:pPr>
  </w:style>
  <w:style w:type="paragraph" w:styleId="Heading8">
    <w:name w:val="heading 8"/>
    <w:basedOn w:val="Heading7"/>
    <w:next w:val="Normal"/>
    <w:link w:val="Heading8Char"/>
    <w:uiPriority w:val="99"/>
    <w:rsid w:val="006F77C7"/>
    <w:pPr>
      <w:numPr>
        <w:ilvl w:val="7"/>
      </w:numPr>
      <w:outlineLvl w:val="7"/>
    </w:pPr>
  </w:style>
  <w:style w:type="paragraph" w:styleId="Heading9">
    <w:name w:val="heading 9"/>
    <w:basedOn w:val="Heading8"/>
    <w:next w:val="Normal"/>
    <w:link w:val="Heading9Char"/>
    <w:uiPriority w:val="99"/>
    <w:rsid w:val="006F77C7"/>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2E2B03"/>
    <w:rPr>
      <w:rFonts w:ascii="Book Antiqua" w:hAnsi="Book Antiqua"/>
      <w:b/>
      <w:bCs/>
      <w:color w:val="FFFFFF" w:themeColor="background1"/>
      <w:sz w:val="36"/>
      <w:szCs w:val="36"/>
      <w:shd w:val="clear" w:color="auto" w:fill="344A0B"/>
    </w:rPr>
  </w:style>
  <w:style w:type="character" w:customStyle="1" w:styleId="Heading2Char">
    <w:name w:val="Heading 2 Char"/>
    <w:aliases w:val="Heading Char"/>
    <w:link w:val="Heading2"/>
    <w:uiPriority w:val="99"/>
    <w:rsid w:val="005932A6"/>
    <w:rPr>
      <w:rFonts w:ascii="Book Antiqua" w:hAnsi="Book Antiqua"/>
      <w:b/>
      <w:bCs/>
      <w:color w:val="425B0A"/>
      <w:sz w:val="32"/>
      <w:szCs w:val="32"/>
    </w:rPr>
  </w:style>
  <w:style w:type="character" w:customStyle="1" w:styleId="Heading3Char">
    <w:name w:val="Heading 3 Char"/>
    <w:link w:val="Heading3"/>
    <w:uiPriority w:val="99"/>
    <w:rsid w:val="00050DEF"/>
    <w:rPr>
      <w:rFonts w:ascii="Book Antiqua" w:hAnsi="Book Antiqua"/>
      <w:b/>
      <w:bCs/>
      <w:color w:val="425B0A"/>
      <w:sz w:val="28"/>
      <w:szCs w:val="32"/>
    </w:rPr>
  </w:style>
  <w:style w:type="character" w:customStyle="1" w:styleId="Heading4Char">
    <w:name w:val="Heading 4 Char"/>
    <w:aliases w:val="Heading 4 Char2 Char,Heading 4 Char Char1 Char,Heading 4 Char1 Char Char Char,Heading 4 Char Char Char Char Char,Heading 4 Char1 Char1 Char,Heading 4 Char Char Char1 Char"/>
    <w:link w:val="Heading4"/>
    <w:uiPriority w:val="99"/>
    <w:rsid w:val="00840DBF"/>
    <w:rPr>
      <w:rFonts w:ascii="Book Antiqua" w:hAnsi="Book Antiqua"/>
      <w:i/>
      <w:iCs/>
      <w:color w:val="425B0A"/>
      <w:sz w:val="28"/>
      <w:szCs w:val="28"/>
    </w:rPr>
  </w:style>
  <w:style w:type="character" w:customStyle="1" w:styleId="Heading5Char">
    <w:name w:val="Heading 5 Char"/>
    <w:link w:val="Heading5"/>
    <w:uiPriority w:val="99"/>
    <w:rsid w:val="00770644"/>
    <w:rPr>
      <w:bCs/>
      <w:i/>
      <w:noProof/>
      <w:color w:val="406325"/>
      <w:sz w:val="28"/>
    </w:rPr>
  </w:style>
  <w:style w:type="character" w:customStyle="1" w:styleId="Heading6Char">
    <w:name w:val="Heading 6 Char"/>
    <w:link w:val="Heading6"/>
    <w:uiPriority w:val="99"/>
    <w:rsid w:val="00FF3F8E"/>
    <w:rPr>
      <w:rFonts w:ascii="Gill Sans MT" w:hAnsi="Gill Sans MT"/>
      <w:i/>
      <w:color w:val="666633"/>
      <w:sz w:val="28"/>
      <w:szCs w:val="32"/>
    </w:rPr>
  </w:style>
  <w:style w:type="character" w:customStyle="1" w:styleId="Heading7Char">
    <w:name w:val="Heading 7 Char"/>
    <w:link w:val="Heading7"/>
    <w:uiPriority w:val="99"/>
    <w:rsid w:val="006D3540"/>
    <w:rPr>
      <w:rFonts w:ascii="Gill Sans MT" w:hAnsi="Gill Sans MT"/>
      <w:i/>
      <w:color w:val="666633"/>
      <w:sz w:val="28"/>
      <w:szCs w:val="32"/>
    </w:rPr>
  </w:style>
  <w:style w:type="character" w:customStyle="1" w:styleId="Heading8Char">
    <w:name w:val="Heading 8 Char"/>
    <w:link w:val="Heading8"/>
    <w:uiPriority w:val="99"/>
    <w:rsid w:val="006D3540"/>
    <w:rPr>
      <w:rFonts w:ascii="Gill Sans MT" w:hAnsi="Gill Sans MT"/>
      <w:i/>
      <w:color w:val="666633"/>
      <w:sz w:val="28"/>
      <w:szCs w:val="32"/>
    </w:rPr>
  </w:style>
  <w:style w:type="character" w:customStyle="1" w:styleId="Heading9Char">
    <w:name w:val="Heading 9 Char"/>
    <w:link w:val="Heading9"/>
    <w:uiPriority w:val="99"/>
    <w:rsid w:val="006D3540"/>
    <w:rPr>
      <w:rFonts w:ascii="Gill Sans MT" w:hAnsi="Gill Sans MT"/>
      <w:i/>
      <w:color w:val="666633"/>
      <w:sz w:val="28"/>
      <w:szCs w:val="32"/>
    </w:rPr>
  </w:style>
  <w:style w:type="paragraph" w:styleId="Footer">
    <w:name w:val="footer"/>
    <w:basedOn w:val="Normal"/>
    <w:link w:val="FooterChar"/>
    <w:autoRedefine/>
    <w:uiPriority w:val="99"/>
    <w:rsid w:val="003F458D"/>
    <w:pPr>
      <w:pBdr>
        <w:top w:val="single" w:sz="8" w:space="3" w:color="485D0E"/>
      </w:pBdr>
      <w:tabs>
        <w:tab w:val="left" w:pos="3420"/>
        <w:tab w:val="right" w:pos="13140"/>
      </w:tabs>
      <w:spacing w:after="0"/>
      <w:ind w:right="18"/>
    </w:pPr>
    <w:rPr>
      <w:color w:val="43652A"/>
      <w:sz w:val="20"/>
    </w:rPr>
  </w:style>
  <w:style w:type="character" w:customStyle="1" w:styleId="FooterChar">
    <w:name w:val="Footer Char"/>
    <w:link w:val="Footer"/>
    <w:uiPriority w:val="99"/>
    <w:rsid w:val="003F458D"/>
    <w:rPr>
      <w:rFonts w:ascii="Calibri" w:hAnsi="Calibri"/>
      <w:color w:val="43652A"/>
      <w:szCs w:val="24"/>
    </w:rPr>
  </w:style>
  <w:style w:type="paragraph" w:customStyle="1" w:styleId="tablecolumnhead">
    <w:name w:val="table column head"/>
    <w:basedOn w:val="Normal"/>
    <w:uiPriority w:val="99"/>
    <w:qFormat/>
    <w:rsid w:val="008A57B9"/>
    <w:pPr>
      <w:spacing w:after="0"/>
      <w:jc w:val="center"/>
    </w:pPr>
    <w:rPr>
      <w:b/>
      <w:sz w:val="22"/>
    </w:rPr>
  </w:style>
  <w:style w:type="paragraph" w:styleId="Header">
    <w:name w:val="header"/>
    <w:basedOn w:val="Normal"/>
    <w:link w:val="HeaderChar"/>
    <w:uiPriority w:val="99"/>
    <w:rsid w:val="0042643E"/>
    <w:pPr>
      <w:tabs>
        <w:tab w:val="center" w:pos="4320"/>
        <w:tab w:val="right" w:pos="8640"/>
      </w:tabs>
      <w:spacing w:after="0"/>
    </w:pPr>
  </w:style>
  <w:style w:type="character" w:customStyle="1" w:styleId="HeaderChar">
    <w:name w:val="Header Char"/>
    <w:link w:val="Header"/>
    <w:uiPriority w:val="99"/>
    <w:rsid w:val="0042643E"/>
    <w:rPr>
      <w:rFonts w:ascii="Cambria" w:hAnsi="Cambria"/>
      <w:noProof/>
    </w:rPr>
  </w:style>
  <w:style w:type="paragraph" w:customStyle="1" w:styleId="footereven">
    <w:name w:val="footer even"/>
    <w:basedOn w:val="Footer"/>
    <w:uiPriority w:val="99"/>
    <w:qFormat/>
    <w:rsid w:val="006516A1"/>
    <w:pPr>
      <w:tabs>
        <w:tab w:val="center" w:pos="2160"/>
        <w:tab w:val="left" w:pos="6480"/>
      </w:tabs>
    </w:pPr>
  </w:style>
  <w:style w:type="paragraph" w:customStyle="1" w:styleId="TableNumbers">
    <w:name w:val="Table Numbers"/>
    <w:basedOn w:val="Normal"/>
    <w:uiPriority w:val="99"/>
    <w:rsid w:val="006516A1"/>
    <w:pPr>
      <w:tabs>
        <w:tab w:val="left" w:pos="360"/>
      </w:tabs>
      <w:spacing w:before="120" w:after="80" w:line="240" w:lineRule="exact"/>
      <w:ind w:left="360" w:hanging="360"/>
    </w:pPr>
    <w:rPr>
      <w:rFonts w:ascii="Century Gothic" w:hAnsi="Century Gothic"/>
      <w:sz w:val="18"/>
    </w:rPr>
  </w:style>
  <w:style w:type="paragraph" w:styleId="Index2">
    <w:name w:val="index 2"/>
    <w:basedOn w:val="Normal"/>
    <w:next w:val="Normal"/>
    <w:uiPriority w:val="99"/>
    <w:semiHidden/>
    <w:rsid w:val="006516A1"/>
    <w:pPr>
      <w:spacing w:after="0" w:line="280" w:lineRule="atLeast"/>
      <w:ind w:left="360"/>
    </w:pPr>
    <w:rPr>
      <w:rFonts w:ascii="Tms Rmn" w:hAnsi="Tms Rmn"/>
    </w:rPr>
  </w:style>
  <w:style w:type="paragraph" w:styleId="Index3">
    <w:name w:val="index 3"/>
    <w:basedOn w:val="Normal"/>
    <w:next w:val="Normal"/>
    <w:uiPriority w:val="99"/>
    <w:semiHidden/>
    <w:rsid w:val="006516A1"/>
    <w:pPr>
      <w:spacing w:after="0" w:line="280" w:lineRule="atLeast"/>
      <w:ind w:left="720"/>
    </w:pPr>
    <w:rPr>
      <w:rFonts w:ascii="Tms Rmn" w:hAnsi="Tms Rmn"/>
    </w:rPr>
  </w:style>
  <w:style w:type="paragraph" w:styleId="Index4">
    <w:name w:val="index 4"/>
    <w:basedOn w:val="Normal"/>
    <w:next w:val="Normal"/>
    <w:uiPriority w:val="99"/>
    <w:semiHidden/>
    <w:rsid w:val="006516A1"/>
    <w:pPr>
      <w:spacing w:after="0" w:line="280" w:lineRule="atLeast"/>
      <w:ind w:left="1080"/>
    </w:pPr>
    <w:rPr>
      <w:rFonts w:ascii="Tms Rmn" w:hAnsi="Tms Rmn"/>
    </w:rPr>
  </w:style>
  <w:style w:type="paragraph" w:styleId="Index5">
    <w:name w:val="index 5"/>
    <w:basedOn w:val="Normal"/>
    <w:next w:val="Normal"/>
    <w:uiPriority w:val="99"/>
    <w:semiHidden/>
    <w:rsid w:val="006516A1"/>
    <w:pPr>
      <w:spacing w:after="0" w:line="280" w:lineRule="atLeast"/>
      <w:ind w:left="1440"/>
    </w:pPr>
    <w:rPr>
      <w:rFonts w:ascii="Tms Rmn" w:hAnsi="Tms Rmn"/>
    </w:rPr>
  </w:style>
  <w:style w:type="paragraph" w:styleId="Index6">
    <w:name w:val="index 6"/>
    <w:basedOn w:val="Normal"/>
    <w:next w:val="Normal"/>
    <w:uiPriority w:val="99"/>
    <w:semiHidden/>
    <w:rsid w:val="006516A1"/>
    <w:pPr>
      <w:spacing w:after="0" w:line="280" w:lineRule="atLeast"/>
      <w:ind w:left="1800"/>
    </w:pPr>
    <w:rPr>
      <w:rFonts w:ascii="Tms Rmn" w:hAnsi="Tms Rmn"/>
    </w:rPr>
  </w:style>
  <w:style w:type="paragraph" w:styleId="Index7">
    <w:name w:val="index 7"/>
    <w:basedOn w:val="Normal"/>
    <w:next w:val="Normal"/>
    <w:uiPriority w:val="99"/>
    <w:semiHidden/>
    <w:rsid w:val="006516A1"/>
    <w:pPr>
      <w:spacing w:after="0" w:line="280" w:lineRule="atLeast"/>
      <w:ind w:left="2160"/>
    </w:pPr>
    <w:rPr>
      <w:rFonts w:ascii="Tms Rmn" w:hAnsi="Tms Rmn"/>
    </w:rPr>
  </w:style>
  <w:style w:type="paragraph" w:styleId="TOC1">
    <w:name w:val="toc 1"/>
    <w:basedOn w:val="Normal"/>
    <w:next w:val="Normal"/>
    <w:uiPriority w:val="39"/>
    <w:qFormat/>
    <w:rsid w:val="00DD5760"/>
    <w:pPr>
      <w:tabs>
        <w:tab w:val="left" w:pos="360"/>
        <w:tab w:val="right" w:leader="dot" w:pos="9638"/>
      </w:tabs>
      <w:spacing w:before="120" w:after="120"/>
    </w:pPr>
    <w:rPr>
      <w:b/>
      <w:bCs/>
      <w:caps/>
      <w:color w:val="000000" w:themeColor="text1"/>
      <w:lang w:eastAsia="zh-CN"/>
    </w:rPr>
  </w:style>
  <w:style w:type="paragraph" w:styleId="TOC2">
    <w:name w:val="toc 2"/>
    <w:basedOn w:val="TOC1"/>
    <w:next w:val="Normal"/>
    <w:uiPriority w:val="39"/>
    <w:qFormat/>
    <w:rsid w:val="00FA299C"/>
    <w:pPr>
      <w:tabs>
        <w:tab w:val="left" w:pos="864"/>
      </w:tabs>
      <w:spacing w:before="0" w:after="60"/>
      <w:ind w:left="893" w:hanging="490"/>
    </w:pPr>
    <w:rPr>
      <w:b w:val="0"/>
      <w:bCs w:val="0"/>
      <w:caps w:val="0"/>
      <w:smallCaps/>
    </w:rPr>
  </w:style>
  <w:style w:type="paragraph" w:styleId="TOC3">
    <w:name w:val="toc 3"/>
    <w:basedOn w:val="TOC1"/>
    <w:uiPriority w:val="39"/>
    <w:qFormat/>
    <w:rsid w:val="00015F40"/>
    <w:pPr>
      <w:tabs>
        <w:tab w:val="clear" w:pos="360"/>
        <w:tab w:val="left" w:pos="1440"/>
      </w:tabs>
      <w:spacing w:before="0" w:after="20"/>
      <w:ind w:left="1152" w:hanging="288"/>
    </w:pPr>
    <w:rPr>
      <w:b w:val="0"/>
      <w:bCs w:val="0"/>
      <w:caps w:val="0"/>
      <w:sz w:val="22"/>
      <w:szCs w:val="22"/>
    </w:rPr>
  </w:style>
  <w:style w:type="paragraph" w:styleId="TOC4">
    <w:name w:val="toc 4"/>
    <w:basedOn w:val="TOC1"/>
    <w:uiPriority w:val="39"/>
    <w:rsid w:val="006516A1"/>
    <w:pPr>
      <w:spacing w:before="0" w:after="0"/>
      <w:ind w:left="660"/>
    </w:pPr>
    <w:rPr>
      <w:b w:val="0"/>
      <w:caps w:val="0"/>
      <w:sz w:val="18"/>
      <w:szCs w:val="18"/>
    </w:rPr>
  </w:style>
  <w:style w:type="paragraph" w:styleId="TOC5">
    <w:name w:val="toc 5"/>
    <w:basedOn w:val="TOC4"/>
    <w:next w:val="Normal"/>
    <w:uiPriority w:val="39"/>
    <w:semiHidden/>
    <w:rsid w:val="006516A1"/>
    <w:pPr>
      <w:ind w:left="880"/>
    </w:pPr>
  </w:style>
  <w:style w:type="paragraph" w:styleId="TOC6">
    <w:name w:val="toc 6"/>
    <w:basedOn w:val="Normal"/>
    <w:next w:val="Normal"/>
    <w:uiPriority w:val="39"/>
    <w:rsid w:val="006516A1"/>
    <w:pPr>
      <w:spacing w:after="0"/>
      <w:ind w:left="1100"/>
    </w:pPr>
    <w:rPr>
      <w:rFonts w:ascii="Times New Roman" w:hAnsi="Times New Roman"/>
      <w:sz w:val="18"/>
      <w:szCs w:val="18"/>
    </w:rPr>
  </w:style>
  <w:style w:type="paragraph" w:styleId="TOC7">
    <w:name w:val="toc 7"/>
    <w:basedOn w:val="Normal"/>
    <w:next w:val="Normal"/>
    <w:uiPriority w:val="39"/>
    <w:semiHidden/>
    <w:rsid w:val="006516A1"/>
    <w:pPr>
      <w:spacing w:after="0"/>
      <w:ind w:left="1320"/>
    </w:pPr>
    <w:rPr>
      <w:rFonts w:ascii="Times New Roman" w:hAnsi="Times New Roman"/>
      <w:sz w:val="18"/>
      <w:szCs w:val="18"/>
    </w:rPr>
  </w:style>
  <w:style w:type="paragraph" w:styleId="TOC8">
    <w:name w:val="toc 8"/>
    <w:basedOn w:val="Normal"/>
    <w:next w:val="Normal"/>
    <w:uiPriority w:val="39"/>
    <w:semiHidden/>
    <w:rsid w:val="006516A1"/>
    <w:pPr>
      <w:spacing w:after="0"/>
      <w:ind w:left="1540"/>
    </w:pPr>
    <w:rPr>
      <w:rFonts w:ascii="Times New Roman" w:hAnsi="Times New Roman"/>
      <w:sz w:val="18"/>
      <w:szCs w:val="18"/>
    </w:rPr>
  </w:style>
  <w:style w:type="paragraph" w:styleId="TOC9">
    <w:name w:val="toc 9"/>
    <w:basedOn w:val="Normal"/>
    <w:next w:val="Normal"/>
    <w:uiPriority w:val="39"/>
    <w:semiHidden/>
    <w:rsid w:val="006516A1"/>
    <w:pPr>
      <w:spacing w:after="0"/>
      <w:ind w:left="1760"/>
    </w:pPr>
    <w:rPr>
      <w:rFonts w:ascii="Times New Roman" w:hAnsi="Times New Roman"/>
      <w:sz w:val="18"/>
      <w:szCs w:val="18"/>
    </w:rPr>
  </w:style>
  <w:style w:type="paragraph" w:customStyle="1" w:styleId="Body">
    <w:name w:val="Body"/>
    <w:basedOn w:val="Normal"/>
    <w:link w:val="BodyChar"/>
    <w:rsid w:val="006516A1"/>
    <w:pPr>
      <w:tabs>
        <w:tab w:val="left" w:pos="360"/>
        <w:tab w:val="left" w:pos="720"/>
        <w:tab w:val="left" w:pos="1080"/>
        <w:tab w:val="left" w:pos="1440"/>
      </w:tabs>
    </w:pPr>
    <w:rPr>
      <w:rFonts w:ascii="Times New Roman" w:hAnsi="Times New Roman"/>
    </w:rPr>
  </w:style>
  <w:style w:type="character" w:customStyle="1" w:styleId="BodyChar">
    <w:name w:val="Body Char"/>
    <w:link w:val="Body"/>
    <w:rsid w:val="007D56F0"/>
    <w:rPr>
      <w:rFonts w:ascii="Times New Roman" w:hAnsi="Times New Roman"/>
      <w:sz w:val="24"/>
      <w:szCs w:val="24"/>
    </w:rPr>
  </w:style>
  <w:style w:type="paragraph" w:customStyle="1" w:styleId="Appendix">
    <w:name w:val="Appendix"/>
    <w:basedOn w:val="Normal"/>
    <w:rsid w:val="00EE54C7"/>
    <w:pPr>
      <w:pBdr>
        <w:bottom w:val="single" w:sz="6" w:space="1" w:color="406325"/>
      </w:pBdr>
    </w:pPr>
    <w:rPr>
      <w:rFonts w:ascii="Book Antiqua" w:hAnsi="Book Antiqua"/>
      <w:b/>
      <w:bCs/>
      <w:color w:val="425B0A"/>
      <w:sz w:val="36"/>
      <w:szCs w:val="36"/>
    </w:rPr>
  </w:style>
  <w:style w:type="paragraph" w:customStyle="1" w:styleId="List-Lettered">
    <w:name w:val="List - Lettered"/>
    <w:basedOn w:val="Normal"/>
    <w:autoRedefine/>
    <w:rsid w:val="00050DEF"/>
    <w:pPr>
      <w:numPr>
        <w:numId w:val="1"/>
      </w:numPr>
      <w:tabs>
        <w:tab w:val="clear" w:pos="1224"/>
        <w:tab w:val="num" w:pos="1080"/>
      </w:tabs>
      <w:spacing w:after="120"/>
      <w:ind w:left="1080" w:hanging="360"/>
    </w:pPr>
  </w:style>
  <w:style w:type="paragraph" w:customStyle="1" w:styleId="List-Numbered">
    <w:name w:val="List - Numbered"/>
    <w:basedOn w:val="Normal"/>
    <w:rsid w:val="00050DEF"/>
    <w:pPr>
      <w:numPr>
        <w:numId w:val="4"/>
      </w:numPr>
    </w:pPr>
  </w:style>
  <w:style w:type="paragraph" w:customStyle="1" w:styleId="Bullet">
    <w:name w:val="Bullet"/>
    <w:basedOn w:val="Normal"/>
    <w:qFormat/>
    <w:rsid w:val="00400A0D"/>
    <w:pPr>
      <w:numPr>
        <w:numId w:val="2"/>
      </w:numPr>
      <w:spacing w:before="60" w:after="60"/>
    </w:pPr>
    <w:rPr>
      <w:lang w:eastAsia="zh-CN"/>
    </w:rPr>
  </w:style>
  <w:style w:type="character" w:styleId="FootnoteReference">
    <w:name w:val="footnote reference"/>
    <w:aliases w:val="o,fr,0 PIER Footnote Reference,Style 3,o1,o2,o3,o4,o5,o6,o11,o21,o7,o + Times New Roman"/>
    <w:uiPriority w:val="99"/>
    <w:qFormat/>
    <w:rsid w:val="006D3540"/>
    <w:rPr>
      <w:rFonts w:cs="Times New Roman"/>
      <w:vertAlign w:val="superscript"/>
    </w:rPr>
  </w:style>
  <w:style w:type="paragraph" w:customStyle="1" w:styleId="TableBullet">
    <w:name w:val="Table Bullet"/>
    <w:basedOn w:val="TableNumbers"/>
    <w:uiPriority w:val="99"/>
    <w:qFormat/>
    <w:rsid w:val="00050DEF"/>
    <w:pPr>
      <w:numPr>
        <w:numId w:val="3"/>
      </w:numPr>
      <w:spacing w:line="240" w:lineRule="auto"/>
    </w:pPr>
  </w:style>
  <w:style w:type="table" w:styleId="TableGrid">
    <w:name w:val="Table Grid"/>
    <w:aliases w:val="Nicks Table"/>
    <w:basedOn w:val="TableNormal"/>
    <w:rsid w:val="003B462A"/>
    <w:rPr>
      <w:rFonts w:ascii="Gill Sans MT" w:hAnsi="Gill Sans MT"/>
      <w:sz w:val="22"/>
      <w:szCs w:val="22"/>
    </w:rPr>
    <w:tblPr>
      <w:tblBorders>
        <w:top w:val="single" w:sz="4" w:space="0" w:color="000000"/>
        <w:bottom w:val="single" w:sz="4" w:space="0" w:color="000000"/>
        <w:insideH w:val="single" w:sz="4" w:space="0" w:color="000000"/>
      </w:tblBorders>
    </w:tblPr>
  </w:style>
  <w:style w:type="character" w:styleId="CommentReference">
    <w:name w:val="annotation reference"/>
    <w:uiPriority w:val="99"/>
    <w:qFormat/>
    <w:rsid w:val="006516A1"/>
    <w:rPr>
      <w:sz w:val="18"/>
      <w:szCs w:val="18"/>
    </w:rPr>
  </w:style>
  <w:style w:type="paragraph" w:customStyle="1" w:styleId="Coverpage-TEXT1">
    <w:name w:val="Coverpage - TEXT 1"/>
    <w:basedOn w:val="Normal"/>
    <w:rsid w:val="00612486"/>
    <w:rPr>
      <w:rFonts w:ascii="Book Antiqua" w:hAnsi="Book Antiqua"/>
      <w:b/>
      <w:bCs/>
      <w:color w:val="425B0A"/>
      <w:sz w:val="52"/>
      <w:szCs w:val="52"/>
      <w:lang w:eastAsia="zh-CN"/>
    </w:rPr>
  </w:style>
  <w:style w:type="paragraph" w:customStyle="1" w:styleId="Coverpage-Text2">
    <w:name w:val="Coverpage - Text 2"/>
    <w:basedOn w:val="Coverpage-TEXT1"/>
    <w:rsid w:val="006B73B0"/>
    <w:rPr>
      <w:b w:val="0"/>
      <w:bCs w:val="0"/>
      <w:sz w:val="44"/>
      <w:szCs w:val="44"/>
    </w:rPr>
  </w:style>
  <w:style w:type="paragraph" w:customStyle="1" w:styleId="Cover4th">
    <w:name w:val="Cover 4th"/>
    <w:basedOn w:val="Normal"/>
    <w:rsid w:val="00612486"/>
    <w:rPr>
      <w:rFonts w:ascii="Book Antiqua" w:hAnsi="Book Antiqua"/>
      <w:color w:val="425B0A"/>
      <w:sz w:val="36"/>
      <w:szCs w:val="36"/>
      <w:lang w:eastAsia="zh-CN"/>
    </w:rPr>
  </w:style>
  <w:style w:type="paragraph" w:customStyle="1" w:styleId="Cover-Cust">
    <w:name w:val="Cover-Cust"/>
    <w:basedOn w:val="Normal"/>
    <w:rsid w:val="008E632D"/>
    <w:pPr>
      <w:spacing w:before="40" w:after="40"/>
    </w:pPr>
    <w:rPr>
      <w:i/>
      <w:color w:val="897452"/>
      <w:szCs w:val="20"/>
      <w:lang w:eastAsia="zh-CN"/>
    </w:rPr>
  </w:style>
  <w:style w:type="paragraph" w:styleId="FootnoteText">
    <w:name w:val="footnote text"/>
    <w:basedOn w:val="Normal"/>
    <w:link w:val="FootnoteTextChar"/>
    <w:uiPriority w:val="99"/>
    <w:rsid w:val="00CD2AF8"/>
    <w:pPr>
      <w:spacing w:after="0"/>
    </w:pPr>
    <w:rPr>
      <w:sz w:val="20"/>
      <w:szCs w:val="20"/>
    </w:rPr>
  </w:style>
  <w:style w:type="character" w:customStyle="1" w:styleId="FootnoteTextChar">
    <w:name w:val="Footnote Text Char"/>
    <w:link w:val="FootnoteText"/>
    <w:uiPriority w:val="99"/>
    <w:rsid w:val="00CD2AF8"/>
    <w:rPr>
      <w:rFonts w:ascii="Book Antiqua" w:hAnsi="Book Antiqua"/>
    </w:rPr>
  </w:style>
  <w:style w:type="paragraph" w:customStyle="1" w:styleId="FigureCaption">
    <w:name w:val="Figure Caption"/>
    <w:basedOn w:val="Normal"/>
    <w:qFormat/>
    <w:rsid w:val="00050DEF"/>
    <w:pPr>
      <w:keepNext/>
      <w:keepLines/>
      <w:numPr>
        <w:numId w:val="5"/>
      </w:numPr>
      <w:spacing w:after="0"/>
      <w:jc w:val="center"/>
    </w:pPr>
    <w:rPr>
      <w:b/>
    </w:rPr>
  </w:style>
  <w:style w:type="paragraph" w:customStyle="1" w:styleId="Table1Title">
    <w:name w:val="Table 1 Title"/>
    <w:basedOn w:val="Normal"/>
    <w:qFormat/>
    <w:rsid w:val="00050DEF"/>
    <w:pPr>
      <w:keepNext/>
      <w:keepLines/>
      <w:numPr>
        <w:numId w:val="6"/>
      </w:numPr>
      <w:spacing w:after="0"/>
      <w:jc w:val="center"/>
    </w:pPr>
    <w:rPr>
      <w:b/>
    </w:rPr>
  </w:style>
  <w:style w:type="paragraph" w:styleId="EnvelopeReturn">
    <w:name w:val="envelope return"/>
    <w:basedOn w:val="Normal"/>
    <w:rsid w:val="00265E8F"/>
    <w:pPr>
      <w:spacing w:after="0"/>
    </w:pPr>
    <w:rPr>
      <w:rFonts w:eastAsia="MS Gothic"/>
      <w:sz w:val="20"/>
      <w:szCs w:val="20"/>
    </w:rPr>
  </w:style>
  <w:style w:type="paragraph" w:customStyle="1" w:styleId="tabletextcell">
    <w:name w:val="table text cell"/>
    <w:basedOn w:val="Normal"/>
    <w:uiPriority w:val="99"/>
    <w:qFormat/>
    <w:rsid w:val="00265E8F"/>
    <w:pPr>
      <w:spacing w:after="0"/>
    </w:pPr>
    <w:rPr>
      <w:sz w:val="22"/>
    </w:rPr>
  </w:style>
  <w:style w:type="paragraph" w:customStyle="1" w:styleId="Cover-3rd">
    <w:name w:val="Cover - 3rd"/>
    <w:basedOn w:val="Coverpage-Text2"/>
    <w:autoRedefine/>
    <w:rsid w:val="00235985"/>
    <w:pPr>
      <w:ind w:left="2610"/>
    </w:pPr>
    <w:rPr>
      <w:sz w:val="40"/>
      <w:szCs w:val="40"/>
      <w:lang w:eastAsia="en-US"/>
    </w:rPr>
  </w:style>
  <w:style w:type="paragraph" w:customStyle="1" w:styleId="bullet1stlevel">
    <w:name w:val="bullet: 1st level"/>
    <w:basedOn w:val="Normal"/>
    <w:rsid w:val="00F7262E"/>
    <w:pPr>
      <w:spacing w:before="240" w:after="0"/>
      <w:jc w:val="both"/>
    </w:pPr>
    <w:rPr>
      <w:rFonts w:ascii="Palatino" w:hAnsi="Palatino"/>
      <w:szCs w:val="20"/>
    </w:rPr>
  </w:style>
  <w:style w:type="paragraph" w:customStyle="1" w:styleId="StyleHeading3h3SecondLevelHeadLatinCambria">
    <w:name w:val="Style Heading 3h3Second Level Head + (Latin) Cambria"/>
    <w:basedOn w:val="Heading3"/>
    <w:autoRedefine/>
    <w:rsid w:val="00050DEF"/>
    <w:pPr>
      <w:numPr>
        <w:ilvl w:val="0"/>
      </w:numPr>
      <w:tabs>
        <w:tab w:val="num" w:pos="216"/>
      </w:tabs>
      <w:ind w:left="576" w:hanging="576"/>
    </w:pPr>
    <w:rPr>
      <w:i/>
      <w:szCs w:val="20"/>
    </w:rPr>
  </w:style>
  <w:style w:type="paragraph" w:customStyle="1" w:styleId="Normal1Char">
    <w:name w:val="Normal1 Char"/>
    <w:basedOn w:val="Normal"/>
    <w:rsid w:val="00F7262E"/>
    <w:pPr>
      <w:spacing w:before="120" w:after="0"/>
      <w:jc w:val="both"/>
    </w:pPr>
    <w:rPr>
      <w:rFonts w:ascii="Times New Roman" w:hAnsi="Times New Roman"/>
      <w:szCs w:val="20"/>
    </w:rPr>
  </w:style>
  <w:style w:type="paragraph" w:customStyle="1" w:styleId="StyleHeading1Before05Firstline0">
    <w:name w:val="Style Heading 1 + Before:  0.5&quot; First line:  0&quot;"/>
    <w:basedOn w:val="Heading1"/>
    <w:autoRedefine/>
    <w:rsid w:val="00F7262E"/>
    <w:pPr>
      <w:numPr>
        <w:numId w:val="0"/>
      </w:numPr>
      <w:tabs>
        <w:tab w:val="num" w:pos="360"/>
      </w:tabs>
      <w:ind w:left="360" w:hanging="360"/>
    </w:pPr>
    <w:rPr>
      <w:rFonts w:ascii="Adobe Garamond Pro" w:eastAsia="Times New Roman" w:hAnsi="Adobe Garamond Pro"/>
      <w:szCs w:val="20"/>
    </w:rPr>
  </w:style>
  <w:style w:type="paragraph" w:customStyle="1" w:styleId="Caption-Center">
    <w:name w:val="Caption - Center"/>
    <w:basedOn w:val="Caption"/>
    <w:autoRedefine/>
    <w:rsid w:val="00F7262E"/>
    <w:pPr>
      <w:keepNext/>
      <w:keepLines/>
      <w:spacing w:before="60"/>
    </w:pPr>
    <w:rPr>
      <w:rFonts w:eastAsia="Times New Roman"/>
      <w:bCs w:val="0"/>
      <w:color w:val="auto"/>
      <w:szCs w:val="20"/>
    </w:rPr>
  </w:style>
  <w:style w:type="paragraph" w:styleId="Caption">
    <w:name w:val="caption"/>
    <w:aliases w:val="t,text,text + +Body,Line spacing:  Multiple 1.15 li + +Body,1... + Subscript,text + 11 pt,Before:  6 pt,After:  6 pt,Line spacing:  single,1... + 12 pt,Aft...,Table Caption,Char,Figure,_Main body - Caption,Podpis nad obiektem,Table, Char"/>
    <w:basedOn w:val="Normal"/>
    <w:next w:val="Normal"/>
    <w:link w:val="CaptionChar"/>
    <w:uiPriority w:val="35"/>
    <w:qFormat/>
    <w:rsid w:val="00FA7E23"/>
    <w:pPr>
      <w:spacing w:after="60"/>
      <w:jc w:val="center"/>
    </w:pPr>
    <w:rPr>
      <w:rFonts w:asciiTheme="majorHAnsi" w:hAnsiTheme="majorHAnsi"/>
      <w:b/>
      <w:bCs/>
      <w:color w:val="666633"/>
    </w:rPr>
  </w:style>
  <w:style w:type="character" w:customStyle="1" w:styleId="CaptionChar">
    <w:name w:val="Caption Char"/>
    <w:aliases w:val="t Char,text Char,text + +Body Char,Line spacing:  Multiple 1.15 li + +Body Char,1... + Subscript Char,text + 11 pt Char,Before:  6 pt Char,After:  6 pt Char,Line spacing:  single Char,1... + 12 pt Char,Aft... Char,Table Caption Char"/>
    <w:link w:val="Caption"/>
    <w:uiPriority w:val="35"/>
    <w:locked/>
    <w:rsid w:val="003B462A"/>
    <w:rPr>
      <w:rFonts w:asciiTheme="majorHAnsi" w:hAnsiTheme="majorHAnsi"/>
      <w:b/>
      <w:bCs/>
      <w:color w:val="666633"/>
      <w:sz w:val="24"/>
      <w:szCs w:val="24"/>
    </w:rPr>
  </w:style>
  <w:style w:type="character" w:customStyle="1" w:styleId="BulletLevel3CharChar">
    <w:name w:val="Bullet Level 3 Char Char"/>
    <w:rsid w:val="00F7262E"/>
    <w:rPr>
      <w:rFonts w:ascii="Cambria" w:hAnsi="Cambria"/>
      <w:sz w:val="24"/>
      <w:lang w:val="en-US" w:eastAsia="zh-CN" w:bidi="ar-SA"/>
    </w:rPr>
  </w:style>
  <w:style w:type="paragraph" w:customStyle="1" w:styleId="Bullet-Level1">
    <w:name w:val="Bullet - Level 1"/>
    <w:basedOn w:val="Normal"/>
    <w:autoRedefine/>
    <w:rsid w:val="00F7262E"/>
    <w:pPr>
      <w:spacing w:before="60" w:after="60"/>
    </w:pPr>
    <w:rPr>
      <w:rFonts w:ascii="Times" w:hAnsi="Times"/>
      <w:b/>
      <w:szCs w:val="20"/>
    </w:rPr>
  </w:style>
  <w:style w:type="character" w:customStyle="1" w:styleId="AppendixChar">
    <w:name w:val="Appendix Char"/>
    <w:rsid w:val="00F7262E"/>
    <w:rPr>
      <w:rFonts w:ascii="Cambria" w:eastAsia="Times" w:hAnsi="Cambria"/>
      <w:b/>
      <w:color w:val="406325"/>
      <w:sz w:val="36"/>
      <w:lang w:val="en-US" w:eastAsia="zh-CN" w:bidi="ar-SA"/>
    </w:rPr>
  </w:style>
  <w:style w:type="paragraph" w:styleId="BalloonText">
    <w:name w:val="Balloon Text"/>
    <w:basedOn w:val="Normal"/>
    <w:link w:val="BalloonTextChar"/>
    <w:uiPriority w:val="99"/>
    <w:rsid w:val="00F7262E"/>
    <w:pPr>
      <w:spacing w:after="0"/>
    </w:pPr>
    <w:rPr>
      <w:rFonts w:ascii="Lucida Grande" w:hAnsi="Lucida Grande" w:cs="Lucida Grande"/>
      <w:sz w:val="18"/>
      <w:szCs w:val="18"/>
    </w:rPr>
  </w:style>
  <w:style w:type="character" w:customStyle="1" w:styleId="BalloonTextChar">
    <w:name w:val="Balloon Text Char"/>
    <w:link w:val="BalloonText"/>
    <w:uiPriority w:val="99"/>
    <w:rsid w:val="00F7262E"/>
    <w:rPr>
      <w:rFonts w:ascii="Lucida Grande" w:hAnsi="Lucida Grande" w:cs="Lucida Grande"/>
      <w:noProof/>
      <w:sz w:val="18"/>
      <w:szCs w:val="18"/>
    </w:rPr>
  </w:style>
  <w:style w:type="paragraph" w:customStyle="1" w:styleId="name">
    <w:name w:val="name"/>
    <w:basedOn w:val="Normal"/>
    <w:autoRedefine/>
    <w:rsid w:val="003728C6"/>
    <w:pPr>
      <w:tabs>
        <w:tab w:val="left" w:pos="720"/>
        <w:tab w:val="left" w:pos="2700"/>
        <w:tab w:val="right" w:pos="9360"/>
      </w:tabs>
      <w:spacing w:before="60" w:after="0"/>
      <w:jc w:val="both"/>
    </w:pPr>
    <w:rPr>
      <w:rFonts w:eastAsia="Times New Roman"/>
      <w:b/>
      <w:color w:val="406327"/>
      <w:sz w:val="28"/>
      <w:szCs w:val="28"/>
    </w:rPr>
  </w:style>
  <w:style w:type="paragraph" w:customStyle="1" w:styleId="education">
    <w:name w:val="education"/>
    <w:basedOn w:val="Normal"/>
    <w:autoRedefine/>
    <w:rsid w:val="00AD6449"/>
    <w:pPr>
      <w:numPr>
        <w:numId w:val="24"/>
      </w:numPr>
      <w:tabs>
        <w:tab w:val="left" w:pos="4500"/>
        <w:tab w:val="left" w:pos="7488"/>
        <w:tab w:val="left" w:pos="8208"/>
        <w:tab w:val="left" w:pos="8928"/>
        <w:tab w:val="left" w:pos="9648"/>
      </w:tabs>
      <w:spacing w:after="0"/>
      <w:ind w:left="360"/>
    </w:pPr>
    <w:rPr>
      <w:rFonts w:asciiTheme="majorHAnsi" w:eastAsia="Times New Roman" w:hAnsiTheme="majorHAnsi"/>
      <w:bCs/>
      <w:color w:val="000000" w:themeColor="text1"/>
      <w:sz w:val="22"/>
      <w:szCs w:val="22"/>
    </w:rPr>
  </w:style>
  <w:style w:type="paragraph" w:customStyle="1" w:styleId="publications">
    <w:name w:val="publications"/>
    <w:basedOn w:val="Normal"/>
    <w:autoRedefine/>
    <w:qFormat/>
    <w:rsid w:val="003728C6"/>
    <w:pPr>
      <w:spacing w:after="120"/>
      <w:ind w:left="835" w:hanging="475"/>
      <w:jc w:val="both"/>
    </w:pPr>
    <w:rPr>
      <w:rFonts w:eastAsia="Times New Roman"/>
      <w:sz w:val="22"/>
      <w:szCs w:val="20"/>
    </w:rPr>
  </w:style>
  <w:style w:type="paragraph" w:customStyle="1" w:styleId="projects20">
    <w:name w:val="projects2"/>
    <w:basedOn w:val="Normal"/>
    <w:autoRedefine/>
    <w:rsid w:val="00584B11"/>
    <w:pPr>
      <w:spacing w:after="0" w:line="276" w:lineRule="auto"/>
      <w:ind w:left="360"/>
    </w:pPr>
    <w:rPr>
      <w:rFonts w:eastAsia="Times New Roman"/>
      <w:sz w:val="22"/>
      <w:szCs w:val="20"/>
    </w:rPr>
  </w:style>
  <w:style w:type="paragraph" w:customStyle="1" w:styleId="StylecategoryComplexBold">
    <w:name w:val="Style category + (Complex) Bold"/>
    <w:basedOn w:val="Normal"/>
    <w:autoRedefine/>
    <w:rsid w:val="0006677E"/>
    <w:pPr>
      <w:pBdr>
        <w:bottom w:val="single" w:sz="6" w:space="1" w:color="406325"/>
      </w:pBdr>
      <w:tabs>
        <w:tab w:val="left" w:pos="720"/>
        <w:tab w:val="left" w:pos="1440"/>
        <w:tab w:val="left" w:pos="1638"/>
        <w:tab w:val="left" w:pos="2160"/>
        <w:tab w:val="left" w:pos="2424"/>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after="120"/>
      <w:jc w:val="both"/>
    </w:pPr>
    <w:rPr>
      <w:rFonts w:eastAsia="Times New Roman"/>
      <w:b/>
      <w:color w:val="406325"/>
    </w:rPr>
  </w:style>
  <w:style w:type="paragraph" w:customStyle="1" w:styleId="StyleStylecategoryComplexBoldLatinItalic">
    <w:name w:val="Style Style category + (Complex) Bold + (Latin) Italic"/>
    <w:basedOn w:val="StylecategoryComplexBold"/>
    <w:autoRedefine/>
    <w:rsid w:val="003728C6"/>
  </w:style>
  <w:style w:type="paragraph" w:customStyle="1" w:styleId="HeaderTitle">
    <w:name w:val="Header Title"/>
    <w:basedOn w:val="Normal"/>
    <w:autoRedefine/>
    <w:rsid w:val="0060595F"/>
    <w:pPr>
      <w:spacing w:before="60" w:after="144"/>
      <w:jc w:val="both"/>
    </w:pPr>
    <w:rPr>
      <w:rFonts w:eastAsia="Times New Roman"/>
      <w:b/>
      <w:i/>
      <w:sz w:val="22"/>
      <w:szCs w:val="20"/>
    </w:rPr>
  </w:style>
  <w:style w:type="paragraph" w:customStyle="1" w:styleId="energyproj">
    <w:name w:val="energyproj"/>
    <w:basedOn w:val="projects20"/>
    <w:rsid w:val="003728C6"/>
    <w:pPr>
      <w:tabs>
        <w:tab w:val="num" w:pos="720"/>
      </w:tabs>
      <w:ind w:left="720" w:hanging="360"/>
    </w:pPr>
    <w:rPr>
      <w:rFonts w:ascii="Arial" w:hAnsi="Arial"/>
    </w:rPr>
  </w:style>
  <w:style w:type="paragraph" w:styleId="ListParagraph">
    <w:name w:val="List Paragraph"/>
    <w:aliases w:val="responses,PECI Bullets (Content),Bullet 1,Bulleted List Paragraph"/>
    <w:basedOn w:val="Normal"/>
    <w:link w:val="ListParagraphChar"/>
    <w:uiPriority w:val="34"/>
    <w:qFormat/>
    <w:rsid w:val="0028546D"/>
    <w:pPr>
      <w:numPr>
        <w:numId w:val="16"/>
      </w:numPr>
      <w:spacing w:after="60"/>
      <w:ind w:left="720"/>
    </w:pPr>
  </w:style>
  <w:style w:type="table" w:styleId="LightShading">
    <w:name w:val="Light Shading"/>
    <w:basedOn w:val="TableNormal"/>
    <w:uiPriority w:val="60"/>
    <w:rsid w:val="005C3CAC"/>
    <w:rPr>
      <w:rFonts w:ascii="Cambria" w:eastAsia="MS Mincho" w:hAnsi="Cambria"/>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ext-Level1">
    <w:name w:val="Text - Level 1"/>
    <w:basedOn w:val="Body"/>
    <w:autoRedefine/>
    <w:rsid w:val="00050DEF"/>
    <w:pPr>
      <w:numPr>
        <w:numId w:val="14"/>
      </w:numPr>
      <w:spacing w:before="120"/>
      <w:ind w:right="288"/>
    </w:pPr>
    <w:rPr>
      <w:rFonts w:ascii="Cambria" w:hAnsi="Cambria"/>
      <w:b/>
    </w:rPr>
  </w:style>
  <w:style w:type="paragraph" w:customStyle="1" w:styleId="DatesofEmployment">
    <w:name w:val="Dates of Employment"/>
    <w:basedOn w:val="PositionClient"/>
    <w:rsid w:val="00802325"/>
    <w:pPr>
      <w:spacing w:before="0"/>
    </w:pPr>
    <w:rPr>
      <w:b w:val="0"/>
      <w:i w:val="0"/>
    </w:rPr>
  </w:style>
  <w:style w:type="paragraph" w:customStyle="1" w:styleId="PositionClient">
    <w:name w:val="Position/Client"/>
    <w:basedOn w:val="ExpEduPub"/>
    <w:rsid w:val="00802325"/>
    <w:pPr>
      <w:tabs>
        <w:tab w:val="right" w:pos="9360"/>
      </w:tabs>
    </w:pPr>
    <w:rPr>
      <w:caps w:val="0"/>
    </w:rPr>
  </w:style>
  <w:style w:type="paragraph" w:customStyle="1" w:styleId="ExpEduPub">
    <w:name w:val="Exp/Edu/Pub"/>
    <w:basedOn w:val="Normal"/>
    <w:rsid w:val="00802325"/>
    <w:pPr>
      <w:spacing w:before="320" w:after="0"/>
      <w:jc w:val="both"/>
    </w:pPr>
    <w:rPr>
      <w:rFonts w:ascii="Optima" w:eastAsia="Times New Roman" w:hAnsi="Optima"/>
      <w:b/>
      <w:i/>
      <w:caps/>
      <w:sz w:val="20"/>
      <w:szCs w:val="20"/>
    </w:rPr>
  </w:style>
  <w:style w:type="paragraph" w:customStyle="1" w:styleId="bullet2ndlevel">
    <w:name w:val="bullet: 2nd level"/>
    <w:basedOn w:val="Normal"/>
    <w:rsid w:val="00050DEF"/>
    <w:pPr>
      <w:numPr>
        <w:numId w:val="7"/>
      </w:numPr>
      <w:spacing w:before="120" w:after="0"/>
      <w:jc w:val="both"/>
    </w:pPr>
    <w:rPr>
      <w:rFonts w:ascii="Palatino" w:eastAsia="Times New Roman" w:hAnsi="Palatino"/>
      <w:sz w:val="22"/>
      <w:szCs w:val="20"/>
    </w:rPr>
  </w:style>
  <w:style w:type="paragraph" w:customStyle="1" w:styleId="Name0">
    <w:name w:val="Name"/>
    <w:basedOn w:val="Normal"/>
    <w:rsid w:val="00802325"/>
    <w:pPr>
      <w:spacing w:before="360" w:after="480"/>
      <w:jc w:val="center"/>
    </w:pPr>
    <w:rPr>
      <w:rFonts w:ascii="Optima" w:eastAsia="Times New Roman" w:hAnsi="Optima"/>
      <w:b/>
      <w:i/>
      <w:caps/>
      <w:szCs w:val="20"/>
    </w:rPr>
  </w:style>
  <w:style w:type="character" w:styleId="PageNumber">
    <w:name w:val="page number"/>
    <w:basedOn w:val="DefaultParagraphFont"/>
    <w:uiPriority w:val="99"/>
    <w:qFormat/>
    <w:rsid w:val="00C247A5"/>
  </w:style>
  <w:style w:type="paragraph" w:customStyle="1" w:styleId="HangingIndent">
    <w:name w:val="Hanging Indent"/>
    <w:basedOn w:val="Normal"/>
    <w:rsid w:val="00AB6492"/>
    <w:pPr>
      <w:ind w:left="720" w:hanging="360"/>
    </w:pPr>
    <w:rPr>
      <w:rFonts w:ascii="Arial" w:eastAsia="Times New Roman" w:hAnsi="Arial"/>
      <w:sz w:val="22"/>
      <w:szCs w:val="20"/>
    </w:rPr>
  </w:style>
  <w:style w:type="paragraph" w:customStyle="1" w:styleId="RZPoints">
    <w:name w:val="RZ Points"/>
    <w:basedOn w:val="Normal"/>
    <w:rsid w:val="009F78C1"/>
    <w:pPr>
      <w:tabs>
        <w:tab w:val="left" w:pos="720"/>
        <w:tab w:val="left" w:pos="3060"/>
      </w:tabs>
      <w:overflowPunct w:val="0"/>
      <w:autoSpaceDE w:val="0"/>
      <w:autoSpaceDN w:val="0"/>
      <w:adjustRightInd w:val="0"/>
      <w:spacing w:after="0"/>
      <w:ind w:left="540" w:right="-1080"/>
      <w:jc w:val="both"/>
      <w:textAlignment w:val="baseline"/>
    </w:pPr>
    <w:rPr>
      <w:rFonts w:ascii="Times" w:eastAsia="Times New Roman" w:hAnsi="Times"/>
      <w:szCs w:val="20"/>
    </w:rPr>
  </w:style>
  <w:style w:type="paragraph" w:styleId="BodyText">
    <w:name w:val="Body Text"/>
    <w:basedOn w:val="Normal"/>
    <w:link w:val="BodyTextChar"/>
    <w:qFormat/>
    <w:rsid w:val="009F78C1"/>
    <w:pPr>
      <w:widowControl w:val="0"/>
      <w:autoSpaceDE w:val="0"/>
      <w:autoSpaceDN w:val="0"/>
      <w:adjustRightInd w:val="0"/>
      <w:spacing w:before="240" w:after="0"/>
      <w:jc w:val="both"/>
    </w:pPr>
    <w:rPr>
      <w:rFonts w:ascii="Optima" w:eastAsia="Times New Roman" w:hAnsi="Optima"/>
    </w:rPr>
  </w:style>
  <w:style w:type="character" w:customStyle="1" w:styleId="BodyTextChar">
    <w:name w:val="Body Text Char"/>
    <w:link w:val="BodyText"/>
    <w:rsid w:val="009F78C1"/>
    <w:rPr>
      <w:rFonts w:ascii="Optima" w:eastAsia="Times New Roman" w:hAnsi="Optima"/>
    </w:rPr>
  </w:style>
  <w:style w:type="paragraph" w:styleId="BodyText2">
    <w:name w:val="Body Text 2"/>
    <w:basedOn w:val="Normal"/>
    <w:link w:val="BodyText2Char"/>
    <w:rsid w:val="009F78C1"/>
    <w:pPr>
      <w:widowControl w:val="0"/>
      <w:autoSpaceDE w:val="0"/>
      <w:autoSpaceDN w:val="0"/>
      <w:adjustRightInd w:val="0"/>
      <w:spacing w:before="240" w:after="0"/>
      <w:jc w:val="both"/>
    </w:pPr>
    <w:rPr>
      <w:rFonts w:ascii="Palatino" w:eastAsia="Times New Roman" w:hAnsi="Palatino"/>
      <w:sz w:val="22"/>
      <w:szCs w:val="22"/>
    </w:rPr>
  </w:style>
  <w:style w:type="character" w:customStyle="1" w:styleId="BodyText2Char">
    <w:name w:val="Body Text 2 Char"/>
    <w:link w:val="BodyText2"/>
    <w:rsid w:val="009F78C1"/>
    <w:rPr>
      <w:rFonts w:ascii="Palatino" w:eastAsia="Times New Roman" w:hAnsi="Palatino"/>
      <w:sz w:val="22"/>
      <w:szCs w:val="22"/>
    </w:rPr>
  </w:style>
  <w:style w:type="character" w:styleId="Strong">
    <w:name w:val="Strong"/>
    <w:qFormat/>
    <w:rsid w:val="001F461D"/>
    <w:rPr>
      <w:b/>
      <w:bCs/>
    </w:rPr>
  </w:style>
  <w:style w:type="character" w:styleId="Hyperlink">
    <w:name w:val="Hyperlink"/>
    <w:rsid w:val="009768E1"/>
    <w:rPr>
      <w:color w:val="0000FF"/>
      <w:u w:val="single"/>
    </w:rPr>
  </w:style>
  <w:style w:type="paragraph" w:styleId="CommentText">
    <w:name w:val="annotation text"/>
    <w:basedOn w:val="Normal"/>
    <w:link w:val="CommentTextChar"/>
    <w:uiPriority w:val="99"/>
    <w:rsid w:val="00146A8E"/>
  </w:style>
  <w:style w:type="character" w:customStyle="1" w:styleId="CommentTextChar">
    <w:name w:val="Comment Text Char"/>
    <w:link w:val="CommentText"/>
    <w:uiPriority w:val="99"/>
    <w:rsid w:val="00146A8E"/>
    <w:rPr>
      <w:rFonts w:ascii="Cambria" w:hAnsi="Cambria"/>
      <w:noProof/>
    </w:rPr>
  </w:style>
  <w:style w:type="paragraph" w:styleId="CommentSubject">
    <w:name w:val="annotation subject"/>
    <w:basedOn w:val="CommentText"/>
    <w:next w:val="CommentText"/>
    <w:link w:val="CommentSubjectChar"/>
    <w:uiPriority w:val="99"/>
    <w:rsid w:val="00146A8E"/>
    <w:rPr>
      <w:b/>
      <w:bCs/>
      <w:sz w:val="20"/>
      <w:szCs w:val="20"/>
    </w:rPr>
  </w:style>
  <w:style w:type="character" w:customStyle="1" w:styleId="CommentSubjectChar">
    <w:name w:val="Comment Subject Char"/>
    <w:link w:val="CommentSubject"/>
    <w:uiPriority w:val="99"/>
    <w:rsid w:val="00146A8E"/>
    <w:rPr>
      <w:rFonts w:ascii="Cambria" w:hAnsi="Cambria"/>
      <w:b/>
      <w:bCs/>
      <w:noProof/>
      <w:sz w:val="20"/>
      <w:szCs w:val="20"/>
    </w:rPr>
  </w:style>
  <w:style w:type="paragraph" w:customStyle="1" w:styleId="11">
    <w:name w:val="11"/>
    <w:basedOn w:val="Normal"/>
    <w:rsid w:val="005964C6"/>
    <w:pPr>
      <w:spacing w:after="0"/>
    </w:pPr>
    <w:rPr>
      <w:rFonts w:ascii="Times" w:eastAsia="Times New Roman" w:hAnsi="Times"/>
      <w:sz w:val="22"/>
      <w:szCs w:val="20"/>
    </w:rPr>
  </w:style>
  <w:style w:type="paragraph" w:customStyle="1" w:styleId="exhibittitle">
    <w:name w:val="exhibit title"/>
    <w:basedOn w:val="Normal"/>
    <w:next w:val="Normal"/>
    <w:rsid w:val="005964C6"/>
    <w:pPr>
      <w:keepNext/>
      <w:keepLines/>
      <w:spacing w:before="240"/>
      <w:jc w:val="center"/>
    </w:pPr>
    <w:rPr>
      <w:rFonts w:ascii="Palatino" w:eastAsia="Times New Roman" w:hAnsi="Palatino"/>
      <w:b/>
      <w:i/>
      <w:sz w:val="22"/>
      <w:szCs w:val="20"/>
    </w:rPr>
  </w:style>
  <w:style w:type="paragraph" w:customStyle="1" w:styleId="BullettedBodyText">
    <w:name w:val="Bulletted Body Text"/>
    <w:basedOn w:val="BodyText2"/>
    <w:rsid w:val="00050DEF"/>
    <w:pPr>
      <w:widowControl/>
      <w:numPr>
        <w:numId w:val="8"/>
      </w:numPr>
      <w:spacing w:before="0" w:after="60"/>
      <w:ind w:left="648" w:hanging="288"/>
    </w:pPr>
    <w:rPr>
      <w:rFonts w:ascii="Arial" w:hAnsi="Arial" w:cs="Arial"/>
    </w:rPr>
  </w:style>
  <w:style w:type="paragraph" w:customStyle="1" w:styleId="projects">
    <w:name w:val="projects"/>
    <w:basedOn w:val="Normal"/>
    <w:rsid w:val="004852A8"/>
    <w:pPr>
      <w:spacing w:after="0"/>
      <w:ind w:left="720" w:hanging="360"/>
      <w:jc w:val="both"/>
    </w:pPr>
    <w:rPr>
      <w:rFonts w:eastAsia="Times New Roman"/>
      <w:sz w:val="22"/>
      <w:szCs w:val="20"/>
    </w:rPr>
  </w:style>
  <w:style w:type="paragraph" w:styleId="Revision">
    <w:name w:val="Revision"/>
    <w:hidden/>
    <w:rsid w:val="006A5071"/>
    <w:rPr>
      <w:rFonts w:ascii="Cambria" w:hAnsi="Cambria"/>
      <w:noProof/>
      <w:sz w:val="24"/>
      <w:szCs w:val="24"/>
    </w:rPr>
  </w:style>
  <w:style w:type="paragraph" w:customStyle="1" w:styleId="Noindent">
    <w:name w:val="No indent"/>
    <w:basedOn w:val="Normal"/>
    <w:rsid w:val="005A441E"/>
    <w:rPr>
      <w:rFonts w:ascii="Palatino" w:eastAsia="Times New Roman" w:hAnsi="Palatino"/>
      <w:szCs w:val="20"/>
    </w:rPr>
  </w:style>
  <w:style w:type="paragraph" w:customStyle="1" w:styleId="Default">
    <w:name w:val="Default"/>
    <w:rsid w:val="004212B1"/>
    <w:pPr>
      <w:autoSpaceDE w:val="0"/>
      <w:autoSpaceDN w:val="0"/>
      <w:adjustRightInd w:val="0"/>
    </w:pPr>
    <w:rPr>
      <w:rFonts w:ascii="Arial" w:eastAsia="Cambria" w:hAnsi="Arial" w:cs="Arial"/>
      <w:color w:val="000000"/>
      <w:sz w:val="24"/>
      <w:szCs w:val="24"/>
    </w:rPr>
  </w:style>
  <w:style w:type="paragraph" w:customStyle="1" w:styleId="JobTitle">
    <w:name w:val="Job Title"/>
    <w:basedOn w:val="Normal"/>
    <w:next w:val="Normal"/>
    <w:rsid w:val="004212B1"/>
    <w:pPr>
      <w:spacing w:before="120" w:after="960"/>
    </w:pPr>
    <w:rPr>
      <w:rFonts w:eastAsia="Times New Roman"/>
      <w:color w:val="000000"/>
      <w:kern w:val="28"/>
      <w:szCs w:val="20"/>
    </w:rPr>
  </w:style>
  <w:style w:type="paragraph" w:customStyle="1" w:styleId="InsideAddress">
    <w:name w:val="Inside Address"/>
    <w:rsid w:val="005B1BC3"/>
    <w:pPr>
      <w:widowControl w:val="0"/>
    </w:pPr>
    <w:rPr>
      <w:rFonts w:ascii="Calibri" w:eastAsia="Times New Roman" w:hAnsi="Calibri"/>
      <w:noProof/>
      <w:kern w:val="28"/>
      <w:sz w:val="24"/>
      <w:szCs w:val="24"/>
    </w:rPr>
  </w:style>
  <w:style w:type="character" w:styleId="FollowedHyperlink">
    <w:name w:val="FollowedHyperlink"/>
    <w:rsid w:val="004212B1"/>
    <w:rPr>
      <w:color w:val="800080"/>
      <w:u w:val="single"/>
    </w:rPr>
  </w:style>
  <w:style w:type="paragraph" w:styleId="Subtitle">
    <w:name w:val="Subtitle"/>
    <w:basedOn w:val="Normal"/>
    <w:next w:val="Normal"/>
    <w:link w:val="SubtitleChar"/>
    <w:uiPriority w:val="11"/>
    <w:rsid w:val="004212B1"/>
    <w:pPr>
      <w:numPr>
        <w:ilvl w:val="1"/>
      </w:numPr>
      <w:spacing w:after="200" w:line="276" w:lineRule="auto"/>
    </w:pPr>
    <w:rPr>
      <w:rFonts w:eastAsia="MS Gothic"/>
      <w:i/>
      <w:iCs/>
      <w:color w:val="4F81BD"/>
      <w:spacing w:val="15"/>
    </w:rPr>
  </w:style>
  <w:style w:type="character" w:customStyle="1" w:styleId="SubtitleChar">
    <w:name w:val="Subtitle Char"/>
    <w:basedOn w:val="DefaultParagraphFont"/>
    <w:link w:val="Subtitle"/>
    <w:uiPriority w:val="11"/>
    <w:rsid w:val="004212B1"/>
    <w:rPr>
      <w:rFonts w:ascii="Calibri" w:eastAsia="MS Gothic" w:hAnsi="Calibri"/>
      <w:i/>
      <w:iCs/>
      <w:color w:val="4F81BD"/>
      <w:spacing w:val="15"/>
      <w:sz w:val="24"/>
      <w:szCs w:val="24"/>
    </w:rPr>
  </w:style>
  <w:style w:type="paragraph" w:styleId="PlainText">
    <w:name w:val="Plain Text"/>
    <w:basedOn w:val="Normal"/>
    <w:link w:val="PlainTextChar"/>
    <w:uiPriority w:val="99"/>
    <w:unhideWhenUsed/>
    <w:rsid w:val="004212B1"/>
    <w:pPr>
      <w:spacing w:after="0"/>
    </w:pPr>
    <w:rPr>
      <w:rFonts w:ascii="Consolas" w:eastAsia="Cambria" w:hAnsi="Consolas"/>
      <w:sz w:val="21"/>
      <w:szCs w:val="21"/>
    </w:rPr>
  </w:style>
  <w:style w:type="character" w:customStyle="1" w:styleId="PlainTextChar">
    <w:name w:val="Plain Text Char"/>
    <w:basedOn w:val="DefaultParagraphFont"/>
    <w:link w:val="PlainText"/>
    <w:uiPriority w:val="99"/>
    <w:rsid w:val="004212B1"/>
    <w:rPr>
      <w:rFonts w:ascii="Consolas" w:eastAsia="Cambria" w:hAnsi="Consolas"/>
      <w:sz w:val="21"/>
      <w:szCs w:val="21"/>
    </w:rPr>
  </w:style>
  <w:style w:type="paragraph" w:styleId="BlockText">
    <w:name w:val="Block Text"/>
    <w:basedOn w:val="Normal"/>
    <w:rsid w:val="004212B1"/>
    <w:pPr>
      <w:tabs>
        <w:tab w:val="left" w:pos="432"/>
        <w:tab w:val="left" w:pos="2736"/>
        <w:tab w:val="left" w:pos="4752"/>
      </w:tabs>
      <w:spacing w:after="0"/>
      <w:ind w:left="2160" w:right="-720"/>
    </w:pPr>
    <w:rPr>
      <w:rFonts w:ascii="Times" w:eastAsia="Times New Roman" w:hAnsi="Times"/>
      <w:sz w:val="22"/>
      <w:szCs w:val="20"/>
    </w:rPr>
  </w:style>
  <w:style w:type="paragraph" w:styleId="DocumentMap">
    <w:name w:val="Document Map"/>
    <w:basedOn w:val="Normal"/>
    <w:link w:val="DocumentMapChar"/>
    <w:rsid w:val="00DD52E4"/>
    <w:pPr>
      <w:spacing w:after="0"/>
    </w:pPr>
    <w:rPr>
      <w:rFonts w:ascii="Lucida Grande" w:hAnsi="Lucida Grande" w:cs="Lucida Grande"/>
    </w:rPr>
  </w:style>
  <w:style w:type="character" w:customStyle="1" w:styleId="DocumentMapChar">
    <w:name w:val="Document Map Char"/>
    <w:basedOn w:val="DefaultParagraphFont"/>
    <w:link w:val="DocumentMap"/>
    <w:rsid w:val="00DD52E4"/>
    <w:rPr>
      <w:rFonts w:ascii="Lucida Grande" w:hAnsi="Lucida Grande" w:cs="Lucida Grande"/>
      <w:sz w:val="24"/>
      <w:szCs w:val="24"/>
    </w:rPr>
  </w:style>
  <w:style w:type="paragraph" w:styleId="NormalWeb">
    <w:name w:val="Normal (Web)"/>
    <w:basedOn w:val="Normal"/>
    <w:uiPriority w:val="99"/>
    <w:unhideWhenUsed/>
    <w:rsid w:val="00432FE3"/>
    <w:pPr>
      <w:spacing w:before="100" w:beforeAutospacing="1" w:after="100" w:afterAutospacing="1"/>
    </w:pPr>
    <w:rPr>
      <w:rFonts w:ascii="Times New Roman" w:eastAsia="Times New Roman" w:hAnsi="Times New Roman"/>
    </w:rPr>
  </w:style>
  <w:style w:type="paragraph" w:customStyle="1" w:styleId="Bullets-Major">
    <w:name w:val="Bullets - Major"/>
    <w:basedOn w:val="Normal"/>
    <w:link w:val="Bullets-MajorChar"/>
    <w:uiPriority w:val="99"/>
    <w:qFormat/>
    <w:rsid w:val="00050DEF"/>
    <w:pPr>
      <w:numPr>
        <w:numId w:val="9"/>
      </w:numPr>
      <w:spacing w:before="200" w:after="0"/>
      <w:jc w:val="both"/>
    </w:pPr>
    <w:rPr>
      <w:rFonts w:ascii="Palatino Linotype" w:eastAsia="Times New Roman" w:hAnsi="Palatino Linotype"/>
      <w:color w:val="000000"/>
      <w:sz w:val="22"/>
      <w:szCs w:val="21"/>
      <w:lang w:val="en-GB"/>
    </w:rPr>
  </w:style>
  <w:style w:type="character" w:customStyle="1" w:styleId="Bullets-MajorChar">
    <w:name w:val="Bullets - Major Char"/>
    <w:link w:val="Bullets-Major"/>
    <w:uiPriority w:val="99"/>
    <w:rsid w:val="00050DEF"/>
    <w:rPr>
      <w:rFonts w:ascii="Palatino Linotype" w:eastAsia="Times New Roman" w:hAnsi="Palatino Linotype"/>
      <w:color w:val="000000"/>
      <w:sz w:val="22"/>
      <w:szCs w:val="21"/>
      <w:lang w:val="en-GB"/>
    </w:rPr>
  </w:style>
  <w:style w:type="character" w:customStyle="1" w:styleId="BOLD7">
    <w:name w:val="BOLD7"/>
    <w:rsid w:val="006E15CE"/>
    <w:rPr>
      <w:rFonts w:ascii="Courier" w:hAnsi="Courier"/>
      <w:b/>
      <w:noProof w:val="0"/>
      <w:sz w:val="24"/>
      <w:lang w:val="en-US"/>
    </w:rPr>
  </w:style>
  <w:style w:type="paragraph" w:customStyle="1" w:styleId="bodycopy">
    <w:name w:val="body copy"/>
    <w:basedOn w:val="Normal"/>
    <w:link w:val="bodycopyChar"/>
    <w:rsid w:val="00C94987"/>
    <w:pPr>
      <w:spacing w:after="0" w:line="270" w:lineRule="exact"/>
      <w:ind w:left="360"/>
    </w:pPr>
    <w:rPr>
      <w:rFonts w:ascii="Times New Roman" w:eastAsia="Times New Roman" w:hAnsi="Times New Roman"/>
      <w:sz w:val="20"/>
      <w:szCs w:val="20"/>
    </w:rPr>
  </w:style>
  <w:style w:type="character" w:customStyle="1" w:styleId="bodycopyChar">
    <w:name w:val="body copy Char"/>
    <w:link w:val="bodycopy"/>
    <w:rsid w:val="00C94987"/>
    <w:rPr>
      <w:rFonts w:ascii="Times New Roman" w:eastAsia="Times New Roman" w:hAnsi="Times New Roman"/>
    </w:rPr>
  </w:style>
  <w:style w:type="paragraph" w:customStyle="1" w:styleId="bullettcopy">
    <w:name w:val="bullett copy"/>
    <w:basedOn w:val="bodycopy"/>
    <w:autoRedefine/>
    <w:rsid w:val="00C94987"/>
    <w:pPr>
      <w:ind w:left="0"/>
    </w:pPr>
    <w:rPr>
      <w:bCs/>
      <w:i/>
      <w:color w:val="000000"/>
      <w:sz w:val="22"/>
    </w:rPr>
  </w:style>
  <w:style w:type="paragraph" w:customStyle="1" w:styleId="FigureTitle">
    <w:name w:val="Figure Title"/>
    <w:basedOn w:val="Caption"/>
    <w:rsid w:val="00282056"/>
    <w:pPr>
      <w:keepNext/>
    </w:pPr>
    <w:rPr>
      <w:rFonts w:eastAsia="Times New Roman"/>
      <w:color w:val="auto"/>
      <w:kern w:val="28"/>
    </w:rPr>
  </w:style>
  <w:style w:type="paragraph" w:styleId="ListBullet">
    <w:name w:val="List Bullet"/>
    <w:basedOn w:val="Normal"/>
    <w:link w:val="ListBulletChar"/>
    <w:qFormat/>
    <w:rsid w:val="00050DEF"/>
    <w:pPr>
      <w:numPr>
        <w:numId w:val="11"/>
      </w:numPr>
      <w:spacing w:before="60" w:after="120"/>
    </w:pPr>
    <w:rPr>
      <w:rFonts w:asciiTheme="minorHAnsi" w:eastAsia="Times New Roman" w:hAnsiTheme="minorHAnsi"/>
      <w:sz w:val="22"/>
      <w:szCs w:val="20"/>
    </w:rPr>
  </w:style>
  <w:style w:type="character" w:customStyle="1" w:styleId="ListBulletChar">
    <w:name w:val="List Bullet Char"/>
    <w:link w:val="ListBullet"/>
    <w:rsid w:val="00050DEF"/>
    <w:rPr>
      <w:rFonts w:asciiTheme="minorHAnsi" w:eastAsia="Times New Roman" w:hAnsiTheme="minorHAnsi"/>
      <w:sz w:val="22"/>
    </w:rPr>
  </w:style>
  <w:style w:type="character" w:customStyle="1" w:styleId="textrun">
    <w:name w:val="textrun"/>
    <w:rsid w:val="005B15FD"/>
  </w:style>
  <w:style w:type="paragraph" w:customStyle="1" w:styleId="Resumebullet">
    <w:name w:val="Resume bullet"/>
    <w:basedOn w:val="ListBullet"/>
    <w:link w:val="ResumebulletChar"/>
    <w:qFormat/>
    <w:rsid w:val="00050DEF"/>
    <w:pPr>
      <w:numPr>
        <w:numId w:val="10"/>
      </w:numPr>
      <w:spacing w:before="0"/>
    </w:pPr>
    <w:rPr>
      <w:rFonts w:ascii="Calibri" w:hAnsi="Calibri"/>
      <w:sz w:val="20"/>
    </w:rPr>
  </w:style>
  <w:style w:type="character" w:customStyle="1" w:styleId="ResumebulletChar">
    <w:name w:val="Resume bullet Char"/>
    <w:link w:val="Resumebullet"/>
    <w:rsid w:val="00050DEF"/>
    <w:rPr>
      <w:rFonts w:ascii="Calibri" w:eastAsia="Times New Roman" w:hAnsi="Calibri"/>
    </w:rPr>
  </w:style>
  <w:style w:type="paragraph" w:customStyle="1" w:styleId="EETableTitle">
    <w:name w:val="EE Table Title"/>
    <w:basedOn w:val="Normal"/>
    <w:autoRedefine/>
    <w:rsid w:val="00050DEF"/>
    <w:pPr>
      <w:numPr>
        <w:numId w:val="12"/>
      </w:numPr>
      <w:spacing w:before="120" w:after="60"/>
    </w:pPr>
    <w:rPr>
      <w:rFonts w:ascii="BodoniL" w:eastAsia="Times New Roman" w:hAnsi="BodoniL" w:cs="Century Schoolbook"/>
      <w:i/>
      <w:noProof/>
      <w:sz w:val="20"/>
      <w:szCs w:val="20"/>
      <w:lang w:eastAsia="ja-JP"/>
    </w:rPr>
  </w:style>
  <w:style w:type="paragraph" w:customStyle="1" w:styleId="Qualbullet">
    <w:name w:val="Qual bullet"/>
    <w:basedOn w:val="ListBullet"/>
    <w:link w:val="QualbulletChar"/>
    <w:rsid w:val="00050DEF"/>
    <w:pPr>
      <w:numPr>
        <w:numId w:val="13"/>
      </w:numPr>
      <w:spacing w:after="60"/>
    </w:pPr>
  </w:style>
  <w:style w:type="character" w:customStyle="1" w:styleId="QualbulletChar">
    <w:name w:val="Qual bullet Char"/>
    <w:link w:val="Qualbullet"/>
    <w:rsid w:val="00050DEF"/>
    <w:rPr>
      <w:rFonts w:asciiTheme="minorHAnsi" w:eastAsia="Times New Roman" w:hAnsiTheme="minorHAnsi"/>
      <w:sz w:val="22"/>
    </w:rPr>
  </w:style>
  <w:style w:type="paragraph" w:customStyle="1" w:styleId="Picture">
    <w:name w:val="Picture"/>
    <w:basedOn w:val="Normal"/>
    <w:next w:val="Caption"/>
    <w:rsid w:val="00434D09"/>
    <w:pPr>
      <w:keepNext/>
      <w:spacing w:before="240" w:after="0"/>
      <w:jc w:val="center"/>
    </w:pPr>
    <w:rPr>
      <w:rFonts w:asciiTheme="minorHAnsi" w:eastAsia="Times New Roman" w:hAnsiTheme="minorHAnsi"/>
      <w:sz w:val="22"/>
      <w:szCs w:val="20"/>
    </w:rPr>
  </w:style>
  <w:style w:type="paragraph" w:styleId="Title">
    <w:name w:val="Title"/>
    <w:basedOn w:val="Normal"/>
    <w:link w:val="TitleChar"/>
    <w:rsid w:val="00E131B3"/>
    <w:pPr>
      <w:ind w:firstLine="720"/>
      <w:jc w:val="center"/>
      <w:outlineLvl w:val="0"/>
    </w:pPr>
    <w:rPr>
      <w:rFonts w:ascii="Times New Roman" w:eastAsia="Times New Roman" w:hAnsi="Times New Roman"/>
      <w:b/>
      <w:kern w:val="28"/>
      <w:sz w:val="28"/>
      <w:szCs w:val="20"/>
    </w:rPr>
  </w:style>
  <w:style w:type="character" w:customStyle="1" w:styleId="TitleChar">
    <w:name w:val="Title Char"/>
    <w:basedOn w:val="DefaultParagraphFont"/>
    <w:link w:val="Title"/>
    <w:rsid w:val="00E131B3"/>
    <w:rPr>
      <w:rFonts w:ascii="Times New Roman" w:eastAsia="Times New Roman" w:hAnsi="Times New Roman"/>
      <w:b/>
      <w:kern w:val="28"/>
      <w:sz w:val="28"/>
    </w:rPr>
  </w:style>
  <w:style w:type="paragraph" w:styleId="BodyTextIndent2">
    <w:name w:val="Body Text Indent 2"/>
    <w:basedOn w:val="Normal"/>
    <w:link w:val="BodyTextIndent2Char"/>
    <w:semiHidden/>
    <w:unhideWhenUsed/>
    <w:rsid w:val="00D26072"/>
    <w:pPr>
      <w:spacing w:after="120" w:line="480" w:lineRule="auto"/>
      <w:ind w:left="360"/>
    </w:pPr>
  </w:style>
  <w:style w:type="character" w:customStyle="1" w:styleId="BodyTextIndent2Char">
    <w:name w:val="Body Text Indent 2 Char"/>
    <w:basedOn w:val="DefaultParagraphFont"/>
    <w:link w:val="BodyTextIndent2"/>
    <w:semiHidden/>
    <w:rsid w:val="00D26072"/>
    <w:rPr>
      <w:rFonts w:ascii="Cambria" w:hAnsi="Cambria"/>
      <w:sz w:val="24"/>
      <w:szCs w:val="24"/>
    </w:rPr>
  </w:style>
  <w:style w:type="paragraph" w:customStyle="1" w:styleId="EETableHeading">
    <w:name w:val="EE Table Heading"/>
    <w:basedOn w:val="Normal"/>
    <w:autoRedefine/>
    <w:rsid w:val="00050DEF"/>
    <w:pPr>
      <w:numPr>
        <w:numId w:val="15"/>
      </w:numPr>
      <w:spacing w:before="120" w:after="60"/>
    </w:pPr>
    <w:rPr>
      <w:rFonts w:ascii="Times" w:eastAsia="Times New Roman" w:hAnsi="Times" w:cs="Century Schoolbook"/>
      <w:i/>
      <w:noProof/>
      <w:sz w:val="20"/>
      <w:szCs w:val="20"/>
      <w:lang w:eastAsia="zh-CN"/>
    </w:rPr>
  </w:style>
  <w:style w:type="paragraph" w:styleId="Closing">
    <w:name w:val="Closing"/>
    <w:basedOn w:val="Normal"/>
    <w:link w:val="ClosingChar"/>
    <w:rsid w:val="00372159"/>
    <w:pPr>
      <w:spacing w:after="0"/>
    </w:pPr>
    <w:rPr>
      <w:rFonts w:eastAsia="Times New Roman"/>
      <w:noProof/>
    </w:rPr>
  </w:style>
  <w:style w:type="character" w:customStyle="1" w:styleId="ClosingChar">
    <w:name w:val="Closing Char"/>
    <w:basedOn w:val="DefaultParagraphFont"/>
    <w:link w:val="Closing"/>
    <w:rsid w:val="00372159"/>
    <w:rPr>
      <w:rFonts w:ascii="Book Antiqua" w:eastAsia="Times New Roman" w:hAnsi="Book Antiqua"/>
      <w:noProof/>
      <w:sz w:val="24"/>
      <w:szCs w:val="24"/>
    </w:rPr>
  </w:style>
  <w:style w:type="paragraph" w:styleId="Salutation">
    <w:name w:val="Salutation"/>
    <w:basedOn w:val="Normal"/>
    <w:next w:val="Normal"/>
    <w:link w:val="SalutationChar"/>
    <w:rsid w:val="00544A06"/>
    <w:pPr>
      <w:spacing w:after="200"/>
    </w:pPr>
    <w:rPr>
      <w:rFonts w:eastAsia="Times New Roman"/>
      <w:noProof/>
    </w:rPr>
  </w:style>
  <w:style w:type="character" w:customStyle="1" w:styleId="SalutationChar">
    <w:name w:val="Salutation Char"/>
    <w:basedOn w:val="DefaultParagraphFont"/>
    <w:link w:val="Salutation"/>
    <w:rsid w:val="00544A06"/>
    <w:rPr>
      <w:rFonts w:ascii="Book Antiqua" w:eastAsia="Times New Roman" w:hAnsi="Book Antiqua"/>
      <w:noProof/>
      <w:sz w:val="24"/>
      <w:szCs w:val="24"/>
    </w:rPr>
  </w:style>
  <w:style w:type="paragraph" w:customStyle="1" w:styleId="InsideAddressName">
    <w:name w:val="Inside Address Name"/>
    <w:rsid w:val="00485614"/>
    <w:pPr>
      <w:keepNext/>
      <w:widowControl w:val="0"/>
    </w:pPr>
    <w:rPr>
      <w:rFonts w:ascii="Cambria" w:eastAsia="Times New Roman" w:hAnsi="Cambria"/>
      <w:b/>
      <w:noProof/>
      <w:kern w:val="28"/>
      <w:sz w:val="24"/>
    </w:rPr>
  </w:style>
  <w:style w:type="paragraph" w:customStyle="1" w:styleId="LetterDate">
    <w:name w:val="Letter Date"/>
    <w:basedOn w:val="Normal"/>
    <w:rsid w:val="00544A06"/>
    <w:pPr>
      <w:widowControl w:val="0"/>
      <w:spacing w:before="240" w:after="720"/>
    </w:pPr>
    <w:rPr>
      <w:rFonts w:eastAsia="Times New Roman"/>
      <w:noProof/>
      <w:kern w:val="28"/>
    </w:rPr>
  </w:style>
  <w:style w:type="paragraph" w:customStyle="1" w:styleId="Callout">
    <w:name w:val="Callout"/>
    <w:basedOn w:val="Normal"/>
    <w:qFormat/>
    <w:rsid w:val="00BE6D91"/>
    <w:rPr>
      <w:i/>
      <w:sz w:val="26"/>
      <w:szCs w:val="26"/>
    </w:rPr>
  </w:style>
  <w:style w:type="paragraph" w:customStyle="1" w:styleId="NumberedList">
    <w:name w:val="Numbered List"/>
    <w:basedOn w:val="Normal"/>
    <w:qFormat/>
    <w:rsid w:val="00050DEF"/>
    <w:pPr>
      <w:numPr>
        <w:numId w:val="17"/>
      </w:numPr>
      <w:spacing w:after="60"/>
    </w:pPr>
  </w:style>
  <w:style w:type="character" w:customStyle="1" w:styleId="biblio-title">
    <w:name w:val="biblio-title"/>
    <w:basedOn w:val="DefaultParagraphFont"/>
    <w:rsid w:val="00BC616D"/>
  </w:style>
  <w:style w:type="character" w:customStyle="1" w:styleId="bibliofileiconandtitle">
    <w:name w:val="biblio_file_icon_and_title"/>
    <w:basedOn w:val="DefaultParagraphFont"/>
    <w:rsid w:val="00BC616D"/>
  </w:style>
  <w:style w:type="paragraph" w:customStyle="1" w:styleId="eceeeTitle">
    <w:name w:val="eceee Title"/>
    <w:basedOn w:val="Default"/>
    <w:next w:val="Default"/>
    <w:uiPriority w:val="99"/>
    <w:rsid w:val="005E0F51"/>
    <w:rPr>
      <w:rFonts w:ascii="MIJMPM+TimesNewRoman" w:eastAsia="Times" w:hAnsi="MIJMPM+TimesNewRoman" w:cs="Times New Roman"/>
      <w:color w:val="auto"/>
    </w:rPr>
  </w:style>
  <w:style w:type="paragraph" w:customStyle="1" w:styleId="eceeeAuthor">
    <w:name w:val="eceee Author"/>
    <w:basedOn w:val="Default"/>
    <w:next w:val="Default"/>
    <w:uiPriority w:val="99"/>
    <w:rsid w:val="005E0F51"/>
    <w:rPr>
      <w:rFonts w:ascii="MIJMPM+TimesNewRoman" w:eastAsia="Times" w:hAnsi="MIJMPM+TimesNewRoman" w:cs="Times New Roman"/>
      <w:color w:val="auto"/>
    </w:rPr>
  </w:style>
  <w:style w:type="character" w:customStyle="1" w:styleId="UnresolvedMention1">
    <w:name w:val="Unresolved Mention1"/>
    <w:basedOn w:val="DefaultParagraphFont"/>
    <w:uiPriority w:val="99"/>
    <w:semiHidden/>
    <w:unhideWhenUsed/>
    <w:rsid w:val="002B2AC0"/>
    <w:rPr>
      <w:color w:val="605E5C"/>
      <w:shd w:val="clear" w:color="auto" w:fill="E1DFDD"/>
    </w:rPr>
  </w:style>
  <w:style w:type="character" w:customStyle="1" w:styleId="apple-converted-space">
    <w:name w:val="apple-converted-space"/>
    <w:basedOn w:val="DefaultParagraphFont"/>
    <w:rsid w:val="008A6F52"/>
  </w:style>
  <w:style w:type="character" w:customStyle="1" w:styleId="apple-tab-span">
    <w:name w:val="apple-tab-span"/>
    <w:basedOn w:val="DefaultParagraphFont"/>
    <w:rsid w:val="008A6F52"/>
  </w:style>
  <w:style w:type="paragraph" w:customStyle="1" w:styleId="Heading-Appendix">
    <w:name w:val="Heading - Appendix"/>
    <w:basedOn w:val="Heading1"/>
    <w:link w:val="Heading-AppendixChar"/>
    <w:qFormat/>
    <w:rsid w:val="00632451"/>
    <w:pPr>
      <w:numPr>
        <w:numId w:val="0"/>
      </w:numPr>
      <w:shd w:val="clear" w:color="auto" w:fill="auto"/>
    </w:pPr>
    <w:rPr>
      <w:noProof/>
    </w:rPr>
  </w:style>
  <w:style w:type="character" w:customStyle="1" w:styleId="Heading-AppendixChar">
    <w:name w:val="Heading - Appendix Char"/>
    <w:basedOn w:val="Heading1Char"/>
    <w:link w:val="Heading-Appendix"/>
    <w:rsid w:val="00632451"/>
    <w:rPr>
      <w:rFonts w:ascii="Book Antiqua" w:hAnsi="Book Antiqua"/>
      <w:b/>
      <w:bCs/>
      <w:noProof/>
      <w:color w:val="FFFFFF" w:themeColor="background1"/>
      <w:sz w:val="36"/>
      <w:szCs w:val="36"/>
      <w:shd w:val="clear" w:color="auto" w:fill="425B0A"/>
    </w:rPr>
  </w:style>
  <w:style w:type="paragraph" w:customStyle="1" w:styleId="Tablefigurenotes">
    <w:name w:val="Table/figure notes"/>
    <w:basedOn w:val="Normal"/>
    <w:qFormat/>
    <w:rsid w:val="00ED11C0"/>
    <w:pPr>
      <w:spacing w:before="60" w:after="360"/>
      <w:ind w:left="547"/>
    </w:pPr>
    <w:rPr>
      <w:sz w:val="20"/>
      <w:szCs w:val="20"/>
    </w:rPr>
  </w:style>
  <w:style w:type="paragraph" w:customStyle="1" w:styleId="Quote-Individual">
    <w:name w:val="Quote - Individual"/>
    <w:basedOn w:val="Normal"/>
    <w:qFormat/>
    <w:rsid w:val="00466A95"/>
    <w:pPr>
      <w:ind w:left="360"/>
    </w:pPr>
  </w:style>
  <w:style w:type="paragraph" w:customStyle="1" w:styleId="Quote-Publication">
    <w:name w:val="Quote - Publication"/>
    <w:basedOn w:val="Normal"/>
    <w:qFormat/>
    <w:rsid w:val="00251B5B"/>
    <w:pPr>
      <w:spacing w:after="360"/>
      <w:ind w:left="518"/>
    </w:pPr>
    <w:rPr>
      <w:i/>
      <w:iCs/>
      <w:noProof/>
    </w:rPr>
  </w:style>
  <w:style w:type="paragraph" w:customStyle="1" w:styleId="List-NFC">
    <w:name w:val="List-NFC"/>
    <w:basedOn w:val="Normal"/>
    <w:rsid w:val="00410E62"/>
    <w:pPr>
      <w:widowControl w:val="0"/>
      <w:numPr>
        <w:numId w:val="19"/>
      </w:numPr>
      <w:autoSpaceDE w:val="0"/>
      <w:autoSpaceDN w:val="0"/>
      <w:adjustRightInd w:val="0"/>
      <w:spacing w:before="240" w:after="0" w:line="240" w:lineRule="auto"/>
      <w:ind w:right="72"/>
    </w:pPr>
    <w:rPr>
      <w:rFonts w:ascii="Arial" w:eastAsia="Times New Roman" w:hAnsi="Arial"/>
      <w:b/>
      <w:sz w:val="26"/>
      <w:szCs w:val="20"/>
    </w:rPr>
  </w:style>
  <w:style w:type="paragraph" w:customStyle="1" w:styleId="TableParagraph">
    <w:name w:val="Table Paragraph"/>
    <w:basedOn w:val="Normal"/>
    <w:uiPriority w:val="1"/>
    <w:qFormat/>
    <w:rsid w:val="003B0E95"/>
    <w:pPr>
      <w:widowControl w:val="0"/>
      <w:autoSpaceDE w:val="0"/>
      <w:autoSpaceDN w:val="0"/>
      <w:spacing w:after="0" w:line="240" w:lineRule="auto"/>
    </w:pPr>
    <w:rPr>
      <w:rFonts w:eastAsia="Calibri" w:cs="Calibri"/>
      <w:sz w:val="22"/>
      <w:szCs w:val="22"/>
      <w:lang w:bidi="en-US"/>
    </w:rPr>
  </w:style>
  <w:style w:type="table" w:styleId="ListTable3-Accent5">
    <w:name w:val="List Table 3 Accent 5"/>
    <w:basedOn w:val="TableNormal"/>
    <w:uiPriority w:val="48"/>
    <w:rsid w:val="003B0E95"/>
    <w:rPr>
      <w:rFonts w:asciiTheme="minorHAnsi" w:eastAsiaTheme="minorHAnsi" w:hAnsiTheme="minorHAnsi" w:cstheme="minorBid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Text">
    <w:name w:val="____Text"/>
    <w:basedOn w:val="Normal"/>
    <w:qFormat/>
    <w:rsid w:val="00A53DD2"/>
    <w:pPr>
      <w:spacing w:line="264" w:lineRule="auto"/>
    </w:pPr>
    <w:rPr>
      <w:rFonts w:ascii="Segoe UI Light" w:eastAsiaTheme="minorHAnsi" w:hAnsi="Segoe UI Light" w:cs="Segoe UI Light"/>
      <w:color w:val="333333"/>
      <w:sz w:val="22"/>
      <w:szCs w:val="22"/>
    </w:rPr>
  </w:style>
  <w:style w:type="paragraph" w:customStyle="1" w:styleId="BulletList">
    <w:name w:val="Bullet List"/>
    <w:basedOn w:val="ListParagraph"/>
    <w:qFormat/>
    <w:rsid w:val="00A53DD2"/>
    <w:pPr>
      <w:numPr>
        <w:numId w:val="22"/>
      </w:numPr>
      <w:tabs>
        <w:tab w:val="num" w:pos="360"/>
      </w:tabs>
      <w:spacing w:after="160" w:line="276" w:lineRule="auto"/>
      <w:contextualSpacing/>
    </w:pPr>
    <w:rPr>
      <w:rFonts w:ascii="Segoe UI Light" w:eastAsiaTheme="minorHAnsi" w:hAnsi="Segoe UI Light" w:cstheme="minorBidi"/>
      <w:sz w:val="22"/>
      <w:szCs w:val="22"/>
    </w:rPr>
  </w:style>
  <w:style w:type="character" w:styleId="UnresolvedMention">
    <w:name w:val="Unresolved Mention"/>
    <w:basedOn w:val="DefaultParagraphFont"/>
    <w:uiPriority w:val="99"/>
    <w:unhideWhenUsed/>
    <w:rsid w:val="00577A37"/>
    <w:rPr>
      <w:color w:val="605E5C"/>
      <w:shd w:val="clear" w:color="auto" w:fill="E1DFDD"/>
    </w:rPr>
  </w:style>
  <w:style w:type="character" w:styleId="Mention">
    <w:name w:val="Mention"/>
    <w:basedOn w:val="DefaultParagraphFont"/>
    <w:uiPriority w:val="99"/>
    <w:unhideWhenUsed/>
    <w:rsid w:val="00577A37"/>
    <w:rPr>
      <w:color w:val="2B579A"/>
      <w:shd w:val="clear" w:color="auto" w:fill="E1DFDD"/>
    </w:rPr>
  </w:style>
  <w:style w:type="character" w:customStyle="1" w:styleId="normaltextrun">
    <w:name w:val="normaltextrun"/>
    <w:basedOn w:val="DefaultParagraphFont"/>
    <w:rsid w:val="00014E2F"/>
  </w:style>
  <w:style w:type="paragraph" w:customStyle="1" w:styleId="Headeremail">
    <w:name w:val="Header email"/>
    <w:basedOn w:val="HeaderTitle"/>
    <w:qFormat/>
    <w:rsid w:val="0060595F"/>
    <w:pPr>
      <w:spacing w:after="60" w:line="245" w:lineRule="auto"/>
      <w:jc w:val="left"/>
    </w:pPr>
    <w:rPr>
      <w:b w:val="0"/>
      <w:i w:val="0"/>
      <w:szCs w:val="22"/>
    </w:rPr>
  </w:style>
  <w:style w:type="paragraph" w:customStyle="1" w:styleId="projects2">
    <w:name w:val="projects 2"/>
    <w:basedOn w:val="Normal"/>
    <w:rsid w:val="00FC74D0"/>
    <w:pPr>
      <w:numPr>
        <w:numId w:val="25"/>
      </w:numPr>
      <w:spacing w:after="0" w:line="276" w:lineRule="auto"/>
      <w:ind w:left="360"/>
    </w:pPr>
    <w:rPr>
      <w:sz w:val="22"/>
      <w:szCs w:val="22"/>
    </w:rPr>
  </w:style>
  <w:style w:type="table" w:customStyle="1" w:styleId="TableGrid1">
    <w:name w:val="Table Grid1"/>
    <w:basedOn w:val="TableNormal"/>
    <w:next w:val="TableGrid"/>
    <w:uiPriority w:val="39"/>
    <w:rsid w:val="00DE16DE"/>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semiHidden/>
    <w:rsid w:val="007110F3"/>
    <w:rPr>
      <w:color w:val="808080"/>
    </w:rPr>
  </w:style>
  <w:style w:type="character" w:customStyle="1" w:styleId="ListParagraphChar">
    <w:name w:val="List Paragraph Char"/>
    <w:aliases w:val="responses Char,PECI Bullets (Content) Char,Bullet 1 Char,Bulleted List Paragraph Char"/>
    <w:link w:val="ListParagraph"/>
    <w:uiPriority w:val="34"/>
    <w:qFormat/>
    <w:rsid w:val="004E2457"/>
    <w:rPr>
      <w:rFonts w:ascii="Calibri" w:hAnsi="Calibri"/>
      <w:sz w:val="24"/>
      <w:szCs w:val="24"/>
    </w:rPr>
  </w:style>
  <w:style w:type="table" w:styleId="PlainTable1">
    <w:name w:val="Plain Table 1"/>
    <w:basedOn w:val="TableNormal"/>
    <w:rsid w:val="0040319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rsid w:val="0040319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Singlepunch">
    <w:name w:val="Single punch"/>
    <w:rsid w:val="0092587C"/>
    <w:pPr>
      <w:numPr>
        <w:numId w:val="79"/>
      </w:numPr>
    </w:pPr>
  </w:style>
  <w:style w:type="table" w:customStyle="1" w:styleId="QTable">
    <w:name w:val="QTable"/>
    <w:uiPriority w:val="99"/>
    <w:qFormat/>
    <w:rsid w:val="001425CC"/>
    <w:rPr>
      <w:rFonts w:asciiTheme="minorHAnsi" w:eastAsiaTheme="minorEastAsia" w:hAnsiTheme="minorHAnsi" w:cstheme="minorBidi"/>
      <w:sz w:val="22"/>
      <w:szCs w:val="22"/>
    </w:rPr>
    <w:tblPr>
      <w:tblStyleRowBandSize w:val="1"/>
      <w:tblInd w:w="0" w:type="dxa"/>
      <w:tblBorders>
        <w:top w:val="single" w:sz="4" w:space="0" w:color="DDDDDD"/>
        <w:left w:val="single" w:sz="4" w:space="0" w:color="DDDDDD"/>
        <w:bottom w:val="single" w:sz="4" w:space="0" w:color="DDDDDD"/>
        <w:right w:val="single" w:sz="4" w:space="0" w:color="DDDDDD"/>
        <w:insideV w:val="single" w:sz="4" w:space="0" w:color="DDDDDD"/>
      </w:tblBorders>
      <w:tblCellMar>
        <w:top w:w="0" w:type="dxa"/>
        <w:left w:w="115" w:type="dxa"/>
        <w:bottom w:w="0" w:type="dxa"/>
        <w:right w:w="115" w:type="dxa"/>
      </w:tblCellMar>
    </w:tblPr>
    <w:tcPr>
      <w:shd w:val="clear" w:color="auto" w:fill="auto"/>
      <w:vAlign w:val="center"/>
    </w:tcPr>
  </w:style>
  <w:style w:type="table" w:customStyle="1" w:styleId="QQuestionTable">
    <w:name w:val="QQuestionTable"/>
    <w:uiPriority w:val="99"/>
    <w:qFormat/>
    <w:rsid w:val="001425CC"/>
    <w:pPr>
      <w:jc w:val="center"/>
    </w:pPr>
    <w:rPr>
      <w:rFonts w:asciiTheme="minorHAnsi" w:eastAsiaTheme="minorEastAsia" w:hAnsiTheme="minorHAnsi" w:cstheme="minorBidi"/>
      <w:sz w:val="22"/>
      <w:szCs w:val="22"/>
      <w:lang w:eastAsia="ja-JP"/>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QuestionTableBipolar">
    <w:name w:val="QQuestionTableBipolar"/>
    <w:uiPriority w:val="99"/>
    <w:qFormat/>
    <w:rsid w:val="001425CC"/>
    <w:pPr>
      <w:jc w:val="center"/>
    </w:pPr>
    <w:rPr>
      <w:rFonts w:asciiTheme="minorHAnsi" w:eastAsiaTheme="minorEastAsia" w:hAnsiTheme="minorHAnsi" w:cstheme="minorBidi"/>
      <w:sz w:val="22"/>
      <w:szCs w:val="22"/>
      <w:lang w:eastAsia="ja-JP"/>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shd w:val="clear" w:color="auto" w:fill="auto"/>
      </w:tcPr>
    </w:tblStylePr>
    <w:tblStylePr w:type="lastCol">
      <w:tblPr/>
      <w:tcPr>
        <w:tcBorders>
          <w:left w:val="single" w:sz="4" w:space="0" w:color="BFBFBF"/>
        </w:tcBorders>
        <w:shd w:val="clear" w:color="auto" w:fill="auto"/>
      </w:tcPr>
    </w:tblStylePr>
  </w:style>
  <w:style w:type="table" w:customStyle="1" w:styleId="QTextTable">
    <w:name w:val="QTextTable"/>
    <w:uiPriority w:val="99"/>
    <w:qFormat/>
    <w:rsid w:val="001425CC"/>
    <w:pPr>
      <w:jc w:val="center"/>
    </w:pPr>
    <w:rPr>
      <w:rFonts w:asciiTheme="minorHAnsi" w:eastAsiaTheme="minorEastAsia" w:hAnsiTheme="minorHAnsi" w:cstheme="minorBidi"/>
      <w:sz w:val="22"/>
      <w:szCs w:val="22"/>
      <w:lang w:eastAsia="ja-JP"/>
    </w:rPr>
    <w:tblPr>
      <w:tblStyleRowBandSize w:val="1"/>
      <w:tblInd w:w="0" w:type="dxa"/>
      <w:tblBorders>
        <w:insideH w:val="single" w:sz="4" w:space="0" w:color="BFBFBF"/>
        <w:insideV w:val="single" w:sz="4" w:space="0" w:color="BFBFBF"/>
      </w:tblBorders>
      <w:tblCellMar>
        <w:top w:w="460" w:type="dxa"/>
        <w:left w:w="115" w:type="dxa"/>
        <w:bottom w:w="460"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VerticalGraphicSliderTable">
    <w:name w:val="QVerticalGraphicSliderTable"/>
    <w:uiPriority w:val="99"/>
    <w:qFormat/>
    <w:rsid w:val="001425CC"/>
    <w:rPr>
      <w:rFonts w:asciiTheme="minorHAnsi" w:eastAsiaTheme="minorEastAsia" w:hAnsiTheme="minorHAnsi" w:cstheme="minorBidi"/>
      <w:sz w:val="22"/>
      <w:szCs w:val="22"/>
      <w:lang w:eastAsia="ja-JP"/>
    </w:rPr>
    <w:tblPr>
      <w:tblCellMar>
        <w:top w:w="40" w:type="dxa"/>
        <w:left w:w="40" w:type="dxa"/>
        <w:bottom w:w="40" w:type="dxa"/>
        <w:right w:w="40" w:type="dxa"/>
      </w:tblCellMar>
    </w:tblPr>
    <w:tcPr>
      <w:shd w:val="clear" w:color="auto" w:fill="auto"/>
      <w:vAlign w:val="center"/>
    </w:tcPr>
    <w:tblStylePr w:type="firstCol">
      <w:pPr>
        <w:jc w:val="right"/>
      </w:pPr>
    </w:tblStylePr>
  </w:style>
  <w:style w:type="table" w:customStyle="1" w:styleId="QHorizontalGraphicSliderTable">
    <w:name w:val="QHorizontalGraphicSliderTable"/>
    <w:uiPriority w:val="99"/>
    <w:qFormat/>
    <w:rsid w:val="001425CC"/>
    <w:pPr>
      <w:spacing w:after="120"/>
      <w:jc w:val="center"/>
    </w:pPr>
    <w:rPr>
      <w:rFonts w:asciiTheme="minorHAnsi" w:eastAsiaTheme="minorEastAsia" w:hAnsiTheme="minorHAnsi" w:cstheme="minorBidi"/>
      <w:sz w:val="22"/>
      <w:szCs w:val="22"/>
    </w:rPr>
    <w:tblPr>
      <w:tblCellMar>
        <w:top w:w="40" w:type="dxa"/>
        <w:left w:w="40" w:type="dxa"/>
        <w:bottom w:w="40" w:type="dxa"/>
        <w:right w:w="40" w:type="dxa"/>
      </w:tblCellMar>
    </w:tblPr>
  </w:style>
  <w:style w:type="table" w:customStyle="1" w:styleId="QStarSliderTable">
    <w:name w:val="QStarSliderTable"/>
    <w:uiPriority w:val="99"/>
    <w:qFormat/>
    <w:rsid w:val="001425CC"/>
    <w:pPr>
      <w:spacing w:after="120"/>
      <w:jc w:val="center"/>
    </w:pPr>
    <w:rPr>
      <w:rFonts w:asciiTheme="minorHAnsi" w:eastAsiaTheme="minorEastAsia" w:hAnsiTheme="minorHAnsi" w:cstheme="minorBidi"/>
      <w:sz w:val="22"/>
      <w:szCs w:val="22"/>
    </w:rPr>
    <w:tblPr>
      <w:tblCellMar>
        <w:top w:w="0" w:type="dxa"/>
        <w:left w:w="20" w:type="dxa"/>
        <w:bottom w:w="0" w:type="dxa"/>
        <w:right w:w="20" w:type="dxa"/>
      </w:tblCellMar>
    </w:tblPr>
  </w:style>
  <w:style w:type="table" w:customStyle="1" w:styleId="QStandardSliderTable">
    <w:name w:val="QStandardSliderTable"/>
    <w:uiPriority w:val="99"/>
    <w:qFormat/>
    <w:rsid w:val="001425CC"/>
    <w:pPr>
      <w:jc w:val="center"/>
    </w:pPr>
    <w:rPr>
      <w:rFonts w:asciiTheme="minorHAnsi" w:eastAsiaTheme="minorEastAsia" w:hAnsiTheme="minorHAnsi" w:cstheme="minorBidi"/>
      <w:sz w:val="22"/>
      <w:szCs w:val="22"/>
      <w:lang w:eastAsia="ja-JP"/>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
    <w:name w:val="QSliderLabelsTable"/>
    <w:uiPriority w:val="99"/>
    <w:qFormat/>
    <w:rsid w:val="001425CC"/>
    <w:pPr>
      <w:jc w:val="center"/>
    </w:pPr>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BarSlider">
    <w:name w:val="BarSlider"/>
    <w:basedOn w:val="Normal"/>
    <w:qFormat/>
    <w:rsid w:val="001425CC"/>
    <w:pPr>
      <w:pBdr>
        <w:top w:val="single" w:sz="160" w:space="0" w:color="499FD1"/>
      </w:pBdr>
      <w:spacing w:before="80" w:after="0" w:line="240" w:lineRule="auto"/>
    </w:pPr>
    <w:rPr>
      <w:rFonts w:asciiTheme="minorHAnsi" w:eastAsiaTheme="minorEastAsia" w:hAnsiTheme="minorHAnsi" w:cstheme="minorBidi"/>
      <w:sz w:val="22"/>
      <w:szCs w:val="22"/>
    </w:rPr>
  </w:style>
  <w:style w:type="paragraph" w:customStyle="1" w:styleId="QSummary">
    <w:name w:val="QSummary"/>
    <w:basedOn w:val="Normal"/>
    <w:qFormat/>
    <w:rsid w:val="001425CC"/>
    <w:pPr>
      <w:spacing w:after="0" w:line="276" w:lineRule="auto"/>
    </w:pPr>
    <w:rPr>
      <w:rFonts w:asciiTheme="minorHAnsi" w:eastAsiaTheme="minorEastAsia" w:hAnsiTheme="minorHAnsi" w:cstheme="minorBidi"/>
      <w:b/>
      <w:sz w:val="22"/>
      <w:szCs w:val="22"/>
    </w:rPr>
  </w:style>
  <w:style w:type="table" w:customStyle="1" w:styleId="QQuestionIconTable">
    <w:name w:val="QQuestionIconTable"/>
    <w:uiPriority w:val="99"/>
    <w:qFormat/>
    <w:rsid w:val="001425CC"/>
    <w:pPr>
      <w:jc w:val="center"/>
    </w:pPr>
    <w:rPr>
      <w:rFonts w:asciiTheme="minorHAnsi" w:eastAsiaTheme="minorEastAsia" w:hAnsiTheme="minorHAnsi" w:cstheme="minorBidi"/>
      <w:sz w:val="22"/>
      <w:szCs w:val="22"/>
    </w:rPr>
    <w:tblPr>
      <w:tblInd w:w="0" w:type="dxa"/>
      <w:tblCellMar>
        <w:top w:w="0" w:type="dxa"/>
        <w:left w:w="10" w:type="dxa"/>
        <w:bottom w:w="0" w:type="dxa"/>
        <w:right w:w="10" w:type="dxa"/>
      </w:tblCellMar>
    </w:tblPr>
    <w:tcPr>
      <w:shd w:val="clear" w:color="auto" w:fill="auto"/>
      <w:vAlign w:val="center"/>
    </w:tcPr>
  </w:style>
  <w:style w:type="paragraph" w:customStyle="1" w:styleId="QLabel">
    <w:name w:val="QLabel"/>
    <w:basedOn w:val="Normal"/>
    <w:qFormat/>
    <w:rsid w:val="001425CC"/>
    <w:pPr>
      <w:pBdr>
        <w:left w:val="single" w:sz="4" w:space="4" w:color="D9D9D9" w:themeColor="background1" w:themeShade="D9"/>
        <w:right w:val="single" w:sz="4" w:space="4" w:color="D9D9D9" w:themeColor="background1" w:themeShade="D9"/>
      </w:pBdr>
      <w:shd w:val="clear" w:color="auto" w:fill="D9D9D9" w:themeFill="background1" w:themeFillShade="D9"/>
      <w:spacing w:after="0" w:line="276" w:lineRule="auto"/>
    </w:pPr>
    <w:rPr>
      <w:rFonts w:asciiTheme="minorHAnsi" w:eastAsiaTheme="minorEastAsia" w:hAnsiTheme="minorHAnsi" w:cstheme="minorBidi"/>
      <w:b/>
      <w:sz w:val="32"/>
      <w:szCs w:val="22"/>
    </w:rPr>
  </w:style>
  <w:style w:type="table" w:customStyle="1" w:styleId="QBar">
    <w:name w:val="QBar"/>
    <w:uiPriority w:val="99"/>
    <w:qFormat/>
    <w:rsid w:val="001425CC"/>
    <w:rPr>
      <w:rFonts w:asciiTheme="minorHAnsi" w:eastAsiaTheme="minorEastAsia" w:hAnsiTheme="minorHAnsi" w:cstheme="minorBidi"/>
      <w:sz w:val="18"/>
      <w:lang w:eastAsia="ja-JP"/>
    </w:rPr>
    <w:tblPr>
      <w:tblInd w:w="0" w:type="dxa"/>
      <w:tblCellMar>
        <w:top w:w="0" w:type="dxa"/>
        <w:left w:w="0" w:type="dxa"/>
        <w:bottom w:w="0" w:type="dxa"/>
        <w:right w:w="0" w:type="dxa"/>
      </w:tblCellMar>
    </w:tblPr>
    <w:tblStylePr w:type="firstCol">
      <w:tblPr/>
      <w:tcPr>
        <w:shd w:val="clear" w:color="auto" w:fill="4E81E5"/>
      </w:tcPr>
    </w:tblStylePr>
  </w:style>
  <w:style w:type="table" w:customStyle="1" w:styleId="QCompositeTable">
    <w:name w:val="QCompositeTable"/>
    <w:uiPriority w:val="99"/>
    <w:qFormat/>
    <w:rsid w:val="001425CC"/>
    <w:rPr>
      <w:rFonts w:asciiTheme="minorHAnsi" w:eastAsiaTheme="minorEastAsia" w:hAnsiTheme="minorHAnsi" w:cstheme="minorBidi"/>
      <w:b/>
      <w:color w:val="FFFFFF" w:themeColor="background1"/>
      <w:lang w:eastAsia="ja-JP"/>
    </w:rPr>
    <w:tblPr>
      <w:tblStyleRowBandSize w:val="1"/>
      <w:tblInd w:w="0" w:type="dxa"/>
      <w:tblCellMar>
        <w:top w:w="0" w:type="dxa"/>
        <w:left w:w="0" w:type="dxa"/>
        <w:bottom w:w="0" w:type="dxa"/>
        <w:right w:w="0" w:type="dxa"/>
      </w:tblCellMar>
    </w:tblPr>
    <w:tblStylePr w:type="band1Horz">
      <w:pPr>
        <w:wordWrap/>
        <w:ind w:leftChars="0" w:left="0"/>
        <w:jc w:val="center"/>
      </w:pPr>
      <w:rPr>
        <w:rFonts w:asciiTheme="minorHAnsi" w:hAnsiTheme="minorHAnsi"/>
        <w:sz w:val="22"/>
      </w:rPr>
      <w:tblPr>
        <w:tblCellMar>
          <w:top w:w="0" w:type="dxa"/>
          <w:left w:w="0" w:type="dxa"/>
          <w:bottom w:w="0" w:type="dxa"/>
          <w:right w:w="0" w:type="dxa"/>
        </w:tblCellMar>
      </w:tblPr>
      <w:tcPr>
        <w:shd w:val="clear" w:color="auto" w:fill="939598"/>
        <w:vAlign w:val="center"/>
      </w:tcPr>
    </w:tblStylePr>
  </w:style>
  <w:style w:type="paragraph" w:customStyle="1" w:styleId="WhiteText">
    <w:name w:val="WhiteText"/>
    <w:next w:val="Normal"/>
    <w:rsid w:val="001425CC"/>
    <w:rPr>
      <w:rFonts w:asciiTheme="minorHAnsi" w:eastAsiaTheme="minorEastAsia" w:hAnsiTheme="minorHAnsi" w:cstheme="minorBidi"/>
      <w:color w:val="FFFFFF" w:themeColor="background1"/>
      <w:sz w:val="22"/>
      <w:szCs w:val="22"/>
    </w:rPr>
  </w:style>
  <w:style w:type="paragraph" w:customStyle="1" w:styleId="WhiteCompositeLabel">
    <w:name w:val="WhiteCompositeLabel"/>
    <w:next w:val="Normal"/>
    <w:rsid w:val="001425CC"/>
    <w:pPr>
      <w:spacing w:before="43" w:after="43"/>
      <w:jc w:val="center"/>
    </w:pPr>
    <w:rPr>
      <w:rFonts w:ascii="Calibri" w:eastAsia="Times New Roman" w:hAnsi="Calibri"/>
      <w:b/>
      <w:color w:val="FFFFFF"/>
      <w:sz w:val="22"/>
      <w:szCs w:val="22"/>
    </w:rPr>
  </w:style>
  <w:style w:type="paragraph" w:customStyle="1" w:styleId="CompositeLabel">
    <w:name w:val="CompositeLabel"/>
    <w:next w:val="Normal"/>
    <w:rsid w:val="001425CC"/>
    <w:pPr>
      <w:spacing w:before="43" w:after="43"/>
      <w:jc w:val="center"/>
    </w:pPr>
    <w:rPr>
      <w:rFonts w:ascii="Calibri" w:eastAsia="Times New Roman" w:hAnsi="Calibri"/>
      <w:b/>
      <w:sz w:val="22"/>
      <w:szCs w:val="22"/>
    </w:rPr>
  </w:style>
  <w:style w:type="numbering" w:customStyle="1" w:styleId="Multipunch">
    <w:name w:val="Multi punch"/>
    <w:rsid w:val="0092587C"/>
    <w:pPr>
      <w:numPr>
        <w:numId w:val="83"/>
      </w:numPr>
    </w:pPr>
  </w:style>
  <w:style w:type="paragraph" w:customStyle="1" w:styleId="QDisplayLogic">
    <w:name w:val="QDisplayLogic"/>
    <w:basedOn w:val="Normal"/>
    <w:qFormat/>
    <w:rsid w:val="001425CC"/>
    <w:pPr>
      <w:shd w:val="clear" w:color="auto" w:fill="6898BB"/>
      <w:spacing w:before="120" w:after="120" w:line="240" w:lineRule="auto"/>
    </w:pPr>
    <w:rPr>
      <w:rFonts w:asciiTheme="minorHAnsi" w:eastAsiaTheme="minorEastAsia" w:hAnsiTheme="minorHAnsi" w:cstheme="minorBidi"/>
      <w:i/>
      <w:color w:val="FFFFFF"/>
      <w:sz w:val="20"/>
      <w:szCs w:val="22"/>
    </w:rPr>
  </w:style>
  <w:style w:type="paragraph" w:customStyle="1" w:styleId="QSkipLogic">
    <w:name w:val="QSkipLogic"/>
    <w:basedOn w:val="Normal"/>
    <w:qFormat/>
    <w:rsid w:val="001425CC"/>
    <w:pPr>
      <w:shd w:val="clear" w:color="auto" w:fill="8D8D8D"/>
      <w:spacing w:before="120" w:after="120" w:line="240" w:lineRule="auto"/>
    </w:pPr>
    <w:rPr>
      <w:rFonts w:asciiTheme="minorHAnsi" w:eastAsiaTheme="minorEastAsia" w:hAnsiTheme="minorHAnsi" w:cstheme="minorBidi"/>
      <w:i/>
      <w:color w:val="FFFFFF"/>
      <w:sz w:val="20"/>
      <w:szCs w:val="22"/>
    </w:rPr>
  </w:style>
  <w:style w:type="paragraph" w:customStyle="1" w:styleId="SingleLineText">
    <w:name w:val="SingleLineText"/>
    <w:next w:val="Normal"/>
    <w:rsid w:val="001425CC"/>
    <w:rPr>
      <w:rFonts w:asciiTheme="minorHAnsi" w:eastAsiaTheme="minorEastAsia" w:hAnsiTheme="minorHAnsi" w:cstheme="minorBidi"/>
      <w:sz w:val="22"/>
      <w:szCs w:val="22"/>
    </w:rPr>
  </w:style>
  <w:style w:type="paragraph" w:customStyle="1" w:styleId="QDynamicChoices">
    <w:name w:val="QDynamicChoices"/>
    <w:basedOn w:val="Normal"/>
    <w:qFormat/>
    <w:rsid w:val="001425CC"/>
    <w:pPr>
      <w:shd w:val="clear" w:color="auto" w:fill="6FAC3D"/>
      <w:spacing w:before="120" w:after="120" w:line="240" w:lineRule="auto"/>
    </w:pPr>
    <w:rPr>
      <w:rFonts w:asciiTheme="minorHAnsi" w:eastAsiaTheme="minorEastAsia" w:hAnsiTheme="minorHAnsi" w:cstheme="minorBidi"/>
      <w:i/>
      <w:color w:val="FFFFFF"/>
      <w:sz w:val="20"/>
      <w:szCs w:val="22"/>
    </w:rPr>
  </w:style>
  <w:style w:type="paragraph" w:customStyle="1" w:styleId="QReusableChoices">
    <w:name w:val="QReusableChoices"/>
    <w:basedOn w:val="Normal"/>
    <w:qFormat/>
    <w:rsid w:val="001425CC"/>
    <w:pPr>
      <w:shd w:val="clear" w:color="auto" w:fill="3EA18E"/>
      <w:spacing w:before="120" w:after="120" w:line="240" w:lineRule="auto"/>
    </w:pPr>
    <w:rPr>
      <w:rFonts w:asciiTheme="minorHAnsi" w:eastAsiaTheme="minorEastAsia" w:hAnsiTheme="minorHAnsi" w:cstheme="minorBidi"/>
      <w:i/>
      <w:color w:val="FFFFFF"/>
      <w:sz w:val="20"/>
      <w:szCs w:val="22"/>
    </w:rPr>
  </w:style>
  <w:style w:type="paragraph" w:customStyle="1" w:styleId="H1">
    <w:name w:val="H1"/>
    <w:next w:val="Normal"/>
    <w:rsid w:val="001425CC"/>
    <w:pPr>
      <w:spacing w:after="240"/>
    </w:pPr>
    <w:rPr>
      <w:rFonts w:asciiTheme="minorHAnsi" w:eastAsiaTheme="minorEastAsia" w:hAnsiTheme="minorHAnsi" w:cstheme="minorBidi"/>
      <w:b/>
      <w:color w:val="000000"/>
      <w:sz w:val="64"/>
      <w:szCs w:val="64"/>
    </w:rPr>
  </w:style>
  <w:style w:type="paragraph" w:customStyle="1" w:styleId="H2">
    <w:name w:val="H2"/>
    <w:next w:val="Normal"/>
    <w:rsid w:val="001425CC"/>
    <w:pPr>
      <w:spacing w:after="240"/>
    </w:pPr>
    <w:rPr>
      <w:rFonts w:asciiTheme="minorHAnsi" w:eastAsiaTheme="minorEastAsia" w:hAnsiTheme="minorHAnsi" w:cstheme="minorBidi"/>
      <w:b/>
      <w:color w:val="000000"/>
      <w:sz w:val="48"/>
      <w:szCs w:val="48"/>
    </w:rPr>
  </w:style>
  <w:style w:type="paragraph" w:customStyle="1" w:styleId="H3">
    <w:name w:val="H3"/>
    <w:next w:val="Normal"/>
    <w:rsid w:val="001425CC"/>
    <w:pPr>
      <w:spacing w:after="120"/>
    </w:pPr>
    <w:rPr>
      <w:rFonts w:asciiTheme="minorHAnsi" w:eastAsiaTheme="minorEastAsia" w:hAnsiTheme="minorHAnsi" w:cstheme="minorBidi"/>
      <w:b/>
      <w:color w:val="000000"/>
      <w:sz w:val="36"/>
      <w:szCs w:val="36"/>
    </w:rPr>
  </w:style>
  <w:style w:type="paragraph" w:customStyle="1" w:styleId="BlockStartLabel">
    <w:name w:val="BlockStartLabel"/>
    <w:basedOn w:val="Normal"/>
    <w:qFormat/>
    <w:rsid w:val="001425CC"/>
    <w:pPr>
      <w:spacing w:before="120" w:after="120" w:line="240" w:lineRule="auto"/>
    </w:pPr>
    <w:rPr>
      <w:rFonts w:asciiTheme="minorHAnsi" w:eastAsiaTheme="minorEastAsia" w:hAnsiTheme="minorHAnsi" w:cstheme="minorBidi"/>
      <w:b/>
      <w:color w:val="CCCCCC"/>
      <w:sz w:val="22"/>
      <w:szCs w:val="22"/>
    </w:rPr>
  </w:style>
  <w:style w:type="paragraph" w:customStyle="1" w:styleId="BlockEndLabel">
    <w:name w:val="BlockEndLabel"/>
    <w:basedOn w:val="Normal"/>
    <w:qFormat/>
    <w:rsid w:val="001425CC"/>
    <w:pPr>
      <w:spacing w:before="120" w:after="0" w:line="240" w:lineRule="auto"/>
    </w:pPr>
    <w:rPr>
      <w:rFonts w:asciiTheme="minorHAnsi" w:eastAsiaTheme="minorEastAsia" w:hAnsiTheme="minorHAnsi" w:cstheme="minorBidi"/>
      <w:b/>
      <w:color w:val="CCCCCC"/>
      <w:sz w:val="22"/>
      <w:szCs w:val="22"/>
    </w:rPr>
  </w:style>
  <w:style w:type="paragraph" w:customStyle="1" w:styleId="BlockSeparator">
    <w:name w:val="BlockSeparator"/>
    <w:basedOn w:val="Normal"/>
    <w:qFormat/>
    <w:rsid w:val="001425CC"/>
    <w:pPr>
      <w:pBdr>
        <w:bottom w:val="single" w:sz="8" w:space="0" w:color="CCCCCC"/>
      </w:pBdr>
      <w:spacing w:after="0" w:line="120" w:lineRule="auto"/>
      <w:jc w:val="center"/>
    </w:pPr>
    <w:rPr>
      <w:rFonts w:asciiTheme="minorHAnsi" w:eastAsiaTheme="minorEastAsia" w:hAnsiTheme="minorHAnsi" w:cstheme="minorBidi"/>
      <w:b/>
      <w:color w:val="CCCCCC"/>
      <w:sz w:val="22"/>
      <w:szCs w:val="22"/>
    </w:rPr>
  </w:style>
  <w:style w:type="paragraph" w:customStyle="1" w:styleId="QuestionSeparator">
    <w:name w:val="QuestionSeparator"/>
    <w:basedOn w:val="Normal"/>
    <w:qFormat/>
    <w:rsid w:val="001425CC"/>
    <w:pPr>
      <w:pBdr>
        <w:top w:val="dashed" w:sz="8" w:space="0" w:color="CCCCCC"/>
      </w:pBdr>
      <w:spacing w:before="120" w:after="120" w:line="120" w:lineRule="auto"/>
    </w:pPr>
    <w:rPr>
      <w:rFonts w:asciiTheme="minorHAnsi" w:eastAsiaTheme="minorEastAsia" w:hAnsiTheme="minorHAnsi" w:cstheme="minorBidi"/>
      <w:sz w:val="22"/>
      <w:szCs w:val="22"/>
    </w:rPr>
  </w:style>
  <w:style w:type="paragraph" w:customStyle="1" w:styleId="Dropdown">
    <w:name w:val="Dropdown"/>
    <w:basedOn w:val="Normal"/>
    <w:qFormat/>
    <w:rsid w:val="001425CC"/>
    <w:pPr>
      <w:pBdr>
        <w:top w:val="single" w:sz="4" w:space="4" w:color="CCCCCC"/>
        <w:left w:val="single" w:sz="4" w:space="4" w:color="CCCCCC"/>
        <w:bottom w:val="single" w:sz="4" w:space="4" w:color="CCCCCC"/>
        <w:right w:val="single" w:sz="4" w:space="4" w:color="CCCCCC"/>
      </w:pBdr>
      <w:spacing w:before="120" w:after="120" w:line="240" w:lineRule="auto"/>
    </w:pPr>
    <w:rPr>
      <w:rFonts w:asciiTheme="minorHAnsi" w:eastAsiaTheme="minorEastAsia" w:hAnsiTheme="minorHAnsi" w:cstheme="minorBidi"/>
      <w:sz w:val="22"/>
      <w:szCs w:val="22"/>
    </w:rPr>
  </w:style>
  <w:style w:type="paragraph" w:customStyle="1" w:styleId="TextEntryLine">
    <w:name w:val="TextEntryLine"/>
    <w:basedOn w:val="Normal"/>
    <w:qFormat/>
    <w:rsid w:val="001425CC"/>
    <w:pPr>
      <w:spacing w:before="240" w:after="0" w:line="240" w:lineRule="auto"/>
    </w:pPr>
    <w:rPr>
      <w:rFonts w:asciiTheme="minorHAnsi" w:eastAsiaTheme="minorEastAsia" w:hAnsiTheme="minorHAnsi" w:cstheme="minorBidi"/>
      <w:sz w:val="22"/>
      <w:szCs w:val="22"/>
    </w:rPr>
  </w:style>
  <w:style w:type="paragraph" w:customStyle="1" w:styleId="SFGreen">
    <w:name w:val="SFGreen"/>
    <w:basedOn w:val="Normal"/>
    <w:qFormat/>
    <w:rsid w:val="001425CC"/>
    <w:pPr>
      <w:pBdr>
        <w:top w:val="single" w:sz="4" w:space="4" w:color="D1D9BD"/>
        <w:left w:val="single" w:sz="4" w:space="4" w:color="D1D9BD"/>
        <w:bottom w:val="single" w:sz="4" w:space="4" w:color="D1D9BD"/>
        <w:right w:val="single" w:sz="4" w:space="4" w:color="D1D9BD"/>
      </w:pBdr>
      <w:shd w:val="clear" w:color="auto" w:fill="EDF2E3"/>
      <w:spacing w:after="0" w:line="276" w:lineRule="auto"/>
    </w:pPr>
    <w:rPr>
      <w:rFonts w:asciiTheme="minorHAnsi" w:eastAsiaTheme="minorEastAsia" w:hAnsiTheme="minorHAnsi" w:cstheme="minorBidi"/>
      <w:b/>
      <w:color w:val="809163"/>
      <w:sz w:val="22"/>
      <w:szCs w:val="22"/>
    </w:rPr>
  </w:style>
  <w:style w:type="paragraph" w:customStyle="1" w:styleId="SFBlue">
    <w:name w:val="SFBlue"/>
    <w:basedOn w:val="Normal"/>
    <w:qFormat/>
    <w:rsid w:val="001425CC"/>
    <w:pPr>
      <w:pBdr>
        <w:top w:val="single" w:sz="4" w:space="4" w:color="C3CDDB"/>
        <w:left w:val="single" w:sz="4" w:space="4" w:color="C3CDDB"/>
        <w:bottom w:val="single" w:sz="4" w:space="4" w:color="C3CDDB"/>
        <w:right w:val="single" w:sz="4" w:space="4" w:color="C3CDDB"/>
      </w:pBdr>
      <w:shd w:val="clear" w:color="auto" w:fill="E6ECF5"/>
      <w:spacing w:after="0" w:line="276" w:lineRule="auto"/>
    </w:pPr>
    <w:rPr>
      <w:rFonts w:asciiTheme="minorHAnsi" w:eastAsiaTheme="minorEastAsia" w:hAnsiTheme="minorHAnsi" w:cstheme="minorBidi"/>
      <w:b/>
      <w:color w:val="426092"/>
      <w:sz w:val="22"/>
      <w:szCs w:val="22"/>
    </w:rPr>
  </w:style>
  <w:style w:type="paragraph" w:customStyle="1" w:styleId="SFPurple">
    <w:name w:val="SFPurple"/>
    <w:basedOn w:val="Normal"/>
    <w:qFormat/>
    <w:rsid w:val="001425CC"/>
    <w:pPr>
      <w:pBdr>
        <w:top w:val="single" w:sz="4" w:space="4" w:color="D1C0D1"/>
        <w:left w:val="single" w:sz="4" w:space="4" w:color="D1C0D1"/>
        <w:bottom w:val="single" w:sz="4" w:space="4" w:color="D1C0D1"/>
        <w:right w:val="single" w:sz="4" w:space="4" w:color="D1C0D1"/>
      </w:pBdr>
      <w:shd w:val="clear" w:color="auto" w:fill="F2E3F2"/>
      <w:spacing w:after="0" w:line="276" w:lineRule="auto"/>
    </w:pPr>
    <w:rPr>
      <w:rFonts w:asciiTheme="minorHAnsi" w:eastAsiaTheme="minorEastAsia" w:hAnsiTheme="minorHAnsi" w:cstheme="minorBidi"/>
      <w:b/>
      <w:color w:val="916391"/>
      <w:sz w:val="22"/>
      <w:szCs w:val="22"/>
    </w:rPr>
  </w:style>
  <w:style w:type="paragraph" w:customStyle="1" w:styleId="SFGray">
    <w:name w:val="SFGray"/>
    <w:basedOn w:val="Normal"/>
    <w:qFormat/>
    <w:rsid w:val="001425CC"/>
    <w:pPr>
      <w:pBdr>
        <w:top w:val="single" w:sz="4" w:space="4" w:color="CFCFCF"/>
        <w:left w:val="single" w:sz="4" w:space="4" w:color="CFCFCF"/>
        <w:bottom w:val="single" w:sz="4" w:space="4" w:color="CFCFCF"/>
        <w:right w:val="single" w:sz="4" w:space="4" w:color="CFCFCF"/>
      </w:pBdr>
      <w:shd w:val="clear" w:color="auto" w:fill="F2F2F2"/>
      <w:spacing w:after="0" w:line="276" w:lineRule="auto"/>
    </w:pPr>
    <w:rPr>
      <w:rFonts w:asciiTheme="minorHAnsi" w:eastAsiaTheme="minorEastAsia" w:hAnsiTheme="minorHAnsi" w:cstheme="minorBidi"/>
      <w:b/>
      <w:color w:val="555555"/>
      <w:sz w:val="22"/>
      <w:szCs w:val="22"/>
    </w:rPr>
  </w:style>
  <w:style w:type="paragraph" w:customStyle="1" w:styleId="SFRed">
    <w:name w:val="SFRed"/>
    <w:basedOn w:val="Normal"/>
    <w:qFormat/>
    <w:rsid w:val="001425CC"/>
    <w:pPr>
      <w:pBdr>
        <w:top w:val="single" w:sz="4" w:space="4" w:color="700606"/>
        <w:left w:val="single" w:sz="4" w:space="4" w:color="700606"/>
        <w:bottom w:val="single" w:sz="4" w:space="4" w:color="700606"/>
        <w:right w:val="single" w:sz="4" w:space="4" w:color="700606"/>
      </w:pBdr>
      <w:shd w:val="clear" w:color="auto" w:fill="8C0707"/>
      <w:spacing w:after="0" w:line="276" w:lineRule="auto"/>
    </w:pPr>
    <w:rPr>
      <w:rFonts w:asciiTheme="minorHAnsi" w:eastAsiaTheme="minorEastAsia" w:hAnsiTheme="minorHAnsi" w:cstheme="minorBidi"/>
      <w:b/>
      <w:color w:val="FFFFFF"/>
      <w:sz w:val="22"/>
      <w:szCs w:val="22"/>
    </w:rPr>
  </w:style>
  <w:style w:type="paragraph" w:customStyle="1" w:styleId="QPlaceholderAlert">
    <w:name w:val="QPlaceholderAlert"/>
    <w:basedOn w:val="Normal"/>
    <w:qFormat/>
    <w:rsid w:val="001425CC"/>
    <w:pPr>
      <w:spacing w:after="0" w:line="276" w:lineRule="auto"/>
    </w:pPr>
    <w:rPr>
      <w:rFonts w:asciiTheme="minorHAnsi" w:eastAsiaTheme="minorEastAsia" w:hAnsiTheme="minorHAnsi" w:cstheme="minorBidi"/>
      <w:color w:val="FF0000"/>
      <w:sz w:val="22"/>
      <w:szCs w:val="22"/>
    </w:rPr>
  </w:style>
  <w:style w:type="numbering" w:customStyle="1" w:styleId="CurrentList1">
    <w:name w:val="Current List1"/>
    <w:uiPriority w:val="99"/>
    <w:rsid w:val="00082A01"/>
    <w:pPr>
      <w:numPr>
        <w:numId w:val="1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5898">
      <w:bodyDiv w:val="1"/>
      <w:marLeft w:val="0"/>
      <w:marRight w:val="0"/>
      <w:marTop w:val="0"/>
      <w:marBottom w:val="0"/>
      <w:divBdr>
        <w:top w:val="none" w:sz="0" w:space="0" w:color="auto"/>
        <w:left w:val="none" w:sz="0" w:space="0" w:color="auto"/>
        <w:bottom w:val="none" w:sz="0" w:space="0" w:color="auto"/>
        <w:right w:val="none" w:sz="0" w:space="0" w:color="auto"/>
      </w:divBdr>
    </w:div>
    <w:div w:id="23598842">
      <w:bodyDiv w:val="1"/>
      <w:marLeft w:val="0"/>
      <w:marRight w:val="0"/>
      <w:marTop w:val="0"/>
      <w:marBottom w:val="0"/>
      <w:divBdr>
        <w:top w:val="none" w:sz="0" w:space="0" w:color="auto"/>
        <w:left w:val="none" w:sz="0" w:space="0" w:color="auto"/>
        <w:bottom w:val="none" w:sz="0" w:space="0" w:color="auto"/>
        <w:right w:val="none" w:sz="0" w:space="0" w:color="auto"/>
      </w:divBdr>
      <w:divsChild>
        <w:div w:id="823862465">
          <w:marLeft w:val="547"/>
          <w:marRight w:val="0"/>
          <w:marTop w:val="0"/>
          <w:marBottom w:val="124"/>
          <w:divBdr>
            <w:top w:val="none" w:sz="0" w:space="0" w:color="auto"/>
            <w:left w:val="none" w:sz="0" w:space="0" w:color="auto"/>
            <w:bottom w:val="none" w:sz="0" w:space="0" w:color="auto"/>
            <w:right w:val="none" w:sz="0" w:space="0" w:color="auto"/>
          </w:divBdr>
        </w:div>
      </w:divsChild>
    </w:div>
    <w:div w:id="24211959">
      <w:bodyDiv w:val="1"/>
      <w:marLeft w:val="0"/>
      <w:marRight w:val="0"/>
      <w:marTop w:val="0"/>
      <w:marBottom w:val="0"/>
      <w:divBdr>
        <w:top w:val="none" w:sz="0" w:space="0" w:color="auto"/>
        <w:left w:val="none" w:sz="0" w:space="0" w:color="auto"/>
        <w:bottom w:val="none" w:sz="0" w:space="0" w:color="auto"/>
        <w:right w:val="none" w:sz="0" w:space="0" w:color="auto"/>
      </w:divBdr>
      <w:divsChild>
        <w:div w:id="676806931">
          <w:marLeft w:val="547"/>
          <w:marRight w:val="0"/>
          <w:marTop w:val="0"/>
          <w:marBottom w:val="0"/>
          <w:divBdr>
            <w:top w:val="none" w:sz="0" w:space="0" w:color="auto"/>
            <w:left w:val="none" w:sz="0" w:space="0" w:color="auto"/>
            <w:bottom w:val="none" w:sz="0" w:space="0" w:color="auto"/>
            <w:right w:val="none" w:sz="0" w:space="0" w:color="auto"/>
          </w:divBdr>
        </w:div>
      </w:divsChild>
    </w:div>
    <w:div w:id="26102804">
      <w:marLeft w:val="0"/>
      <w:marRight w:val="0"/>
      <w:marTop w:val="0"/>
      <w:marBottom w:val="0"/>
      <w:divBdr>
        <w:top w:val="none" w:sz="0" w:space="0" w:color="auto"/>
        <w:left w:val="none" w:sz="0" w:space="0" w:color="auto"/>
        <w:bottom w:val="none" w:sz="0" w:space="0" w:color="auto"/>
        <w:right w:val="none" w:sz="0" w:space="0" w:color="auto"/>
      </w:divBdr>
    </w:div>
    <w:div w:id="33114720">
      <w:marLeft w:val="0"/>
      <w:marRight w:val="0"/>
      <w:marTop w:val="0"/>
      <w:marBottom w:val="0"/>
      <w:divBdr>
        <w:top w:val="none" w:sz="0" w:space="0" w:color="auto"/>
        <w:left w:val="none" w:sz="0" w:space="0" w:color="auto"/>
        <w:bottom w:val="none" w:sz="0" w:space="0" w:color="auto"/>
        <w:right w:val="none" w:sz="0" w:space="0" w:color="auto"/>
      </w:divBdr>
    </w:div>
    <w:div w:id="59906009">
      <w:bodyDiv w:val="1"/>
      <w:marLeft w:val="0"/>
      <w:marRight w:val="0"/>
      <w:marTop w:val="0"/>
      <w:marBottom w:val="0"/>
      <w:divBdr>
        <w:top w:val="none" w:sz="0" w:space="0" w:color="auto"/>
        <w:left w:val="none" w:sz="0" w:space="0" w:color="auto"/>
        <w:bottom w:val="none" w:sz="0" w:space="0" w:color="auto"/>
        <w:right w:val="none" w:sz="0" w:space="0" w:color="auto"/>
      </w:divBdr>
    </w:div>
    <w:div w:id="73555248">
      <w:bodyDiv w:val="1"/>
      <w:marLeft w:val="0"/>
      <w:marRight w:val="0"/>
      <w:marTop w:val="0"/>
      <w:marBottom w:val="0"/>
      <w:divBdr>
        <w:top w:val="none" w:sz="0" w:space="0" w:color="auto"/>
        <w:left w:val="none" w:sz="0" w:space="0" w:color="auto"/>
        <w:bottom w:val="none" w:sz="0" w:space="0" w:color="auto"/>
        <w:right w:val="none" w:sz="0" w:space="0" w:color="auto"/>
      </w:divBdr>
    </w:div>
    <w:div w:id="77406522">
      <w:bodyDiv w:val="1"/>
      <w:marLeft w:val="0"/>
      <w:marRight w:val="0"/>
      <w:marTop w:val="0"/>
      <w:marBottom w:val="0"/>
      <w:divBdr>
        <w:top w:val="none" w:sz="0" w:space="0" w:color="auto"/>
        <w:left w:val="none" w:sz="0" w:space="0" w:color="auto"/>
        <w:bottom w:val="none" w:sz="0" w:space="0" w:color="auto"/>
        <w:right w:val="none" w:sz="0" w:space="0" w:color="auto"/>
      </w:divBdr>
    </w:div>
    <w:div w:id="100953478">
      <w:bodyDiv w:val="1"/>
      <w:marLeft w:val="0"/>
      <w:marRight w:val="0"/>
      <w:marTop w:val="0"/>
      <w:marBottom w:val="0"/>
      <w:divBdr>
        <w:top w:val="none" w:sz="0" w:space="0" w:color="auto"/>
        <w:left w:val="none" w:sz="0" w:space="0" w:color="auto"/>
        <w:bottom w:val="none" w:sz="0" w:space="0" w:color="auto"/>
        <w:right w:val="none" w:sz="0" w:space="0" w:color="auto"/>
      </w:divBdr>
    </w:div>
    <w:div w:id="104547069">
      <w:marLeft w:val="0"/>
      <w:marRight w:val="0"/>
      <w:marTop w:val="0"/>
      <w:marBottom w:val="0"/>
      <w:divBdr>
        <w:top w:val="none" w:sz="0" w:space="0" w:color="auto"/>
        <w:left w:val="none" w:sz="0" w:space="0" w:color="auto"/>
        <w:bottom w:val="none" w:sz="0" w:space="0" w:color="auto"/>
        <w:right w:val="none" w:sz="0" w:space="0" w:color="auto"/>
      </w:divBdr>
    </w:div>
    <w:div w:id="107506634">
      <w:bodyDiv w:val="1"/>
      <w:marLeft w:val="0"/>
      <w:marRight w:val="0"/>
      <w:marTop w:val="0"/>
      <w:marBottom w:val="0"/>
      <w:divBdr>
        <w:top w:val="none" w:sz="0" w:space="0" w:color="auto"/>
        <w:left w:val="none" w:sz="0" w:space="0" w:color="auto"/>
        <w:bottom w:val="none" w:sz="0" w:space="0" w:color="auto"/>
        <w:right w:val="none" w:sz="0" w:space="0" w:color="auto"/>
      </w:divBdr>
    </w:div>
    <w:div w:id="112334084">
      <w:bodyDiv w:val="1"/>
      <w:marLeft w:val="0"/>
      <w:marRight w:val="0"/>
      <w:marTop w:val="0"/>
      <w:marBottom w:val="0"/>
      <w:divBdr>
        <w:top w:val="none" w:sz="0" w:space="0" w:color="auto"/>
        <w:left w:val="none" w:sz="0" w:space="0" w:color="auto"/>
        <w:bottom w:val="none" w:sz="0" w:space="0" w:color="auto"/>
        <w:right w:val="none" w:sz="0" w:space="0" w:color="auto"/>
      </w:divBdr>
    </w:div>
    <w:div w:id="118108605">
      <w:marLeft w:val="0"/>
      <w:marRight w:val="0"/>
      <w:marTop w:val="0"/>
      <w:marBottom w:val="0"/>
      <w:divBdr>
        <w:top w:val="none" w:sz="0" w:space="0" w:color="auto"/>
        <w:left w:val="none" w:sz="0" w:space="0" w:color="auto"/>
        <w:bottom w:val="none" w:sz="0" w:space="0" w:color="auto"/>
        <w:right w:val="none" w:sz="0" w:space="0" w:color="auto"/>
      </w:divBdr>
    </w:div>
    <w:div w:id="119150163">
      <w:bodyDiv w:val="1"/>
      <w:marLeft w:val="0"/>
      <w:marRight w:val="0"/>
      <w:marTop w:val="0"/>
      <w:marBottom w:val="0"/>
      <w:divBdr>
        <w:top w:val="none" w:sz="0" w:space="0" w:color="auto"/>
        <w:left w:val="none" w:sz="0" w:space="0" w:color="auto"/>
        <w:bottom w:val="none" w:sz="0" w:space="0" w:color="auto"/>
        <w:right w:val="none" w:sz="0" w:space="0" w:color="auto"/>
      </w:divBdr>
    </w:div>
    <w:div w:id="121852568">
      <w:bodyDiv w:val="1"/>
      <w:marLeft w:val="0"/>
      <w:marRight w:val="0"/>
      <w:marTop w:val="0"/>
      <w:marBottom w:val="0"/>
      <w:divBdr>
        <w:top w:val="none" w:sz="0" w:space="0" w:color="auto"/>
        <w:left w:val="none" w:sz="0" w:space="0" w:color="auto"/>
        <w:bottom w:val="none" w:sz="0" w:space="0" w:color="auto"/>
        <w:right w:val="none" w:sz="0" w:space="0" w:color="auto"/>
      </w:divBdr>
    </w:div>
    <w:div w:id="122314707">
      <w:bodyDiv w:val="1"/>
      <w:marLeft w:val="0"/>
      <w:marRight w:val="0"/>
      <w:marTop w:val="0"/>
      <w:marBottom w:val="0"/>
      <w:divBdr>
        <w:top w:val="none" w:sz="0" w:space="0" w:color="auto"/>
        <w:left w:val="none" w:sz="0" w:space="0" w:color="auto"/>
        <w:bottom w:val="none" w:sz="0" w:space="0" w:color="auto"/>
        <w:right w:val="none" w:sz="0" w:space="0" w:color="auto"/>
      </w:divBdr>
    </w:div>
    <w:div w:id="123744608">
      <w:bodyDiv w:val="1"/>
      <w:marLeft w:val="0"/>
      <w:marRight w:val="0"/>
      <w:marTop w:val="0"/>
      <w:marBottom w:val="0"/>
      <w:divBdr>
        <w:top w:val="none" w:sz="0" w:space="0" w:color="auto"/>
        <w:left w:val="none" w:sz="0" w:space="0" w:color="auto"/>
        <w:bottom w:val="none" w:sz="0" w:space="0" w:color="auto"/>
        <w:right w:val="none" w:sz="0" w:space="0" w:color="auto"/>
      </w:divBdr>
    </w:div>
    <w:div w:id="125783789">
      <w:bodyDiv w:val="1"/>
      <w:marLeft w:val="0"/>
      <w:marRight w:val="0"/>
      <w:marTop w:val="0"/>
      <w:marBottom w:val="0"/>
      <w:divBdr>
        <w:top w:val="none" w:sz="0" w:space="0" w:color="auto"/>
        <w:left w:val="none" w:sz="0" w:space="0" w:color="auto"/>
        <w:bottom w:val="none" w:sz="0" w:space="0" w:color="auto"/>
        <w:right w:val="none" w:sz="0" w:space="0" w:color="auto"/>
      </w:divBdr>
    </w:div>
    <w:div w:id="135342244">
      <w:marLeft w:val="0"/>
      <w:marRight w:val="0"/>
      <w:marTop w:val="0"/>
      <w:marBottom w:val="0"/>
      <w:divBdr>
        <w:top w:val="none" w:sz="0" w:space="0" w:color="auto"/>
        <w:left w:val="none" w:sz="0" w:space="0" w:color="auto"/>
        <w:bottom w:val="none" w:sz="0" w:space="0" w:color="auto"/>
        <w:right w:val="none" w:sz="0" w:space="0" w:color="auto"/>
      </w:divBdr>
    </w:div>
    <w:div w:id="137889412">
      <w:marLeft w:val="0"/>
      <w:marRight w:val="0"/>
      <w:marTop w:val="0"/>
      <w:marBottom w:val="0"/>
      <w:divBdr>
        <w:top w:val="none" w:sz="0" w:space="0" w:color="auto"/>
        <w:left w:val="none" w:sz="0" w:space="0" w:color="auto"/>
        <w:bottom w:val="none" w:sz="0" w:space="0" w:color="auto"/>
        <w:right w:val="none" w:sz="0" w:space="0" w:color="auto"/>
      </w:divBdr>
    </w:div>
    <w:div w:id="145249512">
      <w:marLeft w:val="0"/>
      <w:marRight w:val="0"/>
      <w:marTop w:val="0"/>
      <w:marBottom w:val="0"/>
      <w:divBdr>
        <w:top w:val="none" w:sz="0" w:space="0" w:color="auto"/>
        <w:left w:val="none" w:sz="0" w:space="0" w:color="auto"/>
        <w:bottom w:val="none" w:sz="0" w:space="0" w:color="auto"/>
        <w:right w:val="none" w:sz="0" w:space="0" w:color="auto"/>
      </w:divBdr>
    </w:div>
    <w:div w:id="157038727">
      <w:bodyDiv w:val="1"/>
      <w:marLeft w:val="0"/>
      <w:marRight w:val="0"/>
      <w:marTop w:val="0"/>
      <w:marBottom w:val="0"/>
      <w:divBdr>
        <w:top w:val="none" w:sz="0" w:space="0" w:color="auto"/>
        <w:left w:val="none" w:sz="0" w:space="0" w:color="auto"/>
        <w:bottom w:val="none" w:sz="0" w:space="0" w:color="auto"/>
        <w:right w:val="none" w:sz="0" w:space="0" w:color="auto"/>
      </w:divBdr>
    </w:div>
    <w:div w:id="183639335">
      <w:marLeft w:val="0"/>
      <w:marRight w:val="0"/>
      <w:marTop w:val="0"/>
      <w:marBottom w:val="0"/>
      <w:divBdr>
        <w:top w:val="none" w:sz="0" w:space="0" w:color="auto"/>
        <w:left w:val="none" w:sz="0" w:space="0" w:color="auto"/>
        <w:bottom w:val="none" w:sz="0" w:space="0" w:color="auto"/>
        <w:right w:val="none" w:sz="0" w:space="0" w:color="auto"/>
      </w:divBdr>
    </w:div>
    <w:div w:id="184445550">
      <w:bodyDiv w:val="1"/>
      <w:marLeft w:val="0"/>
      <w:marRight w:val="0"/>
      <w:marTop w:val="0"/>
      <w:marBottom w:val="0"/>
      <w:divBdr>
        <w:top w:val="none" w:sz="0" w:space="0" w:color="auto"/>
        <w:left w:val="none" w:sz="0" w:space="0" w:color="auto"/>
        <w:bottom w:val="none" w:sz="0" w:space="0" w:color="auto"/>
        <w:right w:val="none" w:sz="0" w:space="0" w:color="auto"/>
      </w:divBdr>
      <w:divsChild>
        <w:div w:id="242884710">
          <w:marLeft w:val="0"/>
          <w:marRight w:val="0"/>
          <w:marTop w:val="0"/>
          <w:marBottom w:val="0"/>
          <w:divBdr>
            <w:top w:val="none" w:sz="0" w:space="0" w:color="auto"/>
            <w:left w:val="none" w:sz="0" w:space="0" w:color="auto"/>
            <w:bottom w:val="none" w:sz="0" w:space="0" w:color="auto"/>
            <w:right w:val="none" w:sz="0" w:space="0" w:color="auto"/>
          </w:divBdr>
          <w:divsChild>
            <w:div w:id="84041371">
              <w:marLeft w:val="0"/>
              <w:marRight w:val="0"/>
              <w:marTop w:val="0"/>
              <w:marBottom w:val="0"/>
              <w:divBdr>
                <w:top w:val="none" w:sz="0" w:space="0" w:color="auto"/>
                <w:left w:val="none" w:sz="0" w:space="0" w:color="auto"/>
                <w:bottom w:val="none" w:sz="0" w:space="0" w:color="auto"/>
                <w:right w:val="none" w:sz="0" w:space="0" w:color="auto"/>
              </w:divBdr>
              <w:divsChild>
                <w:div w:id="23756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37608">
      <w:bodyDiv w:val="1"/>
      <w:marLeft w:val="0"/>
      <w:marRight w:val="0"/>
      <w:marTop w:val="0"/>
      <w:marBottom w:val="0"/>
      <w:divBdr>
        <w:top w:val="none" w:sz="0" w:space="0" w:color="auto"/>
        <w:left w:val="none" w:sz="0" w:space="0" w:color="auto"/>
        <w:bottom w:val="none" w:sz="0" w:space="0" w:color="auto"/>
        <w:right w:val="none" w:sz="0" w:space="0" w:color="auto"/>
      </w:divBdr>
    </w:div>
    <w:div w:id="191235571">
      <w:bodyDiv w:val="1"/>
      <w:marLeft w:val="0"/>
      <w:marRight w:val="0"/>
      <w:marTop w:val="0"/>
      <w:marBottom w:val="0"/>
      <w:divBdr>
        <w:top w:val="none" w:sz="0" w:space="0" w:color="auto"/>
        <w:left w:val="none" w:sz="0" w:space="0" w:color="auto"/>
        <w:bottom w:val="none" w:sz="0" w:space="0" w:color="auto"/>
        <w:right w:val="none" w:sz="0" w:space="0" w:color="auto"/>
      </w:divBdr>
    </w:div>
    <w:div w:id="213852914">
      <w:marLeft w:val="0"/>
      <w:marRight w:val="0"/>
      <w:marTop w:val="0"/>
      <w:marBottom w:val="0"/>
      <w:divBdr>
        <w:top w:val="none" w:sz="0" w:space="0" w:color="auto"/>
        <w:left w:val="none" w:sz="0" w:space="0" w:color="auto"/>
        <w:bottom w:val="none" w:sz="0" w:space="0" w:color="auto"/>
        <w:right w:val="none" w:sz="0" w:space="0" w:color="auto"/>
      </w:divBdr>
    </w:div>
    <w:div w:id="214317818">
      <w:bodyDiv w:val="1"/>
      <w:marLeft w:val="0"/>
      <w:marRight w:val="0"/>
      <w:marTop w:val="0"/>
      <w:marBottom w:val="0"/>
      <w:divBdr>
        <w:top w:val="none" w:sz="0" w:space="0" w:color="auto"/>
        <w:left w:val="none" w:sz="0" w:space="0" w:color="auto"/>
        <w:bottom w:val="none" w:sz="0" w:space="0" w:color="auto"/>
        <w:right w:val="none" w:sz="0" w:space="0" w:color="auto"/>
      </w:divBdr>
    </w:div>
    <w:div w:id="219369989">
      <w:bodyDiv w:val="1"/>
      <w:marLeft w:val="0"/>
      <w:marRight w:val="0"/>
      <w:marTop w:val="0"/>
      <w:marBottom w:val="0"/>
      <w:divBdr>
        <w:top w:val="none" w:sz="0" w:space="0" w:color="auto"/>
        <w:left w:val="none" w:sz="0" w:space="0" w:color="auto"/>
        <w:bottom w:val="none" w:sz="0" w:space="0" w:color="auto"/>
        <w:right w:val="none" w:sz="0" w:space="0" w:color="auto"/>
      </w:divBdr>
    </w:div>
    <w:div w:id="228809842">
      <w:bodyDiv w:val="1"/>
      <w:marLeft w:val="0"/>
      <w:marRight w:val="0"/>
      <w:marTop w:val="0"/>
      <w:marBottom w:val="0"/>
      <w:divBdr>
        <w:top w:val="none" w:sz="0" w:space="0" w:color="auto"/>
        <w:left w:val="none" w:sz="0" w:space="0" w:color="auto"/>
        <w:bottom w:val="none" w:sz="0" w:space="0" w:color="auto"/>
        <w:right w:val="none" w:sz="0" w:space="0" w:color="auto"/>
      </w:divBdr>
    </w:div>
    <w:div w:id="230891864">
      <w:bodyDiv w:val="1"/>
      <w:marLeft w:val="0"/>
      <w:marRight w:val="0"/>
      <w:marTop w:val="0"/>
      <w:marBottom w:val="0"/>
      <w:divBdr>
        <w:top w:val="none" w:sz="0" w:space="0" w:color="auto"/>
        <w:left w:val="none" w:sz="0" w:space="0" w:color="auto"/>
        <w:bottom w:val="none" w:sz="0" w:space="0" w:color="auto"/>
        <w:right w:val="none" w:sz="0" w:space="0" w:color="auto"/>
      </w:divBdr>
      <w:divsChild>
        <w:div w:id="1488983002">
          <w:marLeft w:val="0"/>
          <w:marRight w:val="0"/>
          <w:marTop w:val="0"/>
          <w:marBottom w:val="0"/>
          <w:divBdr>
            <w:top w:val="none" w:sz="0" w:space="0" w:color="auto"/>
            <w:left w:val="none" w:sz="0" w:space="0" w:color="auto"/>
            <w:bottom w:val="none" w:sz="0" w:space="0" w:color="auto"/>
            <w:right w:val="none" w:sz="0" w:space="0" w:color="auto"/>
          </w:divBdr>
          <w:divsChild>
            <w:div w:id="1634942502">
              <w:marLeft w:val="0"/>
              <w:marRight w:val="0"/>
              <w:marTop w:val="0"/>
              <w:marBottom w:val="0"/>
              <w:divBdr>
                <w:top w:val="none" w:sz="0" w:space="0" w:color="auto"/>
                <w:left w:val="none" w:sz="0" w:space="0" w:color="auto"/>
                <w:bottom w:val="none" w:sz="0" w:space="0" w:color="auto"/>
                <w:right w:val="none" w:sz="0" w:space="0" w:color="auto"/>
              </w:divBdr>
              <w:divsChild>
                <w:div w:id="58753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530799">
      <w:marLeft w:val="0"/>
      <w:marRight w:val="0"/>
      <w:marTop w:val="0"/>
      <w:marBottom w:val="0"/>
      <w:divBdr>
        <w:top w:val="none" w:sz="0" w:space="0" w:color="auto"/>
        <w:left w:val="none" w:sz="0" w:space="0" w:color="auto"/>
        <w:bottom w:val="none" w:sz="0" w:space="0" w:color="auto"/>
        <w:right w:val="none" w:sz="0" w:space="0" w:color="auto"/>
      </w:divBdr>
    </w:div>
    <w:div w:id="257181607">
      <w:bodyDiv w:val="1"/>
      <w:marLeft w:val="0"/>
      <w:marRight w:val="0"/>
      <w:marTop w:val="0"/>
      <w:marBottom w:val="0"/>
      <w:divBdr>
        <w:top w:val="none" w:sz="0" w:space="0" w:color="auto"/>
        <w:left w:val="none" w:sz="0" w:space="0" w:color="auto"/>
        <w:bottom w:val="none" w:sz="0" w:space="0" w:color="auto"/>
        <w:right w:val="none" w:sz="0" w:space="0" w:color="auto"/>
      </w:divBdr>
    </w:div>
    <w:div w:id="276528014">
      <w:marLeft w:val="0"/>
      <w:marRight w:val="0"/>
      <w:marTop w:val="0"/>
      <w:marBottom w:val="0"/>
      <w:divBdr>
        <w:top w:val="none" w:sz="0" w:space="0" w:color="auto"/>
        <w:left w:val="none" w:sz="0" w:space="0" w:color="auto"/>
        <w:bottom w:val="none" w:sz="0" w:space="0" w:color="auto"/>
        <w:right w:val="none" w:sz="0" w:space="0" w:color="auto"/>
      </w:divBdr>
    </w:div>
    <w:div w:id="285430018">
      <w:bodyDiv w:val="1"/>
      <w:marLeft w:val="0"/>
      <w:marRight w:val="0"/>
      <w:marTop w:val="0"/>
      <w:marBottom w:val="0"/>
      <w:divBdr>
        <w:top w:val="none" w:sz="0" w:space="0" w:color="auto"/>
        <w:left w:val="none" w:sz="0" w:space="0" w:color="auto"/>
        <w:bottom w:val="none" w:sz="0" w:space="0" w:color="auto"/>
        <w:right w:val="none" w:sz="0" w:space="0" w:color="auto"/>
      </w:divBdr>
    </w:div>
    <w:div w:id="285819839">
      <w:marLeft w:val="0"/>
      <w:marRight w:val="0"/>
      <w:marTop w:val="0"/>
      <w:marBottom w:val="0"/>
      <w:divBdr>
        <w:top w:val="none" w:sz="0" w:space="0" w:color="auto"/>
        <w:left w:val="none" w:sz="0" w:space="0" w:color="auto"/>
        <w:bottom w:val="none" w:sz="0" w:space="0" w:color="auto"/>
        <w:right w:val="none" w:sz="0" w:space="0" w:color="auto"/>
      </w:divBdr>
    </w:div>
    <w:div w:id="288517687">
      <w:marLeft w:val="0"/>
      <w:marRight w:val="0"/>
      <w:marTop w:val="0"/>
      <w:marBottom w:val="0"/>
      <w:divBdr>
        <w:top w:val="none" w:sz="0" w:space="0" w:color="auto"/>
        <w:left w:val="none" w:sz="0" w:space="0" w:color="auto"/>
        <w:bottom w:val="none" w:sz="0" w:space="0" w:color="auto"/>
        <w:right w:val="none" w:sz="0" w:space="0" w:color="auto"/>
      </w:divBdr>
    </w:div>
    <w:div w:id="292756228">
      <w:bodyDiv w:val="1"/>
      <w:marLeft w:val="0"/>
      <w:marRight w:val="0"/>
      <w:marTop w:val="0"/>
      <w:marBottom w:val="0"/>
      <w:divBdr>
        <w:top w:val="none" w:sz="0" w:space="0" w:color="auto"/>
        <w:left w:val="none" w:sz="0" w:space="0" w:color="auto"/>
        <w:bottom w:val="none" w:sz="0" w:space="0" w:color="auto"/>
        <w:right w:val="none" w:sz="0" w:space="0" w:color="auto"/>
      </w:divBdr>
      <w:divsChild>
        <w:div w:id="11605862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4141094">
              <w:marLeft w:val="0"/>
              <w:marRight w:val="0"/>
              <w:marTop w:val="0"/>
              <w:marBottom w:val="0"/>
              <w:divBdr>
                <w:top w:val="none" w:sz="0" w:space="0" w:color="auto"/>
                <w:left w:val="none" w:sz="0" w:space="0" w:color="auto"/>
                <w:bottom w:val="none" w:sz="0" w:space="0" w:color="auto"/>
                <w:right w:val="none" w:sz="0" w:space="0" w:color="auto"/>
              </w:divBdr>
              <w:divsChild>
                <w:div w:id="57482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529732">
      <w:bodyDiv w:val="1"/>
      <w:marLeft w:val="0"/>
      <w:marRight w:val="0"/>
      <w:marTop w:val="0"/>
      <w:marBottom w:val="0"/>
      <w:divBdr>
        <w:top w:val="none" w:sz="0" w:space="0" w:color="auto"/>
        <w:left w:val="none" w:sz="0" w:space="0" w:color="auto"/>
        <w:bottom w:val="none" w:sz="0" w:space="0" w:color="auto"/>
        <w:right w:val="none" w:sz="0" w:space="0" w:color="auto"/>
      </w:divBdr>
    </w:div>
    <w:div w:id="299457353">
      <w:bodyDiv w:val="1"/>
      <w:marLeft w:val="0"/>
      <w:marRight w:val="0"/>
      <w:marTop w:val="0"/>
      <w:marBottom w:val="0"/>
      <w:divBdr>
        <w:top w:val="none" w:sz="0" w:space="0" w:color="auto"/>
        <w:left w:val="none" w:sz="0" w:space="0" w:color="auto"/>
        <w:bottom w:val="none" w:sz="0" w:space="0" w:color="auto"/>
        <w:right w:val="none" w:sz="0" w:space="0" w:color="auto"/>
      </w:divBdr>
    </w:div>
    <w:div w:id="304044448">
      <w:bodyDiv w:val="1"/>
      <w:marLeft w:val="0"/>
      <w:marRight w:val="0"/>
      <w:marTop w:val="0"/>
      <w:marBottom w:val="0"/>
      <w:divBdr>
        <w:top w:val="none" w:sz="0" w:space="0" w:color="auto"/>
        <w:left w:val="none" w:sz="0" w:space="0" w:color="auto"/>
        <w:bottom w:val="none" w:sz="0" w:space="0" w:color="auto"/>
        <w:right w:val="none" w:sz="0" w:space="0" w:color="auto"/>
      </w:divBdr>
    </w:div>
    <w:div w:id="310907740">
      <w:bodyDiv w:val="1"/>
      <w:marLeft w:val="0"/>
      <w:marRight w:val="0"/>
      <w:marTop w:val="0"/>
      <w:marBottom w:val="0"/>
      <w:divBdr>
        <w:top w:val="none" w:sz="0" w:space="0" w:color="auto"/>
        <w:left w:val="none" w:sz="0" w:space="0" w:color="auto"/>
        <w:bottom w:val="none" w:sz="0" w:space="0" w:color="auto"/>
        <w:right w:val="none" w:sz="0" w:space="0" w:color="auto"/>
      </w:divBdr>
    </w:div>
    <w:div w:id="325942612">
      <w:bodyDiv w:val="1"/>
      <w:marLeft w:val="0"/>
      <w:marRight w:val="0"/>
      <w:marTop w:val="0"/>
      <w:marBottom w:val="0"/>
      <w:divBdr>
        <w:top w:val="none" w:sz="0" w:space="0" w:color="auto"/>
        <w:left w:val="none" w:sz="0" w:space="0" w:color="auto"/>
        <w:bottom w:val="none" w:sz="0" w:space="0" w:color="auto"/>
        <w:right w:val="none" w:sz="0" w:space="0" w:color="auto"/>
      </w:divBdr>
      <w:divsChild>
        <w:div w:id="1534802084">
          <w:marLeft w:val="547"/>
          <w:marRight w:val="0"/>
          <w:marTop w:val="0"/>
          <w:marBottom w:val="0"/>
          <w:divBdr>
            <w:top w:val="none" w:sz="0" w:space="0" w:color="auto"/>
            <w:left w:val="none" w:sz="0" w:space="0" w:color="auto"/>
            <w:bottom w:val="none" w:sz="0" w:space="0" w:color="auto"/>
            <w:right w:val="none" w:sz="0" w:space="0" w:color="auto"/>
          </w:divBdr>
        </w:div>
      </w:divsChild>
    </w:div>
    <w:div w:id="332612999">
      <w:bodyDiv w:val="1"/>
      <w:marLeft w:val="0"/>
      <w:marRight w:val="0"/>
      <w:marTop w:val="0"/>
      <w:marBottom w:val="0"/>
      <w:divBdr>
        <w:top w:val="none" w:sz="0" w:space="0" w:color="auto"/>
        <w:left w:val="none" w:sz="0" w:space="0" w:color="auto"/>
        <w:bottom w:val="none" w:sz="0" w:space="0" w:color="auto"/>
        <w:right w:val="none" w:sz="0" w:space="0" w:color="auto"/>
      </w:divBdr>
    </w:div>
    <w:div w:id="334262630">
      <w:marLeft w:val="0"/>
      <w:marRight w:val="0"/>
      <w:marTop w:val="0"/>
      <w:marBottom w:val="0"/>
      <w:divBdr>
        <w:top w:val="none" w:sz="0" w:space="0" w:color="auto"/>
        <w:left w:val="none" w:sz="0" w:space="0" w:color="auto"/>
        <w:bottom w:val="none" w:sz="0" w:space="0" w:color="auto"/>
        <w:right w:val="none" w:sz="0" w:space="0" w:color="auto"/>
      </w:divBdr>
    </w:div>
    <w:div w:id="340282817">
      <w:bodyDiv w:val="1"/>
      <w:marLeft w:val="0"/>
      <w:marRight w:val="0"/>
      <w:marTop w:val="0"/>
      <w:marBottom w:val="0"/>
      <w:divBdr>
        <w:top w:val="none" w:sz="0" w:space="0" w:color="auto"/>
        <w:left w:val="none" w:sz="0" w:space="0" w:color="auto"/>
        <w:bottom w:val="none" w:sz="0" w:space="0" w:color="auto"/>
        <w:right w:val="none" w:sz="0" w:space="0" w:color="auto"/>
      </w:divBdr>
    </w:div>
    <w:div w:id="346519160">
      <w:bodyDiv w:val="1"/>
      <w:marLeft w:val="0"/>
      <w:marRight w:val="0"/>
      <w:marTop w:val="0"/>
      <w:marBottom w:val="0"/>
      <w:divBdr>
        <w:top w:val="none" w:sz="0" w:space="0" w:color="auto"/>
        <w:left w:val="none" w:sz="0" w:space="0" w:color="auto"/>
        <w:bottom w:val="none" w:sz="0" w:space="0" w:color="auto"/>
        <w:right w:val="none" w:sz="0" w:space="0" w:color="auto"/>
      </w:divBdr>
    </w:div>
    <w:div w:id="347103974">
      <w:bodyDiv w:val="1"/>
      <w:marLeft w:val="0"/>
      <w:marRight w:val="0"/>
      <w:marTop w:val="0"/>
      <w:marBottom w:val="0"/>
      <w:divBdr>
        <w:top w:val="none" w:sz="0" w:space="0" w:color="auto"/>
        <w:left w:val="none" w:sz="0" w:space="0" w:color="auto"/>
        <w:bottom w:val="none" w:sz="0" w:space="0" w:color="auto"/>
        <w:right w:val="none" w:sz="0" w:space="0" w:color="auto"/>
      </w:divBdr>
    </w:div>
    <w:div w:id="350453720">
      <w:bodyDiv w:val="1"/>
      <w:marLeft w:val="0"/>
      <w:marRight w:val="0"/>
      <w:marTop w:val="0"/>
      <w:marBottom w:val="0"/>
      <w:divBdr>
        <w:top w:val="none" w:sz="0" w:space="0" w:color="auto"/>
        <w:left w:val="none" w:sz="0" w:space="0" w:color="auto"/>
        <w:bottom w:val="none" w:sz="0" w:space="0" w:color="auto"/>
        <w:right w:val="none" w:sz="0" w:space="0" w:color="auto"/>
      </w:divBdr>
      <w:divsChild>
        <w:div w:id="164830884">
          <w:marLeft w:val="547"/>
          <w:marRight w:val="0"/>
          <w:marTop w:val="0"/>
          <w:marBottom w:val="0"/>
          <w:divBdr>
            <w:top w:val="none" w:sz="0" w:space="0" w:color="auto"/>
            <w:left w:val="none" w:sz="0" w:space="0" w:color="auto"/>
            <w:bottom w:val="none" w:sz="0" w:space="0" w:color="auto"/>
            <w:right w:val="none" w:sz="0" w:space="0" w:color="auto"/>
          </w:divBdr>
        </w:div>
      </w:divsChild>
    </w:div>
    <w:div w:id="354431702">
      <w:marLeft w:val="0"/>
      <w:marRight w:val="0"/>
      <w:marTop w:val="0"/>
      <w:marBottom w:val="0"/>
      <w:divBdr>
        <w:top w:val="none" w:sz="0" w:space="0" w:color="auto"/>
        <w:left w:val="none" w:sz="0" w:space="0" w:color="auto"/>
        <w:bottom w:val="none" w:sz="0" w:space="0" w:color="auto"/>
        <w:right w:val="none" w:sz="0" w:space="0" w:color="auto"/>
      </w:divBdr>
    </w:div>
    <w:div w:id="363022576">
      <w:marLeft w:val="0"/>
      <w:marRight w:val="0"/>
      <w:marTop w:val="0"/>
      <w:marBottom w:val="0"/>
      <w:divBdr>
        <w:top w:val="none" w:sz="0" w:space="0" w:color="auto"/>
        <w:left w:val="none" w:sz="0" w:space="0" w:color="auto"/>
        <w:bottom w:val="none" w:sz="0" w:space="0" w:color="auto"/>
        <w:right w:val="none" w:sz="0" w:space="0" w:color="auto"/>
      </w:divBdr>
    </w:div>
    <w:div w:id="369645775">
      <w:marLeft w:val="0"/>
      <w:marRight w:val="0"/>
      <w:marTop w:val="0"/>
      <w:marBottom w:val="0"/>
      <w:divBdr>
        <w:top w:val="none" w:sz="0" w:space="0" w:color="auto"/>
        <w:left w:val="none" w:sz="0" w:space="0" w:color="auto"/>
        <w:bottom w:val="none" w:sz="0" w:space="0" w:color="auto"/>
        <w:right w:val="none" w:sz="0" w:space="0" w:color="auto"/>
      </w:divBdr>
    </w:div>
    <w:div w:id="381364481">
      <w:bodyDiv w:val="1"/>
      <w:marLeft w:val="0"/>
      <w:marRight w:val="0"/>
      <w:marTop w:val="0"/>
      <w:marBottom w:val="0"/>
      <w:divBdr>
        <w:top w:val="none" w:sz="0" w:space="0" w:color="auto"/>
        <w:left w:val="none" w:sz="0" w:space="0" w:color="auto"/>
        <w:bottom w:val="none" w:sz="0" w:space="0" w:color="auto"/>
        <w:right w:val="none" w:sz="0" w:space="0" w:color="auto"/>
      </w:divBdr>
    </w:div>
    <w:div w:id="387342237">
      <w:bodyDiv w:val="1"/>
      <w:marLeft w:val="0"/>
      <w:marRight w:val="0"/>
      <w:marTop w:val="0"/>
      <w:marBottom w:val="0"/>
      <w:divBdr>
        <w:top w:val="none" w:sz="0" w:space="0" w:color="auto"/>
        <w:left w:val="none" w:sz="0" w:space="0" w:color="auto"/>
        <w:bottom w:val="none" w:sz="0" w:space="0" w:color="auto"/>
        <w:right w:val="none" w:sz="0" w:space="0" w:color="auto"/>
      </w:divBdr>
      <w:divsChild>
        <w:div w:id="98795066">
          <w:marLeft w:val="0"/>
          <w:marRight w:val="0"/>
          <w:marTop w:val="0"/>
          <w:marBottom w:val="0"/>
          <w:divBdr>
            <w:top w:val="none" w:sz="0" w:space="0" w:color="auto"/>
            <w:left w:val="none" w:sz="0" w:space="0" w:color="auto"/>
            <w:bottom w:val="none" w:sz="0" w:space="0" w:color="auto"/>
            <w:right w:val="none" w:sz="0" w:space="0" w:color="auto"/>
          </w:divBdr>
          <w:divsChild>
            <w:div w:id="2029135124">
              <w:marLeft w:val="0"/>
              <w:marRight w:val="0"/>
              <w:marTop w:val="0"/>
              <w:marBottom w:val="0"/>
              <w:divBdr>
                <w:top w:val="none" w:sz="0" w:space="0" w:color="auto"/>
                <w:left w:val="none" w:sz="0" w:space="0" w:color="auto"/>
                <w:bottom w:val="none" w:sz="0" w:space="0" w:color="auto"/>
                <w:right w:val="none" w:sz="0" w:space="0" w:color="auto"/>
              </w:divBdr>
              <w:divsChild>
                <w:div w:id="1917473380">
                  <w:marLeft w:val="0"/>
                  <w:marRight w:val="0"/>
                  <w:marTop w:val="0"/>
                  <w:marBottom w:val="0"/>
                  <w:divBdr>
                    <w:top w:val="none" w:sz="0" w:space="0" w:color="auto"/>
                    <w:left w:val="none" w:sz="0" w:space="0" w:color="auto"/>
                    <w:bottom w:val="none" w:sz="0" w:space="0" w:color="auto"/>
                    <w:right w:val="none" w:sz="0" w:space="0" w:color="auto"/>
                  </w:divBdr>
                  <w:divsChild>
                    <w:div w:id="66670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722164">
      <w:bodyDiv w:val="1"/>
      <w:marLeft w:val="0"/>
      <w:marRight w:val="0"/>
      <w:marTop w:val="0"/>
      <w:marBottom w:val="0"/>
      <w:divBdr>
        <w:top w:val="none" w:sz="0" w:space="0" w:color="auto"/>
        <w:left w:val="none" w:sz="0" w:space="0" w:color="auto"/>
        <w:bottom w:val="none" w:sz="0" w:space="0" w:color="auto"/>
        <w:right w:val="none" w:sz="0" w:space="0" w:color="auto"/>
      </w:divBdr>
      <w:divsChild>
        <w:div w:id="2119597102">
          <w:marLeft w:val="0"/>
          <w:marRight w:val="0"/>
          <w:marTop w:val="0"/>
          <w:marBottom w:val="0"/>
          <w:divBdr>
            <w:top w:val="none" w:sz="0" w:space="0" w:color="auto"/>
            <w:left w:val="none" w:sz="0" w:space="0" w:color="auto"/>
            <w:bottom w:val="none" w:sz="0" w:space="0" w:color="auto"/>
            <w:right w:val="none" w:sz="0" w:space="0" w:color="auto"/>
          </w:divBdr>
          <w:divsChild>
            <w:div w:id="20082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526215">
      <w:bodyDiv w:val="1"/>
      <w:marLeft w:val="0"/>
      <w:marRight w:val="0"/>
      <w:marTop w:val="0"/>
      <w:marBottom w:val="0"/>
      <w:divBdr>
        <w:top w:val="none" w:sz="0" w:space="0" w:color="auto"/>
        <w:left w:val="none" w:sz="0" w:space="0" w:color="auto"/>
        <w:bottom w:val="none" w:sz="0" w:space="0" w:color="auto"/>
        <w:right w:val="none" w:sz="0" w:space="0" w:color="auto"/>
      </w:divBdr>
    </w:div>
    <w:div w:id="442237896">
      <w:bodyDiv w:val="1"/>
      <w:marLeft w:val="0"/>
      <w:marRight w:val="0"/>
      <w:marTop w:val="0"/>
      <w:marBottom w:val="0"/>
      <w:divBdr>
        <w:top w:val="none" w:sz="0" w:space="0" w:color="auto"/>
        <w:left w:val="none" w:sz="0" w:space="0" w:color="auto"/>
        <w:bottom w:val="none" w:sz="0" w:space="0" w:color="auto"/>
        <w:right w:val="none" w:sz="0" w:space="0" w:color="auto"/>
      </w:divBdr>
    </w:div>
    <w:div w:id="450051687">
      <w:bodyDiv w:val="1"/>
      <w:marLeft w:val="0"/>
      <w:marRight w:val="0"/>
      <w:marTop w:val="0"/>
      <w:marBottom w:val="0"/>
      <w:divBdr>
        <w:top w:val="none" w:sz="0" w:space="0" w:color="auto"/>
        <w:left w:val="none" w:sz="0" w:space="0" w:color="auto"/>
        <w:bottom w:val="none" w:sz="0" w:space="0" w:color="auto"/>
        <w:right w:val="none" w:sz="0" w:space="0" w:color="auto"/>
      </w:divBdr>
    </w:div>
    <w:div w:id="454372073">
      <w:bodyDiv w:val="1"/>
      <w:marLeft w:val="0"/>
      <w:marRight w:val="0"/>
      <w:marTop w:val="0"/>
      <w:marBottom w:val="0"/>
      <w:divBdr>
        <w:top w:val="none" w:sz="0" w:space="0" w:color="auto"/>
        <w:left w:val="none" w:sz="0" w:space="0" w:color="auto"/>
        <w:bottom w:val="none" w:sz="0" w:space="0" w:color="auto"/>
        <w:right w:val="none" w:sz="0" w:space="0" w:color="auto"/>
      </w:divBdr>
      <w:divsChild>
        <w:div w:id="771781457">
          <w:marLeft w:val="0"/>
          <w:marRight w:val="0"/>
          <w:marTop w:val="0"/>
          <w:marBottom w:val="0"/>
          <w:divBdr>
            <w:top w:val="none" w:sz="0" w:space="0" w:color="auto"/>
            <w:left w:val="none" w:sz="0" w:space="0" w:color="auto"/>
            <w:bottom w:val="none" w:sz="0" w:space="0" w:color="auto"/>
            <w:right w:val="none" w:sz="0" w:space="0" w:color="auto"/>
          </w:divBdr>
          <w:divsChild>
            <w:div w:id="1099790059">
              <w:marLeft w:val="0"/>
              <w:marRight w:val="0"/>
              <w:marTop w:val="0"/>
              <w:marBottom w:val="0"/>
              <w:divBdr>
                <w:top w:val="none" w:sz="0" w:space="0" w:color="auto"/>
                <w:left w:val="none" w:sz="0" w:space="0" w:color="auto"/>
                <w:bottom w:val="none" w:sz="0" w:space="0" w:color="auto"/>
                <w:right w:val="none" w:sz="0" w:space="0" w:color="auto"/>
              </w:divBdr>
              <w:divsChild>
                <w:div w:id="13429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529257">
      <w:marLeft w:val="0"/>
      <w:marRight w:val="0"/>
      <w:marTop w:val="0"/>
      <w:marBottom w:val="0"/>
      <w:divBdr>
        <w:top w:val="none" w:sz="0" w:space="0" w:color="auto"/>
        <w:left w:val="none" w:sz="0" w:space="0" w:color="auto"/>
        <w:bottom w:val="none" w:sz="0" w:space="0" w:color="auto"/>
        <w:right w:val="none" w:sz="0" w:space="0" w:color="auto"/>
      </w:divBdr>
    </w:div>
    <w:div w:id="484663107">
      <w:bodyDiv w:val="1"/>
      <w:marLeft w:val="0"/>
      <w:marRight w:val="0"/>
      <w:marTop w:val="0"/>
      <w:marBottom w:val="0"/>
      <w:divBdr>
        <w:top w:val="none" w:sz="0" w:space="0" w:color="auto"/>
        <w:left w:val="none" w:sz="0" w:space="0" w:color="auto"/>
        <w:bottom w:val="none" w:sz="0" w:space="0" w:color="auto"/>
        <w:right w:val="none" w:sz="0" w:space="0" w:color="auto"/>
      </w:divBdr>
    </w:div>
    <w:div w:id="488328976">
      <w:bodyDiv w:val="1"/>
      <w:marLeft w:val="0"/>
      <w:marRight w:val="0"/>
      <w:marTop w:val="0"/>
      <w:marBottom w:val="0"/>
      <w:divBdr>
        <w:top w:val="none" w:sz="0" w:space="0" w:color="auto"/>
        <w:left w:val="none" w:sz="0" w:space="0" w:color="auto"/>
        <w:bottom w:val="none" w:sz="0" w:space="0" w:color="auto"/>
        <w:right w:val="none" w:sz="0" w:space="0" w:color="auto"/>
      </w:divBdr>
    </w:div>
    <w:div w:id="492913992">
      <w:marLeft w:val="0"/>
      <w:marRight w:val="0"/>
      <w:marTop w:val="0"/>
      <w:marBottom w:val="0"/>
      <w:divBdr>
        <w:top w:val="none" w:sz="0" w:space="0" w:color="auto"/>
        <w:left w:val="none" w:sz="0" w:space="0" w:color="auto"/>
        <w:bottom w:val="none" w:sz="0" w:space="0" w:color="auto"/>
        <w:right w:val="none" w:sz="0" w:space="0" w:color="auto"/>
      </w:divBdr>
    </w:div>
    <w:div w:id="505242947">
      <w:bodyDiv w:val="1"/>
      <w:marLeft w:val="0"/>
      <w:marRight w:val="0"/>
      <w:marTop w:val="0"/>
      <w:marBottom w:val="0"/>
      <w:divBdr>
        <w:top w:val="none" w:sz="0" w:space="0" w:color="auto"/>
        <w:left w:val="none" w:sz="0" w:space="0" w:color="auto"/>
        <w:bottom w:val="none" w:sz="0" w:space="0" w:color="auto"/>
        <w:right w:val="none" w:sz="0" w:space="0" w:color="auto"/>
      </w:divBdr>
      <w:divsChild>
        <w:div w:id="1669363237">
          <w:marLeft w:val="0"/>
          <w:marRight w:val="0"/>
          <w:marTop w:val="0"/>
          <w:marBottom w:val="0"/>
          <w:divBdr>
            <w:top w:val="none" w:sz="0" w:space="0" w:color="auto"/>
            <w:left w:val="none" w:sz="0" w:space="0" w:color="auto"/>
            <w:bottom w:val="none" w:sz="0" w:space="0" w:color="auto"/>
            <w:right w:val="none" w:sz="0" w:space="0" w:color="auto"/>
          </w:divBdr>
          <w:divsChild>
            <w:div w:id="742290076">
              <w:marLeft w:val="0"/>
              <w:marRight w:val="0"/>
              <w:marTop w:val="0"/>
              <w:marBottom w:val="0"/>
              <w:divBdr>
                <w:top w:val="none" w:sz="0" w:space="0" w:color="auto"/>
                <w:left w:val="none" w:sz="0" w:space="0" w:color="auto"/>
                <w:bottom w:val="none" w:sz="0" w:space="0" w:color="auto"/>
                <w:right w:val="none" w:sz="0" w:space="0" w:color="auto"/>
              </w:divBdr>
              <w:divsChild>
                <w:div w:id="154830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017171">
      <w:bodyDiv w:val="1"/>
      <w:marLeft w:val="0"/>
      <w:marRight w:val="0"/>
      <w:marTop w:val="0"/>
      <w:marBottom w:val="0"/>
      <w:divBdr>
        <w:top w:val="none" w:sz="0" w:space="0" w:color="auto"/>
        <w:left w:val="none" w:sz="0" w:space="0" w:color="auto"/>
        <w:bottom w:val="none" w:sz="0" w:space="0" w:color="auto"/>
        <w:right w:val="none" w:sz="0" w:space="0" w:color="auto"/>
      </w:divBdr>
    </w:div>
    <w:div w:id="511606567">
      <w:marLeft w:val="0"/>
      <w:marRight w:val="0"/>
      <w:marTop w:val="0"/>
      <w:marBottom w:val="0"/>
      <w:divBdr>
        <w:top w:val="none" w:sz="0" w:space="0" w:color="auto"/>
        <w:left w:val="none" w:sz="0" w:space="0" w:color="auto"/>
        <w:bottom w:val="none" w:sz="0" w:space="0" w:color="auto"/>
        <w:right w:val="none" w:sz="0" w:space="0" w:color="auto"/>
      </w:divBdr>
    </w:div>
    <w:div w:id="519976358">
      <w:marLeft w:val="0"/>
      <w:marRight w:val="0"/>
      <w:marTop w:val="0"/>
      <w:marBottom w:val="0"/>
      <w:divBdr>
        <w:top w:val="none" w:sz="0" w:space="0" w:color="auto"/>
        <w:left w:val="none" w:sz="0" w:space="0" w:color="auto"/>
        <w:bottom w:val="none" w:sz="0" w:space="0" w:color="auto"/>
        <w:right w:val="none" w:sz="0" w:space="0" w:color="auto"/>
      </w:divBdr>
    </w:div>
    <w:div w:id="523132170">
      <w:bodyDiv w:val="1"/>
      <w:marLeft w:val="0"/>
      <w:marRight w:val="0"/>
      <w:marTop w:val="0"/>
      <w:marBottom w:val="0"/>
      <w:divBdr>
        <w:top w:val="none" w:sz="0" w:space="0" w:color="auto"/>
        <w:left w:val="none" w:sz="0" w:space="0" w:color="auto"/>
        <w:bottom w:val="none" w:sz="0" w:space="0" w:color="auto"/>
        <w:right w:val="none" w:sz="0" w:space="0" w:color="auto"/>
      </w:divBdr>
    </w:div>
    <w:div w:id="528378499">
      <w:bodyDiv w:val="1"/>
      <w:marLeft w:val="0"/>
      <w:marRight w:val="0"/>
      <w:marTop w:val="0"/>
      <w:marBottom w:val="0"/>
      <w:divBdr>
        <w:top w:val="none" w:sz="0" w:space="0" w:color="auto"/>
        <w:left w:val="none" w:sz="0" w:space="0" w:color="auto"/>
        <w:bottom w:val="none" w:sz="0" w:space="0" w:color="auto"/>
        <w:right w:val="none" w:sz="0" w:space="0" w:color="auto"/>
      </w:divBdr>
    </w:div>
    <w:div w:id="540171008">
      <w:marLeft w:val="0"/>
      <w:marRight w:val="0"/>
      <w:marTop w:val="0"/>
      <w:marBottom w:val="0"/>
      <w:divBdr>
        <w:top w:val="none" w:sz="0" w:space="0" w:color="auto"/>
        <w:left w:val="none" w:sz="0" w:space="0" w:color="auto"/>
        <w:bottom w:val="none" w:sz="0" w:space="0" w:color="auto"/>
        <w:right w:val="none" w:sz="0" w:space="0" w:color="auto"/>
      </w:divBdr>
    </w:div>
    <w:div w:id="541289987">
      <w:bodyDiv w:val="1"/>
      <w:marLeft w:val="0"/>
      <w:marRight w:val="0"/>
      <w:marTop w:val="0"/>
      <w:marBottom w:val="0"/>
      <w:divBdr>
        <w:top w:val="none" w:sz="0" w:space="0" w:color="auto"/>
        <w:left w:val="none" w:sz="0" w:space="0" w:color="auto"/>
        <w:bottom w:val="none" w:sz="0" w:space="0" w:color="auto"/>
        <w:right w:val="none" w:sz="0" w:space="0" w:color="auto"/>
      </w:divBdr>
      <w:divsChild>
        <w:div w:id="500268837">
          <w:marLeft w:val="0"/>
          <w:marRight w:val="0"/>
          <w:marTop w:val="0"/>
          <w:marBottom w:val="0"/>
          <w:divBdr>
            <w:top w:val="none" w:sz="0" w:space="0" w:color="auto"/>
            <w:left w:val="none" w:sz="0" w:space="0" w:color="auto"/>
            <w:bottom w:val="none" w:sz="0" w:space="0" w:color="auto"/>
            <w:right w:val="none" w:sz="0" w:space="0" w:color="auto"/>
          </w:divBdr>
          <w:divsChild>
            <w:div w:id="1154954785">
              <w:marLeft w:val="0"/>
              <w:marRight w:val="0"/>
              <w:marTop w:val="0"/>
              <w:marBottom w:val="0"/>
              <w:divBdr>
                <w:top w:val="none" w:sz="0" w:space="0" w:color="auto"/>
                <w:left w:val="none" w:sz="0" w:space="0" w:color="auto"/>
                <w:bottom w:val="none" w:sz="0" w:space="0" w:color="auto"/>
                <w:right w:val="none" w:sz="0" w:space="0" w:color="auto"/>
              </w:divBdr>
              <w:divsChild>
                <w:div w:id="523519733">
                  <w:marLeft w:val="0"/>
                  <w:marRight w:val="150"/>
                  <w:marTop w:val="0"/>
                  <w:marBottom w:val="0"/>
                  <w:divBdr>
                    <w:top w:val="none" w:sz="0" w:space="0" w:color="auto"/>
                    <w:left w:val="none" w:sz="0" w:space="0" w:color="auto"/>
                    <w:bottom w:val="none" w:sz="0" w:space="0" w:color="auto"/>
                    <w:right w:val="none" w:sz="0" w:space="0" w:color="auto"/>
                  </w:divBdr>
                  <w:divsChild>
                    <w:div w:id="23856504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646928726">
          <w:marLeft w:val="0"/>
          <w:marRight w:val="150"/>
          <w:marTop w:val="0"/>
          <w:marBottom w:val="0"/>
          <w:divBdr>
            <w:top w:val="none" w:sz="0" w:space="0" w:color="auto"/>
            <w:left w:val="none" w:sz="0" w:space="0" w:color="auto"/>
            <w:bottom w:val="none" w:sz="0" w:space="0" w:color="auto"/>
            <w:right w:val="none" w:sz="0" w:space="0" w:color="auto"/>
          </w:divBdr>
          <w:divsChild>
            <w:div w:id="184080261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41555309">
      <w:marLeft w:val="0"/>
      <w:marRight w:val="0"/>
      <w:marTop w:val="0"/>
      <w:marBottom w:val="0"/>
      <w:divBdr>
        <w:top w:val="none" w:sz="0" w:space="0" w:color="auto"/>
        <w:left w:val="none" w:sz="0" w:space="0" w:color="auto"/>
        <w:bottom w:val="none" w:sz="0" w:space="0" w:color="auto"/>
        <w:right w:val="none" w:sz="0" w:space="0" w:color="auto"/>
      </w:divBdr>
    </w:div>
    <w:div w:id="568687487">
      <w:bodyDiv w:val="1"/>
      <w:marLeft w:val="0"/>
      <w:marRight w:val="0"/>
      <w:marTop w:val="0"/>
      <w:marBottom w:val="0"/>
      <w:divBdr>
        <w:top w:val="none" w:sz="0" w:space="0" w:color="auto"/>
        <w:left w:val="none" w:sz="0" w:space="0" w:color="auto"/>
        <w:bottom w:val="none" w:sz="0" w:space="0" w:color="auto"/>
        <w:right w:val="none" w:sz="0" w:space="0" w:color="auto"/>
      </w:divBdr>
    </w:div>
    <w:div w:id="593050823">
      <w:marLeft w:val="0"/>
      <w:marRight w:val="0"/>
      <w:marTop w:val="0"/>
      <w:marBottom w:val="0"/>
      <w:divBdr>
        <w:top w:val="none" w:sz="0" w:space="0" w:color="auto"/>
        <w:left w:val="none" w:sz="0" w:space="0" w:color="auto"/>
        <w:bottom w:val="none" w:sz="0" w:space="0" w:color="auto"/>
        <w:right w:val="none" w:sz="0" w:space="0" w:color="auto"/>
      </w:divBdr>
    </w:div>
    <w:div w:id="595020735">
      <w:marLeft w:val="0"/>
      <w:marRight w:val="0"/>
      <w:marTop w:val="0"/>
      <w:marBottom w:val="0"/>
      <w:divBdr>
        <w:top w:val="none" w:sz="0" w:space="0" w:color="auto"/>
        <w:left w:val="none" w:sz="0" w:space="0" w:color="auto"/>
        <w:bottom w:val="none" w:sz="0" w:space="0" w:color="auto"/>
        <w:right w:val="none" w:sz="0" w:space="0" w:color="auto"/>
      </w:divBdr>
    </w:div>
    <w:div w:id="595484736">
      <w:marLeft w:val="0"/>
      <w:marRight w:val="0"/>
      <w:marTop w:val="0"/>
      <w:marBottom w:val="0"/>
      <w:divBdr>
        <w:top w:val="none" w:sz="0" w:space="0" w:color="auto"/>
        <w:left w:val="none" w:sz="0" w:space="0" w:color="auto"/>
        <w:bottom w:val="none" w:sz="0" w:space="0" w:color="auto"/>
        <w:right w:val="none" w:sz="0" w:space="0" w:color="auto"/>
      </w:divBdr>
    </w:div>
    <w:div w:id="602107139">
      <w:marLeft w:val="0"/>
      <w:marRight w:val="150"/>
      <w:marTop w:val="0"/>
      <w:marBottom w:val="0"/>
      <w:divBdr>
        <w:top w:val="none" w:sz="0" w:space="0" w:color="auto"/>
        <w:left w:val="none" w:sz="0" w:space="0" w:color="auto"/>
        <w:bottom w:val="none" w:sz="0" w:space="0" w:color="auto"/>
        <w:right w:val="none" w:sz="0" w:space="0" w:color="auto"/>
      </w:divBdr>
      <w:divsChild>
        <w:div w:id="1612322572">
          <w:marLeft w:val="0"/>
          <w:marRight w:val="150"/>
          <w:marTop w:val="0"/>
          <w:marBottom w:val="0"/>
          <w:divBdr>
            <w:top w:val="none" w:sz="0" w:space="0" w:color="auto"/>
            <w:left w:val="none" w:sz="0" w:space="0" w:color="auto"/>
            <w:bottom w:val="none" w:sz="0" w:space="0" w:color="auto"/>
            <w:right w:val="none" w:sz="0" w:space="0" w:color="auto"/>
          </w:divBdr>
        </w:div>
      </w:divsChild>
    </w:div>
    <w:div w:id="607078273">
      <w:bodyDiv w:val="1"/>
      <w:marLeft w:val="0"/>
      <w:marRight w:val="0"/>
      <w:marTop w:val="0"/>
      <w:marBottom w:val="0"/>
      <w:divBdr>
        <w:top w:val="none" w:sz="0" w:space="0" w:color="auto"/>
        <w:left w:val="none" w:sz="0" w:space="0" w:color="auto"/>
        <w:bottom w:val="none" w:sz="0" w:space="0" w:color="auto"/>
        <w:right w:val="none" w:sz="0" w:space="0" w:color="auto"/>
      </w:divBdr>
    </w:div>
    <w:div w:id="607812226">
      <w:bodyDiv w:val="1"/>
      <w:marLeft w:val="0"/>
      <w:marRight w:val="0"/>
      <w:marTop w:val="0"/>
      <w:marBottom w:val="0"/>
      <w:divBdr>
        <w:top w:val="none" w:sz="0" w:space="0" w:color="auto"/>
        <w:left w:val="none" w:sz="0" w:space="0" w:color="auto"/>
        <w:bottom w:val="none" w:sz="0" w:space="0" w:color="auto"/>
        <w:right w:val="none" w:sz="0" w:space="0" w:color="auto"/>
      </w:divBdr>
    </w:div>
    <w:div w:id="610356066">
      <w:bodyDiv w:val="1"/>
      <w:marLeft w:val="0"/>
      <w:marRight w:val="0"/>
      <w:marTop w:val="0"/>
      <w:marBottom w:val="0"/>
      <w:divBdr>
        <w:top w:val="none" w:sz="0" w:space="0" w:color="auto"/>
        <w:left w:val="none" w:sz="0" w:space="0" w:color="auto"/>
        <w:bottom w:val="none" w:sz="0" w:space="0" w:color="auto"/>
        <w:right w:val="none" w:sz="0" w:space="0" w:color="auto"/>
      </w:divBdr>
    </w:div>
    <w:div w:id="614092898">
      <w:bodyDiv w:val="1"/>
      <w:marLeft w:val="0"/>
      <w:marRight w:val="0"/>
      <w:marTop w:val="0"/>
      <w:marBottom w:val="0"/>
      <w:divBdr>
        <w:top w:val="none" w:sz="0" w:space="0" w:color="auto"/>
        <w:left w:val="none" w:sz="0" w:space="0" w:color="auto"/>
        <w:bottom w:val="none" w:sz="0" w:space="0" w:color="auto"/>
        <w:right w:val="none" w:sz="0" w:space="0" w:color="auto"/>
      </w:divBdr>
    </w:div>
    <w:div w:id="620068243">
      <w:marLeft w:val="0"/>
      <w:marRight w:val="150"/>
      <w:marTop w:val="0"/>
      <w:marBottom w:val="0"/>
      <w:divBdr>
        <w:top w:val="none" w:sz="0" w:space="0" w:color="auto"/>
        <w:left w:val="none" w:sz="0" w:space="0" w:color="auto"/>
        <w:bottom w:val="none" w:sz="0" w:space="0" w:color="auto"/>
        <w:right w:val="none" w:sz="0" w:space="0" w:color="auto"/>
      </w:divBdr>
      <w:divsChild>
        <w:div w:id="1660305140">
          <w:marLeft w:val="0"/>
          <w:marRight w:val="150"/>
          <w:marTop w:val="0"/>
          <w:marBottom w:val="0"/>
          <w:divBdr>
            <w:top w:val="none" w:sz="0" w:space="0" w:color="auto"/>
            <w:left w:val="none" w:sz="0" w:space="0" w:color="auto"/>
            <w:bottom w:val="none" w:sz="0" w:space="0" w:color="auto"/>
            <w:right w:val="none" w:sz="0" w:space="0" w:color="auto"/>
          </w:divBdr>
        </w:div>
      </w:divsChild>
    </w:div>
    <w:div w:id="640815753">
      <w:marLeft w:val="0"/>
      <w:marRight w:val="0"/>
      <w:marTop w:val="0"/>
      <w:marBottom w:val="0"/>
      <w:divBdr>
        <w:top w:val="none" w:sz="0" w:space="0" w:color="auto"/>
        <w:left w:val="none" w:sz="0" w:space="0" w:color="auto"/>
        <w:bottom w:val="none" w:sz="0" w:space="0" w:color="auto"/>
        <w:right w:val="none" w:sz="0" w:space="0" w:color="auto"/>
      </w:divBdr>
    </w:div>
    <w:div w:id="644747240">
      <w:marLeft w:val="0"/>
      <w:marRight w:val="0"/>
      <w:marTop w:val="0"/>
      <w:marBottom w:val="0"/>
      <w:divBdr>
        <w:top w:val="none" w:sz="0" w:space="0" w:color="auto"/>
        <w:left w:val="none" w:sz="0" w:space="0" w:color="auto"/>
        <w:bottom w:val="none" w:sz="0" w:space="0" w:color="auto"/>
        <w:right w:val="none" w:sz="0" w:space="0" w:color="auto"/>
      </w:divBdr>
    </w:div>
    <w:div w:id="659237367">
      <w:bodyDiv w:val="1"/>
      <w:marLeft w:val="0"/>
      <w:marRight w:val="0"/>
      <w:marTop w:val="0"/>
      <w:marBottom w:val="0"/>
      <w:divBdr>
        <w:top w:val="none" w:sz="0" w:space="0" w:color="auto"/>
        <w:left w:val="none" w:sz="0" w:space="0" w:color="auto"/>
        <w:bottom w:val="none" w:sz="0" w:space="0" w:color="auto"/>
        <w:right w:val="none" w:sz="0" w:space="0" w:color="auto"/>
      </w:divBdr>
    </w:div>
    <w:div w:id="666981894">
      <w:bodyDiv w:val="1"/>
      <w:marLeft w:val="0"/>
      <w:marRight w:val="0"/>
      <w:marTop w:val="0"/>
      <w:marBottom w:val="0"/>
      <w:divBdr>
        <w:top w:val="none" w:sz="0" w:space="0" w:color="auto"/>
        <w:left w:val="none" w:sz="0" w:space="0" w:color="auto"/>
        <w:bottom w:val="none" w:sz="0" w:space="0" w:color="auto"/>
        <w:right w:val="none" w:sz="0" w:space="0" w:color="auto"/>
      </w:divBdr>
    </w:div>
    <w:div w:id="685062959">
      <w:bodyDiv w:val="1"/>
      <w:marLeft w:val="0"/>
      <w:marRight w:val="0"/>
      <w:marTop w:val="0"/>
      <w:marBottom w:val="0"/>
      <w:divBdr>
        <w:top w:val="none" w:sz="0" w:space="0" w:color="auto"/>
        <w:left w:val="none" w:sz="0" w:space="0" w:color="auto"/>
        <w:bottom w:val="none" w:sz="0" w:space="0" w:color="auto"/>
        <w:right w:val="none" w:sz="0" w:space="0" w:color="auto"/>
      </w:divBdr>
    </w:div>
    <w:div w:id="686559524">
      <w:bodyDiv w:val="1"/>
      <w:marLeft w:val="0"/>
      <w:marRight w:val="0"/>
      <w:marTop w:val="0"/>
      <w:marBottom w:val="0"/>
      <w:divBdr>
        <w:top w:val="none" w:sz="0" w:space="0" w:color="auto"/>
        <w:left w:val="none" w:sz="0" w:space="0" w:color="auto"/>
        <w:bottom w:val="none" w:sz="0" w:space="0" w:color="auto"/>
        <w:right w:val="none" w:sz="0" w:space="0" w:color="auto"/>
      </w:divBdr>
      <w:divsChild>
        <w:div w:id="21833061">
          <w:marLeft w:val="2606"/>
          <w:marRight w:val="0"/>
          <w:marTop w:val="0"/>
          <w:marBottom w:val="0"/>
          <w:divBdr>
            <w:top w:val="none" w:sz="0" w:space="0" w:color="auto"/>
            <w:left w:val="none" w:sz="0" w:space="0" w:color="auto"/>
            <w:bottom w:val="none" w:sz="0" w:space="0" w:color="auto"/>
            <w:right w:val="none" w:sz="0" w:space="0" w:color="auto"/>
          </w:divBdr>
        </w:div>
        <w:div w:id="61758622">
          <w:marLeft w:val="2606"/>
          <w:marRight w:val="0"/>
          <w:marTop w:val="0"/>
          <w:marBottom w:val="0"/>
          <w:divBdr>
            <w:top w:val="none" w:sz="0" w:space="0" w:color="auto"/>
            <w:left w:val="none" w:sz="0" w:space="0" w:color="auto"/>
            <w:bottom w:val="none" w:sz="0" w:space="0" w:color="auto"/>
            <w:right w:val="none" w:sz="0" w:space="0" w:color="auto"/>
          </w:divBdr>
        </w:div>
        <w:div w:id="306781712">
          <w:marLeft w:val="2606"/>
          <w:marRight w:val="0"/>
          <w:marTop w:val="0"/>
          <w:marBottom w:val="0"/>
          <w:divBdr>
            <w:top w:val="none" w:sz="0" w:space="0" w:color="auto"/>
            <w:left w:val="none" w:sz="0" w:space="0" w:color="auto"/>
            <w:bottom w:val="none" w:sz="0" w:space="0" w:color="auto"/>
            <w:right w:val="none" w:sz="0" w:space="0" w:color="auto"/>
          </w:divBdr>
        </w:div>
        <w:div w:id="483859519">
          <w:marLeft w:val="2606"/>
          <w:marRight w:val="0"/>
          <w:marTop w:val="0"/>
          <w:marBottom w:val="0"/>
          <w:divBdr>
            <w:top w:val="none" w:sz="0" w:space="0" w:color="auto"/>
            <w:left w:val="none" w:sz="0" w:space="0" w:color="auto"/>
            <w:bottom w:val="none" w:sz="0" w:space="0" w:color="auto"/>
            <w:right w:val="none" w:sz="0" w:space="0" w:color="auto"/>
          </w:divBdr>
        </w:div>
        <w:div w:id="595788836">
          <w:marLeft w:val="1886"/>
          <w:marRight w:val="0"/>
          <w:marTop w:val="0"/>
          <w:marBottom w:val="0"/>
          <w:divBdr>
            <w:top w:val="none" w:sz="0" w:space="0" w:color="auto"/>
            <w:left w:val="none" w:sz="0" w:space="0" w:color="auto"/>
            <w:bottom w:val="none" w:sz="0" w:space="0" w:color="auto"/>
            <w:right w:val="none" w:sz="0" w:space="0" w:color="auto"/>
          </w:divBdr>
        </w:div>
        <w:div w:id="899512639">
          <w:marLeft w:val="446"/>
          <w:marRight w:val="0"/>
          <w:marTop w:val="0"/>
          <w:marBottom w:val="0"/>
          <w:divBdr>
            <w:top w:val="none" w:sz="0" w:space="0" w:color="auto"/>
            <w:left w:val="none" w:sz="0" w:space="0" w:color="auto"/>
            <w:bottom w:val="none" w:sz="0" w:space="0" w:color="auto"/>
            <w:right w:val="none" w:sz="0" w:space="0" w:color="auto"/>
          </w:divBdr>
        </w:div>
        <w:div w:id="2119986845">
          <w:marLeft w:val="1886"/>
          <w:marRight w:val="0"/>
          <w:marTop w:val="0"/>
          <w:marBottom w:val="0"/>
          <w:divBdr>
            <w:top w:val="none" w:sz="0" w:space="0" w:color="auto"/>
            <w:left w:val="none" w:sz="0" w:space="0" w:color="auto"/>
            <w:bottom w:val="none" w:sz="0" w:space="0" w:color="auto"/>
            <w:right w:val="none" w:sz="0" w:space="0" w:color="auto"/>
          </w:divBdr>
        </w:div>
      </w:divsChild>
    </w:div>
    <w:div w:id="690840294">
      <w:bodyDiv w:val="1"/>
      <w:marLeft w:val="0"/>
      <w:marRight w:val="0"/>
      <w:marTop w:val="0"/>
      <w:marBottom w:val="0"/>
      <w:divBdr>
        <w:top w:val="none" w:sz="0" w:space="0" w:color="auto"/>
        <w:left w:val="none" w:sz="0" w:space="0" w:color="auto"/>
        <w:bottom w:val="none" w:sz="0" w:space="0" w:color="auto"/>
        <w:right w:val="none" w:sz="0" w:space="0" w:color="auto"/>
      </w:divBdr>
      <w:divsChild>
        <w:div w:id="596593627">
          <w:marLeft w:val="547"/>
          <w:marRight w:val="0"/>
          <w:marTop w:val="0"/>
          <w:marBottom w:val="0"/>
          <w:divBdr>
            <w:top w:val="none" w:sz="0" w:space="0" w:color="auto"/>
            <w:left w:val="none" w:sz="0" w:space="0" w:color="auto"/>
            <w:bottom w:val="none" w:sz="0" w:space="0" w:color="auto"/>
            <w:right w:val="none" w:sz="0" w:space="0" w:color="auto"/>
          </w:divBdr>
        </w:div>
      </w:divsChild>
    </w:div>
    <w:div w:id="699937825">
      <w:marLeft w:val="0"/>
      <w:marRight w:val="0"/>
      <w:marTop w:val="0"/>
      <w:marBottom w:val="0"/>
      <w:divBdr>
        <w:top w:val="none" w:sz="0" w:space="0" w:color="auto"/>
        <w:left w:val="none" w:sz="0" w:space="0" w:color="auto"/>
        <w:bottom w:val="none" w:sz="0" w:space="0" w:color="auto"/>
        <w:right w:val="none" w:sz="0" w:space="0" w:color="auto"/>
      </w:divBdr>
    </w:div>
    <w:div w:id="702561208">
      <w:bodyDiv w:val="1"/>
      <w:marLeft w:val="0"/>
      <w:marRight w:val="0"/>
      <w:marTop w:val="0"/>
      <w:marBottom w:val="0"/>
      <w:divBdr>
        <w:top w:val="none" w:sz="0" w:space="0" w:color="auto"/>
        <w:left w:val="none" w:sz="0" w:space="0" w:color="auto"/>
        <w:bottom w:val="none" w:sz="0" w:space="0" w:color="auto"/>
        <w:right w:val="none" w:sz="0" w:space="0" w:color="auto"/>
      </w:divBdr>
    </w:div>
    <w:div w:id="707029685">
      <w:bodyDiv w:val="1"/>
      <w:marLeft w:val="0"/>
      <w:marRight w:val="0"/>
      <w:marTop w:val="0"/>
      <w:marBottom w:val="0"/>
      <w:divBdr>
        <w:top w:val="none" w:sz="0" w:space="0" w:color="auto"/>
        <w:left w:val="none" w:sz="0" w:space="0" w:color="auto"/>
        <w:bottom w:val="none" w:sz="0" w:space="0" w:color="auto"/>
        <w:right w:val="none" w:sz="0" w:space="0" w:color="auto"/>
      </w:divBdr>
    </w:div>
    <w:div w:id="727336905">
      <w:bodyDiv w:val="1"/>
      <w:marLeft w:val="0"/>
      <w:marRight w:val="0"/>
      <w:marTop w:val="0"/>
      <w:marBottom w:val="0"/>
      <w:divBdr>
        <w:top w:val="none" w:sz="0" w:space="0" w:color="auto"/>
        <w:left w:val="none" w:sz="0" w:space="0" w:color="auto"/>
        <w:bottom w:val="none" w:sz="0" w:space="0" w:color="auto"/>
        <w:right w:val="none" w:sz="0" w:space="0" w:color="auto"/>
      </w:divBdr>
    </w:div>
    <w:div w:id="728302508">
      <w:marLeft w:val="0"/>
      <w:marRight w:val="0"/>
      <w:marTop w:val="0"/>
      <w:marBottom w:val="0"/>
      <w:divBdr>
        <w:top w:val="none" w:sz="0" w:space="0" w:color="auto"/>
        <w:left w:val="none" w:sz="0" w:space="0" w:color="auto"/>
        <w:bottom w:val="none" w:sz="0" w:space="0" w:color="auto"/>
        <w:right w:val="none" w:sz="0" w:space="0" w:color="auto"/>
      </w:divBdr>
    </w:div>
    <w:div w:id="734284140">
      <w:bodyDiv w:val="1"/>
      <w:marLeft w:val="0"/>
      <w:marRight w:val="0"/>
      <w:marTop w:val="0"/>
      <w:marBottom w:val="0"/>
      <w:divBdr>
        <w:top w:val="none" w:sz="0" w:space="0" w:color="auto"/>
        <w:left w:val="none" w:sz="0" w:space="0" w:color="auto"/>
        <w:bottom w:val="none" w:sz="0" w:space="0" w:color="auto"/>
        <w:right w:val="none" w:sz="0" w:space="0" w:color="auto"/>
      </w:divBdr>
    </w:div>
    <w:div w:id="735783319">
      <w:marLeft w:val="0"/>
      <w:marRight w:val="0"/>
      <w:marTop w:val="0"/>
      <w:marBottom w:val="0"/>
      <w:divBdr>
        <w:top w:val="none" w:sz="0" w:space="0" w:color="auto"/>
        <w:left w:val="none" w:sz="0" w:space="0" w:color="auto"/>
        <w:bottom w:val="none" w:sz="0" w:space="0" w:color="auto"/>
        <w:right w:val="none" w:sz="0" w:space="0" w:color="auto"/>
      </w:divBdr>
    </w:div>
    <w:div w:id="760878103">
      <w:bodyDiv w:val="1"/>
      <w:marLeft w:val="0"/>
      <w:marRight w:val="0"/>
      <w:marTop w:val="0"/>
      <w:marBottom w:val="0"/>
      <w:divBdr>
        <w:top w:val="none" w:sz="0" w:space="0" w:color="auto"/>
        <w:left w:val="none" w:sz="0" w:space="0" w:color="auto"/>
        <w:bottom w:val="none" w:sz="0" w:space="0" w:color="auto"/>
        <w:right w:val="none" w:sz="0" w:space="0" w:color="auto"/>
      </w:divBdr>
    </w:div>
    <w:div w:id="762605389">
      <w:marLeft w:val="0"/>
      <w:marRight w:val="0"/>
      <w:marTop w:val="0"/>
      <w:marBottom w:val="0"/>
      <w:divBdr>
        <w:top w:val="none" w:sz="0" w:space="0" w:color="auto"/>
        <w:left w:val="none" w:sz="0" w:space="0" w:color="auto"/>
        <w:bottom w:val="none" w:sz="0" w:space="0" w:color="auto"/>
        <w:right w:val="none" w:sz="0" w:space="0" w:color="auto"/>
      </w:divBdr>
    </w:div>
    <w:div w:id="769131705">
      <w:marLeft w:val="0"/>
      <w:marRight w:val="0"/>
      <w:marTop w:val="0"/>
      <w:marBottom w:val="0"/>
      <w:divBdr>
        <w:top w:val="none" w:sz="0" w:space="0" w:color="auto"/>
        <w:left w:val="none" w:sz="0" w:space="0" w:color="auto"/>
        <w:bottom w:val="none" w:sz="0" w:space="0" w:color="auto"/>
        <w:right w:val="none" w:sz="0" w:space="0" w:color="auto"/>
      </w:divBdr>
    </w:div>
    <w:div w:id="772555483">
      <w:marLeft w:val="0"/>
      <w:marRight w:val="0"/>
      <w:marTop w:val="0"/>
      <w:marBottom w:val="0"/>
      <w:divBdr>
        <w:top w:val="none" w:sz="0" w:space="0" w:color="auto"/>
        <w:left w:val="none" w:sz="0" w:space="0" w:color="auto"/>
        <w:bottom w:val="none" w:sz="0" w:space="0" w:color="auto"/>
        <w:right w:val="none" w:sz="0" w:space="0" w:color="auto"/>
      </w:divBdr>
    </w:div>
    <w:div w:id="774061644">
      <w:bodyDiv w:val="1"/>
      <w:marLeft w:val="0"/>
      <w:marRight w:val="0"/>
      <w:marTop w:val="0"/>
      <w:marBottom w:val="0"/>
      <w:divBdr>
        <w:top w:val="none" w:sz="0" w:space="0" w:color="auto"/>
        <w:left w:val="none" w:sz="0" w:space="0" w:color="auto"/>
        <w:bottom w:val="none" w:sz="0" w:space="0" w:color="auto"/>
        <w:right w:val="none" w:sz="0" w:space="0" w:color="auto"/>
      </w:divBdr>
    </w:div>
    <w:div w:id="774834799">
      <w:bodyDiv w:val="1"/>
      <w:marLeft w:val="0"/>
      <w:marRight w:val="0"/>
      <w:marTop w:val="0"/>
      <w:marBottom w:val="0"/>
      <w:divBdr>
        <w:top w:val="none" w:sz="0" w:space="0" w:color="auto"/>
        <w:left w:val="none" w:sz="0" w:space="0" w:color="auto"/>
        <w:bottom w:val="none" w:sz="0" w:space="0" w:color="auto"/>
        <w:right w:val="none" w:sz="0" w:space="0" w:color="auto"/>
      </w:divBdr>
    </w:div>
    <w:div w:id="783767925">
      <w:marLeft w:val="0"/>
      <w:marRight w:val="0"/>
      <w:marTop w:val="0"/>
      <w:marBottom w:val="0"/>
      <w:divBdr>
        <w:top w:val="none" w:sz="0" w:space="0" w:color="auto"/>
        <w:left w:val="none" w:sz="0" w:space="0" w:color="auto"/>
        <w:bottom w:val="none" w:sz="0" w:space="0" w:color="auto"/>
        <w:right w:val="none" w:sz="0" w:space="0" w:color="auto"/>
      </w:divBdr>
    </w:div>
    <w:div w:id="790199339">
      <w:marLeft w:val="0"/>
      <w:marRight w:val="0"/>
      <w:marTop w:val="0"/>
      <w:marBottom w:val="0"/>
      <w:divBdr>
        <w:top w:val="none" w:sz="0" w:space="0" w:color="auto"/>
        <w:left w:val="none" w:sz="0" w:space="0" w:color="auto"/>
        <w:bottom w:val="none" w:sz="0" w:space="0" w:color="auto"/>
        <w:right w:val="none" w:sz="0" w:space="0" w:color="auto"/>
      </w:divBdr>
    </w:div>
    <w:div w:id="790902452">
      <w:bodyDiv w:val="1"/>
      <w:marLeft w:val="0"/>
      <w:marRight w:val="0"/>
      <w:marTop w:val="0"/>
      <w:marBottom w:val="0"/>
      <w:divBdr>
        <w:top w:val="none" w:sz="0" w:space="0" w:color="auto"/>
        <w:left w:val="none" w:sz="0" w:space="0" w:color="auto"/>
        <w:bottom w:val="none" w:sz="0" w:space="0" w:color="auto"/>
        <w:right w:val="none" w:sz="0" w:space="0" w:color="auto"/>
      </w:divBdr>
    </w:div>
    <w:div w:id="793057441">
      <w:marLeft w:val="0"/>
      <w:marRight w:val="0"/>
      <w:marTop w:val="0"/>
      <w:marBottom w:val="0"/>
      <w:divBdr>
        <w:top w:val="none" w:sz="0" w:space="0" w:color="auto"/>
        <w:left w:val="none" w:sz="0" w:space="0" w:color="auto"/>
        <w:bottom w:val="none" w:sz="0" w:space="0" w:color="auto"/>
        <w:right w:val="none" w:sz="0" w:space="0" w:color="auto"/>
      </w:divBdr>
    </w:div>
    <w:div w:id="799960785">
      <w:marLeft w:val="0"/>
      <w:marRight w:val="0"/>
      <w:marTop w:val="0"/>
      <w:marBottom w:val="0"/>
      <w:divBdr>
        <w:top w:val="none" w:sz="0" w:space="0" w:color="auto"/>
        <w:left w:val="none" w:sz="0" w:space="0" w:color="auto"/>
        <w:bottom w:val="none" w:sz="0" w:space="0" w:color="auto"/>
        <w:right w:val="none" w:sz="0" w:space="0" w:color="auto"/>
      </w:divBdr>
    </w:div>
    <w:div w:id="816412152">
      <w:bodyDiv w:val="1"/>
      <w:marLeft w:val="0"/>
      <w:marRight w:val="0"/>
      <w:marTop w:val="0"/>
      <w:marBottom w:val="0"/>
      <w:divBdr>
        <w:top w:val="none" w:sz="0" w:space="0" w:color="auto"/>
        <w:left w:val="none" w:sz="0" w:space="0" w:color="auto"/>
        <w:bottom w:val="none" w:sz="0" w:space="0" w:color="auto"/>
        <w:right w:val="none" w:sz="0" w:space="0" w:color="auto"/>
      </w:divBdr>
    </w:div>
    <w:div w:id="816413118">
      <w:bodyDiv w:val="1"/>
      <w:marLeft w:val="0"/>
      <w:marRight w:val="0"/>
      <w:marTop w:val="0"/>
      <w:marBottom w:val="0"/>
      <w:divBdr>
        <w:top w:val="none" w:sz="0" w:space="0" w:color="auto"/>
        <w:left w:val="none" w:sz="0" w:space="0" w:color="auto"/>
        <w:bottom w:val="none" w:sz="0" w:space="0" w:color="auto"/>
        <w:right w:val="none" w:sz="0" w:space="0" w:color="auto"/>
      </w:divBdr>
      <w:divsChild>
        <w:div w:id="1494948880">
          <w:marLeft w:val="0"/>
          <w:marRight w:val="0"/>
          <w:marTop w:val="0"/>
          <w:marBottom w:val="0"/>
          <w:divBdr>
            <w:top w:val="none" w:sz="0" w:space="0" w:color="auto"/>
            <w:left w:val="none" w:sz="0" w:space="0" w:color="auto"/>
            <w:bottom w:val="none" w:sz="0" w:space="0" w:color="auto"/>
            <w:right w:val="none" w:sz="0" w:space="0" w:color="auto"/>
          </w:divBdr>
          <w:divsChild>
            <w:div w:id="1669945763">
              <w:marLeft w:val="0"/>
              <w:marRight w:val="0"/>
              <w:marTop w:val="0"/>
              <w:marBottom w:val="0"/>
              <w:divBdr>
                <w:top w:val="none" w:sz="0" w:space="0" w:color="auto"/>
                <w:left w:val="none" w:sz="0" w:space="0" w:color="auto"/>
                <w:bottom w:val="none" w:sz="0" w:space="0" w:color="auto"/>
                <w:right w:val="none" w:sz="0" w:space="0" w:color="auto"/>
              </w:divBdr>
              <w:divsChild>
                <w:div w:id="32736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70937">
      <w:bodyDiv w:val="1"/>
      <w:marLeft w:val="0"/>
      <w:marRight w:val="0"/>
      <w:marTop w:val="0"/>
      <w:marBottom w:val="0"/>
      <w:divBdr>
        <w:top w:val="none" w:sz="0" w:space="0" w:color="auto"/>
        <w:left w:val="none" w:sz="0" w:space="0" w:color="auto"/>
        <w:bottom w:val="none" w:sz="0" w:space="0" w:color="auto"/>
        <w:right w:val="none" w:sz="0" w:space="0" w:color="auto"/>
      </w:divBdr>
      <w:divsChild>
        <w:div w:id="179050485">
          <w:marLeft w:val="1166"/>
          <w:marRight w:val="0"/>
          <w:marTop w:val="0"/>
          <w:marBottom w:val="0"/>
          <w:divBdr>
            <w:top w:val="none" w:sz="0" w:space="0" w:color="auto"/>
            <w:left w:val="none" w:sz="0" w:space="0" w:color="auto"/>
            <w:bottom w:val="none" w:sz="0" w:space="0" w:color="auto"/>
            <w:right w:val="none" w:sz="0" w:space="0" w:color="auto"/>
          </w:divBdr>
        </w:div>
        <w:div w:id="704989266">
          <w:marLeft w:val="547"/>
          <w:marRight w:val="0"/>
          <w:marTop w:val="0"/>
          <w:marBottom w:val="0"/>
          <w:divBdr>
            <w:top w:val="none" w:sz="0" w:space="0" w:color="auto"/>
            <w:left w:val="none" w:sz="0" w:space="0" w:color="auto"/>
            <w:bottom w:val="none" w:sz="0" w:space="0" w:color="auto"/>
            <w:right w:val="none" w:sz="0" w:space="0" w:color="auto"/>
          </w:divBdr>
        </w:div>
        <w:div w:id="707335579">
          <w:marLeft w:val="1166"/>
          <w:marRight w:val="0"/>
          <w:marTop w:val="0"/>
          <w:marBottom w:val="0"/>
          <w:divBdr>
            <w:top w:val="none" w:sz="0" w:space="0" w:color="auto"/>
            <w:left w:val="none" w:sz="0" w:space="0" w:color="auto"/>
            <w:bottom w:val="none" w:sz="0" w:space="0" w:color="auto"/>
            <w:right w:val="none" w:sz="0" w:space="0" w:color="auto"/>
          </w:divBdr>
        </w:div>
        <w:div w:id="1952862078">
          <w:marLeft w:val="547"/>
          <w:marRight w:val="0"/>
          <w:marTop w:val="0"/>
          <w:marBottom w:val="0"/>
          <w:divBdr>
            <w:top w:val="none" w:sz="0" w:space="0" w:color="auto"/>
            <w:left w:val="none" w:sz="0" w:space="0" w:color="auto"/>
            <w:bottom w:val="none" w:sz="0" w:space="0" w:color="auto"/>
            <w:right w:val="none" w:sz="0" w:space="0" w:color="auto"/>
          </w:divBdr>
        </w:div>
      </w:divsChild>
    </w:div>
    <w:div w:id="846865124">
      <w:marLeft w:val="0"/>
      <w:marRight w:val="0"/>
      <w:marTop w:val="0"/>
      <w:marBottom w:val="0"/>
      <w:divBdr>
        <w:top w:val="none" w:sz="0" w:space="0" w:color="auto"/>
        <w:left w:val="none" w:sz="0" w:space="0" w:color="auto"/>
        <w:bottom w:val="none" w:sz="0" w:space="0" w:color="auto"/>
        <w:right w:val="none" w:sz="0" w:space="0" w:color="auto"/>
      </w:divBdr>
    </w:div>
    <w:div w:id="871764702">
      <w:bodyDiv w:val="1"/>
      <w:marLeft w:val="0"/>
      <w:marRight w:val="0"/>
      <w:marTop w:val="0"/>
      <w:marBottom w:val="0"/>
      <w:divBdr>
        <w:top w:val="none" w:sz="0" w:space="0" w:color="auto"/>
        <w:left w:val="none" w:sz="0" w:space="0" w:color="auto"/>
        <w:bottom w:val="none" w:sz="0" w:space="0" w:color="auto"/>
        <w:right w:val="none" w:sz="0" w:space="0" w:color="auto"/>
      </w:divBdr>
    </w:div>
    <w:div w:id="881401480">
      <w:bodyDiv w:val="1"/>
      <w:marLeft w:val="0"/>
      <w:marRight w:val="0"/>
      <w:marTop w:val="0"/>
      <w:marBottom w:val="0"/>
      <w:divBdr>
        <w:top w:val="none" w:sz="0" w:space="0" w:color="auto"/>
        <w:left w:val="none" w:sz="0" w:space="0" w:color="auto"/>
        <w:bottom w:val="none" w:sz="0" w:space="0" w:color="auto"/>
        <w:right w:val="none" w:sz="0" w:space="0" w:color="auto"/>
      </w:divBdr>
    </w:div>
    <w:div w:id="882713469">
      <w:bodyDiv w:val="1"/>
      <w:marLeft w:val="0"/>
      <w:marRight w:val="0"/>
      <w:marTop w:val="0"/>
      <w:marBottom w:val="0"/>
      <w:divBdr>
        <w:top w:val="none" w:sz="0" w:space="0" w:color="auto"/>
        <w:left w:val="none" w:sz="0" w:space="0" w:color="auto"/>
        <w:bottom w:val="none" w:sz="0" w:space="0" w:color="auto"/>
        <w:right w:val="none" w:sz="0" w:space="0" w:color="auto"/>
      </w:divBdr>
      <w:divsChild>
        <w:div w:id="6454026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8151644">
              <w:marLeft w:val="0"/>
              <w:marRight w:val="0"/>
              <w:marTop w:val="0"/>
              <w:marBottom w:val="0"/>
              <w:divBdr>
                <w:top w:val="none" w:sz="0" w:space="0" w:color="auto"/>
                <w:left w:val="none" w:sz="0" w:space="0" w:color="auto"/>
                <w:bottom w:val="none" w:sz="0" w:space="0" w:color="auto"/>
                <w:right w:val="none" w:sz="0" w:space="0" w:color="auto"/>
              </w:divBdr>
              <w:divsChild>
                <w:div w:id="1474980954">
                  <w:marLeft w:val="0"/>
                  <w:marRight w:val="0"/>
                  <w:marTop w:val="0"/>
                  <w:marBottom w:val="0"/>
                  <w:divBdr>
                    <w:top w:val="none" w:sz="0" w:space="0" w:color="auto"/>
                    <w:left w:val="none" w:sz="0" w:space="0" w:color="auto"/>
                    <w:bottom w:val="none" w:sz="0" w:space="0" w:color="auto"/>
                    <w:right w:val="none" w:sz="0" w:space="0" w:color="auto"/>
                  </w:divBdr>
                  <w:divsChild>
                    <w:div w:id="506020981">
                      <w:marLeft w:val="0"/>
                      <w:marRight w:val="0"/>
                      <w:marTop w:val="0"/>
                      <w:marBottom w:val="0"/>
                      <w:divBdr>
                        <w:top w:val="none" w:sz="0" w:space="0" w:color="auto"/>
                        <w:left w:val="none" w:sz="0" w:space="0" w:color="auto"/>
                        <w:bottom w:val="none" w:sz="0" w:space="0" w:color="auto"/>
                        <w:right w:val="none" w:sz="0" w:space="0" w:color="auto"/>
                      </w:divBdr>
                      <w:divsChild>
                        <w:div w:id="1673799146">
                          <w:marLeft w:val="0"/>
                          <w:marRight w:val="0"/>
                          <w:marTop w:val="0"/>
                          <w:marBottom w:val="0"/>
                          <w:divBdr>
                            <w:top w:val="none" w:sz="0" w:space="0" w:color="auto"/>
                            <w:left w:val="none" w:sz="0" w:space="0" w:color="auto"/>
                            <w:bottom w:val="none" w:sz="0" w:space="0" w:color="auto"/>
                            <w:right w:val="none" w:sz="0" w:space="0" w:color="auto"/>
                          </w:divBdr>
                          <w:divsChild>
                            <w:div w:id="1521897620">
                              <w:marLeft w:val="0"/>
                              <w:marRight w:val="0"/>
                              <w:marTop w:val="0"/>
                              <w:marBottom w:val="0"/>
                              <w:divBdr>
                                <w:top w:val="none" w:sz="0" w:space="0" w:color="auto"/>
                                <w:left w:val="none" w:sz="0" w:space="0" w:color="auto"/>
                                <w:bottom w:val="none" w:sz="0" w:space="0" w:color="auto"/>
                                <w:right w:val="none" w:sz="0" w:space="0" w:color="auto"/>
                              </w:divBdr>
                              <w:divsChild>
                                <w:div w:id="1710570262">
                                  <w:marLeft w:val="0"/>
                                  <w:marRight w:val="0"/>
                                  <w:marTop w:val="0"/>
                                  <w:marBottom w:val="0"/>
                                  <w:divBdr>
                                    <w:top w:val="none" w:sz="0" w:space="0" w:color="auto"/>
                                    <w:left w:val="none" w:sz="0" w:space="0" w:color="auto"/>
                                    <w:bottom w:val="none" w:sz="0" w:space="0" w:color="auto"/>
                                    <w:right w:val="none" w:sz="0" w:space="0" w:color="auto"/>
                                  </w:divBdr>
                                  <w:divsChild>
                                    <w:div w:id="57594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5489454">
      <w:marLeft w:val="0"/>
      <w:marRight w:val="0"/>
      <w:marTop w:val="0"/>
      <w:marBottom w:val="0"/>
      <w:divBdr>
        <w:top w:val="none" w:sz="0" w:space="0" w:color="auto"/>
        <w:left w:val="none" w:sz="0" w:space="0" w:color="auto"/>
        <w:bottom w:val="none" w:sz="0" w:space="0" w:color="auto"/>
        <w:right w:val="none" w:sz="0" w:space="0" w:color="auto"/>
      </w:divBdr>
    </w:div>
    <w:div w:id="886528082">
      <w:marLeft w:val="0"/>
      <w:marRight w:val="0"/>
      <w:marTop w:val="0"/>
      <w:marBottom w:val="0"/>
      <w:divBdr>
        <w:top w:val="none" w:sz="0" w:space="0" w:color="auto"/>
        <w:left w:val="none" w:sz="0" w:space="0" w:color="auto"/>
        <w:bottom w:val="none" w:sz="0" w:space="0" w:color="auto"/>
        <w:right w:val="none" w:sz="0" w:space="0" w:color="auto"/>
      </w:divBdr>
    </w:div>
    <w:div w:id="887380470">
      <w:bodyDiv w:val="1"/>
      <w:marLeft w:val="0"/>
      <w:marRight w:val="0"/>
      <w:marTop w:val="0"/>
      <w:marBottom w:val="0"/>
      <w:divBdr>
        <w:top w:val="none" w:sz="0" w:space="0" w:color="auto"/>
        <w:left w:val="none" w:sz="0" w:space="0" w:color="auto"/>
        <w:bottom w:val="none" w:sz="0" w:space="0" w:color="auto"/>
        <w:right w:val="none" w:sz="0" w:space="0" w:color="auto"/>
      </w:divBdr>
    </w:div>
    <w:div w:id="891381413">
      <w:bodyDiv w:val="1"/>
      <w:marLeft w:val="0"/>
      <w:marRight w:val="0"/>
      <w:marTop w:val="0"/>
      <w:marBottom w:val="0"/>
      <w:divBdr>
        <w:top w:val="none" w:sz="0" w:space="0" w:color="auto"/>
        <w:left w:val="none" w:sz="0" w:space="0" w:color="auto"/>
        <w:bottom w:val="none" w:sz="0" w:space="0" w:color="auto"/>
        <w:right w:val="none" w:sz="0" w:space="0" w:color="auto"/>
      </w:divBdr>
    </w:div>
    <w:div w:id="897058539">
      <w:marLeft w:val="0"/>
      <w:marRight w:val="0"/>
      <w:marTop w:val="0"/>
      <w:marBottom w:val="0"/>
      <w:divBdr>
        <w:top w:val="none" w:sz="0" w:space="0" w:color="auto"/>
        <w:left w:val="none" w:sz="0" w:space="0" w:color="auto"/>
        <w:bottom w:val="none" w:sz="0" w:space="0" w:color="auto"/>
        <w:right w:val="none" w:sz="0" w:space="0" w:color="auto"/>
      </w:divBdr>
    </w:div>
    <w:div w:id="914318902">
      <w:bodyDiv w:val="1"/>
      <w:marLeft w:val="0"/>
      <w:marRight w:val="0"/>
      <w:marTop w:val="0"/>
      <w:marBottom w:val="0"/>
      <w:divBdr>
        <w:top w:val="none" w:sz="0" w:space="0" w:color="auto"/>
        <w:left w:val="none" w:sz="0" w:space="0" w:color="auto"/>
        <w:bottom w:val="none" w:sz="0" w:space="0" w:color="auto"/>
        <w:right w:val="none" w:sz="0" w:space="0" w:color="auto"/>
      </w:divBdr>
      <w:divsChild>
        <w:div w:id="565576642">
          <w:marLeft w:val="0"/>
          <w:marRight w:val="0"/>
          <w:marTop w:val="0"/>
          <w:marBottom w:val="0"/>
          <w:divBdr>
            <w:top w:val="none" w:sz="0" w:space="0" w:color="auto"/>
            <w:left w:val="none" w:sz="0" w:space="0" w:color="auto"/>
            <w:bottom w:val="none" w:sz="0" w:space="0" w:color="auto"/>
            <w:right w:val="none" w:sz="0" w:space="0" w:color="auto"/>
          </w:divBdr>
        </w:div>
        <w:div w:id="972370679">
          <w:marLeft w:val="0"/>
          <w:marRight w:val="0"/>
          <w:marTop w:val="0"/>
          <w:marBottom w:val="0"/>
          <w:divBdr>
            <w:top w:val="none" w:sz="0" w:space="0" w:color="auto"/>
            <w:left w:val="none" w:sz="0" w:space="0" w:color="auto"/>
            <w:bottom w:val="none" w:sz="0" w:space="0" w:color="auto"/>
            <w:right w:val="none" w:sz="0" w:space="0" w:color="auto"/>
          </w:divBdr>
        </w:div>
        <w:div w:id="1065955023">
          <w:marLeft w:val="0"/>
          <w:marRight w:val="0"/>
          <w:marTop w:val="0"/>
          <w:marBottom w:val="0"/>
          <w:divBdr>
            <w:top w:val="none" w:sz="0" w:space="0" w:color="auto"/>
            <w:left w:val="none" w:sz="0" w:space="0" w:color="auto"/>
            <w:bottom w:val="none" w:sz="0" w:space="0" w:color="auto"/>
            <w:right w:val="none" w:sz="0" w:space="0" w:color="auto"/>
          </w:divBdr>
        </w:div>
        <w:div w:id="1084569570">
          <w:marLeft w:val="0"/>
          <w:marRight w:val="0"/>
          <w:marTop w:val="0"/>
          <w:marBottom w:val="0"/>
          <w:divBdr>
            <w:top w:val="none" w:sz="0" w:space="0" w:color="auto"/>
            <w:left w:val="none" w:sz="0" w:space="0" w:color="auto"/>
            <w:bottom w:val="none" w:sz="0" w:space="0" w:color="auto"/>
            <w:right w:val="none" w:sz="0" w:space="0" w:color="auto"/>
          </w:divBdr>
        </w:div>
        <w:div w:id="1325937899">
          <w:marLeft w:val="0"/>
          <w:marRight w:val="0"/>
          <w:marTop w:val="0"/>
          <w:marBottom w:val="0"/>
          <w:divBdr>
            <w:top w:val="none" w:sz="0" w:space="0" w:color="auto"/>
            <w:left w:val="none" w:sz="0" w:space="0" w:color="auto"/>
            <w:bottom w:val="none" w:sz="0" w:space="0" w:color="auto"/>
            <w:right w:val="none" w:sz="0" w:space="0" w:color="auto"/>
          </w:divBdr>
        </w:div>
        <w:div w:id="1330792715">
          <w:marLeft w:val="0"/>
          <w:marRight w:val="0"/>
          <w:marTop w:val="0"/>
          <w:marBottom w:val="0"/>
          <w:divBdr>
            <w:top w:val="none" w:sz="0" w:space="0" w:color="auto"/>
            <w:left w:val="none" w:sz="0" w:space="0" w:color="auto"/>
            <w:bottom w:val="none" w:sz="0" w:space="0" w:color="auto"/>
            <w:right w:val="none" w:sz="0" w:space="0" w:color="auto"/>
          </w:divBdr>
        </w:div>
        <w:div w:id="1441609994">
          <w:marLeft w:val="0"/>
          <w:marRight w:val="0"/>
          <w:marTop w:val="0"/>
          <w:marBottom w:val="0"/>
          <w:divBdr>
            <w:top w:val="none" w:sz="0" w:space="0" w:color="auto"/>
            <w:left w:val="none" w:sz="0" w:space="0" w:color="auto"/>
            <w:bottom w:val="none" w:sz="0" w:space="0" w:color="auto"/>
            <w:right w:val="none" w:sz="0" w:space="0" w:color="auto"/>
          </w:divBdr>
        </w:div>
        <w:div w:id="1629356620">
          <w:marLeft w:val="0"/>
          <w:marRight w:val="0"/>
          <w:marTop w:val="0"/>
          <w:marBottom w:val="0"/>
          <w:divBdr>
            <w:top w:val="none" w:sz="0" w:space="0" w:color="auto"/>
            <w:left w:val="none" w:sz="0" w:space="0" w:color="auto"/>
            <w:bottom w:val="none" w:sz="0" w:space="0" w:color="auto"/>
            <w:right w:val="none" w:sz="0" w:space="0" w:color="auto"/>
          </w:divBdr>
        </w:div>
        <w:div w:id="2066029518">
          <w:marLeft w:val="0"/>
          <w:marRight w:val="0"/>
          <w:marTop w:val="0"/>
          <w:marBottom w:val="0"/>
          <w:divBdr>
            <w:top w:val="none" w:sz="0" w:space="0" w:color="auto"/>
            <w:left w:val="none" w:sz="0" w:space="0" w:color="auto"/>
            <w:bottom w:val="none" w:sz="0" w:space="0" w:color="auto"/>
            <w:right w:val="none" w:sz="0" w:space="0" w:color="auto"/>
          </w:divBdr>
        </w:div>
      </w:divsChild>
    </w:div>
    <w:div w:id="918097981">
      <w:bodyDiv w:val="1"/>
      <w:marLeft w:val="0"/>
      <w:marRight w:val="0"/>
      <w:marTop w:val="0"/>
      <w:marBottom w:val="0"/>
      <w:divBdr>
        <w:top w:val="none" w:sz="0" w:space="0" w:color="auto"/>
        <w:left w:val="none" w:sz="0" w:space="0" w:color="auto"/>
        <w:bottom w:val="none" w:sz="0" w:space="0" w:color="auto"/>
        <w:right w:val="none" w:sz="0" w:space="0" w:color="auto"/>
      </w:divBdr>
      <w:divsChild>
        <w:div w:id="1118527946">
          <w:marLeft w:val="0"/>
          <w:marRight w:val="0"/>
          <w:marTop w:val="0"/>
          <w:marBottom w:val="0"/>
          <w:divBdr>
            <w:top w:val="none" w:sz="0" w:space="0" w:color="auto"/>
            <w:left w:val="none" w:sz="0" w:space="0" w:color="auto"/>
            <w:bottom w:val="none" w:sz="0" w:space="0" w:color="auto"/>
            <w:right w:val="none" w:sz="0" w:space="0" w:color="auto"/>
          </w:divBdr>
          <w:divsChild>
            <w:div w:id="224529210">
              <w:marLeft w:val="0"/>
              <w:marRight w:val="0"/>
              <w:marTop w:val="0"/>
              <w:marBottom w:val="0"/>
              <w:divBdr>
                <w:top w:val="none" w:sz="0" w:space="0" w:color="auto"/>
                <w:left w:val="none" w:sz="0" w:space="0" w:color="auto"/>
                <w:bottom w:val="none" w:sz="0" w:space="0" w:color="auto"/>
                <w:right w:val="none" w:sz="0" w:space="0" w:color="auto"/>
              </w:divBdr>
              <w:divsChild>
                <w:div w:id="2037269192">
                  <w:marLeft w:val="0"/>
                  <w:marRight w:val="0"/>
                  <w:marTop w:val="0"/>
                  <w:marBottom w:val="0"/>
                  <w:divBdr>
                    <w:top w:val="none" w:sz="0" w:space="0" w:color="auto"/>
                    <w:left w:val="none" w:sz="0" w:space="0" w:color="auto"/>
                    <w:bottom w:val="none" w:sz="0" w:space="0" w:color="auto"/>
                    <w:right w:val="none" w:sz="0" w:space="0" w:color="auto"/>
                  </w:divBdr>
                  <w:divsChild>
                    <w:div w:id="79313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523338">
      <w:bodyDiv w:val="1"/>
      <w:marLeft w:val="0"/>
      <w:marRight w:val="0"/>
      <w:marTop w:val="0"/>
      <w:marBottom w:val="0"/>
      <w:divBdr>
        <w:top w:val="none" w:sz="0" w:space="0" w:color="auto"/>
        <w:left w:val="none" w:sz="0" w:space="0" w:color="auto"/>
        <w:bottom w:val="none" w:sz="0" w:space="0" w:color="auto"/>
        <w:right w:val="none" w:sz="0" w:space="0" w:color="auto"/>
      </w:divBdr>
    </w:div>
    <w:div w:id="933199223">
      <w:bodyDiv w:val="1"/>
      <w:marLeft w:val="0"/>
      <w:marRight w:val="0"/>
      <w:marTop w:val="0"/>
      <w:marBottom w:val="0"/>
      <w:divBdr>
        <w:top w:val="none" w:sz="0" w:space="0" w:color="auto"/>
        <w:left w:val="none" w:sz="0" w:space="0" w:color="auto"/>
        <w:bottom w:val="none" w:sz="0" w:space="0" w:color="auto"/>
        <w:right w:val="none" w:sz="0" w:space="0" w:color="auto"/>
      </w:divBdr>
      <w:divsChild>
        <w:div w:id="1686863045">
          <w:marLeft w:val="0"/>
          <w:marRight w:val="0"/>
          <w:marTop w:val="0"/>
          <w:marBottom w:val="0"/>
          <w:divBdr>
            <w:top w:val="none" w:sz="0" w:space="0" w:color="auto"/>
            <w:left w:val="none" w:sz="0" w:space="0" w:color="auto"/>
            <w:bottom w:val="none" w:sz="0" w:space="0" w:color="auto"/>
            <w:right w:val="none" w:sz="0" w:space="0" w:color="auto"/>
          </w:divBdr>
          <w:divsChild>
            <w:div w:id="610823625">
              <w:marLeft w:val="0"/>
              <w:marRight w:val="0"/>
              <w:marTop w:val="0"/>
              <w:marBottom w:val="0"/>
              <w:divBdr>
                <w:top w:val="none" w:sz="0" w:space="0" w:color="auto"/>
                <w:left w:val="none" w:sz="0" w:space="0" w:color="auto"/>
                <w:bottom w:val="none" w:sz="0" w:space="0" w:color="auto"/>
                <w:right w:val="none" w:sz="0" w:space="0" w:color="auto"/>
              </w:divBdr>
              <w:divsChild>
                <w:div w:id="77852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723772">
      <w:bodyDiv w:val="1"/>
      <w:marLeft w:val="0"/>
      <w:marRight w:val="0"/>
      <w:marTop w:val="0"/>
      <w:marBottom w:val="0"/>
      <w:divBdr>
        <w:top w:val="none" w:sz="0" w:space="0" w:color="auto"/>
        <w:left w:val="none" w:sz="0" w:space="0" w:color="auto"/>
        <w:bottom w:val="none" w:sz="0" w:space="0" w:color="auto"/>
        <w:right w:val="none" w:sz="0" w:space="0" w:color="auto"/>
      </w:divBdr>
    </w:div>
    <w:div w:id="957491804">
      <w:marLeft w:val="0"/>
      <w:marRight w:val="0"/>
      <w:marTop w:val="0"/>
      <w:marBottom w:val="0"/>
      <w:divBdr>
        <w:top w:val="none" w:sz="0" w:space="0" w:color="auto"/>
        <w:left w:val="none" w:sz="0" w:space="0" w:color="auto"/>
        <w:bottom w:val="none" w:sz="0" w:space="0" w:color="auto"/>
        <w:right w:val="none" w:sz="0" w:space="0" w:color="auto"/>
      </w:divBdr>
    </w:div>
    <w:div w:id="962075274">
      <w:marLeft w:val="0"/>
      <w:marRight w:val="0"/>
      <w:marTop w:val="0"/>
      <w:marBottom w:val="0"/>
      <w:divBdr>
        <w:top w:val="none" w:sz="0" w:space="0" w:color="auto"/>
        <w:left w:val="none" w:sz="0" w:space="0" w:color="auto"/>
        <w:bottom w:val="none" w:sz="0" w:space="0" w:color="auto"/>
        <w:right w:val="none" w:sz="0" w:space="0" w:color="auto"/>
      </w:divBdr>
    </w:div>
    <w:div w:id="967247698">
      <w:bodyDiv w:val="1"/>
      <w:marLeft w:val="0"/>
      <w:marRight w:val="0"/>
      <w:marTop w:val="0"/>
      <w:marBottom w:val="0"/>
      <w:divBdr>
        <w:top w:val="none" w:sz="0" w:space="0" w:color="auto"/>
        <w:left w:val="none" w:sz="0" w:space="0" w:color="auto"/>
        <w:bottom w:val="none" w:sz="0" w:space="0" w:color="auto"/>
        <w:right w:val="none" w:sz="0" w:space="0" w:color="auto"/>
      </w:divBdr>
    </w:div>
    <w:div w:id="967783181">
      <w:bodyDiv w:val="1"/>
      <w:marLeft w:val="0"/>
      <w:marRight w:val="0"/>
      <w:marTop w:val="0"/>
      <w:marBottom w:val="0"/>
      <w:divBdr>
        <w:top w:val="none" w:sz="0" w:space="0" w:color="auto"/>
        <w:left w:val="none" w:sz="0" w:space="0" w:color="auto"/>
        <w:bottom w:val="none" w:sz="0" w:space="0" w:color="auto"/>
        <w:right w:val="none" w:sz="0" w:space="0" w:color="auto"/>
      </w:divBdr>
    </w:div>
    <w:div w:id="970480962">
      <w:bodyDiv w:val="1"/>
      <w:marLeft w:val="0"/>
      <w:marRight w:val="0"/>
      <w:marTop w:val="0"/>
      <w:marBottom w:val="0"/>
      <w:divBdr>
        <w:top w:val="none" w:sz="0" w:space="0" w:color="auto"/>
        <w:left w:val="none" w:sz="0" w:space="0" w:color="auto"/>
        <w:bottom w:val="none" w:sz="0" w:space="0" w:color="auto"/>
        <w:right w:val="none" w:sz="0" w:space="0" w:color="auto"/>
      </w:divBdr>
    </w:div>
    <w:div w:id="984818294">
      <w:bodyDiv w:val="1"/>
      <w:marLeft w:val="0"/>
      <w:marRight w:val="0"/>
      <w:marTop w:val="0"/>
      <w:marBottom w:val="0"/>
      <w:divBdr>
        <w:top w:val="none" w:sz="0" w:space="0" w:color="auto"/>
        <w:left w:val="none" w:sz="0" w:space="0" w:color="auto"/>
        <w:bottom w:val="none" w:sz="0" w:space="0" w:color="auto"/>
        <w:right w:val="none" w:sz="0" w:space="0" w:color="auto"/>
      </w:divBdr>
    </w:div>
    <w:div w:id="997072103">
      <w:bodyDiv w:val="1"/>
      <w:marLeft w:val="0"/>
      <w:marRight w:val="0"/>
      <w:marTop w:val="0"/>
      <w:marBottom w:val="0"/>
      <w:divBdr>
        <w:top w:val="none" w:sz="0" w:space="0" w:color="auto"/>
        <w:left w:val="none" w:sz="0" w:space="0" w:color="auto"/>
        <w:bottom w:val="none" w:sz="0" w:space="0" w:color="auto"/>
        <w:right w:val="none" w:sz="0" w:space="0" w:color="auto"/>
      </w:divBdr>
    </w:div>
    <w:div w:id="1020593234">
      <w:bodyDiv w:val="1"/>
      <w:marLeft w:val="0"/>
      <w:marRight w:val="0"/>
      <w:marTop w:val="0"/>
      <w:marBottom w:val="0"/>
      <w:divBdr>
        <w:top w:val="none" w:sz="0" w:space="0" w:color="auto"/>
        <w:left w:val="none" w:sz="0" w:space="0" w:color="auto"/>
        <w:bottom w:val="none" w:sz="0" w:space="0" w:color="auto"/>
        <w:right w:val="none" w:sz="0" w:space="0" w:color="auto"/>
      </w:divBdr>
    </w:div>
    <w:div w:id="1022852426">
      <w:bodyDiv w:val="1"/>
      <w:marLeft w:val="0"/>
      <w:marRight w:val="0"/>
      <w:marTop w:val="0"/>
      <w:marBottom w:val="0"/>
      <w:divBdr>
        <w:top w:val="none" w:sz="0" w:space="0" w:color="auto"/>
        <w:left w:val="none" w:sz="0" w:space="0" w:color="auto"/>
        <w:bottom w:val="none" w:sz="0" w:space="0" w:color="auto"/>
        <w:right w:val="none" w:sz="0" w:space="0" w:color="auto"/>
      </w:divBdr>
    </w:div>
    <w:div w:id="1029188788">
      <w:bodyDiv w:val="1"/>
      <w:marLeft w:val="0"/>
      <w:marRight w:val="0"/>
      <w:marTop w:val="0"/>
      <w:marBottom w:val="0"/>
      <w:divBdr>
        <w:top w:val="none" w:sz="0" w:space="0" w:color="auto"/>
        <w:left w:val="none" w:sz="0" w:space="0" w:color="auto"/>
        <w:bottom w:val="none" w:sz="0" w:space="0" w:color="auto"/>
        <w:right w:val="none" w:sz="0" w:space="0" w:color="auto"/>
      </w:divBdr>
    </w:div>
    <w:div w:id="1040515181">
      <w:marLeft w:val="0"/>
      <w:marRight w:val="0"/>
      <w:marTop w:val="0"/>
      <w:marBottom w:val="0"/>
      <w:divBdr>
        <w:top w:val="none" w:sz="0" w:space="0" w:color="auto"/>
        <w:left w:val="none" w:sz="0" w:space="0" w:color="auto"/>
        <w:bottom w:val="none" w:sz="0" w:space="0" w:color="auto"/>
        <w:right w:val="none" w:sz="0" w:space="0" w:color="auto"/>
      </w:divBdr>
    </w:div>
    <w:div w:id="1042635489">
      <w:marLeft w:val="0"/>
      <w:marRight w:val="0"/>
      <w:marTop w:val="0"/>
      <w:marBottom w:val="0"/>
      <w:divBdr>
        <w:top w:val="none" w:sz="0" w:space="0" w:color="auto"/>
        <w:left w:val="none" w:sz="0" w:space="0" w:color="auto"/>
        <w:bottom w:val="none" w:sz="0" w:space="0" w:color="auto"/>
        <w:right w:val="none" w:sz="0" w:space="0" w:color="auto"/>
      </w:divBdr>
    </w:div>
    <w:div w:id="1043678434">
      <w:marLeft w:val="0"/>
      <w:marRight w:val="0"/>
      <w:marTop w:val="0"/>
      <w:marBottom w:val="0"/>
      <w:divBdr>
        <w:top w:val="none" w:sz="0" w:space="0" w:color="auto"/>
        <w:left w:val="none" w:sz="0" w:space="0" w:color="auto"/>
        <w:bottom w:val="none" w:sz="0" w:space="0" w:color="auto"/>
        <w:right w:val="none" w:sz="0" w:space="0" w:color="auto"/>
      </w:divBdr>
    </w:div>
    <w:div w:id="1052117862">
      <w:bodyDiv w:val="1"/>
      <w:marLeft w:val="0"/>
      <w:marRight w:val="0"/>
      <w:marTop w:val="0"/>
      <w:marBottom w:val="0"/>
      <w:divBdr>
        <w:top w:val="none" w:sz="0" w:space="0" w:color="auto"/>
        <w:left w:val="none" w:sz="0" w:space="0" w:color="auto"/>
        <w:bottom w:val="none" w:sz="0" w:space="0" w:color="auto"/>
        <w:right w:val="none" w:sz="0" w:space="0" w:color="auto"/>
      </w:divBdr>
      <w:divsChild>
        <w:div w:id="79640258">
          <w:marLeft w:val="0"/>
          <w:marRight w:val="0"/>
          <w:marTop w:val="0"/>
          <w:marBottom w:val="0"/>
          <w:divBdr>
            <w:top w:val="none" w:sz="0" w:space="0" w:color="auto"/>
            <w:left w:val="none" w:sz="0" w:space="0" w:color="auto"/>
            <w:bottom w:val="none" w:sz="0" w:space="0" w:color="auto"/>
            <w:right w:val="none" w:sz="0" w:space="0" w:color="auto"/>
          </w:divBdr>
          <w:divsChild>
            <w:div w:id="106048118">
              <w:marLeft w:val="0"/>
              <w:marRight w:val="0"/>
              <w:marTop w:val="0"/>
              <w:marBottom w:val="0"/>
              <w:divBdr>
                <w:top w:val="none" w:sz="0" w:space="0" w:color="auto"/>
                <w:left w:val="none" w:sz="0" w:space="0" w:color="auto"/>
                <w:bottom w:val="none" w:sz="0" w:space="0" w:color="auto"/>
                <w:right w:val="none" w:sz="0" w:space="0" w:color="auto"/>
              </w:divBdr>
              <w:divsChild>
                <w:div w:id="27348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653394">
      <w:bodyDiv w:val="1"/>
      <w:marLeft w:val="0"/>
      <w:marRight w:val="0"/>
      <w:marTop w:val="0"/>
      <w:marBottom w:val="0"/>
      <w:divBdr>
        <w:top w:val="none" w:sz="0" w:space="0" w:color="auto"/>
        <w:left w:val="none" w:sz="0" w:space="0" w:color="auto"/>
        <w:bottom w:val="none" w:sz="0" w:space="0" w:color="auto"/>
        <w:right w:val="none" w:sz="0" w:space="0" w:color="auto"/>
      </w:divBdr>
      <w:divsChild>
        <w:div w:id="2013799546">
          <w:marLeft w:val="547"/>
          <w:marRight w:val="0"/>
          <w:marTop w:val="0"/>
          <w:marBottom w:val="0"/>
          <w:divBdr>
            <w:top w:val="none" w:sz="0" w:space="0" w:color="auto"/>
            <w:left w:val="none" w:sz="0" w:space="0" w:color="auto"/>
            <w:bottom w:val="none" w:sz="0" w:space="0" w:color="auto"/>
            <w:right w:val="none" w:sz="0" w:space="0" w:color="auto"/>
          </w:divBdr>
        </w:div>
        <w:div w:id="721557332">
          <w:marLeft w:val="547"/>
          <w:marRight w:val="0"/>
          <w:marTop w:val="0"/>
          <w:marBottom w:val="0"/>
          <w:divBdr>
            <w:top w:val="none" w:sz="0" w:space="0" w:color="auto"/>
            <w:left w:val="none" w:sz="0" w:space="0" w:color="auto"/>
            <w:bottom w:val="none" w:sz="0" w:space="0" w:color="auto"/>
            <w:right w:val="none" w:sz="0" w:space="0" w:color="auto"/>
          </w:divBdr>
        </w:div>
        <w:div w:id="1452476442">
          <w:marLeft w:val="547"/>
          <w:marRight w:val="0"/>
          <w:marTop w:val="0"/>
          <w:marBottom w:val="0"/>
          <w:divBdr>
            <w:top w:val="none" w:sz="0" w:space="0" w:color="auto"/>
            <w:left w:val="none" w:sz="0" w:space="0" w:color="auto"/>
            <w:bottom w:val="none" w:sz="0" w:space="0" w:color="auto"/>
            <w:right w:val="none" w:sz="0" w:space="0" w:color="auto"/>
          </w:divBdr>
        </w:div>
        <w:div w:id="1820731690">
          <w:marLeft w:val="547"/>
          <w:marRight w:val="0"/>
          <w:marTop w:val="0"/>
          <w:marBottom w:val="0"/>
          <w:divBdr>
            <w:top w:val="none" w:sz="0" w:space="0" w:color="auto"/>
            <w:left w:val="none" w:sz="0" w:space="0" w:color="auto"/>
            <w:bottom w:val="none" w:sz="0" w:space="0" w:color="auto"/>
            <w:right w:val="none" w:sz="0" w:space="0" w:color="auto"/>
          </w:divBdr>
        </w:div>
        <w:div w:id="127360988">
          <w:marLeft w:val="547"/>
          <w:marRight w:val="0"/>
          <w:marTop w:val="0"/>
          <w:marBottom w:val="0"/>
          <w:divBdr>
            <w:top w:val="none" w:sz="0" w:space="0" w:color="auto"/>
            <w:left w:val="none" w:sz="0" w:space="0" w:color="auto"/>
            <w:bottom w:val="none" w:sz="0" w:space="0" w:color="auto"/>
            <w:right w:val="none" w:sz="0" w:space="0" w:color="auto"/>
          </w:divBdr>
        </w:div>
        <w:div w:id="1325549511">
          <w:marLeft w:val="547"/>
          <w:marRight w:val="0"/>
          <w:marTop w:val="0"/>
          <w:marBottom w:val="0"/>
          <w:divBdr>
            <w:top w:val="none" w:sz="0" w:space="0" w:color="auto"/>
            <w:left w:val="none" w:sz="0" w:space="0" w:color="auto"/>
            <w:bottom w:val="none" w:sz="0" w:space="0" w:color="auto"/>
            <w:right w:val="none" w:sz="0" w:space="0" w:color="auto"/>
          </w:divBdr>
        </w:div>
        <w:div w:id="419958200">
          <w:marLeft w:val="547"/>
          <w:marRight w:val="0"/>
          <w:marTop w:val="0"/>
          <w:marBottom w:val="0"/>
          <w:divBdr>
            <w:top w:val="none" w:sz="0" w:space="0" w:color="auto"/>
            <w:left w:val="none" w:sz="0" w:space="0" w:color="auto"/>
            <w:bottom w:val="none" w:sz="0" w:space="0" w:color="auto"/>
            <w:right w:val="none" w:sz="0" w:space="0" w:color="auto"/>
          </w:divBdr>
        </w:div>
        <w:div w:id="2136025556">
          <w:marLeft w:val="547"/>
          <w:marRight w:val="0"/>
          <w:marTop w:val="0"/>
          <w:marBottom w:val="0"/>
          <w:divBdr>
            <w:top w:val="none" w:sz="0" w:space="0" w:color="auto"/>
            <w:left w:val="none" w:sz="0" w:space="0" w:color="auto"/>
            <w:bottom w:val="none" w:sz="0" w:space="0" w:color="auto"/>
            <w:right w:val="none" w:sz="0" w:space="0" w:color="auto"/>
          </w:divBdr>
        </w:div>
      </w:divsChild>
    </w:div>
    <w:div w:id="1064139428">
      <w:marLeft w:val="0"/>
      <w:marRight w:val="0"/>
      <w:marTop w:val="0"/>
      <w:marBottom w:val="0"/>
      <w:divBdr>
        <w:top w:val="none" w:sz="0" w:space="0" w:color="auto"/>
        <w:left w:val="none" w:sz="0" w:space="0" w:color="auto"/>
        <w:bottom w:val="none" w:sz="0" w:space="0" w:color="auto"/>
        <w:right w:val="none" w:sz="0" w:space="0" w:color="auto"/>
      </w:divBdr>
    </w:div>
    <w:div w:id="1072579472">
      <w:bodyDiv w:val="1"/>
      <w:marLeft w:val="0"/>
      <w:marRight w:val="0"/>
      <w:marTop w:val="0"/>
      <w:marBottom w:val="0"/>
      <w:divBdr>
        <w:top w:val="none" w:sz="0" w:space="0" w:color="auto"/>
        <w:left w:val="none" w:sz="0" w:space="0" w:color="auto"/>
        <w:bottom w:val="none" w:sz="0" w:space="0" w:color="auto"/>
        <w:right w:val="none" w:sz="0" w:space="0" w:color="auto"/>
      </w:divBdr>
    </w:div>
    <w:div w:id="1076320086">
      <w:bodyDiv w:val="1"/>
      <w:marLeft w:val="0"/>
      <w:marRight w:val="0"/>
      <w:marTop w:val="0"/>
      <w:marBottom w:val="0"/>
      <w:divBdr>
        <w:top w:val="none" w:sz="0" w:space="0" w:color="auto"/>
        <w:left w:val="none" w:sz="0" w:space="0" w:color="auto"/>
        <w:bottom w:val="none" w:sz="0" w:space="0" w:color="auto"/>
        <w:right w:val="none" w:sz="0" w:space="0" w:color="auto"/>
      </w:divBdr>
    </w:div>
    <w:div w:id="1081948288">
      <w:marLeft w:val="0"/>
      <w:marRight w:val="0"/>
      <w:marTop w:val="0"/>
      <w:marBottom w:val="0"/>
      <w:divBdr>
        <w:top w:val="none" w:sz="0" w:space="0" w:color="auto"/>
        <w:left w:val="none" w:sz="0" w:space="0" w:color="auto"/>
        <w:bottom w:val="none" w:sz="0" w:space="0" w:color="auto"/>
        <w:right w:val="none" w:sz="0" w:space="0" w:color="auto"/>
      </w:divBdr>
    </w:div>
    <w:div w:id="1085683087">
      <w:bodyDiv w:val="1"/>
      <w:marLeft w:val="0"/>
      <w:marRight w:val="0"/>
      <w:marTop w:val="0"/>
      <w:marBottom w:val="0"/>
      <w:divBdr>
        <w:top w:val="none" w:sz="0" w:space="0" w:color="auto"/>
        <w:left w:val="none" w:sz="0" w:space="0" w:color="auto"/>
        <w:bottom w:val="none" w:sz="0" w:space="0" w:color="auto"/>
        <w:right w:val="none" w:sz="0" w:space="0" w:color="auto"/>
      </w:divBdr>
      <w:divsChild>
        <w:div w:id="1964848487">
          <w:marLeft w:val="0"/>
          <w:marRight w:val="0"/>
          <w:marTop w:val="0"/>
          <w:marBottom w:val="0"/>
          <w:divBdr>
            <w:top w:val="none" w:sz="0" w:space="0" w:color="auto"/>
            <w:left w:val="none" w:sz="0" w:space="0" w:color="auto"/>
            <w:bottom w:val="none" w:sz="0" w:space="0" w:color="auto"/>
            <w:right w:val="none" w:sz="0" w:space="0" w:color="auto"/>
          </w:divBdr>
          <w:divsChild>
            <w:div w:id="1632783962">
              <w:marLeft w:val="0"/>
              <w:marRight w:val="0"/>
              <w:marTop w:val="0"/>
              <w:marBottom w:val="0"/>
              <w:divBdr>
                <w:top w:val="none" w:sz="0" w:space="0" w:color="auto"/>
                <w:left w:val="none" w:sz="0" w:space="0" w:color="auto"/>
                <w:bottom w:val="none" w:sz="0" w:space="0" w:color="auto"/>
                <w:right w:val="none" w:sz="0" w:space="0" w:color="auto"/>
              </w:divBdr>
              <w:divsChild>
                <w:div w:id="183456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758813">
      <w:bodyDiv w:val="1"/>
      <w:marLeft w:val="0"/>
      <w:marRight w:val="0"/>
      <w:marTop w:val="0"/>
      <w:marBottom w:val="0"/>
      <w:divBdr>
        <w:top w:val="none" w:sz="0" w:space="0" w:color="auto"/>
        <w:left w:val="none" w:sz="0" w:space="0" w:color="auto"/>
        <w:bottom w:val="none" w:sz="0" w:space="0" w:color="auto"/>
        <w:right w:val="none" w:sz="0" w:space="0" w:color="auto"/>
      </w:divBdr>
      <w:divsChild>
        <w:div w:id="19592902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8004030">
              <w:marLeft w:val="0"/>
              <w:marRight w:val="0"/>
              <w:marTop w:val="0"/>
              <w:marBottom w:val="0"/>
              <w:divBdr>
                <w:top w:val="none" w:sz="0" w:space="0" w:color="auto"/>
                <w:left w:val="none" w:sz="0" w:space="0" w:color="auto"/>
                <w:bottom w:val="none" w:sz="0" w:space="0" w:color="auto"/>
                <w:right w:val="none" w:sz="0" w:space="0" w:color="auto"/>
              </w:divBdr>
              <w:divsChild>
                <w:div w:id="147529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126668">
      <w:marLeft w:val="0"/>
      <w:marRight w:val="0"/>
      <w:marTop w:val="0"/>
      <w:marBottom w:val="0"/>
      <w:divBdr>
        <w:top w:val="none" w:sz="0" w:space="0" w:color="auto"/>
        <w:left w:val="none" w:sz="0" w:space="0" w:color="auto"/>
        <w:bottom w:val="none" w:sz="0" w:space="0" w:color="auto"/>
        <w:right w:val="none" w:sz="0" w:space="0" w:color="auto"/>
      </w:divBdr>
    </w:div>
    <w:div w:id="1098914611">
      <w:bodyDiv w:val="1"/>
      <w:marLeft w:val="0"/>
      <w:marRight w:val="0"/>
      <w:marTop w:val="0"/>
      <w:marBottom w:val="0"/>
      <w:divBdr>
        <w:top w:val="none" w:sz="0" w:space="0" w:color="auto"/>
        <w:left w:val="none" w:sz="0" w:space="0" w:color="auto"/>
        <w:bottom w:val="none" w:sz="0" w:space="0" w:color="auto"/>
        <w:right w:val="none" w:sz="0" w:space="0" w:color="auto"/>
      </w:divBdr>
    </w:div>
    <w:div w:id="1142161790">
      <w:marLeft w:val="0"/>
      <w:marRight w:val="0"/>
      <w:marTop w:val="0"/>
      <w:marBottom w:val="0"/>
      <w:divBdr>
        <w:top w:val="none" w:sz="0" w:space="0" w:color="auto"/>
        <w:left w:val="none" w:sz="0" w:space="0" w:color="auto"/>
        <w:bottom w:val="none" w:sz="0" w:space="0" w:color="auto"/>
        <w:right w:val="none" w:sz="0" w:space="0" w:color="auto"/>
      </w:divBdr>
    </w:div>
    <w:div w:id="1148978205">
      <w:bodyDiv w:val="1"/>
      <w:marLeft w:val="0"/>
      <w:marRight w:val="0"/>
      <w:marTop w:val="0"/>
      <w:marBottom w:val="0"/>
      <w:divBdr>
        <w:top w:val="none" w:sz="0" w:space="0" w:color="auto"/>
        <w:left w:val="none" w:sz="0" w:space="0" w:color="auto"/>
        <w:bottom w:val="none" w:sz="0" w:space="0" w:color="auto"/>
        <w:right w:val="none" w:sz="0" w:space="0" w:color="auto"/>
      </w:divBdr>
    </w:div>
    <w:div w:id="1159036182">
      <w:bodyDiv w:val="1"/>
      <w:marLeft w:val="0"/>
      <w:marRight w:val="0"/>
      <w:marTop w:val="0"/>
      <w:marBottom w:val="0"/>
      <w:divBdr>
        <w:top w:val="none" w:sz="0" w:space="0" w:color="auto"/>
        <w:left w:val="none" w:sz="0" w:space="0" w:color="auto"/>
        <w:bottom w:val="none" w:sz="0" w:space="0" w:color="auto"/>
        <w:right w:val="none" w:sz="0" w:space="0" w:color="auto"/>
      </w:divBdr>
    </w:div>
    <w:div w:id="1169371550">
      <w:marLeft w:val="0"/>
      <w:marRight w:val="0"/>
      <w:marTop w:val="0"/>
      <w:marBottom w:val="0"/>
      <w:divBdr>
        <w:top w:val="none" w:sz="0" w:space="0" w:color="auto"/>
        <w:left w:val="none" w:sz="0" w:space="0" w:color="auto"/>
        <w:bottom w:val="none" w:sz="0" w:space="0" w:color="auto"/>
        <w:right w:val="none" w:sz="0" w:space="0" w:color="auto"/>
      </w:divBdr>
    </w:div>
    <w:div w:id="1172453517">
      <w:bodyDiv w:val="1"/>
      <w:marLeft w:val="0"/>
      <w:marRight w:val="0"/>
      <w:marTop w:val="0"/>
      <w:marBottom w:val="0"/>
      <w:divBdr>
        <w:top w:val="none" w:sz="0" w:space="0" w:color="auto"/>
        <w:left w:val="none" w:sz="0" w:space="0" w:color="auto"/>
        <w:bottom w:val="none" w:sz="0" w:space="0" w:color="auto"/>
        <w:right w:val="none" w:sz="0" w:space="0" w:color="auto"/>
      </w:divBdr>
    </w:div>
    <w:div w:id="1173494711">
      <w:marLeft w:val="0"/>
      <w:marRight w:val="0"/>
      <w:marTop w:val="0"/>
      <w:marBottom w:val="0"/>
      <w:divBdr>
        <w:top w:val="none" w:sz="0" w:space="0" w:color="auto"/>
        <w:left w:val="none" w:sz="0" w:space="0" w:color="auto"/>
        <w:bottom w:val="none" w:sz="0" w:space="0" w:color="auto"/>
        <w:right w:val="none" w:sz="0" w:space="0" w:color="auto"/>
      </w:divBdr>
    </w:div>
    <w:div w:id="1199977509">
      <w:bodyDiv w:val="1"/>
      <w:marLeft w:val="0"/>
      <w:marRight w:val="0"/>
      <w:marTop w:val="0"/>
      <w:marBottom w:val="0"/>
      <w:divBdr>
        <w:top w:val="none" w:sz="0" w:space="0" w:color="auto"/>
        <w:left w:val="none" w:sz="0" w:space="0" w:color="auto"/>
        <w:bottom w:val="none" w:sz="0" w:space="0" w:color="auto"/>
        <w:right w:val="none" w:sz="0" w:space="0" w:color="auto"/>
      </w:divBdr>
      <w:divsChild>
        <w:div w:id="1516647686">
          <w:marLeft w:val="547"/>
          <w:marRight w:val="0"/>
          <w:marTop w:val="0"/>
          <w:marBottom w:val="0"/>
          <w:divBdr>
            <w:top w:val="none" w:sz="0" w:space="0" w:color="auto"/>
            <w:left w:val="none" w:sz="0" w:space="0" w:color="auto"/>
            <w:bottom w:val="none" w:sz="0" w:space="0" w:color="auto"/>
            <w:right w:val="none" w:sz="0" w:space="0" w:color="auto"/>
          </w:divBdr>
        </w:div>
      </w:divsChild>
    </w:div>
    <w:div w:id="1208908865">
      <w:bodyDiv w:val="1"/>
      <w:marLeft w:val="0"/>
      <w:marRight w:val="0"/>
      <w:marTop w:val="0"/>
      <w:marBottom w:val="0"/>
      <w:divBdr>
        <w:top w:val="none" w:sz="0" w:space="0" w:color="auto"/>
        <w:left w:val="none" w:sz="0" w:space="0" w:color="auto"/>
        <w:bottom w:val="none" w:sz="0" w:space="0" w:color="auto"/>
        <w:right w:val="none" w:sz="0" w:space="0" w:color="auto"/>
      </w:divBdr>
      <w:divsChild>
        <w:div w:id="773214323">
          <w:marLeft w:val="0"/>
          <w:marRight w:val="0"/>
          <w:marTop w:val="0"/>
          <w:marBottom w:val="0"/>
          <w:divBdr>
            <w:top w:val="none" w:sz="0" w:space="0" w:color="auto"/>
            <w:left w:val="none" w:sz="0" w:space="0" w:color="auto"/>
            <w:bottom w:val="none" w:sz="0" w:space="0" w:color="auto"/>
            <w:right w:val="none" w:sz="0" w:space="0" w:color="auto"/>
          </w:divBdr>
        </w:div>
        <w:div w:id="1133328361">
          <w:marLeft w:val="0"/>
          <w:marRight w:val="0"/>
          <w:marTop w:val="0"/>
          <w:marBottom w:val="0"/>
          <w:divBdr>
            <w:top w:val="none" w:sz="0" w:space="0" w:color="auto"/>
            <w:left w:val="none" w:sz="0" w:space="0" w:color="auto"/>
            <w:bottom w:val="none" w:sz="0" w:space="0" w:color="auto"/>
            <w:right w:val="none" w:sz="0" w:space="0" w:color="auto"/>
          </w:divBdr>
        </w:div>
        <w:div w:id="1226717603">
          <w:marLeft w:val="0"/>
          <w:marRight w:val="0"/>
          <w:marTop w:val="0"/>
          <w:marBottom w:val="0"/>
          <w:divBdr>
            <w:top w:val="none" w:sz="0" w:space="0" w:color="auto"/>
            <w:left w:val="none" w:sz="0" w:space="0" w:color="auto"/>
            <w:bottom w:val="none" w:sz="0" w:space="0" w:color="auto"/>
            <w:right w:val="none" w:sz="0" w:space="0" w:color="auto"/>
          </w:divBdr>
        </w:div>
        <w:div w:id="1510485448">
          <w:marLeft w:val="0"/>
          <w:marRight w:val="0"/>
          <w:marTop w:val="0"/>
          <w:marBottom w:val="0"/>
          <w:divBdr>
            <w:top w:val="none" w:sz="0" w:space="0" w:color="auto"/>
            <w:left w:val="none" w:sz="0" w:space="0" w:color="auto"/>
            <w:bottom w:val="none" w:sz="0" w:space="0" w:color="auto"/>
            <w:right w:val="none" w:sz="0" w:space="0" w:color="auto"/>
          </w:divBdr>
        </w:div>
        <w:div w:id="1745180234">
          <w:marLeft w:val="0"/>
          <w:marRight w:val="0"/>
          <w:marTop w:val="0"/>
          <w:marBottom w:val="0"/>
          <w:divBdr>
            <w:top w:val="none" w:sz="0" w:space="0" w:color="auto"/>
            <w:left w:val="none" w:sz="0" w:space="0" w:color="auto"/>
            <w:bottom w:val="none" w:sz="0" w:space="0" w:color="auto"/>
            <w:right w:val="none" w:sz="0" w:space="0" w:color="auto"/>
          </w:divBdr>
        </w:div>
        <w:div w:id="1894003411">
          <w:marLeft w:val="0"/>
          <w:marRight w:val="0"/>
          <w:marTop w:val="0"/>
          <w:marBottom w:val="0"/>
          <w:divBdr>
            <w:top w:val="none" w:sz="0" w:space="0" w:color="auto"/>
            <w:left w:val="none" w:sz="0" w:space="0" w:color="auto"/>
            <w:bottom w:val="none" w:sz="0" w:space="0" w:color="auto"/>
            <w:right w:val="none" w:sz="0" w:space="0" w:color="auto"/>
          </w:divBdr>
        </w:div>
        <w:div w:id="1898126333">
          <w:marLeft w:val="0"/>
          <w:marRight w:val="0"/>
          <w:marTop w:val="0"/>
          <w:marBottom w:val="0"/>
          <w:divBdr>
            <w:top w:val="none" w:sz="0" w:space="0" w:color="auto"/>
            <w:left w:val="none" w:sz="0" w:space="0" w:color="auto"/>
            <w:bottom w:val="none" w:sz="0" w:space="0" w:color="auto"/>
            <w:right w:val="none" w:sz="0" w:space="0" w:color="auto"/>
          </w:divBdr>
        </w:div>
        <w:div w:id="1977098167">
          <w:marLeft w:val="0"/>
          <w:marRight w:val="0"/>
          <w:marTop w:val="0"/>
          <w:marBottom w:val="0"/>
          <w:divBdr>
            <w:top w:val="none" w:sz="0" w:space="0" w:color="auto"/>
            <w:left w:val="none" w:sz="0" w:space="0" w:color="auto"/>
            <w:bottom w:val="none" w:sz="0" w:space="0" w:color="auto"/>
            <w:right w:val="none" w:sz="0" w:space="0" w:color="auto"/>
          </w:divBdr>
        </w:div>
        <w:div w:id="2045522452">
          <w:marLeft w:val="0"/>
          <w:marRight w:val="0"/>
          <w:marTop w:val="0"/>
          <w:marBottom w:val="0"/>
          <w:divBdr>
            <w:top w:val="none" w:sz="0" w:space="0" w:color="auto"/>
            <w:left w:val="none" w:sz="0" w:space="0" w:color="auto"/>
            <w:bottom w:val="none" w:sz="0" w:space="0" w:color="auto"/>
            <w:right w:val="none" w:sz="0" w:space="0" w:color="auto"/>
          </w:divBdr>
        </w:div>
      </w:divsChild>
    </w:div>
    <w:div w:id="1228420897">
      <w:bodyDiv w:val="1"/>
      <w:marLeft w:val="0"/>
      <w:marRight w:val="0"/>
      <w:marTop w:val="0"/>
      <w:marBottom w:val="0"/>
      <w:divBdr>
        <w:top w:val="none" w:sz="0" w:space="0" w:color="auto"/>
        <w:left w:val="none" w:sz="0" w:space="0" w:color="auto"/>
        <w:bottom w:val="none" w:sz="0" w:space="0" w:color="auto"/>
        <w:right w:val="none" w:sz="0" w:space="0" w:color="auto"/>
      </w:divBdr>
    </w:div>
    <w:div w:id="1246301809">
      <w:bodyDiv w:val="1"/>
      <w:marLeft w:val="0"/>
      <w:marRight w:val="0"/>
      <w:marTop w:val="0"/>
      <w:marBottom w:val="0"/>
      <w:divBdr>
        <w:top w:val="none" w:sz="0" w:space="0" w:color="auto"/>
        <w:left w:val="none" w:sz="0" w:space="0" w:color="auto"/>
        <w:bottom w:val="none" w:sz="0" w:space="0" w:color="auto"/>
        <w:right w:val="none" w:sz="0" w:space="0" w:color="auto"/>
      </w:divBdr>
    </w:div>
    <w:div w:id="1255020365">
      <w:bodyDiv w:val="1"/>
      <w:marLeft w:val="0"/>
      <w:marRight w:val="0"/>
      <w:marTop w:val="0"/>
      <w:marBottom w:val="0"/>
      <w:divBdr>
        <w:top w:val="none" w:sz="0" w:space="0" w:color="auto"/>
        <w:left w:val="none" w:sz="0" w:space="0" w:color="auto"/>
        <w:bottom w:val="none" w:sz="0" w:space="0" w:color="auto"/>
        <w:right w:val="none" w:sz="0" w:space="0" w:color="auto"/>
      </w:divBdr>
      <w:divsChild>
        <w:div w:id="1424574734">
          <w:marLeft w:val="547"/>
          <w:marRight w:val="0"/>
          <w:marTop w:val="0"/>
          <w:marBottom w:val="0"/>
          <w:divBdr>
            <w:top w:val="none" w:sz="0" w:space="0" w:color="auto"/>
            <w:left w:val="none" w:sz="0" w:space="0" w:color="auto"/>
            <w:bottom w:val="none" w:sz="0" w:space="0" w:color="auto"/>
            <w:right w:val="none" w:sz="0" w:space="0" w:color="auto"/>
          </w:divBdr>
        </w:div>
      </w:divsChild>
    </w:div>
    <w:div w:id="1261521191">
      <w:marLeft w:val="0"/>
      <w:marRight w:val="0"/>
      <w:marTop w:val="0"/>
      <w:marBottom w:val="0"/>
      <w:divBdr>
        <w:top w:val="none" w:sz="0" w:space="0" w:color="auto"/>
        <w:left w:val="none" w:sz="0" w:space="0" w:color="auto"/>
        <w:bottom w:val="none" w:sz="0" w:space="0" w:color="auto"/>
        <w:right w:val="none" w:sz="0" w:space="0" w:color="auto"/>
      </w:divBdr>
    </w:div>
    <w:div w:id="1281498648">
      <w:bodyDiv w:val="1"/>
      <w:marLeft w:val="0"/>
      <w:marRight w:val="0"/>
      <w:marTop w:val="0"/>
      <w:marBottom w:val="0"/>
      <w:divBdr>
        <w:top w:val="none" w:sz="0" w:space="0" w:color="auto"/>
        <w:left w:val="none" w:sz="0" w:space="0" w:color="auto"/>
        <w:bottom w:val="none" w:sz="0" w:space="0" w:color="auto"/>
        <w:right w:val="none" w:sz="0" w:space="0" w:color="auto"/>
      </w:divBdr>
    </w:div>
    <w:div w:id="1283921989">
      <w:marLeft w:val="0"/>
      <w:marRight w:val="0"/>
      <w:marTop w:val="0"/>
      <w:marBottom w:val="0"/>
      <w:divBdr>
        <w:top w:val="none" w:sz="0" w:space="0" w:color="auto"/>
        <w:left w:val="none" w:sz="0" w:space="0" w:color="auto"/>
        <w:bottom w:val="none" w:sz="0" w:space="0" w:color="auto"/>
        <w:right w:val="none" w:sz="0" w:space="0" w:color="auto"/>
      </w:divBdr>
    </w:div>
    <w:div w:id="1286548613">
      <w:marLeft w:val="0"/>
      <w:marRight w:val="0"/>
      <w:marTop w:val="0"/>
      <w:marBottom w:val="0"/>
      <w:divBdr>
        <w:top w:val="none" w:sz="0" w:space="0" w:color="auto"/>
        <w:left w:val="none" w:sz="0" w:space="0" w:color="auto"/>
        <w:bottom w:val="none" w:sz="0" w:space="0" w:color="auto"/>
        <w:right w:val="none" w:sz="0" w:space="0" w:color="auto"/>
      </w:divBdr>
    </w:div>
    <w:div w:id="1288775875">
      <w:bodyDiv w:val="1"/>
      <w:marLeft w:val="0"/>
      <w:marRight w:val="0"/>
      <w:marTop w:val="0"/>
      <w:marBottom w:val="0"/>
      <w:divBdr>
        <w:top w:val="none" w:sz="0" w:space="0" w:color="auto"/>
        <w:left w:val="none" w:sz="0" w:space="0" w:color="auto"/>
        <w:bottom w:val="none" w:sz="0" w:space="0" w:color="auto"/>
        <w:right w:val="none" w:sz="0" w:space="0" w:color="auto"/>
      </w:divBdr>
    </w:div>
    <w:div w:id="1294094450">
      <w:bodyDiv w:val="1"/>
      <w:marLeft w:val="0"/>
      <w:marRight w:val="0"/>
      <w:marTop w:val="0"/>
      <w:marBottom w:val="0"/>
      <w:divBdr>
        <w:top w:val="none" w:sz="0" w:space="0" w:color="auto"/>
        <w:left w:val="none" w:sz="0" w:space="0" w:color="auto"/>
        <w:bottom w:val="none" w:sz="0" w:space="0" w:color="auto"/>
        <w:right w:val="none" w:sz="0" w:space="0" w:color="auto"/>
      </w:divBdr>
      <w:divsChild>
        <w:div w:id="336353215">
          <w:marLeft w:val="547"/>
          <w:marRight w:val="0"/>
          <w:marTop w:val="0"/>
          <w:marBottom w:val="0"/>
          <w:divBdr>
            <w:top w:val="none" w:sz="0" w:space="0" w:color="auto"/>
            <w:left w:val="none" w:sz="0" w:space="0" w:color="auto"/>
            <w:bottom w:val="none" w:sz="0" w:space="0" w:color="auto"/>
            <w:right w:val="none" w:sz="0" w:space="0" w:color="auto"/>
          </w:divBdr>
        </w:div>
      </w:divsChild>
    </w:div>
    <w:div w:id="1296911864">
      <w:bodyDiv w:val="1"/>
      <w:marLeft w:val="0"/>
      <w:marRight w:val="0"/>
      <w:marTop w:val="0"/>
      <w:marBottom w:val="0"/>
      <w:divBdr>
        <w:top w:val="none" w:sz="0" w:space="0" w:color="auto"/>
        <w:left w:val="none" w:sz="0" w:space="0" w:color="auto"/>
        <w:bottom w:val="none" w:sz="0" w:space="0" w:color="auto"/>
        <w:right w:val="none" w:sz="0" w:space="0" w:color="auto"/>
      </w:divBdr>
      <w:divsChild>
        <w:div w:id="214783978">
          <w:marLeft w:val="0"/>
          <w:marRight w:val="0"/>
          <w:marTop w:val="0"/>
          <w:marBottom w:val="0"/>
          <w:divBdr>
            <w:top w:val="none" w:sz="0" w:space="0" w:color="auto"/>
            <w:left w:val="none" w:sz="0" w:space="0" w:color="auto"/>
            <w:bottom w:val="none" w:sz="0" w:space="0" w:color="auto"/>
            <w:right w:val="none" w:sz="0" w:space="0" w:color="auto"/>
          </w:divBdr>
        </w:div>
      </w:divsChild>
    </w:div>
    <w:div w:id="1311862388">
      <w:marLeft w:val="0"/>
      <w:marRight w:val="0"/>
      <w:marTop w:val="0"/>
      <w:marBottom w:val="0"/>
      <w:divBdr>
        <w:top w:val="none" w:sz="0" w:space="0" w:color="auto"/>
        <w:left w:val="none" w:sz="0" w:space="0" w:color="auto"/>
        <w:bottom w:val="none" w:sz="0" w:space="0" w:color="auto"/>
        <w:right w:val="none" w:sz="0" w:space="0" w:color="auto"/>
      </w:divBdr>
    </w:div>
    <w:div w:id="1325090385">
      <w:bodyDiv w:val="1"/>
      <w:marLeft w:val="0"/>
      <w:marRight w:val="0"/>
      <w:marTop w:val="0"/>
      <w:marBottom w:val="0"/>
      <w:divBdr>
        <w:top w:val="none" w:sz="0" w:space="0" w:color="auto"/>
        <w:left w:val="none" w:sz="0" w:space="0" w:color="auto"/>
        <w:bottom w:val="none" w:sz="0" w:space="0" w:color="auto"/>
        <w:right w:val="none" w:sz="0" w:space="0" w:color="auto"/>
      </w:divBdr>
    </w:div>
    <w:div w:id="1332373712">
      <w:bodyDiv w:val="1"/>
      <w:marLeft w:val="0"/>
      <w:marRight w:val="0"/>
      <w:marTop w:val="0"/>
      <w:marBottom w:val="0"/>
      <w:divBdr>
        <w:top w:val="none" w:sz="0" w:space="0" w:color="auto"/>
        <w:left w:val="none" w:sz="0" w:space="0" w:color="auto"/>
        <w:bottom w:val="none" w:sz="0" w:space="0" w:color="auto"/>
        <w:right w:val="none" w:sz="0" w:space="0" w:color="auto"/>
      </w:divBdr>
    </w:div>
    <w:div w:id="1336880296">
      <w:marLeft w:val="0"/>
      <w:marRight w:val="0"/>
      <w:marTop w:val="0"/>
      <w:marBottom w:val="0"/>
      <w:divBdr>
        <w:top w:val="none" w:sz="0" w:space="0" w:color="auto"/>
        <w:left w:val="none" w:sz="0" w:space="0" w:color="auto"/>
        <w:bottom w:val="none" w:sz="0" w:space="0" w:color="auto"/>
        <w:right w:val="none" w:sz="0" w:space="0" w:color="auto"/>
      </w:divBdr>
    </w:div>
    <w:div w:id="1337731830">
      <w:marLeft w:val="0"/>
      <w:marRight w:val="0"/>
      <w:marTop w:val="0"/>
      <w:marBottom w:val="0"/>
      <w:divBdr>
        <w:top w:val="none" w:sz="0" w:space="0" w:color="auto"/>
        <w:left w:val="none" w:sz="0" w:space="0" w:color="auto"/>
        <w:bottom w:val="none" w:sz="0" w:space="0" w:color="auto"/>
        <w:right w:val="none" w:sz="0" w:space="0" w:color="auto"/>
      </w:divBdr>
    </w:div>
    <w:div w:id="1338846941">
      <w:marLeft w:val="0"/>
      <w:marRight w:val="150"/>
      <w:marTop w:val="0"/>
      <w:marBottom w:val="0"/>
      <w:divBdr>
        <w:top w:val="none" w:sz="0" w:space="0" w:color="auto"/>
        <w:left w:val="none" w:sz="0" w:space="0" w:color="auto"/>
        <w:bottom w:val="none" w:sz="0" w:space="0" w:color="auto"/>
        <w:right w:val="none" w:sz="0" w:space="0" w:color="auto"/>
      </w:divBdr>
      <w:divsChild>
        <w:div w:id="465244927">
          <w:marLeft w:val="0"/>
          <w:marRight w:val="150"/>
          <w:marTop w:val="0"/>
          <w:marBottom w:val="0"/>
          <w:divBdr>
            <w:top w:val="none" w:sz="0" w:space="0" w:color="auto"/>
            <w:left w:val="none" w:sz="0" w:space="0" w:color="auto"/>
            <w:bottom w:val="none" w:sz="0" w:space="0" w:color="auto"/>
            <w:right w:val="none" w:sz="0" w:space="0" w:color="auto"/>
          </w:divBdr>
        </w:div>
      </w:divsChild>
    </w:div>
    <w:div w:id="1342510043">
      <w:bodyDiv w:val="1"/>
      <w:marLeft w:val="0"/>
      <w:marRight w:val="0"/>
      <w:marTop w:val="0"/>
      <w:marBottom w:val="0"/>
      <w:divBdr>
        <w:top w:val="none" w:sz="0" w:space="0" w:color="auto"/>
        <w:left w:val="none" w:sz="0" w:space="0" w:color="auto"/>
        <w:bottom w:val="none" w:sz="0" w:space="0" w:color="auto"/>
        <w:right w:val="none" w:sz="0" w:space="0" w:color="auto"/>
      </w:divBdr>
    </w:div>
    <w:div w:id="1355693817">
      <w:marLeft w:val="0"/>
      <w:marRight w:val="0"/>
      <w:marTop w:val="0"/>
      <w:marBottom w:val="0"/>
      <w:divBdr>
        <w:top w:val="none" w:sz="0" w:space="0" w:color="auto"/>
        <w:left w:val="none" w:sz="0" w:space="0" w:color="auto"/>
        <w:bottom w:val="none" w:sz="0" w:space="0" w:color="auto"/>
        <w:right w:val="none" w:sz="0" w:space="0" w:color="auto"/>
      </w:divBdr>
    </w:div>
    <w:div w:id="1369640966">
      <w:bodyDiv w:val="1"/>
      <w:marLeft w:val="0"/>
      <w:marRight w:val="0"/>
      <w:marTop w:val="0"/>
      <w:marBottom w:val="0"/>
      <w:divBdr>
        <w:top w:val="none" w:sz="0" w:space="0" w:color="auto"/>
        <w:left w:val="none" w:sz="0" w:space="0" w:color="auto"/>
        <w:bottom w:val="none" w:sz="0" w:space="0" w:color="auto"/>
        <w:right w:val="none" w:sz="0" w:space="0" w:color="auto"/>
      </w:divBdr>
    </w:div>
    <w:div w:id="1380935082">
      <w:marLeft w:val="0"/>
      <w:marRight w:val="0"/>
      <w:marTop w:val="0"/>
      <w:marBottom w:val="0"/>
      <w:divBdr>
        <w:top w:val="none" w:sz="0" w:space="0" w:color="auto"/>
        <w:left w:val="none" w:sz="0" w:space="0" w:color="auto"/>
        <w:bottom w:val="none" w:sz="0" w:space="0" w:color="auto"/>
        <w:right w:val="none" w:sz="0" w:space="0" w:color="auto"/>
      </w:divBdr>
    </w:div>
    <w:div w:id="1386179519">
      <w:bodyDiv w:val="1"/>
      <w:marLeft w:val="0"/>
      <w:marRight w:val="0"/>
      <w:marTop w:val="0"/>
      <w:marBottom w:val="0"/>
      <w:divBdr>
        <w:top w:val="none" w:sz="0" w:space="0" w:color="auto"/>
        <w:left w:val="none" w:sz="0" w:space="0" w:color="auto"/>
        <w:bottom w:val="none" w:sz="0" w:space="0" w:color="auto"/>
        <w:right w:val="none" w:sz="0" w:space="0" w:color="auto"/>
      </w:divBdr>
    </w:div>
    <w:div w:id="1398086604">
      <w:bodyDiv w:val="1"/>
      <w:marLeft w:val="0"/>
      <w:marRight w:val="0"/>
      <w:marTop w:val="0"/>
      <w:marBottom w:val="0"/>
      <w:divBdr>
        <w:top w:val="none" w:sz="0" w:space="0" w:color="auto"/>
        <w:left w:val="none" w:sz="0" w:space="0" w:color="auto"/>
        <w:bottom w:val="none" w:sz="0" w:space="0" w:color="auto"/>
        <w:right w:val="none" w:sz="0" w:space="0" w:color="auto"/>
      </w:divBdr>
      <w:divsChild>
        <w:div w:id="1110515272">
          <w:marLeft w:val="0"/>
          <w:marRight w:val="0"/>
          <w:marTop w:val="0"/>
          <w:marBottom w:val="0"/>
          <w:divBdr>
            <w:top w:val="none" w:sz="0" w:space="0" w:color="auto"/>
            <w:left w:val="none" w:sz="0" w:space="0" w:color="auto"/>
            <w:bottom w:val="none" w:sz="0" w:space="0" w:color="auto"/>
            <w:right w:val="none" w:sz="0" w:space="0" w:color="auto"/>
          </w:divBdr>
          <w:divsChild>
            <w:div w:id="597637039">
              <w:marLeft w:val="0"/>
              <w:marRight w:val="0"/>
              <w:marTop w:val="0"/>
              <w:marBottom w:val="0"/>
              <w:divBdr>
                <w:top w:val="none" w:sz="0" w:space="0" w:color="auto"/>
                <w:left w:val="none" w:sz="0" w:space="0" w:color="auto"/>
                <w:bottom w:val="none" w:sz="0" w:space="0" w:color="auto"/>
                <w:right w:val="none" w:sz="0" w:space="0" w:color="auto"/>
              </w:divBdr>
              <w:divsChild>
                <w:div w:id="41382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293354">
      <w:marLeft w:val="0"/>
      <w:marRight w:val="0"/>
      <w:marTop w:val="0"/>
      <w:marBottom w:val="0"/>
      <w:divBdr>
        <w:top w:val="none" w:sz="0" w:space="0" w:color="auto"/>
        <w:left w:val="none" w:sz="0" w:space="0" w:color="auto"/>
        <w:bottom w:val="none" w:sz="0" w:space="0" w:color="auto"/>
        <w:right w:val="none" w:sz="0" w:space="0" w:color="auto"/>
      </w:divBdr>
    </w:div>
    <w:div w:id="1424257778">
      <w:bodyDiv w:val="1"/>
      <w:marLeft w:val="0"/>
      <w:marRight w:val="0"/>
      <w:marTop w:val="0"/>
      <w:marBottom w:val="0"/>
      <w:divBdr>
        <w:top w:val="none" w:sz="0" w:space="0" w:color="auto"/>
        <w:left w:val="none" w:sz="0" w:space="0" w:color="auto"/>
        <w:bottom w:val="none" w:sz="0" w:space="0" w:color="auto"/>
        <w:right w:val="none" w:sz="0" w:space="0" w:color="auto"/>
      </w:divBdr>
      <w:divsChild>
        <w:div w:id="966862526">
          <w:marLeft w:val="547"/>
          <w:marRight w:val="0"/>
          <w:marTop w:val="0"/>
          <w:marBottom w:val="43"/>
          <w:divBdr>
            <w:top w:val="none" w:sz="0" w:space="0" w:color="auto"/>
            <w:left w:val="none" w:sz="0" w:space="0" w:color="auto"/>
            <w:bottom w:val="none" w:sz="0" w:space="0" w:color="auto"/>
            <w:right w:val="none" w:sz="0" w:space="0" w:color="auto"/>
          </w:divBdr>
        </w:div>
        <w:div w:id="1293293476">
          <w:marLeft w:val="1166"/>
          <w:marRight w:val="0"/>
          <w:marTop w:val="0"/>
          <w:marBottom w:val="43"/>
          <w:divBdr>
            <w:top w:val="none" w:sz="0" w:space="0" w:color="auto"/>
            <w:left w:val="none" w:sz="0" w:space="0" w:color="auto"/>
            <w:bottom w:val="none" w:sz="0" w:space="0" w:color="auto"/>
            <w:right w:val="none" w:sz="0" w:space="0" w:color="auto"/>
          </w:divBdr>
        </w:div>
        <w:div w:id="24599714">
          <w:marLeft w:val="1166"/>
          <w:marRight w:val="0"/>
          <w:marTop w:val="0"/>
          <w:marBottom w:val="43"/>
          <w:divBdr>
            <w:top w:val="none" w:sz="0" w:space="0" w:color="auto"/>
            <w:left w:val="none" w:sz="0" w:space="0" w:color="auto"/>
            <w:bottom w:val="none" w:sz="0" w:space="0" w:color="auto"/>
            <w:right w:val="none" w:sz="0" w:space="0" w:color="auto"/>
          </w:divBdr>
        </w:div>
        <w:div w:id="1506633165">
          <w:marLeft w:val="1166"/>
          <w:marRight w:val="0"/>
          <w:marTop w:val="0"/>
          <w:marBottom w:val="43"/>
          <w:divBdr>
            <w:top w:val="none" w:sz="0" w:space="0" w:color="auto"/>
            <w:left w:val="none" w:sz="0" w:space="0" w:color="auto"/>
            <w:bottom w:val="none" w:sz="0" w:space="0" w:color="auto"/>
            <w:right w:val="none" w:sz="0" w:space="0" w:color="auto"/>
          </w:divBdr>
        </w:div>
        <w:div w:id="576868793">
          <w:marLeft w:val="1166"/>
          <w:marRight w:val="0"/>
          <w:marTop w:val="0"/>
          <w:marBottom w:val="43"/>
          <w:divBdr>
            <w:top w:val="none" w:sz="0" w:space="0" w:color="auto"/>
            <w:left w:val="none" w:sz="0" w:space="0" w:color="auto"/>
            <w:bottom w:val="none" w:sz="0" w:space="0" w:color="auto"/>
            <w:right w:val="none" w:sz="0" w:space="0" w:color="auto"/>
          </w:divBdr>
        </w:div>
      </w:divsChild>
    </w:div>
    <w:div w:id="1443459481">
      <w:bodyDiv w:val="1"/>
      <w:marLeft w:val="0"/>
      <w:marRight w:val="0"/>
      <w:marTop w:val="0"/>
      <w:marBottom w:val="0"/>
      <w:divBdr>
        <w:top w:val="none" w:sz="0" w:space="0" w:color="auto"/>
        <w:left w:val="none" w:sz="0" w:space="0" w:color="auto"/>
        <w:bottom w:val="none" w:sz="0" w:space="0" w:color="auto"/>
        <w:right w:val="none" w:sz="0" w:space="0" w:color="auto"/>
      </w:divBdr>
      <w:divsChild>
        <w:div w:id="284628378">
          <w:marLeft w:val="0"/>
          <w:marRight w:val="0"/>
          <w:marTop w:val="0"/>
          <w:marBottom w:val="0"/>
          <w:divBdr>
            <w:top w:val="none" w:sz="0" w:space="0" w:color="auto"/>
            <w:left w:val="none" w:sz="0" w:space="0" w:color="auto"/>
            <w:bottom w:val="none" w:sz="0" w:space="0" w:color="auto"/>
            <w:right w:val="none" w:sz="0" w:space="0" w:color="auto"/>
          </w:divBdr>
        </w:div>
        <w:div w:id="563102029">
          <w:marLeft w:val="0"/>
          <w:marRight w:val="0"/>
          <w:marTop w:val="0"/>
          <w:marBottom w:val="0"/>
          <w:divBdr>
            <w:top w:val="none" w:sz="0" w:space="0" w:color="auto"/>
            <w:left w:val="none" w:sz="0" w:space="0" w:color="auto"/>
            <w:bottom w:val="none" w:sz="0" w:space="0" w:color="auto"/>
            <w:right w:val="none" w:sz="0" w:space="0" w:color="auto"/>
          </w:divBdr>
        </w:div>
        <w:div w:id="1344429075">
          <w:marLeft w:val="0"/>
          <w:marRight w:val="0"/>
          <w:marTop w:val="0"/>
          <w:marBottom w:val="0"/>
          <w:divBdr>
            <w:top w:val="none" w:sz="0" w:space="0" w:color="auto"/>
            <w:left w:val="none" w:sz="0" w:space="0" w:color="auto"/>
            <w:bottom w:val="none" w:sz="0" w:space="0" w:color="auto"/>
            <w:right w:val="none" w:sz="0" w:space="0" w:color="auto"/>
          </w:divBdr>
        </w:div>
        <w:div w:id="1502160986">
          <w:marLeft w:val="0"/>
          <w:marRight w:val="0"/>
          <w:marTop w:val="0"/>
          <w:marBottom w:val="0"/>
          <w:divBdr>
            <w:top w:val="none" w:sz="0" w:space="0" w:color="auto"/>
            <w:left w:val="none" w:sz="0" w:space="0" w:color="auto"/>
            <w:bottom w:val="none" w:sz="0" w:space="0" w:color="auto"/>
            <w:right w:val="none" w:sz="0" w:space="0" w:color="auto"/>
          </w:divBdr>
        </w:div>
      </w:divsChild>
    </w:div>
    <w:div w:id="1464157310">
      <w:bodyDiv w:val="1"/>
      <w:marLeft w:val="0"/>
      <w:marRight w:val="0"/>
      <w:marTop w:val="0"/>
      <w:marBottom w:val="0"/>
      <w:divBdr>
        <w:top w:val="none" w:sz="0" w:space="0" w:color="auto"/>
        <w:left w:val="none" w:sz="0" w:space="0" w:color="auto"/>
        <w:bottom w:val="none" w:sz="0" w:space="0" w:color="auto"/>
        <w:right w:val="none" w:sz="0" w:space="0" w:color="auto"/>
      </w:divBdr>
    </w:div>
    <w:div w:id="1467233215">
      <w:marLeft w:val="0"/>
      <w:marRight w:val="0"/>
      <w:marTop w:val="0"/>
      <w:marBottom w:val="0"/>
      <w:divBdr>
        <w:top w:val="none" w:sz="0" w:space="0" w:color="auto"/>
        <w:left w:val="none" w:sz="0" w:space="0" w:color="auto"/>
        <w:bottom w:val="none" w:sz="0" w:space="0" w:color="auto"/>
        <w:right w:val="none" w:sz="0" w:space="0" w:color="auto"/>
      </w:divBdr>
    </w:div>
    <w:div w:id="1468205405">
      <w:marLeft w:val="0"/>
      <w:marRight w:val="0"/>
      <w:marTop w:val="0"/>
      <w:marBottom w:val="0"/>
      <w:divBdr>
        <w:top w:val="none" w:sz="0" w:space="0" w:color="auto"/>
        <w:left w:val="none" w:sz="0" w:space="0" w:color="auto"/>
        <w:bottom w:val="none" w:sz="0" w:space="0" w:color="auto"/>
        <w:right w:val="none" w:sz="0" w:space="0" w:color="auto"/>
      </w:divBdr>
    </w:div>
    <w:div w:id="1473711810">
      <w:bodyDiv w:val="1"/>
      <w:marLeft w:val="0"/>
      <w:marRight w:val="0"/>
      <w:marTop w:val="0"/>
      <w:marBottom w:val="0"/>
      <w:divBdr>
        <w:top w:val="none" w:sz="0" w:space="0" w:color="auto"/>
        <w:left w:val="none" w:sz="0" w:space="0" w:color="auto"/>
        <w:bottom w:val="none" w:sz="0" w:space="0" w:color="auto"/>
        <w:right w:val="none" w:sz="0" w:space="0" w:color="auto"/>
      </w:divBdr>
    </w:div>
    <w:div w:id="1479496372">
      <w:marLeft w:val="0"/>
      <w:marRight w:val="0"/>
      <w:marTop w:val="0"/>
      <w:marBottom w:val="0"/>
      <w:divBdr>
        <w:top w:val="none" w:sz="0" w:space="0" w:color="auto"/>
        <w:left w:val="none" w:sz="0" w:space="0" w:color="auto"/>
        <w:bottom w:val="none" w:sz="0" w:space="0" w:color="auto"/>
        <w:right w:val="none" w:sz="0" w:space="0" w:color="auto"/>
      </w:divBdr>
    </w:div>
    <w:div w:id="1487358228">
      <w:bodyDiv w:val="1"/>
      <w:marLeft w:val="0"/>
      <w:marRight w:val="0"/>
      <w:marTop w:val="0"/>
      <w:marBottom w:val="0"/>
      <w:divBdr>
        <w:top w:val="none" w:sz="0" w:space="0" w:color="auto"/>
        <w:left w:val="none" w:sz="0" w:space="0" w:color="auto"/>
        <w:bottom w:val="none" w:sz="0" w:space="0" w:color="auto"/>
        <w:right w:val="none" w:sz="0" w:space="0" w:color="auto"/>
      </w:divBdr>
    </w:div>
    <w:div w:id="1493371870">
      <w:marLeft w:val="0"/>
      <w:marRight w:val="150"/>
      <w:marTop w:val="0"/>
      <w:marBottom w:val="0"/>
      <w:divBdr>
        <w:top w:val="none" w:sz="0" w:space="0" w:color="auto"/>
        <w:left w:val="none" w:sz="0" w:space="0" w:color="auto"/>
        <w:bottom w:val="none" w:sz="0" w:space="0" w:color="auto"/>
        <w:right w:val="none" w:sz="0" w:space="0" w:color="auto"/>
      </w:divBdr>
      <w:divsChild>
        <w:div w:id="1428961226">
          <w:marLeft w:val="0"/>
          <w:marRight w:val="150"/>
          <w:marTop w:val="0"/>
          <w:marBottom w:val="0"/>
          <w:divBdr>
            <w:top w:val="none" w:sz="0" w:space="0" w:color="auto"/>
            <w:left w:val="none" w:sz="0" w:space="0" w:color="auto"/>
            <w:bottom w:val="none" w:sz="0" w:space="0" w:color="auto"/>
            <w:right w:val="none" w:sz="0" w:space="0" w:color="auto"/>
          </w:divBdr>
        </w:div>
      </w:divsChild>
    </w:div>
    <w:div w:id="1537504738">
      <w:marLeft w:val="0"/>
      <w:marRight w:val="0"/>
      <w:marTop w:val="0"/>
      <w:marBottom w:val="0"/>
      <w:divBdr>
        <w:top w:val="none" w:sz="0" w:space="0" w:color="auto"/>
        <w:left w:val="none" w:sz="0" w:space="0" w:color="auto"/>
        <w:bottom w:val="none" w:sz="0" w:space="0" w:color="auto"/>
        <w:right w:val="none" w:sz="0" w:space="0" w:color="auto"/>
      </w:divBdr>
    </w:div>
    <w:div w:id="1538273931">
      <w:bodyDiv w:val="1"/>
      <w:marLeft w:val="0"/>
      <w:marRight w:val="0"/>
      <w:marTop w:val="0"/>
      <w:marBottom w:val="0"/>
      <w:divBdr>
        <w:top w:val="none" w:sz="0" w:space="0" w:color="auto"/>
        <w:left w:val="none" w:sz="0" w:space="0" w:color="auto"/>
        <w:bottom w:val="none" w:sz="0" w:space="0" w:color="auto"/>
        <w:right w:val="none" w:sz="0" w:space="0" w:color="auto"/>
      </w:divBdr>
    </w:div>
    <w:div w:id="1539273626">
      <w:marLeft w:val="0"/>
      <w:marRight w:val="0"/>
      <w:marTop w:val="0"/>
      <w:marBottom w:val="0"/>
      <w:divBdr>
        <w:top w:val="none" w:sz="0" w:space="0" w:color="auto"/>
        <w:left w:val="none" w:sz="0" w:space="0" w:color="auto"/>
        <w:bottom w:val="none" w:sz="0" w:space="0" w:color="auto"/>
        <w:right w:val="none" w:sz="0" w:space="0" w:color="auto"/>
      </w:divBdr>
    </w:div>
    <w:div w:id="1569992571">
      <w:marLeft w:val="0"/>
      <w:marRight w:val="0"/>
      <w:marTop w:val="0"/>
      <w:marBottom w:val="0"/>
      <w:divBdr>
        <w:top w:val="none" w:sz="0" w:space="0" w:color="auto"/>
        <w:left w:val="none" w:sz="0" w:space="0" w:color="auto"/>
        <w:bottom w:val="none" w:sz="0" w:space="0" w:color="auto"/>
        <w:right w:val="none" w:sz="0" w:space="0" w:color="auto"/>
      </w:divBdr>
    </w:div>
    <w:div w:id="1581208939">
      <w:bodyDiv w:val="1"/>
      <w:marLeft w:val="0"/>
      <w:marRight w:val="0"/>
      <w:marTop w:val="0"/>
      <w:marBottom w:val="0"/>
      <w:divBdr>
        <w:top w:val="none" w:sz="0" w:space="0" w:color="auto"/>
        <w:left w:val="none" w:sz="0" w:space="0" w:color="auto"/>
        <w:bottom w:val="none" w:sz="0" w:space="0" w:color="auto"/>
        <w:right w:val="none" w:sz="0" w:space="0" w:color="auto"/>
      </w:divBdr>
    </w:div>
    <w:div w:id="1595554882">
      <w:marLeft w:val="0"/>
      <w:marRight w:val="0"/>
      <w:marTop w:val="0"/>
      <w:marBottom w:val="0"/>
      <w:divBdr>
        <w:top w:val="none" w:sz="0" w:space="0" w:color="auto"/>
        <w:left w:val="none" w:sz="0" w:space="0" w:color="auto"/>
        <w:bottom w:val="none" w:sz="0" w:space="0" w:color="auto"/>
        <w:right w:val="none" w:sz="0" w:space="0" w:color="auto"/>
      </w:divBdr>
    </w:div>
    <w:div w:id="1602101292">
      <w:bodyDiv w:val="1"/>
      <w:marLeft w:val="0"/>
      <w:marRight w:val="0"/>
      <w:marTop w:val="0"/>
      <w:marBottom w:val="0"/>
      <w:divBdr>
        <w:top w:val="none" w:sz="0" w:space="0" w:color="auto"/>
        <w:left w:val="none" w:sz="0" w:space="0" w:color="auto"/>
        <w:bottom w:val="none" w:sz="0" w:space="0" w:color="auto"/>
        <w:right w:val="none" w:sz="0" w:space="0" w:color="auto"/>
      </w:divBdr>
      <w:divsChild>
        <w:div w:id="292256659">
          <w:marLeft w:val="0"/>
          <w:marRight w:val="0"/>
          <w:marTop w:val="0"/>
          <w:marBottom w:val="0"/>
          <w:divBdr>
            <w:top w:val="none" w:sz="0" w:space="0" w:color="auto"/>
            <w:left w:val="none" w:sz="0" w:space="0" w:color="auto"/>
            <w:bottom w:val="none" w:sz="0" w:space="0" w:color="auto"/>
            <w:right w:val="none" w:sz="0" w:space="0" w:color="auto"/>
          </w:divBdr>
        </w:div>
        <w:div w:id="346256090">
          <w:marLeft w:val="0"/>
          <w:marRight w:val="0"/>
          <w:marTop w:val="0"/>
          <w:marBottom w:val="0"/>
          <w:divBdr>
            <w:top w:val="none" w:sz="0" w:space="0" w:color="auto"/>
            <w:left w:val="none" w:sz="0" w:space="0" w:color="auto"/>
            <w:bottom w:val="none" w:sz="0" w:space="0" w:color="auto"/>
            <w:right w:val="none" w:sz="0" w:space="0" w:color="auto"/>
          </w:divBdr>
        </w:div>
        <w:div w:id="466818244">
          <w:marLeft w:val="0"/>
          <w:marRight w:val="0"/>
          <w:marTop w:val="0"/>
          <w:marBottom w:val="0"/>
          <w:divBdr>
            <w:top w:val="none" w:sz="0" w:space="0" w:color="auto"/>
            <w:left w:val="none" w:sz="0" w:space="0" w:color="auto"/>
            <w:bottom w:val="none" w:sz="0" w:space="0" w:color="auto"/>
            <w:right w:val="none" w:sz="0" w:space="0" w:color="auto"/>
          </w:divBdr>
        </w:div>
        <w:div w:id="490372587">
          <w:marLeft w:val="0"/>
          <w:marRight w:val="0"/>
          <w:marTop w:val="0"/>
          <w:marBottom w:val="0"/>
          <w:divBdr>
            <w:top w:val="none" w:sz="0" w:space="0" w:color="auto"/>
            <w:left w:val="none" w:sz="0" w:space="0" w:color="auto"/>
            <w:bottom w:val="none" w:sz="0" w:space="0" w:color="auto"/>
            <w:right w:val="none" w:sz="0" w:space="0" w:color="auto"/>
          </w:divBdr>
        </w:div>
        <w:div w:id="548344850">
          <w:marLeft w:val="0"/>
          <w:marRight w:val="0"/>
          <w:marTop w:val="0"/>
          <w:marBottom w:val="0"/>
          <w:divBdr>
            <w:top w:val="none" w:sz="0" w:space="0" w:color="auto"/>
            <w:left w:val="none" w:sz="0" w:space="0" w:color="auto"/>
            <w:bottom w:val="none" w:sz="0" w:space="0" w:color="auto"/>
            <w:right w:val="none" w:sz="0" w:space="0" w:color="auto"/>
          </w:divBdr>
        </w:div>
        <w:div w:id="637227558">
          <w:marLeft w:val="0"/>
          <w:marRight w:val="0"/>
          <w:marTop w:val="0"/>
          <w:marBottom w:val="0"/>
          <w:divBdr>
            <w:top w:val="none" w:sz="0" w:space="0" w:color="auto"/>
            <w:left w:val="none" w:sz="0" w:space="0" w:color="auto"/>
            <w:bottom w:val="none" w:sz="0" w:space="0" w:color="auto"/>
            <w:right w:val="none" w:sz="0" w:space="0" w:color="auto"/>
          </w:divBdr>
        </w:div>
        <w:div w:id="760108594">
          <w:marLeft w:val="0"/>
          <w:marRight w:val="0"/>
          <w:marTop w:val="0"/>
          <w:marBottom w:val="0"/>
          <w:divBdr>
            <w:top w:val="none" w:sz="0" w:space="0" w:color="auto"/>
            <w:left w:val="none" w:sz="0" w:space="0" w:color="auto"/>
            <w:bottom w:val="none" w:sz="0" w:space="0" w:color="auto"/>
            <w:right w:val="none" w:sz="0" w:space="0" w:color="auto"/>
          </w:divBdr>
        </w:div>
        <w:div w:id="843979737">
          <w:marLeft w:val="0"/>
          <w:marRight w:val="0"/>
          <w:marTop w:val="0"/>
          <w:marBottom w:val="0"/>
          <w:divBdr>
            <w:top w:val="none" w:sz="0" w:space="0" w:color="auto"/>
            <w:left w:val="none" w:sz="0" w:space="0" w:color="auto"/>
            <w:bottom w:val="none" w:sz="0" w:space="0" w:color="auto"/>
            <w:right w:val="none" w:sz="0" w:space="0" w:color="auto"/>
          </w:divBdr>
        </w:div>
        <w:div w:id="1261335307">
          <w:marLeft w:val="0"/>
          <w:marRight w:val="0"/>
          <w:marTop w:val="0"/>
          <w:marBottom w:val="0"/>
          <w:divBdr>
            <w:top w:val="none" w:sz="0" w:space="0" w:color="auto"/>
            <w:left w:val="none" w:sz="0" w:space="0" w:color="auto"/>
            <w:bottom w:val="none" w:sz="0" w:space="0" w:color="auto"/>
            <w:right w:val="none" w:sz="0" w:space="0" w:color="auto"/>
          </w:divBdr>
        </w:div>
        <w:div w:id="1274558532">
          <w:marLeft w:val="0"/>
          <w:marRight w:val="0"/>
          <w:marTop w:val="0"/>
          <w:marBottom w:val="0"/>
          <w:divBdr>
            <w:top w:val="none" w:sz="0" w:space="0" w:color="auto"/>
            <w:left w:val="none" w:sz="0" w:space="0" w:color="auto"/>
            <w:bottom w:val="none" w:sz="0" w:space="0" w:color="auto"/>
            <w:right w:val="none" w:sz="0" w:space="0" w:color="auto"/>
          </w:divBdr>
        </w:div>
        <w:div w:id="1319462135">
          <w:marLeft w:val="0"/>
          <w:marRight w:val="0"/>
          <w:marTop w:val="0"/>
          <w:marBottom w:val="0"/>
          <w:divBdr>
            <w:top w:val="none" w:sz="0" w:space="0" w:color="auto"/>
            <w:left w:val="none" w:sz="0" w:space="0" w:color="auto"/>
            <w:bottom w:val="none" w:sz="0" w:space="0" w:color="auto"/>
            <w:right w:val="none" w:sz="0" w:space="0" w:color="auto"/>
          </w:divBdr>
        </w:div>
        <w:div w:id="1435202248">
          <w:marLeft w:val="0"/>
          <w:marRight w:val="0"/>
          <w:marTop w:val="0"/>
          <w:marBottom w:val="0"/>
          <w:divBdr>
            <w:top w:val="none" w:sz="0" w:space="0" w:color="auto"/>
            <w:left w:val="none" w:sz="0" w:space="0" w:color="auto"/>
            <w:bottom w:val="none" w:sz="0" w:space="0" w:color="auto"/>
            <w:right w:val="none" w:sz="0" w:space="0" w:color="auto"/>
          </w:divBdr>
        </w:div>
        <w:div w:id="1450666058">
          <w:marLeft w:val="0"/>
          <w:marRight w:val="0"/>
          <w:marTop w:val="0"/>
          <w:marBottom w:val="0"/>
          <w:divBdr>
            <w:top w:val="none" w:sz="0" w:space="0" w:color="auto"/>
            <w:left w:val="none" w:sz="0" w:space="0" w:color="auto"/>
            <w:bottom w:val="none" w:sz="0" w:space="0" w:color="auto"/>
            <w:right w:val="none" w:sz="0" w:space="0" w:color="auto"/>
          </w:divBdr>
        </w:div>
        <w:div w:id="1498106309">
          <w:marLeft w:val="0"/>
          <w:marRight w:val="0"/>
          <w:marTop w:val="0"/>
          <w:marBottom w:val="0"/>
          <w:divBdr>
            <w:top w:val="none" w:sz="0" w:space="0" w:color="auto"/>
            <w:left w:val="none" w:sz="0" w:space="0" w:color="auto"/>
            <w:bottom w:val="none" w:sz="0" w:space="0" w:color="auto"/>
            <w:right w:val="none" w:sz="0" w:space="0" w:color="auto"/>
          </w:divBdr>
        </w:div>
        <w:div w:id="1870221036">
          <w:marLeft w:val="0"/>
          <w:marRight w:val="0"/>
          <w:marTop w:val="0"/>
          <w:marBottom w:val="0"/>
          <w:divBdr>
            <w:top w:val="none" w:sz="0" w:space="0" w:color="auto"/>
            <w:left w:val="none" w:sz="0" w:space="0" w:color="auto"/>
            <w:bottom w:val="none" w:sz="0" w:space="0" w:color="auto"/>
            <w:right w:val="none" w:sz="0" w:space="0" w:color="auto"/>
          </w:divBdr>
        </w:div>
        <w:div w:id="1972789212">
          <w:marLeft w:val="0"/>
          <w:marRight w:val="0"/>
          <w:marTop w:val="0"/>
          <w:marBottom w:val="0"/>
          <w:divBdr>
            <w:top w:val="none" w:sz="0" w:space="0" w:color="auto"/>
            <w:left w:val="none" w:sz="0" w:space="0" w:color="auto"/>
            <w:bottom w:val="none" w:sz="0" w:space="0" w:color="auto"/>
            <w:right w:val="none" w:sz="0" w:space="0" w:color="auto"/>
          </w:divBdr>
        </w:div>
        <w:div w:id="2029208095">
          <w:marLeft w:val="0"/>
          <w:marRight w:val="0"/>
          <w:marTop w:val="0"/>
          <w:marBottom w:val="0"/>
          <w:divBdr>
            <w:top w:val="none" w:sz="0" w:space="0" w:color="auto"/>
            <w:left w:val="none" w:sz="0" w:space="0" w:color="auto"/>
            <w:bottom w:val="none" w:sz="0" w:space="0" w:color="auto"/>
            <w:right w:val="none" w:sz="0" w:space="0" w:color="auto"/>
          </w:divBdr>
        </w:div>
      </w:divsChild>
    </w:div>
    <w:div w:id="1604146851">
      <w:bodyDiv w:val="1"/>
      <w:marLeft w:val="0"/>
      <w:marRight w:val="0"/>
      <w:marTop w:val="0"/>
      <w:marBottom w:val="0"/>
      <w:divBdr>
        <w:top w:val="none" w:sz="0" w:space="0" w:color="auto"/>
        <w:left w:val="none" w:sz="0" w:space="0" w:color="auto"/>
        <w:bottom w:val="none" w:sz="0" w:space="0" w:color="auto"/>
        <w:right w:val="none" w:sz="0" w:space="0" w:color="auto"/>
      </w:divBdr>
    </w:div>
    <w:div w:id="1627589267">
      <w:marLeft w:val="0"/>
      <w:marRight w:val="0"/>
      <w:marTop w:val="0"/>
      <w:marBottom w:val="0"/>
      <w:divBdr>
        <w:top w:val="none" w:sz="0" w:space="0" w:color="auto"/>
        <w:left w:val="none" w:sz="0" w:space="0" w:color="auto"/>
        <w:bottom w:val="none" w:sz="0" w:space="0" w:color="auto"/>
        <w:right w:val="none" w:sz="0" w:space="0" w:color="auto"/>
      </w:divBdr>
    </w:div>
    <w:div w:id="1635869674">
      <w:bodyDiv w:val="1"/>
      <w:marLeft w:val="0"/>
      <w:marRight w:val="0"/>
      <w:marTop w:val="0"/>
      <w:marBottom w:val="0"/>
      <w:divBdr>
        <w:top w:val="none" w:sz="0" w:space="0" w:color="auto"/>
        <w:left w:val="none" w:sz="0" w:space="0" w:color="auto"/>
        <w:bottom w:val="none" w:sz="0" w:space="0" w:color="auto"/>
        <w:right w:val="none" w:sz="0" w:space="0" w:color="auto"/>
      </w:divBdr>
    </w:div>
    <w:div w:id="1638142757">
      <w:marLeft w:val="0"/>
      <w:marRight w:val="0"/>
      <w:marTop w:val="0"/>
      <w:marBottom w:val="0"/>
      <w:divBdr>
        <w:top w:val="none" w:sz="0" w:space="0" w:color="auto"/>
        <w:left w:val="none" w:sz="0" w:space="0" w:color="auto"/>
        <w:bottom w:val="none" w:sz="0" w:space="0" w:color="auto"/>
        <w:right w:val="none" w:sz="0" w:space="0" w:color="auto"/>
      </w:divBdr>
    </w:div>
    <w:div w:id="1640303155">
      <w:bodyDiv w:val="1"/>
      <w:marLeft w:val="0"/>
      <w:marRight w:val="0"/>
      <w:marTop w:val="0"/>
      <w:marBottom w:val="0"/>
      <w:divBdr>
        <w:top w:val="none" w:sz="0" w:space="0" w:color="auto"/>
        <w:left w:val="none" w:sz="0" w:space="0" w:color="auto"/>
        <w:bottom w:val="none" w:sz="0" w:space="0" w:color="auto"/>
        <w:right w:val="none" w:sz="0" w:space="0" w:color="auto"/>
      </w:divBdr>
    </w:div>
    <w:div w:id="1650286703">
      <w:bodyDiv w:val="1"/>
      <w:marLeft w:val="0"/>
      <w:marRight w:val="0"/>
      <w:marTop w:val="0"/>
      <w:marBottom w:val="0"/>
      <w:divBdr>
        <w:top w:val="none" w:sz="0" w:space="0" w:color="auto"/>
        <w:left w:val="none" w:sz="0" w:space="0" w:color="auto"/>
        <w:bottom w:val="none" w:sz="0" w:space="0" w:color="auto"/>
        <w:right w:val="none" w:sz="0" w:space="0" w:color="auto"/>
      </w:divBdr>
    </w:div>
    <w:div w:id="1660425421">
      <w:marLeft w:val="0"/>
      <w:marRight w:val="0"/>
      <w:marTop w:val="0"/>
      <w:marBottom w:val="0"/>
      <w:divBdr>
        <w:top w:val="none" w:sz="0" w:space="0" w:color="auto"/>
        <w:left w:val="none" w:sz="0" w:space="0" w:color="auto"/>
        <w:bottom w:val="none" w:sz="0" w:space="0" w:color="auto"/>
        <w:right w:val="none" w:sz="0" w:space="0" w:color="auto"/>
      </w:divBdr>
    </w:div>
    <w:div w:id="1669403337">
      <w:marLeft w:val="0"/>
      <w:marRight w:val="0"/>
      <w:marTop w:val="0"/>
      <w:marBottom w:val="0"/>
      <w:divBdr>
        <w:top w:val="none" w:sz="0" w:space="0" w:color="auto"/>
        <w:left w:val="none" w:sz="0" w:space="0" w:color="auto"/>
        <w:bottom w:val="none" w:sz="0" w:space="0" w:color="auto"/>
        <w:right w:val="none" w:sz="0" w:space="0" w:color="auto"/>
      </w:divBdr>
    </w:div>
    <w:div w:id="1688407232">
      <w:bodyDiv w:val="1"/>
      <w:marLeft w:val="0"/>
      <w:marRight w:val="0"/>
      <w:marTop w:val="0"/>
      <w:marBottom w:val="0"/>
      <w:divBdr>
        <w:top w:val="none" w:sz="0" w:space="0" w:color="auto"/>
        <w:left w:val="none" w:sz="0" w:space="0" w:color="auto"/>
        <w:bottom w:val="none" w:sz="0" w:space="0" w:color="auto"/>
        <w:right w:val="none" w:sz="0" w:space="0" w:color="auto"/>
      </w:divBdr>
    </w:div>
    <w:div w:id="1702053535">
      <w:bodyDiv w:val="1"/>
      <w:marLeft w:val="0"/>
      <w:marRight w:val="0"/>
      <w:marTop w:val="0"/>
      <w:marBottom w:val="0"/>
      <w:divBdr>
        <w:top w:val="none" w:sz="0" w:space="0" w:color="auto"/>
        <w:left w:val="none" w:sz="0" w:space="0" w:color="auto"/>
        <w:bottom w:val="none" w:sz="0" w:space="0" w:color="auto"/>
        <w:right w:val="none" w:sz="0" w:space="0" w:color="auto"/>
      </w:divBdr>
    </w:div>
    <w:div w:id="1717242913">
      <w:bodyDiv w:val="1"/>
      <w:marLeft w:val="0"/>
      <w:marRight w:val="0"/>
      <w:marTop w:val="0"/>
      <w:marBottom w:val="0"/>
      <w:divBdr>
        <w:top w:val="none" w:sz="0" w:space="0" w:color="auto"/>
        <w:left w:val="none" w:sz="0" w:space="0" w:color="auto"/>
        <w:bottom w:val="none" w:sz="0" w:space="0" w:color="auto"/>
        <w:right w:val="none" w:sz="0" w:space="0" w:color="auto"/>
      </w:divBdr>
    </w:div>
    <w:div w:id="1732576445">
      <w:bodyDiv w:val="1"/>
      <w:marLeft w:val="0"/>
      <w:marRight w:val="0"/>
      <w:marTop w:val="0"/>
      <w:marBottom w:val="0"/>
      <w:divBdr>
        <w:top w:val="none" w:sz="0" w:space="0" w:color="auto"/>
        <w:left w:val="none" w:sz="0" w:space="0" w:color="auto"/>
        <w:bottom w:val="none" w:sz="0" w:space="0" w:color="auto"/>
        <w:right w:val="none" w:sz="0" w:space="0" w:color="auto"/>
      </w:divBdr>
    </w:div>
    <w:div w:id="1741632623">
      <w:bodyDiv w:val="1"/>
      <w:marLeft w:val="0"/>
      <w:marRight w:val="0"/>
      <w:marTop w:val="0"/>
      <w:marBottom w:val="0"/>
      <w:divBdr>
        <w:top w:val="none" w:sz="0" w:space="0" w:color="auto"/>
        <w:left w:val="none" w:sz="0" w:space="0" w:color="auto"/>
        <w:bottom w:val="none" w:sz="0" w:space="0" w:color="auto"/>
        <w:right w:val="none" w:sz="0" w:space="0" w:color="auto"/>
      </w:divBdr>
    </w:div>
    <w:div w:id="1750039452">
      <w:bodyDiv w:val="1"/>
      <w:marLeft w:val="0"/>
      <w:marRight w:val="0"/>
      <w:marTop w:val="0"/>
      <w:marBottom w:val="0"/>
      <w:divBdr>
        <w:top w:val="none" w:sz="0" w:space="0" w:color="auto"/>
        <w:left w:val="none" w:sz="0" w:space="0" w:color="auto"/>
        <w:bottom w:val="none" w:sz="0" w:space="0" w:color="auto"/>
        <w:right w:val="none" w:sz="0" w:space="0" w:color="auto"/>
      </w:divBdr>
    </w:div>
    <w:div w:id="1755276244">
      <w:bodyDiv w:val="1"/>
      <w:marLeft w:val="0"/>
      <w:marRight w:val="0"/>
      <w:marTop w:val="0"/>
      <w:marBottom w:val="0"/>
      <w:divBdr>
        <w:top w:val="none" w:sz="0" w:space="0" w:color="auto"/>
        <w:left w:val="none" w:sz="0" w:space="0" w:color="auto"/>
        <w:bottom w:val="none" w:sz="0" w:space="0" w:color="auto"/>
        <w:right w:val="none" w:sz="0" w:space="0" w:color="auto"/>
      </w:divBdr>
    </w:div>
    <w:div w:id="1761293342">
      <w:bodyDiv w:val="1"/>
      <w:marLeft w:val="0"/>
      <w:marRight w:val="0"/>
      <w:marTop w:val="0"/>
      <w:marBottom w:val="0"/>
      <w:divBdr>
        <w:top w:val="none" w:sz="0" w:space="0" w:color="auto"/>
        <w:left w:val="none" w:sz="0" w:space="0" w:color="auto"/>
        <w:bottom w:val="none" w:sz="0" w:space="0" w:color="auto"/>
        <w:right w:val="none" w:sz="0" w:space="0" w:color="auto"/>
      </w:divBdr>
    </w:div>
    <w:div w:id="1764105564">
      <w:marLeft w:val="0"/>
      <w:marRight w:val="0"/>
      <w:marTop w:val="0"/>
      <w:marBottom w:val="0"/>
      <w:divBdr>
        <w:top w:val="none" w:sz="0" w:space="0" w:color="auto"/>
        <w:left w:val="none" w:sz="0" w:space="0" w:color="auto"/>
        <w:bottom w:val="none" w:sz="0" w:space="0" w:color="auto"/>
        <w:right w:val="none" w:sz="0" w:space="0" w:color="auto"/>
      </w:divBdr>
    </w:div>
    <w:div w:id="1769351985">
      <w:bodyDiv w:val="1"/>
      <w:marLeft w:val="0"/>
      <w:marRight w:val="0"/>
      <w:marTop w:val="0"/>
      <w:marBottom w:val="0"/>
      <w:divBdr>
        <w:top w:val="none" w:sz="0" w:space="0" w:color="auto"/>
        <w:left w:val="none" w:sz="0" w:space="0" w:color="auto"/>
        <w:bottom w:val="none" w:sz="0" w:space="0" w:color="auto"/>
        <w:right w:val="none" w:sz="0" w:space="0" w:color="auto"/>
      </w:divBdr>
      <w:divsChild>
        <w:div w:id="555505663">
          <w:marLeft w:val="0"/>
          <w:marRight w:val="0"/>
          <w:marTop w:val="0"/>
          <w:marBottom w:val="0"/>
          <w:divBdr>
            <w:top w:val="none" w:sz="0" w:space="0" w:color="auto"/>
            <w:left w:val="none" w:sz="0" w:space="0" w:color="auto"/>
            <w:bottom w:val="none" w:sz="0" w:space="0" w:color="auto"/>
            <w:right w:val="none" w:sz="0" w:space="0" w:color="auto"/>
          </w:divBdr>
        </w:div>
        <w:div w:id="594751520">
          <w:marLeft w:val="0"/>
          <w:marRight w:val="0"/>
          <w:marTop w:val="0"/>
          <w:marBottom w:val="0"/>
          <w:divBdr>
            <w:top w:val="none" w:sz="0" w:space="0" w:color="auto"/>
            <w:left w:val="none" w:sz="0" w:space="0" w:color="auto"/>
            <w:bottom w:val="none" w:sz="0" w:space="0" w:color="auto"/>
            <w:right w:val="none" w:sz="0" w:space="0" w:color="auto"/>
          </w:divBdr>
        </w:div>
        <w:div w:id="861163197">
          <w:marLeft w:val="0"/>
          <w:marRight w:val="0"/>
          <w:marTop w:val="0"/>
          <w:marBottom w:val="0"/>
          <w:divBdr>
            <w:top w:val="none" w:sz="0" w:space="0" w:color="auto"/>
            <w:left w:val="none" w:sz="0" w:space="0" w:color="auto"/>
            <w:bottom w:val="none" w:sz="0" w:space="0" w:color="auto"/>
            <w:right w:val="none" w:sz="0" w:space="0" w:color="auto"/>
          </w:divBdr>
        </w:div>
        <w:div w:id="1356879048">
          <w:marLeft w:val="0"/>
          <w:marRight w:val="0"/>
          <w:marTop w:val="0"/>
          <w:marBottom w:val="0"/>
          <w:divBdr>
            <w:top w:val="none" w:sz="0" w:space="0" w:color="auto"/>
            <w:left w:val="none" w:sz="0" w:space="0" w:color="auto"/>
            <w:bottom w:val="none" w:sz="0" w:space="0" w:color="auto"/>
            <w:right w:val="none" w:sz="0" w:space="0" w:color="auto"/>
          </w:divBdr>
        </w:div>
        <w:div w:id="1733238083">
          <w:marLeft w:val="0"/>
          <w:marRight w:val="0"/>
          <w:marTop w:val="0"/>
          <w:marBottom w:val="0"/>
          <w:divBdr>
            <w:top w:val="none" w:sz="0" w:space="0" w:color="auto"/>
            <w:left w:val="none" w:sz="0" w:space="0" w:color="auto"/>
            <w:bottom w:val="none" w:sz="0" w:space="0" w:color="auto"/>
            <w:right w:val="none" w:sz="0" w:space="0" w:color="auto"/>
          </w:divBdr>
        </w:div>
        <w:div w:id="1757437868">
          <w:marLeft w:val="0"/>
          <w:marRight w:val="0"/>
          <w:marTop w:val="0"/>
          <w:marBottom w:val="0"/>
          <w:divBdr>
            <w:top w:val="none" w:sz="0" w:space="0" w:color="auto"/>
            <w:left w:val="none" w:sz="0" w:space="0" w:color="auto"/>
            <w:bottom w:val="none" w:sz="0" w:space="0" w:color="auto"/>
            <w:right w:val="none" w:sz="0" w:space="0" w:color="auto"/>
          </w:divBdr>
        </w:div>
      </w:divsChild>
    </w:div>
    <w:div w:id="1769889860">
      <w:marLeft w:val="0"/>
      <w:marRight w:val="0"/>
      <w:marTop w:val="0"/>
      <w:marBottom w:val="0"/>
      <w:divBdr>
        <w:top w:val="none" w:sz="0" w:space="0" w:color="auto"/>
        <w:left w:val="none" w:sz="0" w:space="0" w:color="auto"/>
        <w:bottom w:val="none" w:sz="0" w:space="0" w:color="auto"/>
        <w:right w:val="none" w:sz="0" w:space="0" w:color="auto"/>
      </w:divBdr>
    </w:div>
    <w:div w:id="1777555477">
      <w:marLeft w:val="0"/>
      <w:marRight w:val="0"/>
      <w:marTop w:val="0"/>
      <w:marBottom w:val="0"/>
      <w:divBdr>
        <w:top w:val="none" w:sz="0" w:space="0" w:color="auto"/>
        <w:left w:val="none" w:sz="0" w:space="0" w:color="auto"/>
        <w:bottom w:val="none" w:sz="0" w:space="0" w:color="auto"/>
        <w:right w:val="none" w:sz="0" w:space="0" w:color="auto"/>
      </w:divBdr>
    </w:div>
    <w:div w:id="1787314033">
      <w:marLeft w:val="0"/>
      <w:marRight w:val="150"/>
      <w:marTop w:val="0"/>
      <w:marBottom w:val="0"/>
      <w:divBdr>
        <w:top w:val="none" w:sz="0" w:space="0" w:color="auto"/>
        <w:left w:val="none" w:sz="0" w:space="0" w:color="auto"/>
        <w:bottom w:val="none" w:sz="0" w:space="0" w:color="auto"/>
        <w:right w:val="none" w:sz="0" w:space="0" w:color="auto"/>
      </w:divBdr>
      <w:divsChild>
        <w:div w:id="499975698">
          <w:marLeft w:val="0"/>
          <w:marRight w:val="150"/>
          <w:marTop w:val="0"/>
          <w:marBottom w:val="0"/>
          <w:divBdr>
            <w:top w:val="none" w:sz="0" w:space="0" w:color="auto"/>
            <w:left w:val="none" w:sz="0" w:space="0" w:color="auto"/>
            <w:bottom w:val="none" w:sz="0" w:space="0" w:color="auto"/>
            <w:right w:val="none" w:sz="0" w:space="0" w:color="auto"/>
          </w:divBdr>
        </w:div>
      </w:divsChild>
    </w:div>
    <w:div w:id="1805191459">
      <w:bodyDiv w:val="1"/>
      <w:marLeft w:val="0"/>
      <w:marRight w:val="0"/>
      <w:marTop w:val="0"/>
      <w:marBottom w:val="0"/>
      <w:divBdr>
        <w:top w:val="none" w:sz="0" w:space="0" w:color="auto"/>
        <w:left w:val="none" w:sz="0" w:space="0" w:color="auto"/>
        <w:bottom w:val="none" w:sz="0" w:space="0" w:color="auto"/>
        <w:right w:val="none" w:sz="0" w:space="0" w:color="auto"/>
      </w:divBdr>
    </w:div>
    <w:div w:id="1813254789">
      <w:bodyDiv w:val="1"/>
      <w:marLeft w:val="0"/>
      <w:marRight w:val="0"/>
      <w:marTop w:val="0"/>
      <w:marBottom w:val="0"/>
      <w:divBdr>
        <w:top w:val="none" w:sz="0" w:space="0" w:color="auto"/>
        <w:left w:val="none" w:sz="0" w:space="0" w:color="auto"/>
        <w:bottom w:val="none" w:sz="0" w:space="0" w:color="auto"/>
        <w:right w:val="none" w:sz="0" w:space="0" w:color="auto"/>
      </w:divBdr>
    </w:div>
    <w:div w:id="1820265466">
      <w:bodyDiv w:val="1"/>
      <w:marLeft w:val="0"/>
      <w:marRight w:val="0"/>
      <w:marTop w:val="0"/>
      <w:marBottom w:val="0"/>
      <w:divBdr>
        <w:top w:val="none" w:sz="0" w:space="0" w:color="auto"/>
        <w:left w:val="none" w:sz="0" w:space="0" w:color="auto"/>
        <w:bottom w:val="none" w:sz="0" w:space="0" w:color="auto"/>
        <w:right w:val="none" w:sz="0" w:space="0" w:color="auto"/>
      </w:divBdr>
    </w:div>
    <w:div w:id="1843466661">
      <w:marLeft w:val="0"/>
      <w:marRight w:val="0"/>
      <w:marTop w:val="0"/>
      <w:marBottom w:val="0"/>
      <w:divBdr>
        <w:top w:val="none" w:sz="0" w:space="0" w:color="auto"/>
        <w:left w:val="none" w:sz="0" w:space="0" w:color="auto"/>
        <w:bottom w:val="none" w:sz="0" w:space="0" w:color="auto"/>
        <w:right w:val="none" w:sz="0" w:space="0" w:color="auto"/>
      </w:divBdr>
    </w:div>
    <w:div w:id="1845054142">
      <w:bodyDiv w:val="1"/>
      <w:marLeft w:val="0"/>
      <w:marRight w:val="0"/>
      <w:marTop w:val="0"/>
      <w:marBottom w:val="0"/>
      <w:divBdr>
        <w:top w:val="none" w:sz="0" w:space="0" w:color="auto"/>
        <w:left w:val="none" w:sz="0" w:space="0" w:color="auto"/>
        <w:bottom w:val="none" w:sz="0" w:space="0" w:color="auto"/>
        <w:right w:val="none" w:sz="0" w:space="0" w:color="auto"/>
      </w:divBdr>
    </w:div>
    <w:div w:id="1855073518">
      <w:bodyDiv w:val="1"/>
      <w:marLeft w:val="0"/>
      <w:marRight w:val="0"/>
      <w:marTop w:val="0"/>
      <w:marBottom w:val="0"/>
      <w:divBdr>
        <w:top w:val="none" w:sz="0" w:space="0" w:color="auto"/>
        <w:left w:val="none" w:sz="0" w:space="0" w:color="auto"/>
        <w:bottom w:val="none" w:sz="0" w:space="0" w:color="auto"/>
        <w:right w:val="none" w:sz="0" w:space="0" w:color="auto"/>
      </w:divBdr>
    </w:div>
    <w:div w:id="1871335709">
      <w:bodyDiv w:val="1"/>
      <w:marLeft w:val="0"/>
      <w:marRight w:val="0"/>
      <w:marTop w:val="0"/>
      <w:marBottom w:val="0"/>
      <w:divBdr>
        <w:top w:val="none" w:sz="0" w:space="0" w:color="auto"/>
        <w:left w:val="none" w:sz="0" w:space="0" w:color="auto"/>
        <w:bottom w:val="none" w:sz="0" w:space="0" w:color="auto"/>
        <w:right w:val="none" w:sz="0" w:space="0" w:color="auto"/>
      </w:divBdr>
    </w:div>
    <w:div w:id="1872911766">
      <w:bodyDiv w:val="1"/>
      <w:marLeft w:val="0"/>
      <w:marRight w:val="0"/>
      <w:marTop w:val="0"/>
      <w:marBottom w:val="0"/>
      <w:divBdr>
        <w:top w:val="none" w:sz="0" w:space="0" w:color="auto"/>
        <w:left w:val="none" w:sz="0" w:space="0" w:color="auto"/>
        <w:bottom w:val="none" w:sz="0" w:space="0" w:color="auto"/>
        <w:right w:val="none" w:sz="0" w:space="0" w:color="auto"/>
      </w:divBdr>
      <w:divsChild>
        <w:div w:id="1710490113">
          <w:marLeft w:val="0"/>
          <w:marRight w:val="0"/>
          <w:marTop w:val="0"/>
          <w:marBottom w:val="0"/>
          <w:divBdr>
            <w:top w:val="none" w:sz="0" w:space="0" w:color="auto"/>
            <w:left w:val="none" w:sz="0" w:space="0" w:color="auto"/>
            <w:bottom w:val="none" w:sz="0" w:space="0" w:color="auto"/>
            <w:right w:val="none" w:sz="0" w:space="0" w:color="auto"/>
          </w:divBdr>
          <w:divsChild>
            <w:div w:id="2038309563">
              <w:marLeft w:val="0"/>
              <w:marRight w:val="0"/>
              <w:marTop w:val="0"/>
              <w:marBottom w:val="0"/>
              <w:divBdr>
                <w:top w:val="none" w:sz="0" w:space="0" w:color="auto"/>
                <w:left w:val="none" w:sz="0" w:space="0" w:color="auto"/>
                <w:bottom w:val="none" w:sz="0" w:space="0" w:color="auto"/>
                <w:right w:val="none" w:sz="0" w:space="0" w:color="auto"/>
              </w:divBdr>
              <w:divsChild>
                <w:div w:id="167341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832328">
      <w:marLeft w:val="0"/>
      <w:marRight w:val="0"/>
      <w:marTop w:val="0"/>
      <w:marBottom w:val="0"/>
      <w:divBdr>
        <w:top w:val="none" w:sz="0" w:space="0" w:color="auto"/>
        <w:left w:val="none" w:sz="0" w:space="0" w:color="auto"/>
        <w:bottom w:val="none" w:sz="0" w:space="0" w:color="auto"/>
        <w:right w:val="none" w:sz="0" w:space="0" w:color="auto"/>
      </w:divBdr>
    </w:div>
    <w:div w:id="1895382602">
      <w:marLeft w:val="0"/>
      <w:marRight w:val="0"/>
      <w:marTop w:val="0"/>
      <w:marBottom w:val="0"/>
      <w:divBdr>
        <w:top w:val="none" w:sz="0" w:space="0" w:color="auto"/>
        <w:left w:val="none" w:sz="0" w:space="0" w:color="auto"/>
        <w:bottom w:val="none" w:sz="0" w:space="0" w:color="auto"/>
        <w:right w:val="none" w:sz="0" w:space="0" w:color="auto"/>
      </w:divBdr>
    </w:div>
    <w:div w:id="1897936810">
      <w:bodyDiv w:val="1"/>
      <w:marLeft w:val="0"/>
      <w:marRight w:val="0"/>
      <w:marTop w:val="0"/>
      <w:marBottom w:val="0"/>
      <w:divBdr>
        <w:top w:val="none" w:sz="0" w:space="0" w:color="auto"/>
        <w:left w:val="none" w:sz="0" w:space="0" w:color="auto"/>
        <w:bottom w:val="none" w:sz="0" w:space="0" w:color="auto"/>
        <w:right w:val="none" w:sz="0" w:space="0" w:color="auto"/>
      </w:divBdr>
    </w:div>
    <w:div w:id="1904291116">
      <w:bodyDiv w:val="1"/>
      <w:marLeft w:val="0"/>
      <w:marRight w:val="0"/>
      <w:marTop w:val="0"/>
      <w:marBottom w:val="0"/>
      <w:divBdr>
        <w:top w:val="none" w:sz="0" w:space="0" w:color="auto"/>
        <w:left w:val="none" w:sz="0" w:space="0" w:color="auto"/>
        <w:bottom w:val="none" w:sz="0" w:space="0" w:color="auto"/>
        <w:right w:val="none" w:sz="0" w:space="0" w:color="auto"/>
      </w:divBdr>
    </w:div>
    <w:div w:id="1905602014">
      <w:bodyDiv w:val="1"/>
      <w:marLeft w:val="0"/>
      <w:marRight w:val="0"/>
      <w:marTop w:val="0"/>
      <w:marBottom w:val="0"/>
      <w:divBdr>
        <w:top w:val="none" w:sz="0" w:space="0" w:color="auto"/>
        <w:left w:val="none" w:sz="0" w:space="0" w:color="auto"/>
        <w:bottom w:val="none" w:sz="0" w:space="0" w:color="auto"/>
        <w:right w:val="none" w:sz="0" w:space="0" w:color="auto"/>
      </w:divBdr>
    </w:div>
    <w:div w:id="1908178508">
      <w:bodyDiv w:val="1"/>
      <w:marLeft w:val="0"/>
      <w:marRight w:val="0"/>
      <w:marTop w:val="0"/>
      <w:marBottom w:val="0"/>
      <w:divBdr>
        <w:top w:val="none" w:sz="0" w:space="0" w:color="auto"/>
        <w:left w:val="none" w:sz="0" w:space="0" w:color="auto"/>
        <w:bottom w:val="none" w:sz="0" w:space="0" w:color="auto"/>
        <w:right w:val="none" w:sz="0" w:space="0" w:color="auto"/>
      </w:divBdr>
    </w:div>
    <w:div w:id="1912152983">
      <w:bodyDiv w:val="1"/>
      <w:marLeft w:val="0"/>
      <w:marRight w:val="0"/>
      <w:marTop w:val="0"/>
      <w:marBottom w:val="0"/>
      <w:divBdr>
        <w:top w:val="none" w:sz="0" w:space="0" w:color="auto"/>
        <w:left w:val="none" w:sz="0" w:space="0" w:color="auto"/>
        <w:bottom w:val="none" w:sz="0" w:space="0" w:color="auto"/>
        <w:right w:val="none" w:sz="0" w:space="0" w:color="auto"/>
      </w:divBdr>
      <w:divsChild>
        <w:div w:id="705066419">
          <w:marLeft w:val="0"/>
          <w:marRight w:val="0"/>
          <w:marTop w:val="0"/>
          <w:marBottom w:val="0"/>
          <w:divBdr>
            <w:top w:val="none" w:sz="0" w:space="0" w:color="auto"/>
            <w:left w:val="none" w:sz="0" w:space="0" w:color="auto"/>
            <w:bottom w:val="none" w:sz="0" w:space="0" w:color="auto"/>
            <w:right w:val="none" w:sz="0" w:space="0" w:color="auto"/>
          </w:divBdr>
          <w:divsChild>
            <w:div w:id="939148000">
              <w:marLeft w:val="0"/>
              <w:marRight w:val="0"/>
              <w:marTop w:val="0"/>
              <w:marBottom w:val="0"/>
              <w:divBdr>
                <w:top w:val="none" w:sz="0" w:space="0" w:color="auto"/>
                <w:left w:val="none" w:sz="0" w:space="0" w:color="auto"/>
                <w:bottom w:val="none" w:sz="0" w:space="0" w:color="auto"/>
                <w:right w:val="none" w:sz="0" w:space="0" w:color="auto"/>
              </w:divBdr>
              <w:divsChild>
                <w:div w:id="151533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69969">
      <w:bodyDiv w:val="1"/>
      <w:marLeft w:val="0"/>
      <w:marRight w:val="0"/>
      <w:marTop w:val="0"/>
      <w:marBottom w:val="0"/>
      <w:divBdr>
        <w:top w:val="none" w:sz="0" w:space="0" w:color="auto"/>
        <w:left w:val="none" w:sz="0" w:space="0" w:color="auto"/>
        <w:bottom w:val="none" w:sz="0" w:space="0" w:color="auto"/>
        <w:right w:val="none" w:sz="0" w:space="0" w:color="auto"/>
      </w:divBdr>
      <w:divsChild>
        <w:div w:id="316167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18035199">
              <w:marLeft w:val="0"/>
              <w:marRight w:val="0"/>
              <w:marTop w:val="0"/>
              <w:marBottom w:val="0"/>
              <w:divBdr>
                <w:top w:val="none" w:sz="0" w:space="0" w:color="auto"/>
                <w:left w:val="none" w:sz="0" w:space="0" w:color="auto"/>
                <w:bottom w:val="none" w:sz="0" w:space="0" w:color="auto"/>
                <w:right w:val="none" w:sz="0" w:space="0" w:color="auto"/>
              </w:divBdr>
              <w:divsChild>
                <w:div w:id="1499464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480305">
      <w:bodyDiv w:val="1"/>
      <w:marLeft w:val="0"/>
      <w:marRight w:val="0"/>
      <w:marTop w:val="0"/>
      <w:marBottom w:val="0"/>
      <w:divBdr>
        <w:top w:val="none" w:sz="0" w:space="0" w:color="auto"/>
        <w:left w:val="none" w:sz="0" w:space="0" w:color="auto"/>
        <w:bottom w:val="none" w:sz="0" w:space="0" w:color="auto"/>
        <w:right w:val="none" w:sz="0" w:space="0" w:color="auto"/>
      </w:divBdr>
      <w:divsChild>
        <w:div w:id="1734235742">
          <w:marLeft w:val="547"/>
          <w:marRight w:val="0"/>
          <w:marTop w:val="0"/>
          <w:marBottom w:val="0"/>
          <w:divBdr>
            <w:top w:val="none" w:sz="0" w:space="0" w:color="auto"/>
            <w:left w:val="none" w:sz="0" w:space="0" w:color="auto"/>
            <w:bottom w:val="none" w:sz="0" w:space="0" w:color="auto"/>
            <w:right w:val="none" w:sz="0" w:space="0" w:color="auto"/>
          </w:divBdr>
        </w:div>
      </w:divsChild>
    </w:div>
    <w:div w:id="1922250270">
      <w:bodyDiv w:val="1"/>
      <w:marLeft w:val="0"/>
      <w:marRight w:val="0"/>
      <w:marTop w:val="0"/>
      <w:marBottom w:val="0"/>
      <w:divBdr>
        <w:top w:val="none" w:sz="0" w:space="0" w:color="auto"/>
        <w:left w:val="none" w:sz="0" w:space="0" w:color="auto"/>
        <w:bottom w:val="none" w:sz="0" w:space="0" w:color="auto"/>
        <w:right w:val="none" w:sz="0" w:space="0" w:color="auto"/>
      </w:divBdr>
    </w:div>
    <w:div w:id="1926720963">
      <w:bodyDiv w:val="1"/>
      <w:marLeft w:val="0"/>
      <w:marRight w:val="0"/>
      <w:marTop w:val="0"/>
      <w:marBottom w:val="0"/>
      <w:divBdr>
        <w:top w:val="none" w:sz="0" w:space="0" w:color="auto"/>
        <w:left w:val="none" w:sz="0" w:space="0" w:color="auto"/>
        <w:bottom w:val="none" w:sz="0" w:space="0" w:color="auto"/>
        <w:right w:val="none" w:sz="0" w:space="0" w:color="auto"/>
      </w:divBdr>
    </w:div>
    <w:div w:id="1948542030">
      <w:bodyDiv w:val="1"/>
      <w:marLeft w:val="0"/>
      <w:marRight w:val="0"/>
      <w:marTop w:val="0"/>
      <w:marBottom w:val="0"/>
      <w:divBdr>
        <w:top w:val="none" w:sz="0" w:space="0" w:color="auto"/>
        <w:left w:val="none" w:sz="0" w:space="0" w:color="auto"/>
        <w:bottom w:val="none" w:sz="0" w:space="0" w:color="auto"/>
        <w:right w:val="none" w:sz="0" w:space="0" w:color="auto"/>
      </w:divBdr>
      <w:divsChild>
        <w:div w:id="474688131">
          <w:marLeft w:val="547"/>
          <w:marRight w:val="0"/>
          <w:marTop w:val="0"/>
          <w:marBottom w:val="0"/>
          <w:divBdr>
            <w:top w:val="none" w:sz="0" w:space="0" w:color="auto"/>
            <w:left w:val="none" w:sz="0" w:space="0" w:color="auto"/>
            <w:bottom w:val="none" w:sz="0" w:space="0" w:color="auto"/>
            <w:right w:val="none" w:sz="0" w:space="0" w:color="auto"/>
          </w:divBdr>
        </w:div>
      </w:divsChild>
    </w:div>
    <w:div w:id="1949316625">
      <w:bodyDiv w:val="1"/>
      <w:marLeft w:val="0"/>
      <w:marRight w:val="0"/>
      <w:marTop w:val="0"/>
      <w:marBottom w:val="0"/>
      <w:divBdr>
        <w:top w:val="none" w:sz="0" w:space="0" w:color="auto"/>
        <w:left w:val="none" w:sz="0" w:space="0" w:color="auto"/>
        <w:bottom w:val="none" w:sz="0" w:space="0" w:color="auto"/>
        <w:right w:val="none" w:sz="0" w:space="0" w:color="auto"/>
      </w:divBdr>
    </w:div>
    <w:div w:id="1949510084">
      <w:bodyDiv w:val="1"/>
      <w:marLeft w:val="0"/>
      <w:marRight w:val="0"/>
      <w:marTop w:val="0"/>
      <w:marBottom w:val="0"/>
      <w:divBdr>
        <w:top w:val="none" w:sz="0" w:space="0" w:color="auto"/>
        <w:left w:val="none" w:sz="0" w:space="0" w:color="auto"/>
        <w:bottom w:val="none" w:sz="0" w:space="0" w:color="auto"/>
        <w:right w:val="none" w:sz="0" w:space="0" w:color="auto"/>
      </w:divBdr>
    </w:div>
    <w:div w:id="1957834403">
      <w:bodyDiv w:val="1"/>
      <w:marLeft w:val="0"/>
      <w:marRight w:val="0"/>
      <w:marTop w:val="0"/>
      <w:marBottom w:val="0"/>
      <w:divBdr>
        <w:top w:val="none" w:sz="0" w:space="0" w:color="auto"/>
        <w:left w:val="none" w:sz="0" w:space="0" w:color="auto"/>
        <w:bottom w:val="none" w:sz="0" w:space="0" w:color="auto"/>
        <w:right w:val="none" w:sz="0" w:space="0" w:color="auto"/>
      </w:divBdr>
    </w:div>
    <w:div w:id="1958752449">
      <w:bodyDiv w:val="1"/>
      <w:marLeft w:val="0"/>
      <w:marRight w:val="0"/>
      <w:marTop w:val="0"/>
      <w:marBottom w:val="0"/>
      <w:divBdr>
        <w:top w:val="none" w:sz="0" w:space="0" w:color="auto"/>
        <w:left w:val="none" w:sz="0" w:space="0" w:color="auto"/>
        <w:bottom w:val="none" w:sz="0" w:space="0" w:color="auto"/>
        <w:right w:val="none" w:sz="0" w:space="0" w:color="auto"/>
      </w:divBdr>
    </w:div>
    <w:div w:id="1961767489">
      <w:bodyDiv w:val="1"/>
      <w:marLeft w:val="0"/>
      <w:marRight w:val="0"/>
      <w:marTop w:val="0"/>
      <w:marBottom w:val="0"/>
      <w:divBdr>
        <w:top w:val="none" w:sz="0" w:space="0" w:color="auto"/>
        <w:left w:val="none" w:sz="0" w:space="0" w:color="auto"/>
        <w:bottom w:val="none" w:sz="0" w:space="0" w:color="auto"/>
        <w:right w:val="none" w:sz="0" w:space="0" w:color="auto"/>
      </w:divBdr>
    </w:div>
    <w:div w:id="1967544685">
      <w:marLeft w:val="0"/>
      <w:marRight w:val="0"/>
      <w:marTop w:val="0"/>
      <w:marBottom w:val="0"/>
      <w:divBdr>
        <w:top w:val="none" w:sz="0" w:space="0" w:color="auto"/>
        <w:left w:val="none" w:sz="0" w:space="0" w:color="auto"/>
        <w:bottom w:val="none" w:sz="0" w:space="0" w:color="auto"/>
        <w:right w:val="none" w:sz="0" w:space="0" w:color="auto"/>
      </w:divBdr>
    </w:div>
    <w:div w:id="1972712312">
      <w:marLeft w:val="0"/>
      <w:marRight w:val="0"/>
      <w:marTop w:val="0"/>
      <w:marBottom w:val="0"/>
      <w:divBdr>
        <w:top w:val="none" w:sz="0" w:space="0" w:color="auto"/>
        <w:left w:val="none" w:sz="0" w:space="0" w:color="auto"/>
        <w:bottom w:val="none" w:sz="0" w:space="0" w:color="auto"/>
        <w:right w:val="none" w:sz="0" w:space="0" w:color="auto"/>
      </w:divBdr>
    </w:div>
    <w:div w:id="1975133095">
      <w:marLeft w:val="0"/>
      <w:marRight w:val="0"/>
      <w:marTop w:val="0"/>
      <w:marBottom w:val="0"/>
      <w:divBdr>
        <w:top w:val="none" w:sz="0" w:space="0" w:color="auto"/>
        <w:left w:val="none" w:sz="0" w:space="0" w:color="auto"/>
        <w:bottom w:val="none" w:sz="0" w:space="0" w:color="auto"/>
        <w:right w:val="none" w:sz="0" w:space="0" w:color="auto"/>
      </w:divBdr>
    </w:div>
    <w:div w:id="1976523333">
      <w:bodyDiv w:val="1"/>
      <w:marLeft w:val="0"/>
      <w:marRight w:val="0"/>
      <w:marTop w:val="0"/>
      <w:marBottom w:val="0"/>
      <w:divBdr>
        <w:top w:val="none" w:sz="0" w:space="0" w:color="auto"/>
        <w:left w:val="none" w:sz="0" w:space="0" w:color="auto"/>
        <w:bottom w:val="none" w:sz="0" w:space="0" w:color="auto"/>
        <w:right w:val="none" w:sz="0" w:space="0" w:color="auto"/>
      </w:divBdr>
      <w:divsChild>
        <w:div w:id="581723273">
          <w:marLeft w:val="0"/>
          <w:marRight w:val="0"/>
          <w:marTop w:val="0"/>
          <w:marBottom w:val="0"/>
          <w:divBdr>
            <w:top w:val="none" w:sz="0" w:space="0" w:color="auto"/>
            <w:left w:val="none" w:sz="0" w:space="0" w:color="auto"/>
            <w:bottom w:val="none" w:sz="0" w:space="0" w:color="auto"/>
            <w:right w:val="none" w:sz="0" w:space="0" w:color="auto"/>
          </w:divBdr>
          <w:divsChild>
            <w:div w:id="738749051">
              <w:marLeft w:val="0"/>
              <w:marRight w:val="0"/>
              <w:marTop w:val="0"/>
              <w:marBottom w:val="0"/>
              <w:divBdr>
                <w:top w:val="none" w:sz="0" w:space="0" w:color="auto"/>
                <w:left w:val="none" w:sz="0" w:space="0" w:color="auto"/>
                <w:bottom w:val="none" w:sz="0" w:space="0" w:color="auto"/>
                <w:right w:val="none" w:sz="0" w:space="0" w:color="auto"/>
              </w:divBdr>
              <w:divsChild>
                <w:div w:id="752357451">
                  <w:marLeft w:val="0"/>
                  <w:marRight w:val="0"/>
                  <w:marTop w:val="0"/>
                  <w:marBottom w:val="0"/>
                  <w:divBdr>
                    <w:top w:val="none" w:sz="0" w:space="0" w:color="auto"/>
                    <w:left w:val="none" w:sz="0" w:space="0" w:color="auto"/>
                    <w:bottom w:val="none" w:sz="0" w:space="0" w:color="auto"/>
                    <w:right w:val="none" w:sz="0" w:space="0" w:color="auto"/>
                  </w:divBdr>
                  <w:divsChild>
                    <w:div w:id="151873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577578">
      <w:marLeft w:val="0"/>
      <w:marRight w:val="0"/>
      <w:marTop w:val="0"/>
      <w:marBottom w:val="0"/>
      <w:divBdr>
        <w:top w:val="none" w:sz="0" w:space="0" w:color="auto"/>
        <w:left w:val="none" w:sz="0" w:space="0" w:color="auto"/>
        <w:bottom w:val="none" w:sz="0" w:space="0" w:color="auto"/>
        <w:right w:val="none" w:sz="0" w:space="0" w:color="auto"/>
      </w:divBdr>
    </w:div>
    <w:div w:id="1992563843">
      <w:bodyDiv w:val="1"/>
      <w:marLeft w:val="0"/>
      <w:marRight w:val="0"/>
      <w:marTop w:val="0"/>
      <w:marBottom w:val="0"/>
      <w:divBdr>
        <w:top w:val="none" w:sz="0" w:space="0" w:color="auto"/>
        <w:left w:val="none" w:sz="0" w:space="0" w:color="auto"/>
        <w:bottom w:val="none" w:sz="0" w:space="0" w:color="auto"/>
        <w:right w:val="none" w:sz="0" w:space="0" w:color="auto"/>
      </w:divBdr>
      <w:divsChild>
        <w:div w:id="599071362">
          <w:marLeft w:val="547"/>
          <w:marRight w:val="0"/>
          <w:marTop w:val="0"/>
          <w:marBottom w:val="0"/>
          <w:divBdr>
            <w:top w:val="none" w:sz="0" w:space="0" w:color="auto"/>
            <w:left w:val="none" w:sz="0" w:space="0" w:color="auto"/>
            <w:bottom w:val="none" w:sz="0" w:space="0" w:color="auto"/>
            <w:right w:val="none" w:sz="0" w:space="0" w:color="auto"/>
          </w:divBdr>
        </w:div>
      </w:divsChild>
    </w:div>
    <w:div w:id="1995143155">
      <w:bodyDiv w:val="1"/>
      <w:marLeft w:val="0"/>
      <w:marRight w:val="0"/>
      <w:marTop w:val="0"/>
      <w:marBottom w:val="0"/>
      <w:divBdr>
        <w:top w:val="none" w:sz="0" w:space="0" w:color="auto"/>
        <w:left w:val="none" w:sz="0" w:space="0" w:color="auto"/>
        <w:bottom w:val="none" w:sz="0" w:space="0" w:color="auto"/>
        <w:right w:val="none" w:sz="0" w:space="0" w:color="auto"/>
      </w:divBdr>
      <w:divsChild>
        <w:div w:id="640157416">
          <w:marLeft w:val="547"/>
          <w:marRight w:val="0"/>
          <w:marTop w:val="0"/>
          <w:marBottom w:val="0"/>
          <w:divBdr>
            <w:top w:val="none" w:sz="0" w:space="0" w:color="auto"/>
            <w:left w:val="none" w:sz="0" w:space="0" w:color="auto"/>
            <w:bottom w:val="none" w:sz="0" w:space="0" w:color="auto"/>
            <w:right w:val="none" w:sz="0" w:space="0" w:color="auto"/>
          </w:divBdr>
        </w:div>
      </w:divsChild>
    </w:div>
    <w:div w:id="2001421676">
      <w:marLeft w:val="0"/>
      <w:marRight w:val="150"/>
      <w:marTop w:val="0"/>
      <w:marBottom w:val="0"/>
      <w:divBdr>
        <w:top w:val="none" w:sz="0" w:space="0" w:color="auto"/>
        <w:left w:val="none" w:sz="0" w:space="0" w:color="auto"/>
        <w:bottom w:val="none" w:sz="0" w:space="0" w:color="auto"/>
        <w:right w:val="none" w:sz="0" w:space="0" w:color="auto"/>
      </w:divBdr>
      <w:divsChild>
        <w:div w:id="35129638">
          <w:marLeft w:val="0"/>
          <w:marRight w:val="150"/>
          <w:marTop w:val="0"/>
          <w:marBottom w:val="0"/>
          <w:divBdr>
            <w:top w:val="none" w:sz="0" w:space="0" w:color="auto"/>
            <w:left w:val="none" w:sz="0" w:space="0" w:color="auto"/>
            <w:bottom w:val="none" w:sz="0" w:space="0" w:color="auto"/>
            <w:right w:val="none" w:sz="0" w:space="0" w:color="auto"/>
          </w:divBdr>
        </w:div>
      </w:divsChild>
    </w:div>
    <w:div w:id="2001614792">
      <w:bodyDiv w:val="1"/>
      <w:marLeft w:val="0"/>
      <w:marRight w:val="0"/>
      <w:marTop w:val="0"/>
      <w:marBottom w:val="0"/>
      <w:divBdr>
        <w:top w:val="none" w:sz="0" w:space="0" w:color="auto"/>
        <w:left w:val="none" w:sz="0" w:space="0" w:color="auto"/>
        <w:bottom w:val="none" w:sz="0" w:space="0" w:color="auto"/>
        <w:right w:val="none" w:sz="0" w:space="0" w:color="auto"/>
      </w:divBdr>
    </w:div>
    <w:div w:id="2002660796">
      <w:bodyDiv w:val="1"/>
      <w:marLeft w:val="0"/>
      <w:marRight w:val="0"/>
      <w:marTop w:val="0"/>
      <w:marBottom w:val="0"/>
      <w:divBdr>
        <w:top w:val="none" w:sz="0" w:space="0" w:color="auto"/>
        <w:left w:val="none" w:sz="0" w:space="0" w:color="auto"/>
        <w:bottom w:val="none" w:sz="0" w:space="0" w:color="auto"/>
        <w:right w:val="none" w:sz="0" w:space="0" w:color="auto"/>
      </w:divBdr>
    </w:div>
    <w:div w:id="2003586540">
      <w:bodyDiv w:val="1"/>
      <w:marLeft w:val="0"/>
      <w:marRight w:val="0"/>
      <w:marTop w:val="0"/>
      <w:marBottom w:val="0"/>
      <w:divBdr>
        <w:top w:val="none" w:sz="0" w:space="0" w:color="auto"/>
        <w:left w:val="none" w:sz="0" w:space="0" w:color="auto"/>
        <w:bottom w:val="none" w:sz="0" w:space="0" w:color="auto"/>
        <w:right w:val="none" w:sz="0" w:space="0" w:color="auto"/>
      </w:divBdr>
    </w:div>
    <w:div w:id="2007857846">
      <w:marLeft w:val="0"/>
      <w:marRight w:val="0"/>
      <w:marTop w:val="0"/>
      <w:marBottom w:val="0"/>
      <w:divBdr>
        <w:top w:val="none" w:sz="0" w:space="0" w:color="auto"/>
        <w:left w:val="none" w:sz="0" w:space="0" w:color="auto"/>
        <w:bottom w:val="none" w:sz="0" w:space="0" w:color="auto"/>
        <w:right w:val="none" w:sz="0" w:space="0" w:color="auto"/>
      </w:divBdr>
    </w:div>
    <w:div w:id="2013411402">
      <w:bodyDiv w:val="1"/>
      <w:marLeft w:val="0"/>
      <w:marRight w:val="0"/>
      <w:marTop w:val="0"/>
      <w:marBottom w:val="0"/>
      <w:divBdr>
        <w:top w:val="none" w:sz="0" w:space="0" w:color="auto"/>
        <w:left w:val="none" w:sz="0" w:space="0" w:color="auto"/>
        <w:bottom w:val="none" w:sz="0" w:space="0" w:color="auto"/>
        <w:right w:val="none" w:sz="0" w:space="0" w:color="auto"/>
      </w:divBdr>
      <w:divsChild>
        <w:div w:id="18802381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429117">
              <w:marLeft w:val="0"/>
              <w:marRight w:val="0"/>
              <w:marTop w:val="0"/>
              <w:marBottom w:val="0"/>
              <w:divBdr>
                <w:top w:val="none" w:sz="0" w:space="0" w:color="auto"/>
                <w:left w:val="none" w:sz="0" w:space="0" w:color="auto"/>
                <w:bottom w:val="none" w:sz="0" w:space="0" w:color="auto"/>
                <w:right w:val="none" w:sz="0" w:space="0" w:color="auto"/>
              </w:divBdr>
              <w:divsChild>
                <w:div w:id="663901634">
                  <w:marLeft w:val="0"/>
                  <w:marRight w:val="0"/>
                  <w:marTop w:val="0"/>
                  <w:marBottom w:val="0"/>
                  <w:divBdr>
                    <w:top w:val="none" w:sz="0" w:space="0" w:color="auto"/>
                    <w:left w:val="none" w:sz="0" w:space="0" w:color="auto"/>
                    <w:bottom w:val="none" w:sz="0" w:space="0" w:color="auto"/>
                    <w:right w:val="none" w:sz="0" w:space="0" w:color="auto"/>
                  </w:divBdr>
                  <w:divsChild>
                    <w:div w:id="1819496388">
                      <w:marLeft w:val="0"/>
                      <w:marRight w:val="0"/>
                      <w:marTop w:val="0"/>
                      <w:marBottom w:val="0"/>
                      <w:divBdr>
                        <w:top w:val="none" w:sz="0" w:space="0" w:color="auto"/>
                        <w:left w:val="none" w:sz="0" w:space="0" w:color="auto"/>
                        <w:bottom w:val="none" w:sz="0" w:space="0" w:color="auto"/>
                        <w:right w:val="none" w:sz="0" w:space="0" w:color="auto"/>
                      </w:divBdr>
                      <w:divsChild>
                        <w:div w:id="1459493749">
                          <w:marLeft w:val="0"/>
                          <w:marRight w:val="0"/>
                          <w:marTop w:val="0"/>
                          <w:marBottom w:val="0"/>
                          <w:divBdr>
                            <w:top w:val="none" w:sz="0" w:space="0" w:color="auto"/>
                            <w:left w:val="none" w:sz="0" w:space="0" w:color="auto"/>
                            <w:bottom w:val="none" w:sz="0" w:space="0" w:color="auto"/>
                            <w:right w:val="none" w:sz="0" w:space="0" w:color="auto"/>
                          </w:divBdr>
                          <w:divsChild>
                            <w:div w:id="3132639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66620864">
                                  <w:marLeft w:val="0"/>
                                  <w:marRight w:val="0"/>
                                  <w:marTop w:val="0"/>
                                  <w:marBottom w:val="0"/>
                                  <w:divBdr>
                                    <w:top w:val="none" w:sz="0" w:space="0" w:color="auto"/>
                                    <w:left w:val="none" w:sz="0" w:space="0" w:color="auto"/>
                                    <w:bottom w:val="none" w:sz="0" w:space="0" w:color="auto"/>
                                    <w:right w:val="none" w:sz="0" w:space="0" w:color="auto"/>
                                  </w:divBdr>
                                  <w:divsChild>
                                    <w:div w:id="296187722">
                                      <w:marLeft w:val="0"/>
                                      <w:marRight w:val="0"/>
                                      <w:marTop w:val="0"/>
                                      <w:marBottom w:val="0"/>
                                      <w:divBdr>
                                        <w:top w:val="none" w:sz="0" w:space="0" w:color="auto"/>
                                        <w:left w:val="none" w:sz="0" w:space="0" w:color="auto"/>
                                        <w:bottom w:val="none" w:sz="0" w:space="0" w:color="auto"/>
                                        <w:right w:val="none" w:sz="0" w:space="0" w:color="auto"/>
                                      </w:divBdr>
                                      <w:divsChild>
                                        <w:div w:id="1349914829">
                                          <w:marLeft w:val="0"/>
                                          <w:marRight w:val="0"/>
                                          <w:marTop w:val="0"/>
                                          <w:marBottom w:val="0"/>
                                          <w:divBdr>
                                            <w:top w:val="none" w:sz="0" w:space="0" w:color="auto"/>
                                            <w:left w:val="none" w:sz="0" w:space="0" w:color="auto"/>
                                            <w:bottom w:val="none" w:sz="0" w:space="0" w:color="auto"/>
                                            <w:right w:val="none" w:sz="0" w:space="0" w:color="auto"/>
                                          </w:divBdr>
                                          <w:divsChild>
                                            <w:div w:id="1023019564">
                                              <w:marLeft w:val="0"/>
                                              <w:marRight w:val="0"/>
                                              <w:marTop w:val="0"/>
                                              <w:marBottom w:val="0"/>
                                              <w:divBdr>
                                                <w:top w:val="none" w:sz="0" w:space="0" w:color="auto"/>
                                                <w:left w:val="none" w:sz="0" w:space="0" w:color="auto"/>
                                                <w:bottom w:val="none" w:sz="0" w:space="0" w:color="auto"/>
                                                <w:right w:val="none" w:sz="0" w:space="0" w:color="auto"/>
                                              </w:divBdr>
                                              <w:divsChild>
                                                <w:div w:id="2142189657">
                                                  <w:marLeft w:val="0"/>
                                                  <w:marRight w:val="0"/>
                                                  <w:marTop w:val="0"/>
                                                  <w:marBottom w:val="0"/>
                                                  <w:divBdr>
                                                    <w:top w:val="none" w:sz="0" w:space="0" w:color="auto"/>
                                                    <w:left w:val="none" w:sz="0" w:space="0" w:color="auto"/>
                                                    <w:bottom w:val="none" w:sz="0" w:space="0" w:color="auto"/>
                                                    <w:right w:val="none" w:sz="0" w:space="0" w:color="auto"/>
                                                  </w:divBdr>
                                                  <w:divsChild>
                                                    <w:div w:id="4027271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2152796">
                                                          <w:marLeft w:val="0"/>
                                                          <w:marRight w:val="0"/>
                                                          <w:marTop w:val="0"/>
                                                          <w:marBottom w:val="0"/>
                                                          <w:divBdr>
                                                            <w:top w:val="none" w:sz="0" w:space="0" w:color="auto"/>
                                                            <w:left w:val="none" w:sz="0" w:space="0" w:color="auto"/>
                                                            <w:bottom w:val="none" w:sz="0" w:space="0" w:color="auto"/>
                                                            <w:right w:val="none" w:sz="0" w:space="0" w:color="auto"/>
                                                          </w:divBdr>
                                                          <w:divsChild>
                                                            <w:div w:id="80025567">
                                                              <w:marLeft w:val="0"/>
                                                              <w:marRight w:val="0"/>
                                                              <w:marTop w:val="0"/>
                                                              <w:marBottom w:val="0"/>
                                                              <w:divBdr>
                                                                <w:top w:val="none" w:sz="0" w:space="0" w:color="auto"/>
                                                                <w:left w:val="none" w:sz="0" w:space="0" w:color="auto"/>
                                                                <w:bottom w:val="none" w:sz="0" w:space="0" w:color="auto"/>
                                                                <w:right w:val="none" w:sz="0" w:space="0" w:color="auto"/>
                                                              </w:divBdr>
                                                              <w:divsChild>
                                                                <w:div w:id="924075290">
                                                                  <w:marLeft w:val="0"/>
                                                                  <w:marRight w:val="0"/>
                                                                  <w:marTop w:val="0"/>
                                                                  <w:marBottom w:val="0"/>
                                                                  <w:divBdr>
                                                                    <w:top w:val="none" w:sz="0" w:space="0" w:color="auto"/>
                                                                    <w:left w:val="none" w:sz="0" w:space="0" w:color="auto"/>
                                                                    <w:bottom w:val="none" w:sz="0" w:space="0" w:color="auto"/>
                                                                    <w:right w:val="none" w:sz="0" w:space="0" w:color="auto"/>
                                                                  </w:divBdr>
                                                                  <w:divsChild>
                                                                    <w:div w:id="388918361">
                                                                      <w:marLeft w:val="0"/>
                                                                      <w:marRight w:val="0"/>
                                                                      <w:marTop w:val="0"/>
                                                                      <w:marBottom w:val="0"/>
                                                                      <w:divBdr>
                                                                        <w:top w:val="none" w:sz="0" w:space="0" w:color="auto"/>
                                                                        <w:left w:val="none" w:sz="0" w:space="0" w:color="auto"/>
                                                                        <w:bottom w:val="none" w:sz="0" w:space="0" w:color="auto"/>
                                                                        <w:right w:val="none" w:sz="0" w:space="0" w:color="auto"/>
                                                                      </w:divBdr>
                                                                      <w:divsChild>
                                                                        <w:div w:id="10478739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9732943">
                                                                              <w:marLeft w:val="0"/>
                                                                              <w:marRight w:val="0"/>
                                                                              <w:marTop w:val="0"/>
                                                                              <w:marBottom w:val="0"/>
                                                                              <w:divBdr>
                                                                                <w:top w:val="none" w:sz="0" w:space="0" w:color="auto"/>
                                                                                <w:left w:val="none" w:sz="0" w:space="0" w:color="auto"/>
                                                                                <w:bottom w:val="none" w:sz="0" w:space="0" w:color="auto"/>
                                                                                <w:right w:val="none" w:sz="0" w:space="0" w:color="auto"/>
                                                                              </w:divBdr>
                                                                              <w:divsChild>
                                                                                <w:div w:id="753622495">
                                                                                  <w:marLeft w:val="0"/>
                                                                                  <w:marRight w:val="0"/>
                                                                                  <w:marTop w:val="0"/>
                                                                                  <w:marBottom w:val="0"/>
                                                                                  <w:divBdr>
                                                                                    <w:top w:val="none" w:sz="0" w:space="0" w:color="auto"/>
                                                                                    <w:left w:val="none" w:sz="0" w:space="0" w:color="auto"/>
                                                                                    <w:bottom w:val="none" w:sz="0" w:space="0" w:color="auto"/>
                                                                                    <w:right w:val="none" w:sz="0" w:space="0" w:color="auto"/>
                                                                                  </w:divBdr>
                                                                                  <w:divsChild>
                                                                                    <w:div w:id="112079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1932255">
      <w:bodyDiv w:val="1"/>
      <w:marLeft w:val="0"/>
      <w:marRight w:val="0"/>
      <w:marTop w:val="0"/>
      <w:marBottom w:val="0"/>
      <w:divBdr>
        <w:top w:val="none" w:sz="0" w:space="0" w:color="auto"/>
        <w:left w:val="none" w:sz="0" w:space="0" w:color="auto"/>
        <w:bottom w:val="none" w:sz="0" w:space="0" w:color="auto"/>
        <w:right w:val="none" w:sz="0" w:space="0" w:color="auto"/>
      </w:divBdr>
    </w:div>
    <w:div w:id="2026124942">
      <w:bodyDiv w:val="1"/>
      <w:marLeft w:val="0"/>
      <w:marRight w:val="0"/>
      <w:marTop w:val="0"/>
      <w:marBottom w:val="0"/>
      <w:divBdr>
        <w:top w:val="none" w:sz="0" w:space="0" w:color="auto"/>
        <w:left w:val="none" w:sz="0" w:space="0" w:color="auto"/>
        <w:bottom w:val="none" w:sz="0" w:space="0" w:color="auto"/>
        <w:right w:val="none" w:sz="0" w:space="0" w:color="auto"/>
      </w:divBdr>
    </w:div>
    <w:div w:id="2027897669">
      <w:bodyDiv w:val="1"/>
      <w:marLeft w:val="0"/>
      <w:marRight w:val="0"/>
      <w:marTop w:val="0"/>
      <w:marBottom w:val="0"/>
      <w:divBdr>
        <w:top w:val="none" w:sz="0" w:space="0" w:color="auto"/>
        <w:left w:val="none" w:sz="0" w:space="0" w:color="auto"/>
        <w:bottom w:val="none" w:sz="0" w:space="0" w:color="auto"/>
        <w:right w:val="none" w:sz="0" w:space="0" w:color="auto"/>
      </w:divBdr>
    </w:div>
    <w:div w:id="2035300555">
      <w:bodyDiv w:val="1"/>
      <w:marLeft w:val="0"/>
      <w:marRight w:val="0"/>
      <w:marTop w:val="0"/>
      <w:marBottom w:val="0"/>
      <w:divBdr>
        <w:top w:val="none" w:sz="0" w:space="0" w:color="auto"/>
        <w:left w:val="none" w:sz="0" w:space="0" w:color="auto"/>
        <w:bottom w:val="none" w:sz="0" w:space="0" w:color="auto"/>
        <w:right w:val="none" w:sz="0" w:space="0" w:color="auto"/>
      </w:divBdr>
    </w:div>
    <w:div w:id="2039042463">
      <w:bodyDiv w:val="1"/>
      <w:marLeft w:val="0"/>
      <w:marRight w:val="0"/>
      <w:marTop w:val="0"/>
      <w:marBottom w:val="0"/>
      <w:divBdr>
        <w:top w:val="none" w:sz="0" w:space="0" w:color="auto"/>
        <w:left w:val="none" w:sz="0" w:space="0" w:color="auto"/>
        <w:bottom w:val="none" w:sz="0" w:space="0" w:color="auto"/>
        <w:right w:val="none" w:sz="0" w:space="0" w:color="auto"/>
      </w:divBdr>
      <w:divsChild>
        <w:div w:id="1674066024">
          <w:marLeft w:val="547"/>
          <w:marRight w:val="0"/>
          <w:marTop w:val="0"/>
          <w:marBottom w:val="0"/>
          <w:divBdr>
            <w:top w:val="none" w:sz="0" w:space="0" w:color="auto"/>
            <w:left w:val="none" w:sz="0" w:space="0" w:color="auto"/>
            <w:bottom w:val="none" w:sz="0" w:space="0" w:color="auto"/>
            <w:right w:val="none" w:sz="0" w:space="0" w:color="auto"/>
          </w:divBdr>
        </w:div>
      </w:divsChild>
    </w:div>
    <w:div w:id="2041662418">
      <w:bodyDiv w:val="1"/>
      <w:marLeft w:val="0"/>
      <w:marRight w:val="0"/>
      <w:marTop w:val="0"/>
      <w:marBottom w:val="0"/>
      <w:divBdr>
        <w:top w:val="none" w:sz="0" w:space="0" w:color="auto"/>
        <w:left w:val="none" w:sz="0" w:space="0" w:color="auto"/>
        <w:bottom w:val="none" w:sz="0" w:space="0" w:color="auto"/>
        <w:right w:val="none" w:sz="0" w:space="0" w:color="auto"/>
      </w:divBdr>
    </w:div>
    <w:div w:id="2046371821">
      <w:bodyDiv w:val="1"/>
      <w:marLeft w:val="0"/>
      <w:marRight w:val="0"/>
      <w:marTop w:val="0"/>
      <w:marBottom w:val="0"/>
      <w:divBdr>
        <w:top w:val="none" w:sz="0" w:space="0" w:color="auto"/>
        <w:left w:val="none" w:sz="0" w:space="0" w:color="auto"/>
        <w:bottom w:val="none" w:sz="0" w:space="0" w:color="auto"/>
        <w:right w:val="none" w:sz="0" w:space="0" w:color="auto"/>
      </w:divBdr>
    </w:div>
    <w:div w:id="2068990220">
      <w:bodyDiv w:val="1"/>
      <w:marLeft w:val="0"/>
      <w:marRight w:val="0"/>
      <w:marTop w:val="0"/>
      <w:marBottom w:val="0"/>
      <w:divBdr>
        <w:top w:val="none" w:sz="0" w:space="0" w:color="auto"/>
        <w:left w:val="none" w:sz="0" w:space="0" w:color="auto"/>
        <w:bottom w:val="none" w:sz="0" w:space="0" w:color="auto"/>
        <w:right w:val="none" w:sz="0" w:space="0" w:color="auto"/>
      </w:divBdr>
    </w:div>
    <w:div w:id="2075354879">
      <w:bodyDiv w:val="1"/>
      <w:marLeft w:val="0"/>
      <w:marRight w:val="0"/>
      <w:marTop w:val="0"/>
      <w:marBottom w:val="0"/>
      <w:divBdr>
        <w:top w:val="none" w:sz="0" w:space="0" w:color="auto"/>
        <w:left w:val="none" w:sz="0" w:space="0" w:color="auto"/>
        <w:bottom w:val="none" w:sz="0" w:space="0" w:color="auto"/>
        <w:right w:val="none" w:sz="0" w:space="0" w:color="auto"/>
      </w:divBdr>
    </w:div>
    <w:div w:id="2083600840">
      <w:bodyDiv w:val="1"/>
      <w:marLeft w:val="0"/>
      <w:marRight w:val="0"/>
      <w:marTop w:val="0"/>
      <w:marBottom w:val="0"/>
      <w:divBdr>
        <w:top w:val="none" w:sz="0" w:space="0" w:color="auto"/>
        <w:left w:val="none" w:sz="0" w:space="0" w:color="auto"/>
        <w:bottom w:val="none" w:sz="0" w:space="0" w:color="auto"/>
        <w:right w:val="none" w:sz="0" w:space="0" w:color="auto"/>
      </w:divBdr>
    </w:div>
    <w:div w:id="2093961645">
      <w:marLeft w:val="0"/>
      <w:marRight w:val="0"/>
      <w:marTop w:val="0"/>
      <w:marBottom w:val="0"/>
      <w:divBdr>
        <w:top w:val="none" w:sz="0" w:space="0" w:color="auto"/>
        <w:left w:val="none" w:sz="0" w:space="0" w:color="auto"/>
        <w:bottom w:val="none" w:sz="0" w:space="0" w:color="auto"/>
        <w:right w:val="none" w:sz="0" w:space="0" w:color="auto"/>
      </w:divBdr>
    </w:div>
    <w:div w:id="2101558049">
      <w:marLeft w:val="0"/>
      <w:marRight w:val="0"/>
      <w:marTop w:val="0"/>
      <w:marBottom w:val="0"/>
      <w:divBdr>
        <w:top w:val="none" w:sz="0" w:space="0" w:color="auto"/>
        <w:left w:val="none" w:sz="0" w:space="0" w:color="auto"/>
        <w:bottom w:val="none" w:sz="0" w:space="0" w:color="auto"/>
        <w:right w:val="none" w:sz="0" w:space="0" w:color="auto"/>
      </w:divBdr>
    </w:div>
    <w:div w:id="2105612375">
      <w:marLeft w:val="0"/>
      <w:marRight w:val="0"/>
      <w:marTop w:val="0"/>
      <w:marBottom w:val="0"/>
      <w:divBdr>
        <w:top w:val="none" w:sz="0" w:space="0" w:color="auto"/>
        <w:left w:val="none" w:sz="0" w:space="0" w:color="auto"/>
        <w:bottom w:val="none" w:sz="0" w:space="0" w:color="auto"/>
        <w:right w:val="none" w:sz="0" w:space="0" w:color="auto"/>
      </w:divBdr>
    </w:div>
    <w:div w:id="2106919874">
      <w:marLeft w:val="0"/>
      <w:marRight w:val="0"/>
      <w:marTop w:val="0"/>
      <w:marBottom w:val="0"/>
      <w:divBdr>
        <w:top w:val="none" w:sz="0" w:space="0" w:color="auto"/>
        <w:left w:val="none" w:sz="0" w:space="0" w:color="auto"/>
        <w:bottom w:val="none" w:sz="0" w:space="0" w:color="auto"/>
        <w:right w:val="none" w:sz="0" w:space="0" w:color="auto"/>
      </w:divBdr>
    </w:div>
    <w:div w:id="2110345321">
      <w:bodyDiv w:val="1"/>
      <w:marLeft w:val="0"/>
      <w:marRight w:val="0"/>
      <w:marTop w:val="0"/>
      <w:marBottom w:val="0"/>
      <w:divBdr>
        <w:top w:val="none" w:sz="0" w:space="0" w:color="auto"/>
        <w:left w:val="none" w:sz="0" w:space="0" w:color="auto"/>
        <w:bottom w:val="none" w:sz="0" w:space="0" w:color="auto"/>
        <w:right w:val="none" w:sz="0" w:space="0" w:color="auto"/>
      </w:divBdr>
    </w:div>
    <w:div w:id="2124958898">
      <w:marLeft w:val="0"/>
      <w:marRight w:val="150"/>
      <w:marTop w:val="0"/>
      <w:marBottom w:val="0"/>
      <w:divBdr>
        <w:top w:val="none" w:sz="0" w:space="0" w:color="auto"/>
        <w:left w:val="none" w:sz="0" w:space="0" w:color="auto"/>
        <w:bottom w:val="none" w:sz="0" w:space="0" w:color="auto"/>
        <w:right w:val="none" w:sz="0" w:space="0" w:color="auto"/>
      </w:divBdr>
      <w:divsChild>
        <w:div w:id="1201095264">
          <w:marLeft w:val="0"/>
          <w:marRight w:val="150"/>
          <w:marTop w:val="0"/>
          <w:marBottom w:val="0"/>
          <w:divBdr>
            <w:top w:val="none" w:sz="0" w:space="0" w:color="auto"/>
            <w:left w:val="none" w:sz="0" w:space="0" w:color="auto"/>
            <w:bottom w:val="none" w:sz="0" w:space="0" w:color="auto"/>
            <w:right w:val="none" w:sz="0" w:space="0" w:color="auto"/>
          </w:divBdr>
        </w:div>
      </w:divsChild>
    </w:div>
    <w:div w:id="2125345361">
      <w:bodyDiv w:val="1"/>
      <w:marLeft w:val="0"/>
      <w:marRight w:val="0"/>
      <w:marTop w:val="0"/>
      <w:marBottom w:val="0"/>
      <w:divBdr>
        <w:top w:val="none" w:sz="0" w:space="0" w:color="auto"/>
        <w:left w:val="none" w:sz="0" w:space="0" w:color="auto"/>
        <w:bottom w:val="none" w:sz="0" w:space="0" w:color="auto"/>
        <w:right w:val="none" w:sz="0" w:space="0" w:color="auto"/>
      </w:divBdr>
    </w:div>
    <w:div w:id="2127842377">
      <w:marLeft w:val="0"/>
      <w:marRight w:val="0"/>
      <w:marTop w:val="0"/>
      <w:marBottom w:val="0"/>
      <w:divBdr>
        <w:top w:val="none" w:sz="0" w:space="0" w:color="auto"/>
        <w:left w:val="none" w:sz="0" w:space="0" w:color="auto"/>
        <w:bottom w:val="none" w:sz="0" w:space="0" w:color="auto"/>
        <w:right w:val="none" w:sz="0" w:space="0" w:color="auto"/>
      </w:divBdr>
      <w:divsChild>
        <w:div w:id="1565337986">
          <w:marLeft w:val="0"/>
          <w:marRight w:val="0"/>
          <w:marTop w:val="0"/>
          <w:marBottom w:val="0"/>
          <w:divBdr>
            <w:top w:val="none" w:sz="0" w:space="0" w:color="auto"/>
            <w:left w:val="none" w:sz="0" w:space="0" w:color="auto"/>
            <w:bottom w:val="none" w:sz="0" w:space="0" w:color="auto"/>
            <w:right w:val="none" w:sz="0" w:space="0" w:color="auto"/>
          </w:divBdr>
          <w:divsChild>
            <w:div w:id="1616983710">
              <w:marLeft w:val="0"/>
              <w:marRight w:val="150"/>
              <w:marTop w:val="0"/>
              <w:marBottom w:val="0"/>
              <w:divBdr>
                <w:top w:val="none" w:sz="0" w:space="0" w:color="auto"/>
                <w:left w:val="none" w:sz="0" w:space="0" w:color="auto"/>
                <w:bottom w:val="none" w:sz="0" w:space="0" w:color="auto"/>
                <w:right w:val="none" w:sz="0" w:space="0" w:color="auto"/>
              </w:divBdr>
              <w:divsChild>
                <w:div w:id="115738169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132358502">
      <w:marLeft w:val="0"/>
      <w:marRight w:val="0"/>
      <w:marTop w:val="0"/>
      <w:marBottom w:val="0"/>
      <w:divBdr>
        <w:top w:val="none" w:sz="0" w:space="0" w:color="auto"/>
        <w:left w:val="none" w:sz="0" w:space="0" w:color="auto"/>
        <w:bottom w:val="none" w:sz="0" w:space="0" w:color="auto"/>
        <w:right w:val="none" w:sz="0" w:space="0" w:color="auto"/>
      </w:divBdr>
    </w:div>
    <w:div w:id="2139839556">
      <w:marLeft w:val="0"/>
      <w:marRight w:val="0"/>
      <w:marTop w:val="0"/>
      <w:marBottom w:val="0"/>
      <w:divBdr>
        <w:top w:val="none" w:sz="0" w:space="0" w:color="auto"/>
        <w:left w:val="none" w:sz="0" w:space="0" w:color="auto"/>
        <w:bottom w:val="none" w:sz="0" w:space="0" w:color="auto"/>
        <w:right w:val="none" w:sz="0" w:space="0" w:color="auto"/>
      </w:divBdr>
    </w:div>
  </w:divs>
  <w:doNotRelyOnCSS/>
  <w:doNotOrganizeInFolder/>
  <w:doNotUseLongFileNames/>
  <w:pixelsPerInch w:val="0"/>
</w:webSettings>
</file>

<file path=word/_rels/document.xml.rels><?xml version="1.0" encoding="UTF-8" standalone="yes"?>
<Relationships xmlns="http://schemas.openxmlformats.org/package/2006/relationships"><Relationship Id="rId117" Type="http://schemas.openxmlformats.org/officeDocument/2006/relationships/footer" Target="footer14.xml"/><Relationship Id="rId21" Type="http://schemas.openxmlformats.org/officeDocument/2006/relationships/image" Target="media/image4.png"/><Relationship Id="rId42" Type="http://schemas.openxmlformats.org/officeDocument/2006/relationships/header" Target="header6.xml"/><Relationship Id="rId63" Type="http://schemas.openxmlformats.org/officeDocument/2006/relationships/image" Target="media/image31.jpg"/><Relationship Id="rId84" Type="http://schemas.openxmlformats.org/officeDocument/2006/relationships/footer" Target="footer13.xml"/><Relationship Id="rId138" Type="http://schemas.openxmlformats.org/officeDocument/2006/relationships/header" Target="header30.xml"/><Relationship Id="rId107" Type="http://schemas.openxmlformats.org/officeDocument/2006/relationships/image" Target="media/image62.png"/><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footer" Target="footer5.xml"/><Relationship Id="rId53" Type="http://schemas.openxmlformats.org/officeDocument/2006/relationships/image" Target="media/image21.png"/><Relationship Id="rId58" Type="http://schemas.openxmlformats.org/officeDocument/2006/relationships/image" Target="media/image26.svg"/><Relationship Id="rId74" Type="http://schemas.openxmlformats.org/officeDocument/2006/relationships/header" Target="header13.xml"/><Relationship Id="rId79" Type="http://schemas.openxmlformats.org/officeDocument/2006/relationships/image" Target="media/image44.png"/><Relationship Id="rId102" Type="http://schemas.openxmlformats.org/officeDocument/2006/relationships/image" Target="media/image58.png"/><Relationship Id="rId123" Type="http://schemas.openxmlformats.org/officeDocument/2006/relationships/image" Target="media/image72.png"/><Relationship Id="rId128" Type="http://schemas.openxmlformats.org/officeDocument/2006/relationships/image" Target="media/image77.png"/><Relationship Id="rId144" Type="http://schemas.microsoft.com/office/2019/05/relationships/documenttasks" Target="documenttasks/documenttasks1.xml"/><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header" Target="header20.xml"/><Relationship Id="rId22" Type="http://schemas.openxmlformats.org/officeDocument/2006/relationships/image" Target="media/image5.png"/><Relationship Id="rId27" Type="http://schemas.openxmlformats.org/officeDocument/2006/relationships/image" Target="media/image10.svg"/><Relationship Id="rId43" Type="http://schemas.openxmlformats.org/officeDocument/2006/relationships/footer" Target="footer7.xml"/><Relationship Id="rId48" Type="http://schemas.openxmlformats.org/officeDocument/2006/relationships/header" Target="header9.xml"/><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68.png"/><Relationship Id="rId118" Type="http://schemas.openxmlformats.org/officeDocument/2006/relationships/header" Target="header24.xml"/><Relationship Id="rId134" Type="http://schemas.openxmlformats.org/officeDocument/2006/relationships/header" Target="header27.xml"/><Relationship Id="rId139" Type="http://schemas.openxmlformats.org/officeDocument/2006/relationships/footer" Target="footer17.xml"/><Relationship Id="rId80" Type="http://schemas.openxmlformats.org/officeDocument/2006/relationships/image" Target="media/image45.png"/><Relationship Id="rId85" Type="http://schemas.openxmlformats.org/officeDocument/2006/relationships/header" Target="header16.xml"/><Relationship Id="rId12" Type="http://schemas.openxmlformats.org/officeDocument/2006/relationships/image" Target="media/image2.jpg"/><Relationship Id="rId17" Type="http://schemas.openxmlformats.org/officeDocument/2006/relationships/header" Target="header2.xml"/><Relationship Id="rId33" Type="http://schemas.openxmlformats.org/officeDocument/2006/relationships/image" Target="media/image16.svg"/><Relationship Id="rId38" Type="http://schemas.openxmlformats.org/officeDocument/2006/relationships/image" Target="media/image19.emf"/><Relationship Id="rId59" Type="http://schemas.openxmlformats.org/officeDocument/2006/relationships/image" Target="media/image27.png"/><Relationship Id="rId103" Type="http://schemas.openxmlformats.org/officeDocument/2006/relationships/image" Target="media/image59.png"/><Relationship Id="rId108" Type="http://schemas.openxmlformats.org/officeDocument/2006/relationships/image" Target="media/image63.png"/><Relationship Id="rId124" Type="http://schemas.openxmlformats.org/officeDocument/2006/relationships/image" Target="media/image73.png"/><Relationship Id="rId129" Type="http://schemas.openxmlformats.org/officeDocument/2006/relationships/image" Target="media/image78.png"/><Relationship Id="rId54" Type="http://schemas.openxmlformats.org/officeDocument/2006/relationships/image" Target="media/image22.png"/><Relationship Id="rId70" Type="http://schemas.openxmlformats.org/officeDocument/2006/relationships/header" Target="header12.xml"/><Relationship Id="rId75" Type="http://schemas.openxmlformats.org/officeDocument/2006/relationships/image" Target="media/image40.png"/><Relationship Id="rId91" Type="http://schemas.openxmlformats.org/officeDocument/2006/relationships/image" Target="media/image50.png"/><Relationship Id="rId96" Type="http://schemas.openxmlformats.org/officeDocument/2006/relationships/image" Target="media/image53.png"/><Relationship Id="rId140" Type="http://schemas.openxmlformats.org/officeDocument/2006/relationships/header" Target="header3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svg"/><Relationship Id="rId28" Type="http://schemas.openxmlformats.org/officeDocument/2006/relationships/image" Target="media/image11.png"/><Relationship Id="rId49" Type="http://schemas.openxmlformats.org/officeDocument/2006/relationships/footer" Target="footer10.xml"/><Relationship Id="rId114" Type="http://schemas.openxmlformats.org/officeDocument/2006/relationships/image" Target="media/image69.png"/><Relationship Id="rId119" Type="http://schemas.openxmlformats.org/officeDocument/2006/relationships/footer" Target="footer15.xml"/><Relationship Id="rId44" Type="http://schemas.openxmlformats.org/officeDocument/2006/relationships/header" Target="header7.xml"/><Relationship Id="rId60" Type="http://schemas.openxmlformats.org/officeDocument/2006/relationships/image" Target="media/image28.svg"/><Relationship Id="rId65" Type="http://schemas.openxmlformats.org/officeDocument/2006/relationships/image" Target="media/image33.png"/><Relationship Id="rId81" Type="http://schemas.openxmlformats.org/officeDocument/2006/relationships/image" Target="media/image46.emf"/><Relationship Id="rId86" Type="http://schemas.openxmlformats.org/officeDocument/2006/relationships/header" Target="header17.xml"/><Relationship Id="rId130" Type="http://schemas.openxmlformats.org/officeDocument/2006/relationships/image" Target="media/image79.png"/><Relationship Id="rId135" Type="http://schemas.openxmlformats.org/officeDocument/2006/relationships/header" Target="header28.xml"/><Relationship Id="rId13" Type="http://schemas.openxmlformats.org/officeDocument/2006/relationships/image" Target="media/image3.jpg"/><Relationship Id="rId18" Type="http://schemas.openxmlformats.org/officeDocument/2006/relationships/footer" Target="footer3.xml"/><Relationship Id="rId39" Type="http://schemas.openxmlformats.org/officeDocument/2006/relationships/image" Target="media/image20.png"/><Relationship Id="rId109" Type="http://schemas.openxmlformats.org/officeDocument/2006/relationships/image" Target="media/image64.png"/><Relationship Id="rId34" Type="http://schemas.openxmlformats.org/officeDocument/2006/relationships/image" Target="media/image17.png"/><Relationship Id="rId50" Type="http://schemas.openxmlformats.org/officeDocument/2006/relationships/header" Target="header10.xml"/><Relationship Id="rId55" Type="http://schemas.openxmlformats.org/officeDocument/2006/relationships/image" Target="media/image23.png"/><Relationship Id="rId76" Type="http://schemas.openxmlformats.org/officeDocument/2006/relationships/image" Target="media/image41.png"/><Relationship Id="rId97" Type="http://schemas.openxmlformats.org/officeDocument/2006/relationships/image" Target="media/image54.png"/><Relationship Id="rId104" Type="http://schemas.openxmlformats.org/officeDocument/2006/relationships/image" Target="media/image60.png"/><Relationship Id="rId120" Type="http://schemas.openxmlformats.org/officeDocument/2006/relationships/header" Target="header25.xml"/><Relationship Id="rId125" Type="http://schemas.openxmlformats.org/officeDocument/2006/relationships/image" Target="media/image74.png"/><Relationship Id="rId141" Type="http://schemas.openxmlformats.org/officeDocument/2006/relationships/footer" Target="footer18.xml"/><Relationship Id="rId7" Type="http://schemas.openxmlformats.org/officeDocument/2006/relationships/settings" Target="settings.xml"/><Relationship Id="rId71" Type="http://schemas.openxmlformats.org/officeDocument/2006/relationships/footer" Target="footer12.xml"/><Relationship Id="rId92" Type="http://schemas.openxmlformats.org/officeDocument/2006/relationships/header" Target="header19.xml"/><Relationship Id="rId2" Type="http://schemas.openxmlformats.org/officeDocument/2006/relationships/customXml" Target="../customXml/item2.xml"/><Relationship Id="rId29" Type="http://schemas.openxmlformats.org/officeDocument/2006/relationships/image" Target="media/image12.svg"/><Relationship Id="rId24" Type="http://schemas.openxmlformats.org/officeDocument/2006/relationships/image" Target="media/image7.png"/><Relationship Id="rId40" Type="http://schemas.openxmlformats.org/officeDocument/2006/relationships/header" Target="header5.xml"/><Relationship Id="rId45" Type="http://schemas.openxmlformats.org/officeDocument/2006/relationships/footer" Target="footer8.xml"/><Relationship Id="rId66" Type="http://schemas.openxmlformats.org/officeDocument/2006/relationships/image" Target="media/image34.png"/><Relationship Id="rId87" Type="http://schemas.openxmlformats.org/officeDocument/2006/relationships/image" Target="media/image47.png"/><Relationship Id="rId110" Type="http://schemas.openxmlformats.org/officeDocument/2006/relationships/image" Target="media/image65.png"/><Relationship Id="rId115" Type="http://schemas.openxmlformats.org/officeDocument/2006/relationships/image" Target="media/image70.png"/><Relationship Id="rId131" Type="http://schemas.openxmlformats.org/officeDocument/2006/relationships/image" Target="media/image80.png"/><Relationship Id="rId136" Type="http://schemas.openxmlformats.org/officeDocument/2006/relationships/header" Target="header29.xml"/><Relationship Id="rId61" Type="http://schemas.openxmlformats.org/officeDocument/2006/relationships/image" Target="media/image29.png"/><Relationship Id="rId82" Type="http://schemas.openxmlformats.org/officeDocument/2006/relationships/header" Target="header14.xm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image" Target="media/image13.png"/><Relationship Id="rId35" Type="http://schemas.openxmlformats.org/officeDocument/2006/relationships/image" Target="media/image18.svg"/><Relationship Id="rId56" Type="http://schemas.openxmlformats.org/officeDocument/2006/relationships/image" Target="media/image24.emf"/><Relationship Id="rId77" Type="http://schemas.openxmlformats.org/officeDocument/2006/relationships/image" Target="media/image42.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75.png"/><Relationship Id="rId8" Type="http://schemas.openxmlformats.org/officeDocument/2006/relationships/webSettings" Target="webSettings.xml"/><Relationship Id="rId51" Type="http://schemas.openxmlformats.org/officeDocument/2006/relationships/header" Target="header11.xml"/><Relationship Id="rId72" Type="http://schemas.openxmlformats.org/officeDocument/2006/relationships/image" Target="media/image38.png"/><Relationship Id="rId93" Type="http://schemas.openxmlformats.org/officeDocument/2006/relationships/image" Target="media/image51.png"/><Relationship Id="rId98" Type="http://schemas.openxmlformats.org/officeDocument/2006/relationships/image" Target="media/image55.png"/><Relationship Id="rId121" Type="http://schemas.openxmlformats.org/officeDocument/2006/relationships/header" Target="header26.xml"/><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svg"/><Relationship Id="rId46" Type="http://schemas.openxmlformats.org/officeDocument/2006/relationships/header" Target="header8.xml"/><Relationship Id="rId67" Type="http://schemas.openxmlformats.org/officeDocument/2006/relationships/image" Target="media/image35.png"/><Relationship Id="rId116" Type="http://schemas.openxmlformats.org/officeDocument/2006/relationships/header" Target="header23.xml"/><Relationship Id="rId137" Type="http://schemas.openxmlformats.org/officeDocument/2006/relationships/footer" Target="footer16.xml"/><Relationship Id="rId20" Type="http://schemas.openxmlformats.org/officeDocument/2006/relationships/footer" Target="footer4.xml"/><Relationship Id="rId41" Type="http://schemas.openxmlformats.org/officeDocument/2006/relationships/footer" Target="footer6.xml"/><Relationship Id="rId62" Type="http://schemas.openxmlformats.org/officeDocument/2006/relationships/image" Target="media/image30.svg"/><Relationship Id="rId83" Type="http://schemas.openxmlformats.org/officeDocument/2006/relationships/header" Target="header15.xml"/><Relationship Id="rId88" Type="http://schemas.openxmlformats.org/officeDocument/2006/relationships/header" Target="header18.xml"/><Relationship Id="rId111" Type="http://schemas.openxmlformats.org/officeDocument/2006/relationships/image" Target="media/image66.png"/><Relationship Id="rId132" Type="http://schemas.openxmlformats.org/officeDocument/2006/relationships/image" Target="media/image81.png"/><Relationship Id="rId15" Type="http://schemas.openxmlformats.org/officeDocument/2006/relationships/header" Target="header1.xml"/><Relationship Id="rId36" Type="http://schemas.openxmlformats.org/officeDocument/2006/relationships/header" Target="header4.xml"/><Relationship Id="rId57" Type="http://schemas.openxmlformats.org/officeDocument/2006/relationships/image" Target="media/image25.png"/><Relationship Id="rId106" Type="http://schemas.openxmlformats.org/officeDocument/2006/relationships/header" Target="header22.xml"/><Relationship Id="rId127" Type="http://schemas.openxmlformats.org/officeDocument/2006/relationships/image" Target="media/image76.png"/><Relationship Id="rId10" Type="http://schemas.openxmlformats.org/officeDocument/2006/relationships/endnotes" Target="endnotes.xml"/><Relationship Id="rId31" Type="http://schemas.openxmlformats.org/officeDocument/2006/relationships/image" Target="media/image14.svg"/><Relationship Id="rId52" Type="http://schemas.openxmlformats.org/officeDocument/2006/relationships/footer" Target="footer11.xml"/><Relationship Id="rId73" Type="http://schemas.openxmlformats.org/officeDocument/2006/relationships/image" Target="media/image39.png"/><Relationship Id="rId78" Type="http://schemas.openxmlformats.org/officeDocument/2006/relationships/image" Target="media/image43.png"/><Relationship Id="rId94" Type="http://schemas.openxmlformats.org/officeDocument/2006/relationships/image" Target="media/image52.png"/><Relationship Id="rId99" Type="http://schemas.openxmlformats.org/officeDocument/2006/relationships/header" Target="header21.xml"/><Relationship Id="rId101" Type="http://schemas.openxmlformats.org/officeDocument/2006/relationships/image" Target="media/image57.png"/><Relationship Id="rId122" Type="http://schemas.openxmlformats.org/officeDocument/2006/relationships/image" Target="media/image71.png"/><Relationship Id="rId14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png"/><Relationship Id="rId47" Type="http://schemas.openxmlformats.org/officeDocument/2006/relationships/footer" Target="footer9.xml"/><Relationship Id="rId68" Type="http://schemas.openxmlformats.org/officeDocument/2006/relationships/image" Target="media/image36.png"/><Relationship Id="rId89" Type="http://schemas.openxmlformats.org/officeDocument/2006/relationships/image" Target="media/image48.png"/><Relationship Id="rId112" Type="http://schemas.openxmlformats.org/officeDocument/2006/relationships/image" Target="media/image67.png"/><Relationship Id="rId133" Type="http://schemas.openxmlformats.org/officeDocument/2006/relationships/image" Target="media/image82.png"/><Relationship Id="rId16"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docs.cpuc.ca.gov/PublishedDocs/Published/G000/M216/K789/216789285.PDF" TargetMode="External"/><Relationship Id="rId3" Type="http://schemas.openxmlformats.org/officeDocument/2006/relationships/hyperlink" Target="https://oehha.ca.gov/calenviroscreen/report/calenviroscreen-30" TargetMode="External"/><Relationship Id="rId7" Type="http://schemas.openxmlformats.org/officeDocument/2006/relationships/hyperlink" Target="https://www.sandiegocounty.gov/content/sdc/redistricting/2021-redistricting-plan-map1.html" TargetMode="External"/><Relationship Id="rId2" Type="http://schemas.openxmlformats.org/officeDocument/2006/relationships/hyperlink" Target="https://docs.cpuc.ca.gov/PublishedDocs/Published/G000/M344/K058/344058812.PD" TargetMode="External"/><Relationship Id="rId1" Type="http://schemas.openxmlformats.org/officeDocument/2006/relationships/hyperlink" Target="https://calepa.ca.gov/wp-content/uploads/sites/6/2017/04/SB-535-Designation-Final.pdf" TargetMode="External"/><Relationship Id="rId6" Type="http://schemas.openxmlformats.org/officeDocument/2006/relationships/hyperlink" Target="https://www.cpuc.ca.gov/-/media/cpuc-website/divisions/news-and-outreach/documents/news-office/key-issues/esj/draft-cpuc-esj-2010262021c.pdf" TargetMode="External"/><Relationship Id="rId5" Type="http://schemas.openxmlformats.org/officeDocument/2006/relationships/hyperlink" Target="https://sgipsignal.com/" TargetMode="External"/><Relationship Id="rId4" Type="http://schemas.openxmlformats.org/officeDocument/2006/relationships/hyperlink" Target="http://www.wecc.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documenttasks/documenttasks1.xml><?xml version="1.0" encoding="utf-8"?>
<t:Tasks xmlns:t="http://schemas.microsoft.com/office/tasks/2019/documenttasks" xmlns:oel="http://schemas.microsoft.com/office/2019/extlst">
  <t:Task id="{311FB406-E7F8-4116-B1F4-B459B373E15D}">
    <t:Anchor>
      <t:Comment id="603651967"/>
    </t:Anchor>
    <t:History>
      <t:Event id="{AE88250C-73E3-40A7-A2DB-FA3E1201623A}" time="2021-03-16T17:02:12Z">
        <t:Attribution userId="S::wudka@evergreenecon.com::52217d80-5ea6-49b2-b347-96cc8d56fc33" userProvider="AD" userName="Martha Wudka"/>
        <t:Anchor>
          <t:Comment id="1128548906"/>
        </t:Anchor>
        <t:Create/>
      </t:Event>
      <t:Event id="{5675B602-18D3-4C70-BEBD-EC6845C9822E}" time="2021-03-16T17:02:12Z">
        <t:Attribution userId="S::wudka@evergreenecon.com::52217d80-5ea6-49b2-b347-96cc8d56fc33" userProvider="AD" userName="Martha Wudka"/>
        <t:Anchor>
          <t:Comment id="1128548906"/>
        </t:Anchor>
        <t:Assign userId="S::mcmillan@evergreenecon.com::44014a5c-f546-48ab-ad78-44e30ece5f71" userProvider="AD" userName="Nick McMillan"/>
      </t:Event>
      <t:Event id="{A38CC024-42B4-4120-8E51-F0850B041DB0}" time="2021-03-16T17:02:12Z">
        <t:Attribution userId="S::wudka@evergreenecon.com::52217d80-5ea6-49b2-b347-96cc8d56fc33" userProvider="AD" userName="Martha Wudka"/>
        <t:Anchor>
          <t:Comment id="1128548906"/>
        </t:Anchor>
        <t:SetTitle title="@Nick McMillan may be good to mention that we map it to another  metric category"/>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3EE4D84968594FA5A602DE256EDA81" ma:contentTypeVersion="6" ma:contentTypeDescription="Create a new document." ma:contentTypeScope="" ma:versionID="05ee4c50646160326ca34f85170f618b">
  <xsd:schema xmlns:xsd="http://www.w3.org/2001/XMLSchema" xmlns:xs="http://www.w3.org/2001/XMLSchema" xmlns:p="http://schemas.microsoft.com/office/2006/metadata/properties" xmlns:ns2="e97b5971-9ff4-49b8-a46b-faf2e648d313" xmlns:ns3="fd51f5ec-2344-41d0-9c98-44ec1352f1a7" targetNamespace="http://schemas.microsoft.com/office/2006/metadata/properties" ma:root="true" ma:fieldsID="860e3f9eabd663b651bfb2ef9c02ee7b" ns2:_="" ns3:_="">
    <xsd:import namespace="e97b5971-9ff4-49b8-a46b-faf2e648d313"/>
    <xsd:import namespace="fd51f5ec-2344-41d0-9c98-44ec1352f1a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b5971-9ff4-49b8-a46b-faf2e648d3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51f5ec-2344-41d0-9c98-44ec1352f1a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B58F4E-65BA-49E7-B65F-68170DECE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b5971-9ff4-49b8-a46b-faf2e648d313"/>
    <ds:schemaRef ds:uri="fd51f5ec-2344-41d0-9c98-44ec1352f1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CC7D99D-C99D-440A-B55B-7289024D0B98}">
  <ds:schemaRefs>
    <ds:schemaRef ds:uri="http://schemas.microsoft.com/sharepoint/v3/contenttype/forms"/>
  </ds:schemaRefs>
</ds:datastoreItem>
</file>

<file path=customXml/itemProps3.xml><?xml version="1.0" encoding="utf-8"?>
<ds:datastoreItem xmlns:ds="http://schemas.openxmlformats.org/officeDocument/2006/customXml" ds:itemID="{0F9297B0-3D91-4D90-A3D6-98109D6F2D7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7387DB1-DA23-6A43-AC4F-15751E123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208</Pages>
  <Words>45586</Words>
  <Characters>259842</Characters>
  <Application>Microsoft Office Word</Application>
  <DocSecurity>0</DocSecurity>
  <Lines>2165</Lines>
  <Paragraphs>609</Paragraphs>
  <ScaleCrop>false</ScaleCrop>
  <HeadingPairs>
    <vt:vector size="2" baseType="variant">
      <vt:variant>
        <vt:lpstr>Title</vt:lpstr>
      </vt:variant>
      <vt:variant>
        <vt:i4>1</vt:i4>
      </vt:variant>
    </vt:vector>
  </HeadingPairs>
  <TitlesOfParts>
    <vt:vector size="1" baseType="lpstr">
      <vt:lpstr>SECTION 1</vt:lpstr>
    </vt:vector>
  </TitlesOfParts>
  <Manager/>
  <Company>ECONorthwest</Company>
  <LinksUpToDate>false</LinksUpToDate>
  <CharactersWithSpaces>304819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1</dc:title>
  <dc:subject/>
  <dc:creator>Martha Thompson</dc:creator>
  <cp:keywords/>
  <dc:description/>
  <cp:lastModifiedBy>Martha Wudka</cp:lastModifiedBy>
  <cp:revision>3</cp:revision>
  <cp:lastPrinted>2021-07-10T01:45:00Z</cp:lastPrinted>
  <dcterms:created xsi:type="dcterms:W3CDTF">2022-02-15T18:02:00Z</dcterms:created>
  <dcterms:modified xsi:type="dcterms:W3CDTF">2022-02-15T18:04:00Z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0x0101002D3EE4D84968594FA5A602DE256EDA81</vt:lpwstr>
  </property>
</Properties>
</file>