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5E" w:rsidRPr="00DE00A6" w:rsidRDefault="008B61BE" w:rsidP="00421E5E">
      <w:pPr>
        <w:ind w:firstLine="0"/>
        <w:rPr>
          <w:rFonts w:ascii="Garamond" w:hAnsi="Garamond" w:cs="Calibri"/>
        </w:rPr>
      </w:pPr>
      <w:bookmarkStart w:id="0" w:name="_GoBack"/>
      <w:bookmarkEnd w:id="0"/>
      <w:r>
        <w:rPr>
          <w:rFonts w:ascii="Garamond" w:hAnsi="Garamond" w:cs="Calibri"/>
          <w:b/>
          <w:bCs/>
          <w:color w:val="7030A0"/>
        </w:rPr>
        <w:t>Pacific Gas and Electric</w:t>
      </w:r>
      <w:r w:rsidR="00421E5E" w:rsidRPr="00DE00A6">
        <w:rPr>
          <w:rFonts w:ascii="Garamond" w:hAnsi="Garamond" w:cs="Calibri"/>
          <w:b/>
          <w:bCs/>
          <w:color w:val="7030A0"/>
        </w:rPr>
        <w:t xml:space="preserve"> (</w:t>
      </w:r>
      <w:r>
        <w:rPr>
          <w:rFonts w:ascii="Garamond" w:hAnsi="Garamond" w:cs="Calibri"/>
          <w:b/>
          <w:bCs/>
          <w:color w:val="7030A0"/>
        </w:rPr>
        <w:t>PG&amp;E</w:t>
      </w:r>
      <w:r w:rsidR="00421E5E" w:rsidRPr="00DE00A6">
        <w:rPr>
          <w:rFonts w:ascii="Garamond" w:hAnsi="Garamond" w:cs="Calibri"/>
          <w:b/>
          <w:bCs/>
          <w:color w:val="7030A0"/>
        </w:rPr>
        <w:t xml:space="preserve">) Advice Letter </w:t>
      </w:r>
      <w:r>
        <w:rPr>
          <w:rFonts w:ascii="Garamond" w:hAnsi="Garamond" w:cs="Calibri"/>
          <w:b/>
          <w:bCs/>
          <w:color w:val="7030A0"/>
        </w:rPr>
        <w:t>5661</w:t>
      </w:r>
      <w:r w:rsidR="00421E5E" w:rsidRPr="00DE00A6">
        <w:rPr>
          <w:rFonts w:ascii="Garamond" w:hAnsi="Garamond" w:cs="Calibri"/>
          <w:b/>
          <w:bCs/>
          <w:color w:val="7030A0"/>
        </w:rPr>
        <w:t>-E</w:t>
      </w:r>
      <w:r w:rsidR="00BA5480">
        <w:rPr>
          <w:rFonts w:ascii="Garamond" w:hAnsi="Garamond" w:cs="Calibri"/>
          <w:b/>
          <w:bCs/>
          <w:color w:val="7030A0"/>
        </w:rPr>
        <w:t xml:space="preserve">-A-B-C </w:t>
      </w:r>
      <w:r w:rsidR="00421E5E" w:rsidRPr="00DE00A6">
        <w:rPr>
          <w:rFonts w:ascii="Garamond" w:hAnsi="Garamond" w:cs="Calibri"/>
          <w:b/>
          <w:bCs/>
          <w:color w:val="7030A0"/>
        </w:rPr>
        <w:t xml:space="preserve">– </w:t>
      </w:r>
      <w:r>
        <w:rPr>
          <w:rFonts w:ascii="Garamond" w:hAnsi="Garamond" w:cs="Calibri"/>
        </w:rPr>
        <w:t>PG&amp;E</w:t>
      </w:r>
      <w:r w:rsidR="00421E5E" w:rsidRPr="00DE00A6">
        <w:rPr>
          <w:rFonts w:ascii="Garamond" w:hAnsi="Garamond" w:cs="Calibri"/>
        </w:rPr>
        <w:t xml:space="preserve"> annually submits </w:t>
      </w:r>
      <w:r w:rsidR="00B34031">
        <w:rPr>
          <w:rFonts w:ascii="Garamond" w:hAnsi="Garamond" w:cs="Calibri"/>
        </w:rPr>
        <w:t>its</w:t>
      </w:r>
      <w:r w:rsidR="00421E5E" w:rsidRPr="00DE00A6">
        <w:rPr>
          <w:rFonts w:ascii="Garamond" w:hAnsi="Garamond" w:cs="Calibri"/>
        </w:rPr>
        <w:t xml:space="preserve"> “</w:t>
      </w:r>
      <w:r>
        <w:rPr>
          <w:rFonts w:ascii="Garamond" w:hAnsi="Garamond" w:cs="Calibri"/>
        </w:rPr>
        <w:t>Annual Electric True-Up</w:t>
      </w:r>
      <w:r w:rsidR="00421E5E" w:rsidRPr="00DE00A6">
        <w:rPr>
          <w:rFonts w:ascii="Garamond" w:hAnsi="Garamond" w:cs="Calibri"/>
        </w:rPr>
        <w:t>”</w:t>
      </w:r>
      <w:r>
        <w:rPr>
          <w:rFonts w:ascii="Garamond" w:hAnsi="Garamond" w:cs="Calibri"/>
        </w:rPr>
        <w:t xml:space="preserve"> (AET)</w:t>
      </w:r>
      <w:r w:rsidR="00421E5E" w:rsidRPr="00DE00A6">
        <w:rPr>
          <w:rFonts w:ascii="Garamond" w:hAnsi="Garamond" w:cs="Calibri"/>
        </w:rPr>
        <w:t xml:space="preserve"> Advice Letter </w:t>
      </w:r>
      <w:r>
        <w:rPr>
          <w:rFonts w:ascii="Garamond" w:hAnsi="Garamond" w:cs="Calibri"/>
        </w:rPr>
        <w:t xml:space="preserve">preliminarily </w:t>
      </w:r>
      <w:r w:rsidR="00421E5E" w:rsidRPr="00DE00A6">
        <w:rPr>
          <w:rFonts w:ascii="Garamond" w:hAnsi="Garamond" w:cs="Calibri"/>
        </w:rPr>
        <w:t xml:space="preserve">every </w:t>
      </w:r>
      <w:r>
        <w:rPr>
          <w:rFonts w:ascii="Garamond" w:hAnsi="Garamond" w:cs="Calibri"/>
        </w:rPr>
        <w:t>September</w:t>
      </w:r>
      <w:r w:rsidR="00421E5E" w:rsidRPr="00DE00A6">
        <w:rPr>
          <w:rFonts w:ascii="Garamond" w:hAnsi="Garamond" w:cs="Calibri"/>
        </w:rPr>
        <w:t xml:space="preserve"> implementing new revenue requirements, rate changes, and their associated tariffs from previously authorized decisions, resolutions, and advice letters.</w:t>
      </w:r>
      <w:r w:rsidR="00B34031">
        <w:rPr>
          <w:rFonts w:ascii="Garamond" w:hAnsi="Garamond" w:cs="Calibri"/>
        </w:rPr>
        <w:t xml:space="preserve"> </w:t>
      </w:r>
      <w:r>
        <w:rPr>
          <w:rFonts w:ascii="Garamond" w:hAnsi="Garamond" w:cs="Calibri"/>
        </w:rPr>
        <w:t>Subsequently, the utility files a supplemental after its Forecast Energy Resource Recovery Account proceeding has had a Final Decision issued. PG&amp;E submitted the supplemen</w:t>
      </w:r>
      <w:r w:rsidR="00BA5480">
        <w:rPr>
          <w:rFonts w:ascii="Garamond" w:hAnsi="Garamond" w:cs="Calibri"/>
        </w:rPr>
        <w:t xml:space="preserve">tal advice letters on 4/22/2020, </w:t>
      </w:r>
      <w:r>
        <w:rPr>
          <w:rFonts w:ascii="Garamond" w:hAnsi="Garamond" w:cs="Calibri"/>
        </w:rPr>
        <w:t>4/29/2020</w:t>
      </w:r>
      <w:r w:rsidR="00BA5480">
        <w:rPr>
          <w:rFonts w:ascii="Garamond" w:hAnsi="Garamond" w:cs="Calibri"/>
        </w:rPr>
        <w:t xml:space="preserve"> and 4/30/2020</w:t>
      </w:r>
      <w:r>
        <w:rPr>
          <w:rFonts w:ascii="Garamond" w:hAnsi="Garamond" w:cs="Calibri"/>
        </w:rPr>
        <w:t>.</w:t>
      </w:r>
      <w:r w:rsidR="008A1F6C">
        <w:rPr>
          <w:rFonts w:ascii="Garamond" w:hAnsi="Garamond" w:cs="Calibri"/>
        </w:rPr>
        <w:t xml:space="preserve"> New rates take effect 5/1/2020.</w:t>
      </w:r>
    </w:p>
    <w:p w:rsidR="00421E5E" w:rsidRPr="009A4345" w:rsidRDefault="00421E5E" w:rsidP="00421E5E">
      <w:pPr>
        <w:pBdr>
          <w:bottom w:val="dotted" w:sz="24" w:space="1" w:color="auto"/>
        </w:pBdr>
        <w:ind w:firstLine="0"/>
        <w:rPr>
          <w:rFonts w:ascii="Garamond" w:hAnsi="Garamond" w:cs="Calibri"/>
          <w:b/>
          <w:bCs/>
          <w:sz w:val="14"/>
          <w:szCs w:val="14"/>
        </w:rPr>
      </w:pPr>
    </w:p>
    <w:p w:rsidR="00421E5E" w:rsidRPr="009A4345" w:rsidRDefault="00421E5E" w:rsidP="00421E5E">
      <w:pPr>
        <w:pStyle w:val="ListParagraph"/>
        <w:ind w:left="360" w:firstLine="0"/>
        <w:rPr>
          <w:rFonts w:ascii="Garamond" w:hAnsi="Garamond" w:cs="Calibri"/>
          <w:sz w:val="14"/>
          <w:szCs w:val="14"/>
          <w:u w:val="single"/>
        </w:rPr>
      </w:pPr>
    </w:p>
    <w:p w:rsidR="002164F7" w:rsidRPr="002164F7" w:rsidRDefault="002164F7" w:rsidP="002164F7">
      <w:pPr>
        <w:ind w:firstLine="0"/>
        <w:rPr>
          <w:rFonts w:ascii="Garamond" w:hAnsi="Garamond" w:cs="Calibri"/>
          <w:b/>
          <w:bCs/>
          <w:u w:val="single"/>
        </w:rPr>
      </w:pPr>
      <w:r w:rsidRPr="002164F7">
        <w:rPr>
          <w:rFonts w:ascii="Garamond" w:hAnsi="Garamond" w:cs="Calibri"/>
          <w:b/>
          <w:bCs/>
          <w:u w:val="single"/>
        </w:rPr>
        <w:t xml:space="preserve">Consolidated </w:t>
      </w:r>
      <w:r w:rsidR="00AC796F">
        <w:rPr>
          <w:rFonts w:ascii="Garamond" w:hAnsi="Garamond" w:cs="Calibri"/>
          <w:b/>
          <w:bCs/>
          <w:u w:val="single"/>
        </w:rPr>
        <w:t xml:space="preserve">Estimated </w:t>
      </w:r>
      <w:r>
        <w:rPr>
          <w:rFonts w:ascii="Garamond" w:hAnsi="Garamond" w:cs="Calibri"/>
          <w:b/>
          <w:bCs/>
          <w:u w:val="single"/>
        </w:rPr>
        <w:t>B</w:t>
      </w:r>
      <w:r w:rsidRPr="002164F7">
        <w:rPr>
          <w:rFonts w:ascii="Garamond" w:hAnsi="Garamond" w:cs="Calibri"/>
          <w:b/>
          <w:bCs/>
          <w:u w:val="single"/>
        </w:rPr>
        <w:t xml:space="preserve">ill </w:t>
      </w:r>
      <w:r>
        <w:rPr>
          <w:rFonts w:ascii="Garamond" w:hAnsi="Garamond" w:cs="Calibri"/>
          <w:b/>
          <w:bCs/>
          <w:u w:val="single"/>
        </w:rPr>
        <w:t>I</w:t>
      </w:r>
      <w:r w:rsidRPr="002164F7">
        <w:rPr>
          <w:rFonts w:ascii="Garamond" w:hAnsi="Garamond" w:cs="Calibri"/>
          <w:b/>
          <w:bCs/>
          <w:u w:val="single"/>
        </w:rPr>
        <w:t xml:space="preserve">mpacts </w:t>
      </w:r>
      <w:r>
        <w:rPr>
          <w:rFonts w:ascii="Garamond" w:hAnsi="Garamond" w:cs="Calibri"/>
          <w:b/>
          <w:bCs/>
          <w:u w:val="single"/>
        </w:rPr>
        <w:t>of A</w:t>
      </w:r>
      <w:r w:rsidRPr="002164F7">
        <w:rPr>
          <w:rFonts w:ascii="Garamond" w:hAnsi="Garamond" w:cs="Calibri"/>
          <w:b/>
          <w:bCs/>
          <w:u w:val="single"/>
        </w:rPr>
        <w:t xml:space="preserve">ll </w:t>
      </w:r>
      <w:r>
        <w:rPr>
          <w:rFonts w:ascii="Garamond" w:hAnsi="Garamond" w:cs="Calibri"/>
          <w:b/>
          <w:bCs/>
          <w:u w:val="single"/>
        </w:rPr>
        <w:t>R</w:t>
      </w:r>
      <w:r w:rsidRPr="002164F7">
        <w:rPr>
          <w:rFonts w:ascii="Garamond" w:hAnsi="Garamond" w:cs="Calibri"/>
          <w:b/>
          <w:bCs/>
          <w:u w:val="single"/>
        </w:rPr>
        <w:t xml:space="preserve">equested </w:t>
      </w:r>
      <w:r>
        <w:rPr>
          <w:rFonts w:ascii="Garamond" w:hAnsi="Garamond" w:cs="Calibri"/>
          <w:b/>
          <w:bCs/>
          <w:u w:val="single"/>
        </w:rPr>
        <w:t>R</w:t>
      </w:r>
      <w:r w:rsidRPr="002164F7">
        <w:rPr>
          <w:rFonts w:ascii="Garamond" w:hAnsi="Garamond" w:cs="Calibri"/>
          <w:b/>
          <w:bCs/>
          <w:u w:val="single"/>
        </w:rPr>
        <w:t xml:space="preserve">ate </w:t>
      </w:r>
      <w:r>
        <w:rPr>
          <w:rFonts w:ascii="Garamond" w:hAnsi="Garamond" w:cs="Calibri"/>
          <w:b/>
          <w:bCs/>
          <w:u w:val="single"/>
        </w:rPr>
        <w:t>C</w:t>
      </w:r>
      <w:r w:rsidRPr="002164F7">
        <w:rPr>
          <w:rFonts w:ascii="Garamond" w:hAnsi="Garamond" w:cs="Calibri"/>
          <w:b/>
          <w:bCs/>
          <w:u w:val="single"/>
        </w:rPr>
        <w:t xml:space="preserve">hanges </w:t>
      </w:r>
      <w:r>
        <w:rPr>
          <w:rFonts w:ascii="Garamond" w:hAnsi="Garamond" w:cs="Calibri"/>
          <w:b/>
          <w:bCs/>
          <w:u w:val="single"/>
        </w:rPr>
        <w:t>E</w:t>
      </w:r>
      <w:r w:rsidRPr="002164F7">
        <w:rPr>
          <w:rFonts w:ascii="Garamond" w:hAnsi="Garamond" w:cs="Calibri"/>
          <w:b/>
          <w:bCs/>
          <w:u w:val="single"/>
        </w:rPr>
        <w:t xml:space="preserve">ffective </w:t>
      </w:r>
      <w:r w:rsidR="00DD45BC">
        <w:rPr>
          <w:rFonts w:ascii="Garamond" w:hAnsi="Garamond" w:cs="Calibri"/>
          <w:b/>
          <w:bCs/>
          <w:u w:val="single"/>
        </w:rPr>
        <w:t>May 1</w:t>
      </w:r>
      <w:r w:rsidRPr="002164F7">
        <w:rPr>
          <w:rFonts w:ascii="Garamond" w:hAnsi="Garamond" w:cs="Calibri"/>
          <w:b/>
          <w:bCs/>
          <w:u w:val="single"/>
        </w:rPr>
        <w:t>, 2020:</w:t>
      </w:r>
    </w:p>
    <w:p w:rsidR="002164F7" w:rsidRPr="00E97749" w:rsidRDefault="002164F7" w:rsidP="002164F7">
      <w:pPr>
        <w:ind w:firstLine="0"/>
        <w:rPr>
          <w:rFonts w:ascii="Garamond" w:hAnsi="Garamond" w:cs="Calibri"/>
        </w:rPr>
      </w:pPr>
    </w:p>
    <w:tbl>
      <w:tblPr>
        <w:tblStyle w:val="GridTable5Dark-Accent21"/>
        <w:tblW w:w="10487" w:type="dxa"/>
        <w:jc w:val="center"/>
        <w:tblLook w:val="04A0" w:firstRow="1" w:lastRow="0" w:firstColumn="1" w:lastColumn="0" w:noHBand="0" w:noVBand="1"/>
      </w:tblPr>
      <w:tblGrid>
        <w:gridCol w:w="6543"/>
        <w:gridCol w:w="3944"/>
      </w:tblGrid>
      <w:tr w:rsidR="002164F7" w:rsidRPr="0027768E" w:rsidTr="00716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DE00A6" w:rsidRDefault="00CB4F96" w:rsidP="002164F7">
            <w:pPr>
              <w:ind w:firstLine="0"/>
              <w:jc w:val="center"/>
              <w:rPr>
                <w:rFonts w:ascii="Garamond" w:hAnsi="Garamond" w:cs="Calibri"/>
                <w:i/>
                <w:iCs/>
              </w:rPr>
            </w:pPr>
            <w:r>
              <w:rPr>
                <w:rFonts w:ascii="Garamond" w:hAnsi="Garamond" w:cs="Calibri"/>
              </w:rPr>
              <w:t xml:space="preserve">Estimated </w:t>
            </w:r>
            <w:r w:rsidR="002164F7" w:rsidRPr="00DE00A6">
              <w:rPr>
                <w:rFonts w:ascii="Garamond" w:hAnsi="Garamond" w:cs="Calibri"/>
              </w:rPr>
              <w:t>Electric Bill Impacts</w:t>
            </w:r>
            <w:r w:rsidR="002164F7" w:rsidRPr="00DE00A6">
              <w:rPr>
                <w:rStyle w:val="FootnoteReference"/>
                <w:rFonts w:ascii="Garamond" w:hAnsi="Garamond" w:cs="Calibri"/>
              </w:rPr>
              <w:footnoteReference w:id="1"/>
            </w:r>
            <w:r w:rsidR="002164F7" w:rsidRPr="00DE00A6">
              <w:rPr>
                <w:rFonts w:ascii="Garamond" w:hAnsi="Garamond" w:cs="Calibri"/>
              </w:rPr>
              <w:t xml:space="preserve"> 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:rsidR="002164F7" w:rsidRPr="00DE00A6" w:rsidRDefault="00DD45BC" w:rsidP="00870C6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PG&amp;E – May 1, 2020</w:t>
            </w:r>
          </w:p>
        </w:tc>
      </w:tr>
      <w:tr w:rsidR="002164F7" w:rsidRPr="0027768E" w:rsidTr="0071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DE00A6" w:rsidRDefault="002164F7" w:rsidP="002164F7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>Residential non-CARE electric bill</w:t>
            </w:r>
          </w:p>
        </w:tc>
        <w:tc>
          <w:tcPr>
            <w:tcW w:w="3944" w:type="dxa"/>
            <w:shd w:val="clear" w:color="auto" w:fill="00B0F0"/>
          </w:tcPr>
          <w:p w:rsidR="002164F7" w:rsidRPr="00DE00A6" w:rsidRDefault="00AE3610" w:rsidP="002164F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$127.40</w:t>
            </w:r>
          </w:p>
        </w:tc>
      </w:tr>
      <w:tr w:rsidR="002164F7" w:rsidRPr="0027768E" w:rsidTr="007168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DE00A6" w:rsidRDefault="002164F7" w:rsidP="002164F7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>Residential non-CARE electric bill increase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:rsidR="002164F7" w:rsidRPr="00DE00A6" w:rsidRDefault="00AE3610" w:rsidP="0028049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$4.66</w:t>
            </w:r>
            <w:r w:rsidR="006F50A5">
              <w:rPr>
                <w:rFonts w:ascii="Garamond" w:hAnsi="Garamond" w:cs="Calibri"/>
              </w:rPr>
              <w:t xml:space="preserve"> (</w:t>
            </w:r>
            <w:r w:rsidR="00CD0913">
              <w:rPr>
                <w:rFonts w:ascii="Garamond" w:hAnsi="Garamond" w:cs="Calibri"/>
              </w:rPr>
              <w:t>3.67</w:t>
            </w:r>
            <w:r w:rsidR="00D94775">
              <w:rPr>
                <w:rFonts w:ascii="Garamond" w:hAnsi="Garamond" w:cs="Calibri"/>
              </w:rPr>
              <w:t>%</w:t>
            </w:r>
            <w:r w:rsidR="006F50A5">
              <w:rPr>
                <w:rFonts w:ascii="Garamond" w:hAnsi="Garamond" w:cs="Calibri"/>
              </w:rPr>
              <w:t>)</w:t>
            </w:r>
          </w:p>
        </w:tc>
      </w:tr>
      <w:tr w:rsidR="002164F7" w:rsidRPr="0027768E" w:rsidTr="0071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DE00A6" w:rsidRDefault="002164F7" w:rsidP="002164F7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>Residential CARE electric bill</w:t>
            </w:r>
          </w:p>
        </w:tc>
        <w:tc>
          <w:tcPr>
            <w:tcW w:w="3944" w:type="dxa"/>
            <w:shd w:val="clear" w:color="auto" w:fill="00B0F0"/>
          </w:tcPr>
          <w:p w:rsidR="002164F7" w:rsidRPr="00DE00A6" w:rsidRDefault="00AE3610" w:rsidP="002164F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$80.91</w:t>
            </w:r>
          </w:p>
        </w:tc>
      </w:tr>
      <w:tr w:rsidR="002164F7" w:rsidRPr="0027768E" w:rsidTr="002164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DE00A6" w:rsidRDefault="002164F7" w:rsidP="002164F7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>Residential CARE electric bill increase</w:t>
            </w:r>
          </w:p>
        </w:tc>
        <w:tc>
          <w:tcPr>
            <w:tcW w:w="3944" w:type="dxa"/>
          </w:tcPr>
          <w:p w:rsidR="002164F7" w:rsidRPr="00DE00A6" w:rsidRDefault="00AE3610" w:rsidP="0028049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$2.97</w:t>
            </w:r>
            <w:r w:rsidR="006F50A5">
              <w:rPr>
                <w:rFonts w:ascii="Garamond" w:hAnsi="Garamond" w:cs="Calibri"/>
              </w:rPr>
              <w:t xml:space="preserve"> (</w:t>
            </w:r>
            <w:r w:rsidR="00D94775">
              <w:rPr>
                <w:rFonts w:ascii="Garamond" w:hAnsi="Garamond" w:cs="Calibri"/>
              </w:rPr>
              <w:t>3.67%</w:t>
            </w:r>
            <w:r w:rsidR="006F50A5">
              <w:rPr>
                <w:rFonts w:ascii="Garamond" w:hAnsi="Garamond" w:cs="Calibri"/>
              </w:rPr>
              <w:t>)</w:t>
            </w:r>
          </w:p>
        </w:tc>
      </w:tr>
    </w:tbl>
    <w:p w:rsidR="002164F7" w:rsidRPr="0027768E" w:rsidRDefault="002164F7" w:rsidP="002164F7">
      <w:pPr>
        <w:pStyle w:val="ListParagraph"/>
        <w:ind w:left="0" w:firstLine="0"/>
        <w:rPr>
          <w:rFonts w:ascii="Garamond" w:hAnsi="Garamond" w:cs="Calibri"/>
          <w:sz w:val="26"/>
          <w:szCs w:val="26"/>
        </w:rPr>
      </w:pPr>
    </w:p>
    <w:p w:rsidR="00CE0ED0" w:rsidRPr="00CE0ED0" w:rsidRDefault="00CE0ED0" w:rsidP="00CB4F96">
      <w:pPr>
        <w:ind w:firstLine="0"/>
      </w:pPr>
      <w:r w:rsidRPr="00076EBB">
        <w:rPr>
          <w:rFonts w:ascii="Garamond" w:hAnsi="Garamond" w:cs="Calibri"/>
          <w:b/>
          <w:color w:val="FF0000"/>
        </w:rPr>
        <w:t xml:space="preserve">NOTE: </w:t>
      </w:r>
      <w:r w:rsidRPr="00076EBB">
        <w:rPr>
          <w:rFonts w:ascii="Garamond" w:hAnsi="Garamond" w:cs="Calibri"/>
          <w:color w:val="FF0000"/>
        </w:rPr>
        <w:t xml:space="preserve">The above numbers </w:t>
      </w:r>
      <w:r w:rsidRPr="00076EBB">
        <w:rPr>
          <w:rFonts w:ascii="Garamond" w:hAnsi="Garamond" w:cs="Calibri"/>
          <w:color w:val="FF0000"/>
          <w:u w:val="single"/>
        </w:rPr>
        <w:t>do not</w:t>
      </w:r>
      <w:r w:rsidR="008A1F6C">
        <w:rPr>
          <w:rFonts w:ascii="Garamond" w:hAnsi="Garamond" w:cs="Calibri"/>
          <w:color w:val="FF0000"/>
        </w:rPr>
        <w:t xml:space="preserve"> include the</w:t>
      </w:r>
      <w:r w:rsidR="00F52D32">
        <w:rPr>
          <w:rFonts w:ascii="Garamond" w:hAnsi="Garamond" w:cs="Calibri"/>
          <w:color w:val="FF0000"/>
        </w:rPr>
        <w:t xml:space="preserve"> semi-annual </w:t>
      </w:r>
      <w:r w:rsidRPr="00076EBB">
        <w:rPr>
          <w:rFonts w:ascii="Garamond" w:hAnsi="Garamond" w:cs="Calibri"/>
          <w:color w:val="FF0000"/>
        </w:rPr>
        <w:t xml:space="preserve">climate credit since it only appears on two bills per year and these numbers represent the average impact for </w:t>
      </w:r>
      <w:r w:rsidRPr="00076EBB">
        <w:rPr>
          <w:rFonts w:ascii="Garamond" w:hAnsi="Garamond" w:cs="Calibri"/>
          <w:color w:val="FF0000"/>
          <w:u w:val="single"/>
        </w:rPr>
        <w:t>all</w:t>
      </w:r>
      <w:r w:rsidRPr="00076EBB">
        <w:rPr>
          <w:rFonts w:ascii="Garamond" w:hAnsi="Garamond" w:cs="Calibri"/>
          <w:color w:val="FF0000"/>
        </w:rPr>
        <w:t xml:space="preserve"> bills.  </w:t>
      </w:r>
    </w:p>
    <w:p w:rsidR="00CE0ED0" w:rsidRDefault="00CE0ED0" w:rsidP="00CB4F96">
      <w:pPr>
        <w:ind w:firstLine="0"/>
        <w:rPr>
          <w:rFonts w:ascii="Garamond" w:hAnsi="Garamond" w:cs="Calibri"/>
        </w:rPr>
      </w:pPr>
    </w:p>
    <w:p w:rsidR="00CB4F96" w:rsidRDefault="00CB4F96" w:rsidP="00CB4F96">
      <w:pPr>
        <w:ind w:firstLine="0"/>
        <w:rPr>
          <w:rFonts w:ascii="Garamond" w:hAnsi="Garamond" w:cs="Calibri"/>
        </w:rPr>
      </w:pPr>
      <w:r>
        <w:rPr>
          <w:rFonts w:ascii="Garamond" w:hAnsi="Garamond" w:cs="Calibri"/>
        </w:rPr>
        <w:t>Below are the electric rate change components and highlights:</w:t>
      </w:r>
    </w:p>
    <w:p w:rsidR="002164F7" w:rsidRPr="002164F7" w:rsidRDefault="002164F7" w:rsidP="002164F7">
      <w:pPr>
        <w:ind w:firstLine="0"/>
        <w:rPr>
          <w:rFonts w:ascii="Garamond" w:hAnsi="Garamond" w:cs="Calibri"/>
          <w:u w:val="single"/>
        </w:rPr>
      </w:pPr>
    </w:p>
    <w:p w:rsidR="00421E5E" w:rsidRPr="00275445" w:rsidRDefault="00421E5E" w:rsidP="00275445">
      <w:pPr>
        <w:ind w:firstLine="0"/>
        <w:rPr>
          <w:rFonts w:ascii="Garamond" w:hAnsi="Garamond" w:cs="Calibri"/>
        </w:rPr>
      </w:pPr>
      <w:r w:rsidRPr="00275445">
        <w:rPr>
          <w:rFonts w:ascii="Garamond" w:hAnsi="Garamond" w:cs="Calibri"/>
          <w:b/>
          <w:bCs/>
        </w:rPr>
        <w:t xml:space="preserve">Previously approved revenue requirement </w:t>
      </w:r>
      <w:r w:rsidR="00DE00A6" w:rsidRPr="00275445">
        <w:rPr>
          <w:rFonts w:ascii="Garamond" w:hAnsi="Garamond" w:cs="Calibri"/>
          <w:b/>
          <w:bCs/>
        </w:rPr>
        <w:t>&amp;</w:t>
      </w:r>
      <w:r w:rsidRPr="00275445">
        <w:rPr>
          <w:rFonts w:ascii="Garamond" w:hAnsi="Garamond" w:cs="Calibri"/>
          <w:b/>
          <w:bCs/>
        </w:rPr>
        <w:t xml:space="preserve"> rate changes imple</w:t>
      </w:r>
      <w:r w:rsidR="00454C41" w:rsidRPr="00275445">
        <w:rPr>
          <w:rFonts w:ascii="Garamond" w:hAnsi="Garamond" w:cs="Calibri"/>
          <w:b/>
          <w:bCs/>
        </w:rPr>
        <w:t xml:space="preserve">mented in </w:t>
      </w:r>
      <w:r w:rsidR="008A1F6C" w:rsidRPr="00275445">
        <w:rPr>
          <w:rFonts w:ascii="Garamond" w:hAnsi="Garamond" w:cs="Calibri"/>
          <w:b/>
          <w:bCs/>
        </w:rPr>
        <w:t xml:space="preserve">PG&amp;E </w:t>
      </w:r>
      <w:r w:rsidR="00454C41" w:rsidRPr="00275445">
        <w:rPr>
          <w:rFonts w:ascii="Garamond" w:hAnsi="Garamond" w:cs="Calibri"/>
          <w:b/>
          <w:bCs/>
        </w:rPr>
        <w:t xml:space="preserve">Advice Letter </w:t>
      </w:r>
      <w:r w:rsidR="00DD45BC" w:rsidRPr="00275445">
        <w:rPr>
          <w:rFonts w:ascii="Garamond" w:hAnsi="Garamond" w:cs="Calibri"/>
          <w:b/>
          <w:bCs/>
        </w:rPr>
        <w:t>5661-E</w:t>
      </w:r>
      <w:r w:rsidR="00C66494" w:rsidRPr="00275445">
        <w:rPr>
          <w:rFonts w:ascii="Garamond" w:hAnsi="Garamond" w:cs="Calibri"/>
          <w:b/>
          <w:bCs/>
        </w:rPr>
        <w:t xml:space="preserve"> / 5661-E-A / 5661-E</w:t>
      </w:r>
      <w:r w:rsidR="00DD45BC" w:rsidRPr="00275445">
        <w:rPr>
          <w:rFonts w:ascii="Garamond" w:hAnsi="Garamond" w:cs="Calibri"/>
          <w:b/>
          <w:bCs/>
        </w:rPr>
        <w:t>-B</w:t>
      </w:r>
      <w:r w:rsidR="00BA5480" w:rsidRPr="00275445">
        <w:rPr>
          <w:rFonts w:ascii="Garamond" w:hAnsi="Garamond" w:cs="Calibri"/>
          <w:b/>
          <w:bCs/>
        </w:rPr>
        <w:t xml:space="preserve"> / 5661-E-C</w:t>
      </w:r>
    </w:p>
    <w:p w:rsidR="00421E5E" w:rsidRPr="009A4345" w:rsidRDefault="00421E5E" w:rsidP="00421E5E">
      <w:pPr>
        <w:rPr>
          <w:rFonts w:ascii="Garamond" w:hAnsi="Garamond" w:cs="Calibri"/>
          <w:sz w:val="14"/>
          <w:szCs w:val="14"/>
          <w:u w:val="single"/>
        </w:rPr>
      </w:pPr>
    </w:p>
    <w:p w:rsidR="002B5828" w:rsidRDefault="002B5828" w:rsidP="00421E5E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>
        <w:rPr>
          <w:rFonts w:ascii="Garamond" w:hAnsi="Garamond" w:cs="Calibri"/>
        </w:rPr>
        <w:t>2020 ERRA Forecast</w:t>
      </w:r>
      <w:r w:rsidR="00E322D0">
        <w:rPr>
          <w:rFonts w:ascii="Garamond" w:hAnsi="Garamond" w:cs="Calibri"/>
        </w:rPr>
        <w:t xml:space="preserve"> and Updated PCIA Rates</w:t>
      </w:r>
      <w:r>
        <w:rPr>
          <w:rFonts w:ascii="Garamond" w:hAnsi="Garamond" w:cs="Calibri"/>
        </w:rPr>
        <w:t xml:space="preserve"> – D.</w:t>
      </w:r>
      <w:r w:rsidR="00DD45BC">
        <w:rPr>
          <w:rFonts w:ascii="Garamond" w:hAnsi="Garamond" w:cs="Calibri"/>
        </w:rPr>
        <w:t xml:space="preserve">20-02-047; Advice Letter </w:t>
      </w:r>
      <w:r w:rsidR="00AE3610">
        <w:rPr>
          <w:rFonts w:ascii="Garamond" w:hAnsi="Garamond" w:cs="Calibri"/>
        </w:rPr>
        <w:t>5781-E</w:t>
      </w:r>
    </w:p>
    <w:p w:rsidR="00AE3610" w:rsidRDefault="00AE3610" w:rsidP="00421E5E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>
        <w:rPr>
          <w:rFonts w:ascii="Garamond" w:hAnsi="Garamond" w:cs="Calibri"/>
        </w:rPr>
        <w:t>$45 million Amortization of Balancing Account Balances as of 12/31/2019</w:t>
      </w:r>
    </w:p>
    <w:p w:rsidR="00AE3610" w:rsidRDefault="00AE3610" w:rsidP="00421E5E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>
        <w:rPr>
          <w:rFonts w:ascii="Garamond" w:hAnsi="Garamond" w:cs="Calibri"/>
        </w:rPr>
        <w:t>Self-Generation Incentive Program annual budget of $72 million approved in D. 20-01-021</w:t>
      </w:r>
    </w:p>
    <w:p w:rsidR="00AE3610" w:rsidRDefault="00AE3610" w:rsidP="00421E5E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>
        <w:rPr>
          <w:rFonts w:ascii="Garamond" w:hAnsi="Garamond" w:cs="Calibri"/>
        </w:rPr>
        <w:t>Electric Vehicle Charging Pilot for Schools and Parks; D.19-11-017</w:t>
      </w:r>
    </w:p>
    <w:p w:rsidR="00AE3610" w:rsidRDefault="00AE3610" w:rsidP="00421E5E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>
        <w:rPr>
          <w:rFonts w:ascii="Garamond" w:hAnsi="Garamond" w:cs="Calibri"/>
        </w:rPr>
        <w:t>Tax Reform; AL 5636-E</w:t>
      </w:r>
    </w:p>
    <w:p w:rsidR="00AE3610" w:rsidRDefault="006335AA" w:rsidP="00421E5E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>
        <w:rPr>
          <w:rFonts w:ascii="Garamond" w:hAnsi="Garamond" w:cs="Calibri"/>
        </w:rPr>
        <w:t>2020 Cost of Capita</w:t>
      </w:r>
      <w:r w:rsidR="00AE3610">
        <w:rPr>
          <w:rFonts w:ascii="Garamond" w:hAnsi="Garamond" w:cs="Calibri"/>
        </w:rPr>
        <w:t>l Proceeding; D.19-12-056</w:t>
      </w:r>
    </w:p>
    <w:p w:rsidR="00AE3610" w:rsidRDefault="00AE3610" w:rsidP="00421E5E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>
        <w:rPr>
          <w:rFonts w:ascii="Garamond" w:hAnsi="Garamond" w:cs="Calibri"/>
        </w:rPr>
        <w:t>Energy Efficiency Annual Budget Advice Letter; (2020 ABAL) and AL 5742-E</w:t>
      </w:r>
    </w:p>
    <w:p w:rsidR="00E322D0" w:rsidRPr="00102B04" w:rsidRDefault="00AE3610" w:rsidP="00102B04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>
        <w:rPr>
          <w:rFonts w:ascii="Garamond" w:hAnsi="Garamond" w:cs="Calibri"/>
        </w:rPr>
        <w:t>Residential Rate Reform Memorandum Account; D.19-09-004, AL 5679-E</w:t>
      </w:r>
      <w:r w:rsidR="00102B04">
        <w:rPr>
          <w:rFonts w:ascii="Garamond" w:hAnsi="Garamond" w:cs="Calibri"/>
        </w:rPr>
        <w:br/>
      </w:r>
    </w:p>
    <w:p w:rsidR="00102B04" w:rsidRDefault="00102B04" w:rsidP="00102B04">
      <w:pPr>
        <w:ind w:firstLine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Summary:</w:t>
      </w:r>
    </w:p>
    <w:p w:rsidR="00421E5E" w:rsidRPr="00102B04" w:rsidRDefault="00421E5E" w:rsidP="00102B04">
      <w:pPr>
        <w:pStyle w:val="ListParagraph"/>
        <w:numPr>
          <w:ilvl w:val="0"/>
          <w:numId w:val="19"/>
        </w:numPr>
        <w:rPr>
          <w:rFonts w:ascii="Garamond" w:hAnsi="Garamond" w:cs="Calibri"/>
        </w:rPr>
      </w:pPr>
      <w:r w:rsidRPr="00102B04">
        <w:rPr>
          <w:rFonts w:ascii="Garamond" w:hAnsi="Garamond" w:cs="Calibri"/>
        </w:rPr>
        <w:t xml:space="preserve">On </w:t>
      </w:r>
      <w:r w:rsidR="00DD45BC" w:rsidRPr="00102B04">
        <w:rPr>
          <w:rFonts w:ascii="Garamond" w:hAnsi="Garamond" w:cs="Calibri"/>
        </w:rPr>
        <w:t>May 1</w:t>
      </w:r>
      <w:r w:rsidRPr="00102B04">
        <w:rPr>
          <w:rFonts w:ascii="Garamond" w:hAnsi="Garamond" w:cs="Calibri"/>
        </w:rPr>
        <w:t xml:space="preserve">, 2020, the consolidated revenue requirement reflected in rates </w:t>
      </w:r>
      <w:r w:rsidR="00F3018D" w:rsidRPr="00102B04">
        <w:rPr>
          <w:rFonts w:ascii="Garamond" w:hAnsi="Garamond" w:cs="Calibri"/>
        </w:rPr>
        <w:t>increased</w:t>
      </w:r>
      <w:r w:rsidRPr="00102B04">
        <w:rPr>
          <w:rFonts w:ascii="Garamond" w:hAnsi="Garamond" w:cs="Calibri"/>
        </w:rPr>
        <w:t xml:space="preserve"> by $</w:t>
      </w:r>
      <w:r w:rsidR="00DD45BC" w:rsidRPr="00102B04">
        <w:rPr>
          <w:rFonts w:ascii="Garamond" w:hAnsi="Garamond" w:cs="Calibri"/>
        </w:rPr>
        <w:t>770</w:t>
      </w:r>
      <w:r w:rsidRPr="00102B04">
        <w:rPr>
          <w:rFonts w:ascii="Garamond" w:hAnsi="Garamond" w:cs="Calibri"/>
        </w:rPr>
        <w:t xml:space="preserve"> million from curre</w:t>
      </w:r>
      <w:r w:rsidR="005B23DA" w:rsidRPr="00102B04">
        <w:rPr>
          <w:rFonts w:ascii="Garamond" w:hAnsi="Garamond" w:cs="Calibri"/>
        </w:rPr>
        <w:t xml:space="preserve">nt revenue requirements </w:t>
      </w:r>
      <w:r w:rsidR="00DD45BC" w:rsidRPr="00102B04">
        <w:rPr>
          <w:rFonts w:ascii="Garamond" w:hAnsi="Garamond" w:cs="Calibri"/>
        </w:rPr>
        <w:t>or a 3.4 percent increase in PG&amp;E’s system average bundled electric rate</w:t>
      </w:r>
      <w:r w:rsidRPr="00102B04">
        <w:rPr>
          <w:rFonts w:ascii="Garamond" w:hAnsi="Garamond" w:cs="Calibri"/>
        </w:rPr>
        <w:t>.</w:t>
      </w:r>
    </w:p>
    <w:p w:rsidR="00421E5E" w:rsidRPr="009A4345" w:rsidRDefault="00421E5E" w:rsidP="00421E5E">
      <w:pPr>
        <w:pStyle w:val="ListParagraph"/>
        <w:ind w:left="1080" w:firstLine="0"/>
        <w:rPr>
          <w:rFonts w:ascii="Garamond" w:hAnsi="Garamond" w:cs="Calibri"/>
          <w:sz w:val="14"/>
          <w:szCs w:val="14"/>
        </w:rPr>
      </w:pPr>
    </w:p>
    <w:p w:rsidR="00421E5E" w:rsidRDefault="00421E5E" w:rsidP="00512B1B">
      <w:pPr>
        <w:ind w:firstLine="0"/>
        <w:rPr>
          <w:rFonts w:ascii="Garamond" w:hAnsi="Garamond" w:cs="Calibri"/>
          <w:sz w:val="14"/>
          <w:szCs w:val="14"/>
        </w:rPr>
      </w:pPr>
    </w:p>
    <w:p w:rsidR="00DB48E8" w:rsidRPr="00512B1B" w:rsidRDefault="00DB48E8" w:rsidP="00512B1B">
      <w:pPr>
        <w:ind w:firstLine="0"/>
        <w:rPr>
          <w:rFonts w:ascii="Garamond" w:hAnsi="Garamond" w:cs="Calibri"/>
          <w:sz w:val="14"/>
          <w:szCs w:val="14"/>
        </w:rPr>
      </w:pPr>
    </w:p>
    <w:p w:rsidR="00421E5E" w:rsidRPr="0027768E" w:rsidRDefault="00421E5E" w:rsidP="0077538E">
      <w:pPr>
        <w:pStyle w:val="ListParagraph"/>
        <w:ind w:left="0" w:firstLine="0"/>
        <w:rPr>
          <w:rFonts w:ascii="Garamond" w:hAnsi="Garamond" w:cs="Calibri"/>
          <w:sz w:val="26"/>
          <w:szCs w:val="26"/>
        </w:rPr>
      </w:pPr>
    </w:p>
    <w:sectPr w:rsidR="00421E5E" w:rsidRPr="0027768E" w:rsidSect="005179C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144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17" w:rsidRDefault="00C20317">
      <w:r>
        <w:separator/>
      </w:r>
    </w:p>
    <w:p w:rsidR="00C20317" w:rsidRDefault="00C20317"/>
  </w:endnote>
  <w:endnote w:type="continuationSeparator" w:id="0">
    <w:p w:rsidR="00C20317" w:rsidRDefault="00C20317">
      <w:r>
        <w:continuationSeparator/>
      </w:r>
    </w:p>
    <w:p w:rsidR="00C20317" w:rsidRDefault="00C20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42FDB" w:rsidRDefault="00A42FDB" w:rsidP="00AA5D1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Increase Advisory </w:t>
        </w:r>
        <w:r w:rsidRPr="00D31094">
          <w:rPr>
            <w:rFonts w:ascii="Garamond" w:hAnsi="Garamond"/>
          </w:rPr>
          <w:t xml:space="preserve">| </w:t>
        </w:r>
        <w:r w:rsidRPr="00D31094">
          <w:rPr>
            <w:rFonts w:ascii="Garamond" w:hAnsi="Garamond"/>
          </w:rPr>
          <w:fldChar w:fldCharType="begin"/>
        </w:r>
        <w:r w:rsidRPr="00D31094">
          <w:rPr>
            <w:rFonts w:ascii="Garamond" w:hAnsi="Garamond"/>
          </w:rPr>
          <w:instrText xml:space="preserve"> PAGE   \* MERGEFORMAT </w:instrText>
        </w:r>
        <w:r w:rsidRPr="00D31094">
          <w:rPr>
            <w:rFonts w:ascii="Garamond" w:hAnsi="Garamond"/>
          </w:rPr>
          <w:fldChar w:fldCharType="separate"/>
        </w:r>
        <w:r w:rsidR="00AE3610">
          <w:rPr>
            <w:rFonts w:ascii="Garamond" w:hAnsi="Garamond"/>
            <w:noProof/>
          </w:rPr>
          <w:t>2</w:t>
        </w:r>
        <w:r w:rsidRPr="00D31094">
          <w:rPr>
            <w:rFonts w:ascii="Garamond" w:hAnsi="Garamond"/>
            <w:noProof/>
          </w:rPr>
          <w:fldChar w:fldCharType="end"/>
        </w:r>
      </w:p>
    </w:sdtContent>
  </w:sdt>
  <w:p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EndPr/>
    <w:sdtContent>
      <w:p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>Rate Increase Advisory</w:t>
        </w:r>
        <w:r w:rsidRPr="00D31094">
          <w:rPr>
            <w:rFonts w:ascii="Garamond" w:hAnsi="Garamond"/>
          </w:rPr>
          <w:t xml:space="preserve"> | </w:t>
        </w:r>
        <w:r w:rsidRPr="00D31094">
          <w:rPr>
            <w:rFonts w:ascii="Garamond" w:hAnsi="Garamond"/>
          </w:rPr>
          <w:fldChar w:fldCharType="begin"/>
        </w:r>
        <w:r w:rsidRPr="00D31094">
          <w:rPr>
            <w:rFonts w:ascii="Garamond" w:hAnsi="Garamond"/>
          </w:rPr>
          <w:instrText xml:space="preserve"> PAGE   \* MERGEFORMAT </w:instrText>
        </w:r>
        <w:r w:rsidRPr="00D31094">
          <w:rPr>
            <w:rFonts w:ascii="Garamond" w:hAnsi="Garamond"/>
          </w:rPr>
          <w:fldChar w:fldCharType="separate"/>
        </w:r>
        <w:r w:rsidR="00452AAF">
          <w:rPr>
            <w:rFonts w:ascii="Garamond" w:hAnsi="Garamond"/>
            <w:noProof/>
          </w:rPr>
          <w:t>1</w:t>
        </w:r>
        <w:r w:rsidRPr="00D31094">
          <w:rPr>
            <w:rFonts w:ascii="Garamond" w:hAnsi="Garamond"/>
            <w:noProof/>
          </w:rPr>
          <w:fldChar w:fldCharType="end"/>
        </w:r>
        <w:r w:rsidRPr="00D31094">
          <w:rPr>
            <w:rFonts w:ascii="Garamond" w:hAnsi="Garamond"/>
          </w:rPr>
          <w:t xml:space="preserve"> </w:t>
        </w:r>
      </w:p>
    </w:sdtContent>
  </w:sdt>
  <w:p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17" w:rsidRDefault="00C20317">
      <w:r>
        <w:separator/>
      </w:r>
    </w:p>
    <w:p w:rsidR="00C20317" w:rsidRDefault="00C20317"/>
  </w:footnote>
  <w:footnote w:type="continuationSeparator" w:id="0">
    <w:p w:rsidR="00C20317" w:rsidRDefault="00C20317">
      <w:r>
        <w:continuationSeparator/>
      </w:r>
    </w:p>
    <w:p w:rsidR="00C20317" w:rsidRDefault="00C20317"/>
  </w:footnote>
  <w:footnote w:id="1">
    <w:p w:rsidR="00A42FDB" w:rsidRPr="00375A37" w:rsidRDefault="00A42FDB" w:rsidP="002164F7">
      <w:pPr>
        <w:pStyle w:val="FootnoteText"/>
        <w:rPr>
          <w:rFonts w:ascii="Garamond" w:hAnsi="Garamond"/>
          <w:sz w:val="22"/>
          <w:szCs w:val="22"/>
        </w:rPr>
      </w:pPr>
      <w:r w:rsidRPr="00375A37">
        <w:rPr>
          <w:rStyle w:val="FootnoteReference"/>
          <w:rFonts w:ascii="Garamond" w:hAnsi="Garamond"/>
          <w:sz w:val="22"/>
          <w:szCs w:val="22"/>
        </w:rPr>
        <w:footnoteRef/>
      </w:r>
      <w:r w:rsidRPr="00375A37">
        <w:rPr>
          <w:rFonts w:ascii="Garamond" w:hAnsi="Garamond"/>
          <w:sz w:val="22"/>
          <w:szCs w:val="22"/>
        </w:rPr>
        <w:t xml:space="preserve"> Based on a “typical” residential customer using 550 kilowatt-hours per month.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:rsidTr="00D6482E">
      <w:trPr>
        <w:trHeight w:val="1680"/>
      </w:trPr>
      <w:tc>
        <w:tcPr>
          <w:tcW w:w="3411" w:type="dxa"/>
          <w:shd w:val="clear" w:color="auto" w:fill="002060"/>
          <w:vAlign w:val="center"/>
        </w:tcPr>
        <w:p w:rsidR="00A42FDB" w:rsidRPr="002C361D" w:rsidRDefault="00A42FDB" w:rsidP="005164DF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5164DF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April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2020</w:t>
          </w:r>
        </w:p>
      </w:tc>
      <w:tc>
        <w:tcPr>
          <w:tcW w:w="6151" w:type="dxa"/>
          <w:shd w:val="clear" w:color="auto" w:fill="002060"/>
          <w:vAlign w:val="center"/>
        </w:tcPr>
        <w:p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:rsidR="00A42FDB" w:rsidRPr="005D2EAB" w:rsidRDefault="00A42FDB" w:rsidP="002C361D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670E990A" wp14:editId="3611F9C9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w15="http://schemas.microsoft.com/office/word/2012/wordml"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2FDB" w:rsidRPr="005179CC" w:rsidRDefault="00A42FDB" w:rsidP="005179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:rsidTr="002C361D">
      <w:trPr>
        <w:trHeight w:val="1680"/>
      </w:trPr>
      <w:tc>
        <w:tcPr>
          <w:tcW w:w="3411" w:type="dxa"/>
          <w:shd w:val="clear" w:color="auto" w:fill="002060"/>
          <w:vAlign w:val="center"/>
        </w:tcPr>
        <w:p w:rsidR="00A42FDB" w:rsidRPr="002C361D" w:rsidRDefault="00A42FDB" w:rsidP="00BA5480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BA5480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May 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2020</w:t>
          </w:r>
        </w:p>
      </w:tc>
      <w:tc>
        <w:tcPr>
          <w:tcW w:w="6151" w:type="dxa"/>
          <w:shd w:val="clear" w:color="auto" w:fill="002060"/>
          <w:vAlign w:val="center"/>
        </w:tcPr>
        <w:p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:rsidR="00A42FDB" w:rsidRPr="005D2EAB" w:rsidRDefault="00A42FDB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711DE1F9" wp14:editId="227308A4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w15="http://schemas.microsoft.com/office/word/2012/wordml"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F2D"/>
      </v:shape>
    </w:pict>
  </w:numPicBullet>
  <w:abstractNum w:abstractNumId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8664C1"/>
    <w:multiLevelType w:val="hybridMultilevel"/>
    <w:tmpl w:val="179E5F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C44DE"/>
    <w:multiLevelType w:val="hybridMultilevel"/>
    <w:tmpl w:val="6F8609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9414B0"/>
    <w:multiLevelType w:val="hybridMultilevel"/>
    <w:tmpl w:val="C97C144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0B5345"/>
    <w:multiLevelType w:val="hybridMultilevel"/>
    <w:tmpl w:val="A95CD2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5849EC"/>
    <w:multiLevelType w:val="hybridMultilevel"/>
    <w:tmpl w:val="43964AE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0203442"/>
    <w:multiLevelType w:val="hybridMultilevel"/>
    <w:tmpl w:val="27E613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6735AE"/>
    <w:multiLevelType w:val="hybridMultilevel"/>
    <w:tmpl w:val="00DAE9A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611570"/>
    <w:multiLevelType w:val="hybridMultilevel"/>
    <w:tmpl w:val="4FE8E4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A81F61"/>
    <w:multiLevelType w:val="hybridMultilevel"/>
    <w:tmpl w:val="0A62BE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825739A"/>
    <w:multiLevelType w:val="hybridMultilevel"/>
    <w:tmpl w:val="095E994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8"/>
  </w:num>
  <w:num w:numId="5">
    <w:abstractNumId w:val="2"/>
  </w:num>
  <w:num w:numId="6">
    <w:abstractNumId w:val="15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  <w:num w:numId="16">
    <w:abstractNumId w:val="7"/>
  </w:num>
  <w:num w:numId="17">
    <w:abstractNumId w:val="17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05"/>
    <w:rsid w:val="00004E2F"/>
    <w:rsid w:val="000069E1"/>
    <w:rsid w:val="000115F0"/>
    <w:rsid w:val="00023054"/>
    <w:rsid w:val="00024CF2"/>
    <w:rsid w:val="00025EEC"/>
    <w:rsid w:val="00026B38"/>
    <w:rsid w:val="00027DF1"/>
    <w:rsid w:val="0003222D"/>
    <w:rsid w:val="00034FD9"/>
    <w:rsid w:val="00045CDD"/>
    <w:rsid w:val="00061A70"/>
    <w:rsid w:val="00063173"/>
    <w:rsid w:val="0006665E"/>
    <w:rsid w:val="0007148B"/>
    <w:rsid w:val="0007553C"/>
    <w:rsid w:val="00076EBB"/>
    <w:rsid w:val="00082BD3"/>
    <w:rsid w:val="000A298C"/>
    <w:rsid w:val="000A37E9"/>
    <w:rsid w:val="000A58EF"/>
    <w:rsid w:val="000C4126"/>
    <w:rsid w:val="000D17D3"/>
    <w:rsid w:val="000D6E0B"/>
    <w:rsid w:val="000E3D03"/>
    <w:rsid w:val="00102B04"/>
    <w:rsid w:val="001227B5"/>
    <w:rsid w:val="00130972"/>
    <w:rsid w:val="00156085"/>
    <w:rsid w:val="00165273"/>
    <w:rsid w:val="001827AF"/>
    <w:rsid w:val="001923C3"/>
    <w:rsid w:val="00197C00"/>
    <w:rsid w:val="001A1648"/>
    <w:rsid w:val="001A3084"/>
    <w:rsid w:val="001B6393"/>
    <w:rsid w:val="001D291E"/>
    <w:rsid w:val="002027EB"/>
    <w:rsid w:val="00210772"/>
    <w:rsid w:val="00211A70"/>
    <w:rsid w:val="00216078"/>
    <w:rsid w:val="002164F7"/>
    <w:rsid w:val="00225BA9"/>
    <w:rsid w:val="0022639A"/>
    <w:rsid w:val="0024182E"/>
    <w:rsid w:val="00244F7D"/>
    <w:rsid w:val="00247273"/>
    <w:rsid w:val="00247CD5"/>
    <w:rsid w:val="00247F2E"/>
    <w:rsid w:val="002604B0"/>
    <w:rsid w:val="00264F19"/>
    <w:rsid w:val="00275445"/>
    <w:rsid w:val="0027768E"/>
    <w:rsid w:val="00280496"/>
    <w:rsid w:val="002826A9"/>
    <w:rsid w:val="002874E1"/>
    <w:rsid w:val="0029088B"/>
    <w:rsid w:val="002A2068"/>
    <w:rsid w:val="002A2DE6"/>
    <w:rsid w:val="002A770B"/>
    <w:rsid w:val="002B32F2"/>
    <w:rsid w:val="002B5828"/>
    <w:rsid w:val="002C361D"/>
    <w:rsid w:val="002D55E3"/>
    <w:rsid w:val="00313C67"/>
    <w:rsid w:val="003143CF"/>
    <w:rsid w:val="003148B3"/>
    <w:rsid w:val="0032676E"/>
    <w:rsid w:val="0032777C"/>
    <w:rsid w:val="003373DE"/>
    <w:rsid w:val="0036029F"/>
    <w:rsid w:val="00360735"/>
    <w:rsid w:val="0037057F"/>
    <w:rsid w:val="00375A37"/>
    <w:rsid w:val="00383440"/>
    <w:rsid w:val="00384CA8"/>
    <w:rsid w:val="00396CD7"/>
    <w:rsid w:val="003A5EDF"/>
    <w:rsid w:val="003B60EF"/>
    <w:rsid w:val="003D265D"/>
    <w:rsid w:val="003D72D0"/>
    <w:rsid w:val="003E1C2B"/>
    <w:rsid w:val="003E2336"/>
    <w:rsid w:val="003E2AB6"/>
    <w:rsid w:val="003E6280"/>
    <w:rsid w:val="003E6301"/>
    <w:rsid w:val="003E6647"/>
    <w:rsid w:val="003F497F"/>
    <w:rsid w:val="0040086D"/>
    <w:rsid w:val="004041BA"/>
    <w:rsid w:val="004109D4"/>
    <w:rsid w:val="00420AE1"/>
    <w:rsid w:val="00421E5E"/>
    <w:rsid w:val="004308B1"/>
    <w:rsid w:val="00433148"/>
    <w:rsid w:val="004430A4"/>
    <w:rsid w:val="004515D3"/>
    <w:rsid w:val="00452AAF"/>
    <w:rsid w:val="00452ECE"/>
    <w:rsid w:val="00454C41"/>
    <w:rsid w:val="004576EC"/>
    <w:rsid w:val="004642EC"/>
    <w:rsid w:val="00467C49"/>
    <w:rsid w:val="00474F83"/>
    <w:rsid w:val="00487DDA"/>
    <w:rsid w:val="004941D2"/>
    <w:rsid w:val="00497EB9"/>
    <w:rsid w:val="004A2C07"/>
    <w:rsid w:val="004A7E44"/>
    <w:rsid w:val="004B0515"/>
    <w:rsid w:val="004B6DC3"/>
    <w:rsid w:val="004C2349"/>
    <w:rsid w:val="004F0FB0"/>
    <w:rsid w:val="004F2509"/>
    <w:rsid w:val="004F467C"/>
    <w:rsid w:val="004F7B2B"/>
    <w:rsid w:val="00506C17"/>
    <w:rsid w:val="0051222C"/>
    <w:rsid w:val="00512B1B"/>
    <w:rsid w:val="00513835"/>
    <w:rsid w:val="005164DF"/>
    <w:rsid w:val="005179CC"/>
    <w:rsid w:val="00530D7C"/>
    <w:rsid w:val="00531FB3"/>
    <w:rsid w:val="0053241B"/>
    <w:rsid w:val="00532EA7"/>
    <w:rsid w:val="0053379B"/>
    <w:rsid w:val="005363FD"/>
    <w:rsid w:val="005372D9"/>
    <w:rsid w:val="00542F55"/>
    <w:rsid w:val="0054359F"/>
    <w:rsid w:val="005517C6"/>
    <w:rsid w:val="00566529"/>
    <w:rsid w:val="00571C5D"/>
    <w:rsid w:val="00575FEF"/>
    <w:rsid w:val="00583A04"/>
    <w:rsid w:val="005A1CE4"/>
    <w:rsid w:val="005A33C7"/>
    <w:rsid w:val="005B0982"/>
    <w:rsid w:val="005B23DA"/>
    <w:rsid w:val="005C4EC3"/>
    <w:rsid w:val="005D13A8"/>
    <w:rsid w:val="005D2EAB"/>
    <w:rsid w:val="005E4368"/>
    <w:rsid w:val="005F4F7C"/>
    <w:rsid w:val="006335AA"/>
    <w:rsid w:val="00635606"/>
    <w:rsid w:val="00640B0E"/>
    <w:rsid w:val="006431EF"/>
    <w:rsid w:val="006465FE"/>
    <w:rsid w:val="00661780"/>
    <w:rsid w:val="00670772"/>
    <w:rsid w:val="0067331F"/>
    <w:rsid w:val="006747CF"/>
    <w:rsid w:val="00674A43"/>
    <w:rsid w:val="00680A0B"/>
    <w:rsid w:val="00680B26"/>
    <w:rsid w:val="00682BFD"/>
    <w:rsid w:val="00693FCB"/>
    <w:rsid w:val="006A05D6"/>
    <w:rsid w:val="006B3518"/>
    <w:rsid w:val="006B7F07"/>
    <w:rsid w:val="006D4605"/>
    <w:rsid w:val="006D5A7C"/>
    <w:rsid w:val="006F186F"/>
    <w:rsid w:val="006F4F92"/>
    <w:rsid w:val="006F50A5"/>
    <w:rsid w:val="006F6581"/>
    <w:rsid w:val="00704D6C"/>
    <w:rsid w:val="00714B95"/>
    <w:rsid w:val="00715E59"/>
    <w:rsid w:val="00716867"/>
    <w:rsid w:val="007337FB"/>
    <w:rsid w:val="007350FA"/>
    <w:rsid w:val="00736959"/>
    <w:rsid w:val="00740A58"/>
    <w:rsid w:val="00747451"/>
    <w:rsid w:val="00747A77"/>
    <w:rsid w:val="00750033"/>
    <w:rsid w:val="007501A3"/>
    <w:rsid w:val="00750C25"/>
    <w:rsid w:val="00756445"/>
    <w:rsid w:val="0075685A"/>
    <w:rsid w:val="00764CCE"/>
    <w:rsid w:val="00765101"/>
    <w:rsid w:val="00770686"/>
    <w:rsid w:val="00774E68"/>
    <w:rsid w:val="0077538E"/>
    <w:rsid w:val="007821A8"/>
    <w:rsid w:val="00785260"/>
    <w:rsid w:val="007875CA"/>
    <w:rsid w:val="0079582D"/>
    <w:rsid w:val="007A4959"/>
    <w:rsid w:val="007B22E5"/>
    <w:rsid w:val="007B6E1C"/>
    <w:rsid w:val="007C0FA4"/>
    <w:rsid w:val="007E53BD"/>
    <w:rsid w:val="007F4948"/>
    <w:rsid w:val="007F6FCF"/>
    <w:rsid w:val="007F735D"/>
    <w:rsid w:val="008028BD"/>
    <w:rsid w:val="00804A0B"/>
    <w:rsid w:val="00805070"/>
    <w:rsid w:val="00805C23"/>
    <w:rsid w:val="00821BC9"/>
    <w:rsid w:val="00826202"/>
    <w:rsid w:val="00827DC6"/>
    <w:rsid w:val="0085067B"/>
    <w:rsid w:val="00851B27"/>
    <w:rsid w:val="00851DBB"/>
    <w:rsid w:val="00860A36"/>
    <w:rsid w:val="008611D6"/>
    <w:rsid w:val="00870C61"/>
    <w:rsid w:val="0087708C"/>
    <w:rsid w:val="0089340B"/>
    <w:rsid w:val="00894283"/>
    <w:rsid w:val="008975C4"/>
    <w:rsid w:val="008A19CA"/>
    <w:rsid w:val="008A1F6C"/>
    <w:rsid w:val="008B4F7C"/>
    <w:rsid w:val="008B4FB2"/>
    <w:rsid w:val="008B545E"/>
    <w:rsid w:val="008B61BE"/>
    <w:rsid w:val="008C2C2D"/>
    <w:rsid w:val="008F0EAE"/>
    <w:rsid w:val="008F3C57"/>
    <w:rsid w:val="008F7A61"/>
    <w:rsid w:val="009028CF"/>
    <w:rsid w:val="00904F9A"/>
    <w:rsid w:val="00906436"/>
    <w:rsid w:val="00906D2F"/>
    <w:rsid w:val="0091796E"/>
    <w:rsid w:val="00923392"/>
    <w:rsid w:val="0093054E"/>
    <w:rsid w:val="00934869"/>
    <w:rsid w:val="00960614"/>
    <w:rsid w:val="00962953"/>
    <w:rsid w:val="00967A6B"/>
    <w:rsid w:val="0097333B"/>
    <w:rsid w:val="00983DE9"/>
    <w:rsid w:val="009853D3"/>
    <w:rsid w:val="00990645"/>
    <w:rsid w:val="009917BB"/>
    <w:rsid w:val="0099603C"/>
    <w:rsid w:val="00997619"/>
    <w:rsid w:val="009A4345"/>
    <w:rsid w:val="009A5A01"/>
    <w:rsid w:val="009B13C0"/>
    <w:rsid w:val="009B28BF"/>
    <w:rsid w:val="009C1F06"/>
    <w:rsid w:val="009C413D"/>
    <w:rsid w:val="009F2F79"/>
    <w:rsid w:val="009F37FD"/>
    <w:rsid w:val="00A04EDD"/>
    <w:rsid w:val="00A100CA"/>
    <w:rsid w:val="00A12A44"/>
    <w:rsid w:val="00A14F8E"/>
    <w:rsid w:val="00A24FB2"/>
    <w:rsid w:val="00A31DB8"/>
    <w:rsid w:val="00A42FDB"/>
    <w:rsid w:val="00A47930"/>
    <w:rsid w:val="00A54A53"/>
    <w:rsid w:val="00A565BE"/>
    <w:rsid w:val="00A56964"/>
    <w:rsid w:val="00A64E58"/>
    <w:rsid w:val="00A86289"/>
    <w:rsid w:val="00A9325D"/>
    <w:rsid w:val="00A9594E"/>
    <w:rsid w:val="00A95C62"/>
    <w:rsid w:val="00AA1472"/>
    <w:rsid w:val="00AA5D1C"/>
    <w:rsid w:val="00AC5C9F"/>
    <w:rsid w:val="00AC796F"/>
    <w:rsid w:val="00AD2B02"/>
    <w:rsid w:val="00AD5628"/>
    <w:rsid w:val="00AE3610"/>
    <w:rsid w:val="00AE5D54"/>
    <w:rsid w:val="00AF08F7"/>
    <w:rsid w:val="00AF7013"/>
    <w:rsid w:val="00B12BBD"/>
    <w:rsid w:val="00B20D00"/>
    <w:rsid w:val="00B2335F"/>
    <w:rsid w:val="00B30AA1"/>
    <w:rsid w:val="00B34031"/>
    <w:rsid w:val="00B47823"/>
    <w:rsid w:val="00B63FA1"/>
    <w:rsid w:val="00B67CC1"/>
    <w:rsid w:val="00B7352E"/>
    <w:rsid w:val="00B77B78"/>
    <w:rsid w:val="00B8732B"/>
    <w:rsid w:val="00B90CB9"/>
    <w:rsid w:val="00BA5480"/>
    <w:rsid w:val="00BB3903"/>
    <w:rsid w:val="00BC591F"/>
    <w:rsid w:val="00BD1059"/>
    <w:rsid w:val="00BD2851"/>
    <w:rsid w:val="00BE17F2"/>
    <w:rsid w:val="00BF53B3"/>
    <w:rsid w:val="00BF5B47"/>
    <w:rsid w:val="00C011FD"/>
    <w:rsid w:val="00C20317"/>
    <w:rsid w:val="00C21A02"/>
    <w:rsid w:val="00C459C9"/>
    <w:rsid w:val="00C63C9B"/>
    <w:rsid w:val="00C66494"/>
    <w:rsid w:val="00C67186"/>
    <w:rsid w:val="00C72AE1"/>
    <w:rsid w:val="00C83FB0"/>
    <w:rsid w:val="00C84C80"/>
    <w:rsid w:val="00C85647"/>
    <w:rsid w:val="00C856A2"/>
    <w:rsid w:val="00C87F18"/>
    <w:rsid w:val="00CA2061"/>
    <w:rsid w:val="00CA65A7"/>
    <w:rsid w:val="00CA7021"/>
    <w:rsid w:val="00CB4F96"/>
    <w:rsid w:val="00CC0499"/>
    <w:rsid w:val="00CD0913"/>
    <w:rsid w:val="00CD3764"/>
    <w:rsid w:val="00CE0ED0"/>
    <w:rsid w:val="00CE1624"/>
    <w:rsid w:val="00CF044A"/>
    <w:rsid w:val="00CF4BB6"/>
    <w:rsid w:val="00D00D38"/>
    <w:rsid w:val="00D01D0F"/>
    <w:rsid w:val="00D056B4"/>
    <w:rsid w:val="00D10B02"/>
    <w:rsid w:val="00D13742"/>
    <w:rsid w:val="00D26DE7"/>
    <w:rsid w:val="00D31094"/>
    <w:rsid w:val="00D36632"/>
    <w:rsid w:val="00D410D3"/>
    <w:rsid w:val="00D431EC"/>
    <w:rsid w:val="00D44ED3"/>
    <w:rsid w:val="00D53687"/>
    <w:rsid w:val="00D636DC"/>
    <w:rsid w:val="00D6482E"/>
    <w:rsid w:val="00D64A9A"/>
    <w:rsid w:val="00D80425"/>
    <w:rsid w:val="00D81D15"/>
    <w:rsid w:val="00D83727"/>
    <w:rsid w:val="00D85AE4"/>
    <w:rsid w:val="00D94775"/>
    <w:rsid w:val="00D96F26"/>
    <w:rsid w:val="00DA1AA5"/>
    <w:rsid w:val="00DA2F3D"/>
    <w:rsid w:val="00DB48E8"/>
    <w:rsid w:val="00DB7796"/>
    <w:rsid w:val="00DC7C3E"/>
    <w:rsid w:val="00DD0AA0"/>
    <w:rsid w:val="00DD23FA"/>
    <w:rsid w:val="00DD45BC"/>
    <w:rsid w:val="00DE00A6"/>
    <w:rsid w:val="00DE352D"/>
    <w:rsid w:val="00E07248"/>
    <w:rsid w:val="00E15290"/>
    <w:rsid w:val="00E17ECA"/>
    <w:rsid w:val="00E30A95"/>
    <w:rsid w:val="00E322D0"/>
    <w:rsid w:val="00E3304B"/>
    <w:rsid w:val="00E33B56"/>
    <w:rsid w:val="00E46AC1"/>
    <w:rsid w:val="00E62EB2"/>
    <w:rsid w:val="00E640EE"/>
    <w:rsid w:val="00E64305"/>
    <w:rsid w:val="00E74DCD"/>
    <w:rsid w:val="00E767CC"/>
    <w:rsid w:val="00E81868"/>
    <w:rsid w:val="00E97440"/>
    <w:rsid w:val="00E97705"/>
    <w:rsid w:val="00E97749"/>
    <w:rsid w:val="00EB68DB"/>
    <w:rsid w:val="00EB6CA7"/>
    <w:rsid w:val="00EC2501"/>
    <w:rsid w:val="00EC65F4"/>
    <w:rsid w:val="00EC7526"/>
    <w:rsid w:val="00ED1B8A"/>
    <w:rsid w:val="00EE008F"/>
    <w:rsid w:val="00EE1405"/>
    <w:rsid w:val="00EE514E"/>
    <w:rsid w:val="00EE5D73"/>
    <w:rsid w:val="00EF5FB4"/>
    <w:rsid w:val="00EF6BD5"/>
    <w:rsid w:val="00F114D0"/>
    <w:rsid w:val="00F12819"/>
    <w:rsid w:val="00F22537"/>
    <w:rsid w:val="00F3018D"/>
    <w:rsid w:val="00F319C3"/>
    <w:rsid w:val="00F4705B"/>
    <w:rsid w:val="00F4739A"/>
    <w:rsid w:val="00F52A15"/>
    <w:rsid w:val="00F52D32"/>
    <w:rsid w:val="00F54152"/>
    <w:rsid w:val="00F622E1"/>
    <w:rsid w:val="00F64336"/>
    <w:rsid w:val="00F65828"/>
    <w:rsid w:val="00F67D94"/>
    <w:rsid w:val="00F7042F"/>
    <w:rsid w:val="00F85BA0"/>
    <w:rsid w:val="00F97A4E"/>
    <w:rsid w:val="00FA7045"/>
    <w:rsid w:val="00FB198C"/>
    <w:rsid w:val="00FD3A7D"/>
    <w:rsid w:val="00FD4D9F"/>
    <w:rsid w:val="00FE18AB"/>
    <w:rsid w:val="00FE1F46"/>
    <w:rsid w:val="00FE2136"/>
    <w:rsid w:val="00FE3ACD"/>
    <w:rsid w:val="00FF1F25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-Accent21">
    <w:name w:val="Grid Table 3 - Accent 21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-Accent21">
    <w:name w:val="Grid Table 5 Dark - Accent 21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-Accent21">
    <w:name w:val="Grid Table 3 - Accent 21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-Accent21">
    <w:name w:val="Grid Table 5 Dark - Accent 21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ctive-action.info/_ICA_Today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ctive-action.info/_ICA_Today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2C8BED6CF3548BF8333AE401CD8C8" ma:contentTypeVersion="2" ma:contentTypeDescription="Create a new document." ma:contentTypeScope="" ma:versionID="4c36454f8913f40893814dcd288dd97d">
  <xsd:schema xmlns:xsd="http://www.w3.org/2001/XMLSchema" xmlns:xs="http://www.w3.org/2001/XMLSchema" xmlns:p="http://schemas.microsoft.com/office/2006/metadata/properties" xmlns:ns3="b68f4fe1-3a55-4bcc-9c2a-17f3e71cc75b" targetNamespace="http://schemas.microsoft.com/office/2006/metadata/properties" ma:root="true" ma:fieldsID="b96c0a79422527cba9412756cbc60692" ns3:_="">
    <xsd:import namespace="b68f4fe1-3a55-4bcc-9c2a-17f3e71cc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4fe1-3a55-4bcc-9c2a-17f3e71cc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E6DDA7-898F-4E01-86E1-11F200A0A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4fe1-3a55-4bcc-9c2a-17f3e71c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387D37-530C-417F-A010-81D5DF8C7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9B81D1-2B5C-4659-A8E9-7BF92EF6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</vt:lpstr>
    </vt:vector>
  </TitlesOfParts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creator/>
  <cp:lastModifiedBy/>
  <cp:revision>1</cp:revision>
  <dcterms:created xsi:type="dcterms:W3CDTF">2020-05-06T17:30:00Z</dcterms:created>
  <dcterms:modified xsi:type="dcterms:W3CDTF">2020-05-06T17:30:00Z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0x0101006D32C8BED6CF3548BF8333AE401CD8C8</vt:lpwstr>
  </property>
</Properties>
</file>