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9E2E" w14:textId="674208F5" w:rsidR="00EB6CA7" w:rsidRDefault="00EB6CA7"/>
    <w:p w14:paraId="514720DF" w14:textId="705D03F1" w:rsidR="00247F2E" w:rsidRPr="00DE00A6" w:rsidRDefault="007350FA" w:rsidP="007C0FA4">
      <w:pPr>
        <w:jc w:val="center"/>
        <w:rPr>
          <w:rFonts w:ascii="Garamond" w:hAnsi="Garamond" w:cs="Calibri"/>
          <w:b/>
          <w:bCs/>
          <w:color w:val="7B230B" w:themeColor="accent1" w:themeShade="BF"/>
          <w:sz w:val="28"/>
          <w:szCs w:val="28"/>
          <w:u w:val="single"/>
        </w:rPr>
      </w:pPr>
      <w:r w:rsidRPr="00DE00A6">
        <w:rPr>
          <w:rFonts w:ascii="Garamond" w:hAnsi="Garamond" w:cs="Calibri"/>
          <w:b/>
          <w:bCs/>
          <w:color w:val="7B230B" w:themeColor="accent1" w:themeShade="BF"/>
          <w:sz w:val="28"/>
          <w:szCs w:val="28"/>
          <w:u w:val="single"/>
        </w:rPr>
        <w:t xml:space="preserve">ELECTRIC </w:t>
      </w:r>
      <w:r w:rsidR="00247F2E" w:rsidRPr="00DE00A6">
        <w:rPr>
          <w:rFonts w:ascii="Garamond" w:hAnsi="Garamond" w:cs="Calibri"/>
          <w:b/>
          <w:bCs/>
          <w:color w:val="7B230B" w:themeColor="accent1" w:themeShade="BF"/>
          <w:sz w:val="28"/>
          <w:szCs w:val="28"/>
          <w:u w:val="single"/>
        </w:rPr>
        <w:t>RATE</w:t>
      </w:r>
      <w:r w:rsidR="007C0FA4" w:rsidRPr="00DE00A6">
        <w:rPr>
          <w:rFonts w:ascii="Garamond" w:hAnsi="Garamond" w:cs="Calibri"/>
          <w:b/>
          <w:bCs/>
          <w:color w:val="7B230B" w:themeColor="accent1" w:themeShade="BF"/>
          <w:sz w:val="28"/>
          <w:szCs w:val="28"/>
          <w:u w:val="single"/>
        </w:rPr>
        <w:t xml:space="preserve"> INCREASE</w:t>
      </w:r>
      <w:r w:rsidR="00247F2E" w:rsidRPr="00DE00A6">
        <w:rPr>
          <w:rFonts w:ascii="Garamond" w:hAnsi="Garamond" w:cs="Calibri"/>
          <w:b/>
          <w:bCs/>
          <w:color w:val="7B230B" w:themeColor="accent1" w:themeShade="BF"/>
          <w:sz w:val="28"/>
          <w:szCs w:val="28"/>
          <w:u w:val="single"/>
        </w:rPr>
        <w:t xml:space="preserve"> ALERT EFFECTIVE JANUARY 1, 2020</w:t>
      </w:r>
    </w:p>
    <w:p w14:paraId="30C4F470" w14:textId="77777777" w:rsidR="00247F2E" w:rsidRPr="0027768E" w:rsidRDefault="00247F2E">
      <w:pPr>
        <w:rPr>
          <w:sz w:val="36"/>
          <w:szCs w:val="36"/>
        </w:rPr>
      </w:pPr>
    </w:p>
    <w:p w14:paraId="7B5D3722" w14:textId="77777777" w:rsidR="00421E5E" w:rsidRPr="00DE00A6" w:rsidRDefault="00421E5E" w:rsidP="00421E5E">
      <w:pPr>
        <w:ind w:firstLine="0"/>
        <w:rPr>
          <w:rFonts w:ascii="Garamond" w:hAnsi="Garamond" w:cs="Calibri"/>
        </w:rPr>
      </w:pPr>
      <w:r w:rsidRPr="00DE00A6">
        <w:rPr>
          <w:rFonts w:ascii="Garamond" w:hAnsi="Garamond" w:cs="Calibri"/>
          <w:b/>
          <w:bCs/>
          <w:color w:val="7030A0"/>
        </w:rPr>
        <w:t xml:space="preserve">Southern California Edison (SCE) Advice Letter 4116-E-A – </w:t>
      </w:r>
      <w:r w:rsidRPr="00DE00A6">
        <w:rPr>
          <w:rFonts w:ascii="Garamond" w:hAnsi="Garamond" w:cs="Calibri"/>
        </w:rPr>
        <w:t xml:space="preserve">SCE annually submits this “Consolidated Revenue Requirement and Rate Change” Advice Letter every December implementing new revenue requirements, rate changes, and their associated tariffs from previously authorized decisions, resolutions, and advice letters.  Collectively, these changes will result in rate and bill impacts beginning on January 1, 2020. </w:t>
      </w:r>
    </w:p>
    <w:p w14:paraId="421910DB" w14:textId="77777777" w:rsidR="00421E5E" w:rsidRPr="009A4345" w:rsidRDefault="00421E5E" w:rsidP="00421E5E">
      <w:pPr>
        <w:pBdr>
          <w:bottom w:val="dotted" w:sz="24" w:space="1" w:color="auto"/>
        </w:pBdr>
        <w:ind w:firstLine="0"/>
        <w:rPr>
          <w:rFonts w:ascii="Garamond" w:hAnsi="Garamond" w:cs="Calibri"/>
          <w:b/>
          <w:bCs/>
          <w:sz w:val="14"/>
          <w:szCs w:val="14"/>
        </w:rPr>
      </w:pPr>
    </w:p>
    <w:p w14:paraId="56A884FD" w14:textId="77777777" w:rsidR="00421E5E" w:rsidRPr="009A4345" w:rsidRDefault="00421E5E" w:rsidP="00421E5E">
      <w:pPr>
        <w:pStyle w:val="ListParagraph"/>
        <w:ind w:left="360" w:firstLine="0"/>
        <w:rPr>
          <w:rFonts w:ascii="Garamond" w:hAnsi="Garamond" w:cs="Calibri"/>
          <w:sz w:val="14"/>
          <w:szCs w:val="14"/>
          <w:u w:val="single"/>
        </w:rPr>
      </w:pPr>
    </w:p>
    <w:p w14:paraId="28AE2D98" w14:textId="7AAE9762" w:rsidR="002164F7" w:rsidRPr="002164F7" w:rsidRDefault="002164F7" w:rsidP="002164F7">
      <w:pPr>
        <w:ind w:firstLine="0"/>
        <w:rPr>
          <w:rFonts w:ascii="Garamond" w:hAnsi="Garamond" w:cs="Calibri"/>
          <w:b/>
          <w:bCs/>
          <w:u w:val="single"/>
        </w:rPr>
      </w:pPr>
      <w:r w:rsidRPr="002164F7">
        <w:rPr>
          <w:rFonts w:ascii="Garamond" w:hAnsi="Garamond" w:cs="Calibri"/>
          <w:b/>
          <w:bCs/>
          <w:u w:val="single"/>
        </w:rPr>
        <w:t xml:space="preserve">Consolidated </w:t>
      </w:r>
      <w:r w:rsidR="00AC796F">
        <w:rPr>
          <w:rFonts w:ascii="Garamond" w:hAnsi="Garamond" w:cs="Calibri"/>
          <w:b/>
          <w:bCs/>
          <w:u w:val="single"/>
        </w:rPr>
        <w:t xml:space="preserve">Estimated </w:t>
      </w:r>
      <w:r>
        <w:rPr>
          <w:rFonts w:ascii="Garamond" w:hAnsi="Garamond" w:cs="Calibri"/>
          <w:b/>
          <w:bCs/>
          <w:u w:val="single"/>
        </w:rPr>
        <w:t>B</w:t>
      </w:r>
      <w:r w:rsidRPr="002164F7">
        <w:rPr>
          <w:rFonts w:ascii="Garamond" w:hAnsi="Garamond" w:cs="Calibri"/>
          <w:b/>
          <w:bCs/>
          <w:u w:val="single"/>
        </w:rPr>
        <w:t xml:space="preserve">ill </w:t>
      </w:r>
      <w:r>
        <w:rPr>
          <w:rFonts w:ascii="Garamond" w:hAnsi="Garamond" w:cs="Calibri"/>
          <w:b/>
          <w:bCs/>
          <w:u w:val="single"/>
        </w:rPr>
        <w:t>I</w:t>
      </w:r>
      <w:r w:rsidRPr="002164F7">
        <w:rPr>
          <w:rFonts w:ascii="Garamond" w:hAnsi="Garamond" w:cs="Calibri"/>
          <w:b/>
          <w:bCs/>
          <w:u w:val="single"/>
        </w:rPr>
        <w:t xml:space="preserve">mpacts </w:t>
      </w:r>
      <w:r>
        <w:rPr>
          <w:rFonts w:ascii="Garamond" w:hAnsi="Garamond" w:cs="Calibri"/>
          <w:b/>
          <w:bCs/>
          <w:u w:val="single"/>
        </w:rPr>
        <w:t>of A</w:t>
      </w:r>
      <w:r w:rsidRPr="002164F7">
        <w:rPr>
          <w:rFonts w:ascii="Garamond" w:hAnsi="Garamond" w:cs="Calibri"/>
          <w:b/>
          <w:bCs/>
          <w:u w:val="single"/>
        </w:rPr>
        <w:t xml:space="preserve">ll </w:t>
      </w:r>
      <w:r>
        <w:rPr>
          <w:rFonts w:ascii="Garamond" w:hAnsi="Garamond" w:cs="Calibri"/>
          <w:b/>
          <w:bCs/>
          <w:u w:val="single"/>
        </w:rPr>
        <w:t>R</w:t>
      </w:r>
      <w:r w:rsidRPr="002164F7">
        <w:rPr>
          <w:rFonts w:ascii="Garamond" w:hAnsi="Garamond" w:cs="Calibri"/>
          <w:b/>
          <w:bCs/>
          <w:u w:val="single"/>
        </w:rPr>
        <w:t xml:space="preserve">equested </w:t>
      </w:r>
      <w:r>
        <w:rPr>
          <w:rFonts w:ascii="Garamond" w:hAnsi="Garamond" w:cs="Calibri"/>
          <w:b/>
          <w:bCs/>
          <w:u w:val="single"/>
        </w:rPr>
        <w:t>R</w:t>
      </w:r>
      <w:r w:rsidRPr="002164F7">
        <w:rPr>
          <w:rFonts w:ascii="Garamond" w:hAnsi="Garamond" w:cs="Calibri"/>
          <w:b/>
          <w:bCs/>
          <w:u w:val="single"/>
        </w:rPr>
        <w:t xml:space="preserve">ate </w:t>
      </w:r>
      <w:r>
        <w:rPr>
          <w:rFonts w:ascii="Garamond" w:hAnsi="Garamond" w:cs="Calibri"/>
          <w:b/>
          <w:bCs/>
          <w:u w:val="single"/>
        </w:rPr>
        <w:t>C</w:t>
      </w:r>
      <w:r w:rsidRPr="002164F7">
        <w:rPr>
          <w:rFonts w:ascii="Garamond" w:hAnsi="Garamond" w:cs="Calibri"/>
          <w:b/>
          <w:bCs/>
          <w:u w:val="single"/>
        </w:rPr>
        <w:t xml:space="preserve">hanges </w:t>
      </w:r>
      <w:r>
        <w:rPr>
          <w:rFonts w:ascii="Garamond" w:hAnsi="Garamond" w:cs="Calibri"/>
          <w:b/>
          <w:bCs/>
          <w:u w:val="single"/>
        </w:rPr>
        <w:t>E</w:t>
      </w:r>
      <w:r w:rsidRPr="002164F7">
        <w:rPr>
          <w:rFonts w:ascii="Garamond" w:hAnsi="Garamond" w:cs="Calibri"/>
          <w:b/>
          <w:bCs/>
          <w:u w:val="single"/>
        </w:rPr>
        <w:t>ffective January 1, 2020:</w:t>
      </w:r>
    </w:p>
    <w:p w14:paraId="2A7FE7B3" w14:textId="77777777" w:rsidR="002164F7" w:rsidRPr="00E97749" w:rsidRDefault="002164F7" w:rsidP="002164F7">
      <w:pPr>
        <w:ind w:firstLine="0"/>
        <w:rPr>
          <w:rFonts w:ascii="Garamond" w:hAnsi="Garamond" w:cs="Calibri"/>
        </w:rPr>
      </w:pPr>
    </w:p>
    <w:tbl>
      <w:tblPr>
        <w:tblStyle w:val="GridTable5Dark-Accent2"/>
        <w:tblW w:w="10487" w:type="dxa"/>
        <w:jc w:val="center"/>
        <w:tblLook w:val="04A0" w:firstRow="1" w:lastRow="0" w:firstColumn="1" w:lastColumn="0" w:noHBand="0" w:noVBand="1"/>
      </w:tblPr>
      <w:tblGrid>
        <w:gridCol w:w="6543"/>
        <w:gridCol w:w="3944"/>
      </w:tblGrid>
      <w:tr w:rsidR="002164F7" w:rsidRPr="0027768E" w14:paraId="547518E6" w14:textId="77777777" w:rsidTr="002164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3" w:type="dxa"/>
          </w:tcPr>
          <w:p w14:paraId="07E89A1E" w14:textId="6F4F702B" w:rsidR="002164F7" w:rsidRPr="00DE00A6" w:rsidRDefault="00CB4F96" w:rsidP="002164F7">
            <w:pPr>
              <w:ind w:firstLine="0"/>
              <w:jc w:val="center"/>
              <w:rPr>
                <w:rFonts w:ascii="Garamond" w:hAnsi="Garamond" w:cs="Calibri"/>
                <w:i/>
                <w:iCs/>
              </w:rPr>
            </w:pPr>
            <w:r>
              <w:rPr>
                <w:rFonts w:ascii="Garamond" w:hAnsi="Garamond" w:cs="Calibri"/>
              </w:rPr>
              <w:t xml:space="preserve">Estimated </w:t>
            </w:r>
            <w:r w:rsidR="002164F7" w:rsidRPr="00DE00A6">
              <w:rPr>
                <w:rFonts w:ascii="Garamond" w:hAnsi="Garamond" w:cs="Calibri"/>
              </w:rPr>
              <w:t>Electric Bill Impacts</w:t>
            </w:r>
            <w:r w:rsidR="002164F7" w:rsidRPr="00DE00A6">
              <w:rPr>
                <w:rStyle w:val="FootnoteReference"/>
                <w:rFonts w:ascii="Garamond" w:hAnsi="Garamond" w:cs="Calibri"/>
              </w:rPr>
              <w:footnoteReference w:id="1"/>
            </w:r>
            <w:r w:rsidR="002164F7" w:rsidRPr="00DE00A6">
              <w:rPr>
                <w:rFonts w:ascii="Garamond" w:hAnsi="Garamond" w:cs="Calibri"/>
              </w:rPr>
              <w:t xml:space="preserve"> </w:t>
            </w:r>
          </w:p>
        </w:tc>
        <w:tc>
          <w:tcPr>
            <w:tcW w:w="3944" w:type="dxa"/>
          </w:tcPr>
          <w:p w14:paraId="016D2D72" w14:textId="77777777" w:rsidR="002164F7" w:rsidRPr="00DE00A6" w:rsidRDefault="002164F7" w:rsidP="002164F7">
            <w:pPr>
              <w:ind w:firstLine="0"/>
              <w:jc w:val="center"/>
              <w:cnfStyle w:val="100000000000" w:firstRow="1" w:lastRow="0" w:firstColumn="0" w:lastColumn="0" w:oddVBand="0" w:evenVBand="0" w:oddHBand="0" w:evenHBand="0" w:firstRowFirstColumn="0" w:firstRowLastColumn="0" w:lastRowFirstColumn="0" w:lastRowLastColumn="0"/>
              <w:rPr>
                <w:rFonts w:ascii="Garamond" w:hAnsi="Garamond" w:cs="Calibri"/>
              </w:rPr>
            </w:pPr>
            <w:r w:rsidRPr="00DE00A6">
              <w:rPr>
                <w:rFonts w:ascii="Garamond" w:hAnsi="Garamond" w:cs="Calibri"/>
              </w:rPr>
              <w:t>SCE – January 1, 2020</w:t>
            </w:r>
          </w:p>
        </w:tc>
      </w:tr>
      <w:tr w:rsidR="002164F7" w:rsidRPr="0027768E" w14:paraId="13CF38F0" w14:textId="77777777" w:rsidTr="002164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3" w:type="dxa"/>
          </w:tcPr>
          <w:p w14:paraId="2B490906" w14:textId="77777777" w:rsidR="002164F7" w:rsidRPr="00DE00A6" w:rsidRDefault="002164F7" w:rsidP="002164F7">
            <w:pPr>
              <w:pStyle w:val="ListParagraph"/>
              <w:numPr>
                <w:ilvl w:val="0"/>
                <w:numId w:val="6"/>
              </w:numPr>
              <w:rPr>
                <w:rFonts w:ascii="Garamond" w:hAnsi="Garamond" w:cs="Calibri"/>
                <w:b w:val="0"/>
                <w:bCs w:val="0"/>
              </w:rPr>
            </w:pPr>
            <w:r w:rsidRPr="00DE00A6">
              <w:rPr>
                <w:rFonts w:ascii="Garamond" w:hAnsi="Garamond" w:cs="Calibri"/>
                <w:b w:val="0"/>
                <w:bCs w:val="0"/>
              </w:rPr>
              <w:t>Residential non-CARE electric bill</w:t>
            </w:r>
          </w:p>
        </w:tc>
        <w:tc>
          <w:tcPr>
            <w:tcW w:w="3944" w:type="dxa"/>
          </w:tcPr>
          <w:p w14:paraId="2BEBE57A" w14:textId="77777777" w:rsidR="002164F7" w:rsidRPr="00DE00A6" w:rsidRDefault="002164F7" w:rsidP="002164F7">
            <w:pPr>
              <w:ind w:firstLine="0"/>
              <w:jc w:val="center"/>
              <w:cnfStyle w:val="000000100000" w:firstRow="0" w:lastRow="0" w:firstColumn="0" w:lastColumn="0" w:oddVBand="0" w:evenVBand="0" w:oddHBand="1" w:evenHBand="0" w:firstRowFirstColumn="0" w:firstRowLastColumn="0" w:lastRowFirstColumn="0" w:lastRowLastColumn="0"/>
              <w:rPr>
                <w:rFonts w:ascii="Garamond" w:hAnsi="Garamond" w:cs="Calibri"/>
              </w:rPr>
            </w:pPr>
            <w:r w:rsidRPr="00DE00A6">
              <w:rPr>
                <w:rFonts w:ascii="Garamond" w:hAnsi="Garamond" w:cs="Calibri"/>
              </w:rPr>
              <w:t>$114.20</w:t>
            </w:r>
          </w:p>
        </w:tc>
      </w:tr>
      <w:tr w:rsidR="002164F7" w:rsidRPr="0027768E" w14:paraId="26A73C6F" w14:textId="77777777" w:rsidTr="002164F7">
        <w:trPr>
          <w:jc w:val="center"/>
        </w:trPr>
        <w:tc>
          <w:tcPr>
            <w:cnfStyle w:val="001000000000" w:firstRow="0" w:lastRow="0" w:firstColumn="1" w:lastColumn="0" w:oddVBand="0" w:evenVBand="0" w:oddHBand="0" w:evenHBand="0" w:firstRowFirstColumn="0" w:firstRowLastColumn="0" w:lastRowFirstColumn="0" w:lastRowLastColumn="0"/>
            <w:tcW w:w="6543" w:type="dxa"/>
          </w:tcPr>
          <w:p w14:paraId="0FC80AD5" w14:textId="77777777" w:rsidR="002164F7" w:rsidRPr="00DE00A6" w:rsidRDefault="002164F7" w:rsidP="002164F7">
            <w:pPr>
              <w:pStyle w:val="ListParagraph"/>
              <w:numPr>
                <w:ilvl w:val="0"/>
                <w:numId w:val="6"/>
              </w:numPr>
              <w:rPr>
                <w:rFonts w:ascii="Garamond" w:hAnsi="Garamond" w:cs="Calibri"/>
                <w:b w:val="0"/>
                <w:bCs w:val="0"/>
              </w:rPr>
            </w:pPr>
            <w:r w:rsidRPr="00DE00A6">
              <w:rPr>
                <w:rFonts w:ascii="Garamond" w:hAnsi="Garamond" w:cs="Calibri"/>
                <w:b w:val="0"/>
                <w:bCs w:val="0"/>
              </w:rPr>
              <w:t>Residential non-CARE electric bill increase</w:t>
            </w:r>
          </w:p>
        </w:tc>
        <w:tc>
          <w:tcPr>
            <w:tcW w:w="3944" w:type="dxa"/>
          </w:tcPr>
          <w:p w14:paraId="08545756" w14:textId="77777777" w:rsidR="002164F7" w:rsidRPr="00DE00A6" w:rsidRDefault="002164F7" w:rsidP="002164F7">
            <w:pPr>
              <w:ind w:firstLine="0"/>
              <w:jc w:val="center"/>
              <w:cnfStyle w:val="000000000000" w:firstRow="0" w:lastRow="0" w:firstColumn="0" w:lastColumn="0" w:oddVBand="0" w:evenVBand="0" w:oddHBand="0" w:evenHBand="0" w:firstRowFirstColumn="0" w:firstRowLastColumn="0" w:lastRowFirstColumn="0" w:lastRowLastColumn="0"/>
              <w:rPr>
                <w:rFonts w:ascii="Garamond" w:hAnsi="Garamond" w:cs="Calibri"/>
              </w:rPr>
            </w:pPr>
            <w:r w:rsidRPr="00DE00A6">
              <w:rPr>
                <w:rFonts w:ascii="Garamond" w:hAnsi="Garamond" w:cs="Calibri"/>
              </w:rPr>
              <w:t>$3.41 or 3.1%</w:t>
            </w:r>
          </w:p>
        </w:tc>
      </w:tr>
      <w:tr w:rsidR="002164F7" w:rsidRPr="0027768E" w14:paraId="2891C131" w14:textId="77777777" w:rsidTr="002164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3" w:type="dxa"/>
          </w:tcPr>
          <w:p w14:paraId="78C63F05" w14:textId="77777777" w:rsidR="002164F7" w:rsidRPr="00DE00A6" w:rsidRDefault="002164F7" w:rsidP="002164F7">
            <w:pPr>
              <w:pStyle w:val="ListParagraph"/>
              <w:numPr>
                <w:ilvl w:val="0"/>
                <w:numId w:val="6"/>
              </w:numPr>
              <w:rPr>
                <w:rFonts w:ascii="Garamond" w:hAnsi="Garamond" w:cs="Calibri"/>
                <w:b w:val="0"/>
                <w:bCs w:val="0"/>
              </w:rPr>
            </w:pPr>
            <w:r w:rsidRPr="00DE00A6">
              <w:rPr>
                <w:rFonts w:ascii="Garamond" w:hAnsi="Garamond" w:cs="Calibri"/>
                <w:b w:val="0"/>
                <w:bCs w:val="0"/>
              </w:rPr>
              <w:t>Residential CARE electric bill</w:t>
            </w:r>
          </w:p>
        </w:tc>
        <w:tc>
          <w:tcPr>
            <w:tcW w:w="3944" w:type="dxa"/>
          </w:tcPr>
          <w:p w14:paraId="686C94B5" w14:textId="77777777" w:rsidR="002164F7" w:rsidRPr="00DE00A6" w:rsidRDefault="002164F7" w:rsidP="002164F7">
            <w:pPr>
              <w:ind w:firstLine="0"/>
              <w:jc w:val="center"/>
              <w:cnfStyle w:val="000000100000" w:firstRow="0" w:lastRow="0" w:firstColumn="0" w:lastColumn="0" w:oddVBand="0" w:evenVBand="0" w:oddHBand="1" w:evenHBand="0" w:firstRowFirstColumn="0" w:firstRowLastColumn="0" w:lastRowFirstColumn="0" w:lastRowLastColumn="0"/>
              <w:rPr>
                <w:rFonts w:ascii="Garamond" w:hAnsi="Garamond" w:cs="Calibri"/>
              </w:rPr>
            </w:pPr>
            <w:r w:rsidRPr="00DE00A6">
              <w:rPr>
                <w:rFonts w:ascii="Garamond" w:hAnsi="Garamond" w:cs="Calibri"/>
              </w:rPr>
              <w:t>$77.18</w:t>
            </w:r>
          </w:p>
        </w:tc>
      </w:tr>
      <w:tr w:rsidR="002164F7" w:rsidRPr="0027768E" w14:paraId="7FBBB95F" w14:textId="77777777" w:rsidTr="002164F7">
        <w:trPr>
          <w:jc w:val="center"/>
        </w:trPr>
        <w:tc>
          <w:tcPr>
            <w:cnfStyle w:val="001000000000" w:firstRow="0" w:lastRow="0" w:firstColumn="1" w:lastColumn="0" w:oddVBand="0" w:evenVBand="0" w:oddHBand="0" w:evenHBand="0" w:firstRowFirstColumn="0" w:firstRowLastColumn="0" w:lastRowFirstColumn="0" w:lastRowLastColumn="0"/>
            <w:tcW w:w="6543" w:type="dxa"/>
          </w:tcPr>
          <w:p w14:paraId="7AAD3BAE" w14:textId="77777777" w:rsidR="002164F7" w:rsidRPr="00DE00A6" w:rsidRDefault="002164F7" w:rsidP="002164F7">
            <w:pPr>
              <w:pStyle w:val="ListParagraph"/>
              <w:numPr>
                <w:ilvl w:val="0"/>
                <w:numId w:val="6"/>
              </w:numPr>
              <w:rPr>
                <w:rFonts w:ascii="Garamond" w:hAnsi="Garamond" w:cs="Calibri"/>
                <w:b w:val="0"/>
                <w:bCs w:val="0"/>
              </w:rPr>
            </w:pPr>
            <w:r w:rsidRPr="00DE00A6">
              <w:rPr>
                <w:rFonts w:ascii="Garamond" w:hAnsi="Garamond" w:cs="Calibri"/>
                <w:b w:val="0"/>
                <w:bCs w:val="0"/>
              </w:rPr>
              <w:t>Residential CARE electric bill increase</w:t>
            </w:r>
          </w:p>
        </w:tc>
        <w:tc>
          <w:tcPr>
            <w:tcW w:w="3944" w:type="dxa"/>
          </w:tcPr>
          <w:p w14:paraId="62D77BF8" w14:textId="77777777" w:rsidR="002164F7" w:rsidRPr="00DE00A6" w:rsidRDefault="002164F7" w:rsidP="002164F7">
            <w:pPr>
              <w:ind w:firstLine="0"/>
              <w:jc w:val="center"/>
              <w:cnfStyle w:val="000000000000" w:firstRow="0" w:lastRow="0" w:firstColumn="0" w:lastColumn="0" w:oddVBand="0" w:evenVBand="0" w:oddHBand="0" w:evenHBand="0" w:firstRowFirstColumn="0" w:firstRowLastColumn="0" w:lastRowFirstColumn="0" w:lastRowLastColumn="0"/>
              <w:rPr>
                <w:rFonts w:ascii="Garamond" w:hAnsi="Garamond" w:cs="Calibri"/>
              </w:rPr>
            </w:pPr>
            <w:r w:rsidRPr="00DE00A6">
              <w:rPr>
                <w:rFonts w:ascii="Garamond" w:hAnsi="Garamond" w:cs="Calibri"/>
              </w:rPr>
              <w:t>$2.36 or 3.2%</w:t>
            </w:r>
          </w:p>
        </w:tc>
      </w:tr>
    </w:tbl>
    <w:p w14:paraId="5FC3815F" w14:textId="77777777" w:rsidR="002164F7" w:rsidRPr="0027768E" w:rsidRDefault="002164F7" w:rsidP="002164F7">
      <w:pPr>
        <w:pStyle w:val="ListParagraph"/>
        <w:ind w:left="0" w:firstLine="0"/>
        <w:rPr>
          <w:rFonts w:ascii="Garamond" w:hAnsi="Garamond" w:cs="Calibri"/>
          <w:sz w:val="26"/>
          <w:szCs w:val="26"/>
        </w:rPr>
      </w:pPr>
    </w:p>
    <w:p w14:paraId="17D19EE4" w14:textId="1CEE83E7" w:rsidR="00CB4F96" w:rsidRDefault="00CB4F96" w:rsidP="00CB4F96">
      <w:pPr>
        <w:ind w:firstLine="0"/>
        <w:rPr>
          <w:rFonts w:ascii="Garamond" w:hAnsi="Garamond" w:cs="Calibri"/>
        </w:rPr>
      </w:pPr>
      <w:r>
        <w:rPr>
          <w:rFonts w:ascii="Garamond" w:hAnsi="Garamond" w:cs="Calibri"/>
        </w:rPr>
        <w:t>Below are the electric rate change components and highlights:</w:t>
      </w:r>
    </w:p>
    <w:p w14:paraId="07395988" w14:textId="77777777" w:rsidR="002164F7" w:rsidRPr="002164F7" w:rsidRDefault="002164F7" w:rsidP="002164F7">
      <w:pPr>
        <w:ind w:firstLine="0"/>
        <w:rPr>
          <w:rFonts w:ascii="Garamond" w:hAnsi="Garamond" w:cs="Calibri"/>
          <w:u w:val="single"/>
        </w:rPr>
      </w:pPr>
    </w:p>
    <w:p w14:paraId="1A02B92D" w14:textId="5C38B9B6" w:rsidR="00421E5E" w:rsidRPr="00A42FDB" w:rsidRDefault="00421E5E" w:rsidP="00B77B78">
      <w:pPr>
        <w:pStyle w:val="ListParagraph"/>
        <w:numPr>
          <w:ilvl w:val="0"/>
          <w:numId w:val="11"/>
        </w:numPr>
        <w:rPr>
          <w:rFonts w:ascii="Garamond" w:hAnsi="Garamond" w:cs="Calibri"/>
        </w:rPr>
      </w:pPr>
      <w:r w:rsidRPr="00A42FDB">
        <w:rPr>
          <w:rFonts w:ascii="Garamond" w:hAnsi="Garamond" w:cs="Calibri"/>
          <w:b/>
          <w:bCs/>
        </w:rPr>
        <w:t xml:space="preserve">Previously approved revenue requirement </w:t>
      </w:r>
      <w:r w:rsidR="00DE00A6" w:rsidRPr="00A42FDB">
        <w:rPr>
          <w:rFonts w:ascii="Garamond" w:hAnsi="Garamond" w:cs="Calibri"/>
          <w:b/>
          <w:bCs/>
        </w:rPr>
        <w:t>&amp;</w:t>
      </w:r>
      <w:r w:rsidRPr="00A42FDB">
        <w:rPr>
          <w:rFonts w:ascii="Garamond" w:hAnsi="Garamond" w:cs="Calibri"/>
          <w:b/>
          <w:bCs/>
        </w:rPr>
        <w:t xml:space="preserve"> rate changes implemented in SCE Advice Letter 4116-E-A</w:t>
      </w:r>
      <w:r w:rsidRPr="00A42FDB">
        <w:rPr>
          <w:rFonts w:ascii="Garamond" w:hAnsi="Garamond" w:cs="Calibri"/>
        </w:rPr>
        <w:t>:</w:t>
      </w:r>
    </w:p>
    <w:p w14:paraId="7586AFF6" w14:textId="77777777" w:rsidR="00421E5E" w:rsidRPr="009A4345" w:rsidRDefault="00421E5E" w:rsidP="00421E5E">
      <w:pPr>
        <w:rPr>
          <w:rFonts w:ascii="Garamond" w:hAnsi="Garamond" w:cs="Calibri"/>
          <w:sz w:val="14"/>
          <w:szCs w:val="14"/>
          <w:u w:val="single"/>
        </w:rPr>
      </w:pPr>
    </w:p>
    <w:p w14:paraId="4B196E8C" w14:textId="0546E88C"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SCE General Rate Case 2020 Post-Test Year Revenue Requirement and Updated Power Charge Indifference Adjustment (PCIA) Rates – D.19-05-020 (</w:t>
      </w:r>
      <w:r w:rsidR="00DB48E8">
        <w:rPr>
          <w:rFonts w:ascii="Garamond" w:hAnsi="Garamond" w:cs="Calibri"/>
        </w:rPr>
        <w:t xml:space="preserve">AL </w:t>
      </w:r>
      <w:r w:rsidRPr="00DE00A6">
        <w:rPr>
          <w:rFonts w:ascii="Garamond" w:hAnsi="Garamond" w:cs="Calibri"/>
        </w:rPr>
        <w:t>4103-E)</w:t>
      </w:r>
      <w:r w:rsidR="00CB4F96">
        <w:rPr>
          <w:rFonts w:ascii="Garamond" w:hAnsi="Garamond" w:cs="Calibri"/>
        </w:rPr>
        <w:t>.</w:t>
      </w:r>
    </w:p>
    <w:p w14:paraId="29B2C634" w14:textId="77777777" w:rsidR="00421E5E" w:rsidRPr="009A4345" w:rsidRDefault="00421E5E" w:rsidP="00421E5E">
      <w:pPr>
        <w:pStyle w:val="ListParagraph"/>
        <w:ind w:left="1080" w:firstLine="0"/>
        <w:rPr>
          <w:rFonts w:ascii="Garamond" w:hAnsi="Garamond" w:cs="Calibri"/>
          <w:sz w:val="14"/>
          <w:szCs w:val="14"/>
        </w:rPr>
      </w:pPr>
    </w:p>
    <w:p w14:paraId="4A6A8E75" w14:textId="0C53FC1C"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2020 Aliso Canyon Utility-Owned Energy Storage Revenue Requirement – D.18-06-009 (</w:t>
      </w:r>
      <w:r w:rsidR="00DB48E8">
        <w:rPr>
          <w:rFonts w:ascii="Garamond" w:hAnsi="Garamond" w:cs="Calibri"/>
        </w:rPr>
        <w:t xml:space="preserve">AL </w:t>
      </w:r>
      <w:r w:rsidRPr="00DE00A6">
        <w:rPr>
          <w:rFonts w:ascii="Garamond" w:hAnsi="Garamond" w:cs="Calibri"/>
        </w:rPr>
        <w:t>4091-E)</w:t>
      </w:r>
      <w:r w:rsidR="00CB4F96">
        <w:rPr>
          <w:rFonts w:ascii="Garamond" w:hAnsi="Garamond" w:cs="Calibri"/>
        </w:rPr>
        <w:t>.</w:t>
      </w:r>
    </w:p>
    <w:p w14:paraId="74E808F9" w14:textId="77777777" w:rsidR="00421E5E" w:rsidRPr="009A4345" w:rsidRDefault="00421E5E" w:rsidP="00421E5E">
      <w:pPr>
        <w:ind w:firstLine="0"/>
        <w:rPr>
          <w:rFonts w:ascii="Garamond" w:hAnsi="Garamond" w:cs="Calibri"/>
          <w:sz w:val="14"/>
          <w:szCs w:val="14"/>
        </w:rPr>
      </w:pPr>
    </w:p>
    <w:p w14:paraId="04AD3CEF" w14:textId="0CFB68F6"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2020 CARE Administration Program and Energy Savings Assistance Program (ESAP) Revenue Requirements – D.16-11-022, Resolution E-4885, A</w:t>
      </w:r>
      <w:r w:rsidR="00DB48E8">
        <w:rPr>
          <w:rFonts w:ascii="Garamond" w:hAnsi="Garamond" w:cs="Calibri"/>
        </w:rPr>
        <w:t>L</w:t>
      </w:r>
      <w:r w:rsidRPr="00DE00A6">
        <w:rPr>
          <w:rFonts w:ascii="Garamond" w:hAnsi="Garamond" w:cs="Calibri"/>
        </w:rPr>
        <w:t xml:space="preserve"> 3824-E / 3824-E-A</w:t>
      </w:r>
      <w:r w:rsidR="00CB4F96">
        <w:rPr>
          <w:rFonts w:ascii="Garamond" w:hAnsi="Garamond" w:cs="Calibri"/>
        </w:rPr>
        <w:t>.</w:t>
      </w:r>
    </w:p>
    <w:p w14:paraId="050755B3" w14:textId="77777777" w:rsidR="00421E5E" w:rsidRPr="009A4345" w:rsidRDefault="00421E5E" w:rsidP="00421E5E">
      <w:pPr>
        <w:ind w:firstLine="0"/>
        <w:rPr>
          <w:rFonts w:ascii="Garamond" w:hAnsi="Garamond" w:cs="Calibri"/>
          <w:sz w:val="14"/>
          <w:szCs w:val="14"/>
        </w:rPr>
      </w:pPr>
    </w:p>
    <w:p w14:paraId="056F6256" w14:textId="23F64DFB"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2020 Charge Ready Program (CRP) and Transportation Electric Program (TEP) Priority Review &amp; Standard Review Projects Revenue Requirements – Advice Letter 4092-E (in accordance with prior decisions D.16-01-023, D.18-01-024, D.18-05-040, and D.18-12-006)</w:t>
      </w:r>
      <w:r w:rsidR="00CB4F96">
        <w:rPr>
          <w:rFonts w:ascii="Garamond" w:hAnsi="Garamond" w:cs="Calibri"/>
        </w:rPr>
        <w:t>.</w:t>
      </w:r>
    </w:p>
    <w:p w14:paraId="1D1C3A76" w14:textId="77777777" w:rsidR="00421E5E" w:rsidRPr="00D83727" w:rsidRDefault="00421E5E" w:rsidP="00421E5E">
      <w:pPr>
        <w:pStyle w:val="ListParagraph"/>
        <w:rPr>
          <w:rFonts w:ascii="Garamond" w:hAnsi="Garamond" w:cs="Calibri"/>
          <w:sz w:val="14"/>
          <w:szCs w:val="14"/>
        </w:rPr>
      </w:pPr>
    </w:p>
    <w:p w14:paraId="5EFB83B4" w14:textId="3B1A5AE5"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2015 &amp; 2016 ERRA Review Applications – D.18-08-007 (</w:t>
      </w:r>
      <w:r w:rsidR="00DB48E8">
        <w:rPr>
          <w:rFonts w:ascii="Garamond" w:hAnsi="Garamond" w:cs="Calibri"/>
        </w:rPr>
        <w:t>AL</w:t>
      </w:r>
      <w:r w:rsidRPr="00DE00A6">
        <w:rPr>
          <w:rFonts w:ascii="Garamond" w:hAnsi="Garamond" w:cs="Calibri"/>
        </w:rPr>
        <w:t xml:space="preserve"> 3863-E); D.18-10-031 (</w:t>
      </w:r>
      <w:r w:rsidR="00DB48E8">
        <w:rPr>
          <w:rFonts w:ascii="Garamond" w:hAnsi="Garamond" w:cs="Calibri"/>
        </w:rPr>
        <w:t>AL</w:t>
      </w:r>
      <w:r w:rsidRPr="00DE00A6">
        <w:rPr>
          <w:rFonts w:ascii="Garamond" w:hAnsi="Garamond" w:cs="Calibri"/>
        </w:rPr>
        <w:t xml:space="preserve"> 3906-E)</w:t>
      </w:r>
      <w:r w:rsidR="00CB4F96">
        <w:rPr>
          <w:rFonts w:ascii="Garamond" w:hAnsi="Garamond" w:cs="Calibri"/>
        </w:rPr>
        <w:t>.</w:t>
      </w:r>
    </w:p>
    <w:p w14:paraId="71F86B20" w14:textId="77777777" w:rsidR="00421E5E" w:rsidRPr="00D83727" w:rsidRDefault="00421E5E" w:rsidP="00421E5E">
      <w:pPr>
        <w:pStyle w:val="ListParagraph"/>
        <w:rPr>
          <w:rFonts w:ascii="Garamond" w:hAnsi="Garamond" w:cs="Calibri"/>
          <w:sz w:val="14"/>
          <w:szCs w:val="14"/>
        </w:rPr>
      </w:pPr>
    </w:p>
    <w:p w14:paraId="6232A98D" w14:textId="7D1DCC51"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San Joaquin Valley Disadvantaged Communities Pilot Revenue Requirement – D.18-12-015 (via Advice Letter 3946-E-B)</w:t>
      </w:r>
      <w:r w:rsidR="00CB4F96">
        <w:rPr>
          <w:rFonts w:ascii="Garamond" w:hAnsi="Garamond" w:cs="Calibri"/>
        </w:rPr>
        <w:t>.</w:t>
      </w:r>
    </w:p>
    <w:p w14:paraId="4C9F7B09" w14:textId="77777777" w:rsidR="00421E5E" w:rsidRPr="00D83727" w:rsidRDefault="00421E5E" w:rsidP="00421E5E">
      <w:pPr>
        <w:pStyle w:val="ListParagraph"/>
        <w:rPr>
          <w:rFonts w:ascii="Garamond" w:hAnsi="Garamond" w:cs="Calibri"/>
          <w:sz w:val="14"/>
          <w:szCs w:val="14"/>
        </w:rPr>
      </w:pPr>
    </w:p>
    <w:p w14:paraId="1D3FE8EE" w14:textId="7B344A6A"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Z-Factor Treatment Related to Wildfire-Related Liability Insurance – Resolution E-4994 approving Advice Letter 3768-E</w:t>
      </w:r>
      <w:r w:rsidR="00CB4F96">
        <w:rPr>
          <w:rFonts w:ascii="Garamond" w:hAnsi="Garamond" w:cs="Calibri"/>
        </w:rPr>
        <w:t>.</w:t>
      </w:r>
      <w:r w:rsidRPr="00DE00A6">
        <w:rPr>
          <w:rFonts w:ascii="Garamond" w:hAnsi="Garamond" w:cs="Calibri"/>
        </w:rPr>
        <w:t xml:space="preserve"> </w:t>
      </w:r>
    </w:p>
    <w:p w14:paraId="37D7B213" w14:textId="77777777" w:rsidR="00421E5E" w:rsidRPr="00D83727" w:rsidRDefault="00421E5E" w:rsidP="00421E5E">
      <w:pPr>
        <w:pStyle w:val="ListParagraph"/>
        <w:rPr>
          <w:rFonts w:ascii="Garamond" w:hAnsi="Garamond" w:cs="Calibri"/>
          <w:sz w:val="14"/>
          <w:szCs w:val="14"/>
        </w:rPr>
      </w:pPr>
    </w:p>
    <w:p w14:paraId="68D764E8" w14:textId="77777777"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FERC Jurisdictional Revenue Requirements</w:t>
      </w:r>
    </w:p>
    <w:p w14:paraId="2A47089A" w14:textId="2017C29D" w:rsidR="00421E5E" w:rsidRDefault="00421E5E" w:rsidP="00421E5E">
      <w:pPr>
        <w:pStyle w:val="ListParagraph"/>
        <w:numPr>
          <w:ilvl w:val="1"/>
          <w:numId w:val="3"/>
        </w:numPr>
        <w:rPr>
          <w:rFonts w:ascii="Garamond" w:hAnsi="Garamond" w:cs="Calibri"/>
        </w:rPr>
      </w:pPr>
      <w:r w:rsidRPr="00DE00A6">
        <w:rPr>
          <w:rFonts w:ascii="Garamond" w:hAnsi="Garamond" w:cs="Calibri"/>
        </w:rPr>
        <w:t>Base Transmission Revenue Requirement (TRR) – FERC Docket No. ER19-1553</w:t>
      </w:r>
      <w:r w:rsidR="00CB4F96">
        <w:rPr>
          <w:rFonts w:ascii="Garamond" w:hAnsi="Garamond" w:cs="Calibri"/>
        </w:rPr>
        <w:t>.</w:t>
      </w:r>
    </w:p>
    <w:p w14:paraId="4AA85557" w14:textId="77777777" w:rsidR="00AF7013" w:rsidRPr="00AF7013" w:rsidRDefault="00AF7013" w:rsidP="00AF7013">
      <w:pPr>
        <w:pStyle w:val="ListParagraph"/>
        <w:ind w:left="1800" w:firstLine="0"/>
        <w:rPr>
          <w:rFonts w:ascii="Garamond" w:hAnsi="Garamond" w:cs="Calibri"/>
          <w:sz w:val="14"/>
          <w:szCs w:val="14"/>
        </w:rPr>
      </w:pPr>
    </w:p>
    <w:p w14:paraId="0221BA24" w14:textId="4A91CF7C" w:rsidR="00421E5E" w:rsidRPr="00DE00A6" w:rsidRDefault="00421E5E" w:rsidP="00421E5E">
      <w:pPr>
        <w:pStyle w:val="ListParagraph"/>
        <w:numPr>
          <w:ilvl w:val="1"/>
          <w:numId w:val="3"/>
        </w:numPr>
        <w:rPr>
          <w:rFonts w:ascii="Garamond" w:hAnsi="Garamond" w:cs="Calibri"/>
        </w:rPr>
      </w:pPr>
      <w:r w:rsidRPr="00DE00A6">
        <w:rPr>
          <w:rFonts w:ascii="Garamond" w:hAnsi="Garamond" w:cs="Calibri"/>
        </w:rPr>
        <w:lastRenderedPageBreak/>
        <w:t>Transmission Revenue Balancing Account Adjustment, Reliability Service Balancing Account Adjustment, and Transmission Access Charge Balancing Account – FERC Docket Nos. ER20-248-000 and ER20-268-000</w:t>
      </w:r>
      <w:r w:rsidR="00CB4F96">
        <w:rPr>
          <w:rFonts w:ascii="Garamond" w:hAnsi="Garamond" w:cs="Calibri"/>
        </w:rPr>
        <w:t>.</w:t>
      </w:r>
    </w:p>
    <w:p w14:paraId="62EEA169" w14:textId="77777777" w:rsidR="00421E5E" w:rsidRPr="009A4345" w:rsidRDefault="00421E5E" w:rsidP="00421E5E">
      <w:pPr>
        <w:ind w:firstLine="0"/>
        <w:rPr>
          <w:rFonts w:ascii="Garamond" w:hAnsi="Garamond" w:cs="Calibri"/>
          <w:sz w:val="14"/>
          <w:szCs w:val="14"/>
        </w:rPr>
      </w:pPr>
    </w:p>
    <w:p w14:paraId="77B32B09" w14:textId="56D1A8B4"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2020 Department of Water Resources (DWR) Power and Bond Charges – D.19-12-007</w:t>
      </w:r>
      <w:r w:rsidR="00CB4F96">
        <w:rPr>
          <w:rFonts w:ascii="Garamond" w:hAnsi="Garamond" w:cs="Calibri"/>
        </w:rPr>
        <w:t>.</w:t>
      </w:r>
    </w:p>
    <w:p w14:paraId="2F86ECB6" w14:textId="77777777" w:rsidR="00421E5E" w:rsidRPr="00D83727" w:rsidRDefault="00421E5E" w:rsidP="00421E5E">
      <w:pPr>
        <w:pStyle w:val="ListParagraph"/>
        <w:ind w:left="1080" w:firstLine="0"/>
        <w:rPr>
          <w:rFonts w:ascii="Garamond" w:hAnsi="Garamond" w:cs="Calibri"/>
          <w:sz w:val="14"/>
          <w:szCs w:val="14"/>
        </w:rPr>
      </w:pPr>
    </w:p>
    <w:p w14:paraId="6633C015" w14:textId="4441E75E"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2017 ERRA Phase 2 PCIA Refund – D.19-08-022 (</w:t>
      </w:r>
      <w:r w:rsidR="00DB48E8">
        <w:rPr>
          <w:rFonts w:ascii="Garamond" w:hAnsi="Garamond" w:cs="Calibri"/>
        </w:rPr>
        <w:t>AL</w:t>
      </w:r>
      <w:r w:rsidRPr="00DE00A6">
        <w:rPr>
          <w:rFonts w:ascii="Garamond" w:hAnsi="Garamond" w:cs="Calibri"/>
        </w:rPr>
        <w:t xml:space="preserve"> 4087-E)</w:t>
      </w:r>
      <w:r w:rsidR="00CB4F96">
        <w:rPr>
          <w:rFonts w:ascii="Garamond" w:hAnsi="Garamond" w:cs="Calibri"/>
        </w:rPr>
        <w:t>.</w:t>
      </w:r>
    </w:p>
    <w:p w14:paraId="046941EA" w14:textId="642CB0E8" w:rsidR="00421E5E" w:rsidRDefault="00421E5E" w:rsidP="00421E5E">
      <w:pPr>
        <w:ind w:firstLine="0"/>
        <w:rPr>
          <w:rFonts w:ascii="Garamond" w:hAnsi="Garamond" w:cs="Calibri"/>
          <w:sz w:val="14"/>
          <w:szCs w:val="14"/>
        </w:rPr>
      </w:pPr>
    </w:p>
    <w:p w14:paraId="218B8EB9" w14:textId="77777777" w:rsidR="00AF7013" w:rsidRPr="009A4345" w:rsidRDefault="00AF7013" w:rsidP="00421E5E">
      <w:pPr>
        <w:ind w:firstLine="0"/>
        <w:rPr>
          <w:rFonts w:ascii="Garamond" w:hAnsi="Garamond" w:cs="Calibri"/>
          <w:sz w:val="14"/>
          <w:szCs w:val="14"/>
        </w:rPr>
      </w:pPr>
    </w:p>
    <w:p w14:paraId="551263F5" w14:textId="07DBA16E" w:rsidR="00421E5E" w:rsidRPr="00A42FDB" w:rsidRDefault="00421E5E" w:rsidP="00B77B78">
      <w:pPr>
        <w:pStyle w:val="ListParagraph"/>
        <w:numPr>
          <w:ilvl w:val="0"/>
          <w:numId w:val="11"/>
        </w:numPr>
        <w:rPr>
          <w:rFonts w:ascii="Garamond" w:hAnsi="Garamond" w:cs="Calibri"/>
          <w:b/>
          <w:bCs/>
        </w:rPr>
      </w:pPr>
      <w:r w:rsidRPr="00A42FDB">
        <w:rPr>
          <w:rFonts w:ascii="Garamond" w:hAnsi="Garamond" w:cs="Calibri"/>
          <w:b/>
          <w:bCs/>
        </w:rPr>
        <w:t>SCE Consolidated Revenue Requirement and Rate Change (Advice Letter 4116-E-A) Highlights:</w:t>
      </w:r>
    </w:p>
    <w:p w14:paraId="3D917F74" w14:textId="77777777" w:rsidR="00421E5E" w:rsidRPr="009A4345" w:rsidRDefault="00421E5E" w:rsidP="00421E5E">
      <w:pPr>
        <w:rPr>
          <w:rFonts w:ascii="Garamond" w:hAnsi="Garamond" w:cs="Calibri"/>
          <w:b/>
          <w:bCs/>
          <w:sz w:val="14"/>
          <w:szCs w:val="14"/>
        </w:rPr>
      </w:pPr>
    </w:p>
    <w:p w14:paraId="11D349A1" w14:textId="77777777"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On January 1, 2020, the consolidated revenue requirement reflected in rates will increase by $363.8 million from current revenue requirements to $11.5 billion.</w:t>
      </w:r>
    </w:p>
    <w:p w14:paraId="71BC59B6" w14:textId="77777777" w:rsidR="00421E5E" w:rsidRPr="009A4345" w:rsidRDefault="00421E5E" w:rsidP="00421E5E">
      <w:pPr>
        <w:pStyle w:val="ListParagraph"/>
        <w:ind w:left="1080" w:firstLine="0"/>
        <w:rPr>
          <w:rFonts w:ascii="Garamond" w:hAnsi="Garamond" w:cs="Calibri"/>
          <w:sz w:val="14"/>
          <w:szCs w:val="14"/>
        </w:rPr>
      </w:pPr>
    </w:p>
    <w:p w14:paraId="61CA8C1B" w14:textId="77777777" w:rsidR="00421E5E" w:rsidRPr="00DE00A6" w:rsidRDefault="00421E5E" w:rsidP="00421E5E">
      <w:pPr>
        <w:pStyle w:val="ListParagraph"/>
        <w:numPr>
          <w:ilvl w:val="0"/>
          <w:numId w:val="3"/>
        </w:numPr>
        <w:rPr>
          <w:rFonts w:ascii="Garamond" w:hAnsi="Garamond" w:cs="Calibri"/>
        </w:rPr>
      </w:pPr>
      <w:r w:rsidRPr="00DE00A6">
        <w:rPr>
          <w:rFonts w:ascii="Garamond" w:hAnsi="Garamond" w:cs="Calibri"/>
        </w:rPr>
        <w:t xml:space="preserve">This rate change </w:t>
      </w:r>
      <w:r w:rsidRPr="00DE00A6">
        <w:rPr>
          <w:rFonts w:ascii="Garamond" w:hAnsi="Garamond" w:cs="Calibri"/>
          <w:u w:val="single"/>
        </w:rPr>
        <w:t>does not include</w:t>
      </w:r>
      <w:r w:rsidRPr="00DE00A6">
        <w:rPr>
          <w:rFonts w:ascii="Garamond" w:hAnsi="Garamond" w:cs="Calibri"/>
        </w:rPr>
        <w:t xml:space="preserve"> any revenue requirement and rate changes approved at the CPUC’s December 19, 2019 voting meeting since SCE has not had enough time to update its billing factors and run the tests necessary to implement those changes into customer bills.  Applications approved at the December 19, 2019 meeting authorizing 2020 revenue requirement and rate changes will likely be implemented in a similar consolidated advice letter filing in April 2020.</w:t>
      </w:r>
    </w:p>
    <w:p w14:paraId="3CEC1274" w14:textId="102859A3" w:rsidR="00421E5E" w:rsidRDefault="00421E5E" w:rsidP="00512B1B">
      <w:pPr>
        <w:ind w:firstLine="0"/>
        <w:rPr>
          <w:rFonts w:ascii="Garamond" w:hAnsi="Garamond" w:cs="Calibri"/>
          <w:sz w:val="14"/>
          <w:szCs w:val="14"/>
        </w:rPr>
      </w:pPr>
    </w:p>
    <w:p w14:paraId="77036BF2" w14:textId="77777777" w:rsidR="00DB48E8" w:rsidRPr="00512B1B" w:rsidRDefault="00DB48E8" w:rsidP="00512B1B">
      <w:pPr>
        <w:ind w:firstLine="0"/>
        <w:rPr>
          <w:rFonts w:ascii="Garamond" w:hAnsi="Garamond" w:cs="Calibri"/>
          <w:sz w:val="14"/>
          <w:szCs w:val="14"/>
        </w:rPr>
      </w:pPr>
    </w:p>
    <w:p w14:paraId="1BD1F687" w14:textId="0AC03252" w:rsidR="00421E5E" w:rsidRPr="0027768E" w:rsidRDefault="00421E5E" w:rsidP="0077538E">
      <w:pPr>
        <w:pStyle w:val="ListParagraph"/>
        <w:ind w:left="0" w:firstLine="0"/>
        <w:rPr>
          <w:rFonts w:ascii="Garamond" w:hAnsi="Garamond" w:cs="Calibri"/>
          <w:sz w:val="26"/>
          <w:szCs w:val="26"/>
        </w:rPr>
      </w:pPr>
    </w:p>
    <w:sectPr w:rsidR="00421E5E" w:rsidRPr="0027768E" w:rsidSect="005179CC">
      <w:headerReference w:type="default" r:id="rId12"/>
      <w:footerReference w:type="even" r:id="rId13"/>
      <w:footerReference w:type="default" r:id="rId14"/>
      <w:headerReference w:type="first" r:id="rId15"/>
      <w:footerReference w:type="first" r:id="rId16"/>
      <w:pgSz w:w="12240" w:h="15840" w:code="1"/>
      <w:pgMar w:top="720" w:right="720" w:bottom="144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95728" w14:textId="77777777" w:rsidR="00A42FDB" w:rsidRDefault="00A42FDB">
      <w:r>
        <w:separator/>
      </w:r>
    </w:p>
    <w:p w14:paraId="55416668" w14:textId="77777777" w:rsidR="00A42FDB" w:rsidRDefault="00A42FDB"/>
  </w:endnote>
  <w:endnote w:type="continuationSeparator" w:id="0">
    <w:p w14:paraId="01B0B662" w14:textId="77777777" w:rsidR="00A42FDB" w:rsidRDefault="00A42FDB">
      <w:r>
        <w:continuationSeparator/>
      </w:r>
    </w:p>
    <w:p w14:paraId="73518160" w14:textId="77777777" w:rsidR="00A42FDB" w:rsidRDefault="00A4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9857513"/>
      <w:docPartObj>
        <w:docPartGallery w:val="Page Numbers (Bottom of Page)"/>
        <w:docPartUnique/>
      </w:docPartObj>
    </w:sdtPr>
    <w:sdtEndPr>
      <w:rPr>
        <w:rStyle w:val="PageNumber"/>
      </w:rPr>
    </w:sdtEndPr>
    <w:sdtContent>
      <w:p w14:paraId="551117D1" w14:textId="77777777" w:rsidR="00A42FDB" w:rsidRDefault="00A42FDB" w:rsidP="00AA5D1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CB8B6A" w14:textId="77777777" w:rsidR="00A42FDB" w:rsidRDefault="00A42FDB" w:rsidP="00AA5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646355973"/>
      <w:docPartObj>
        <w:docPartGallery w:val="Page Numbers (Bottom of Page)"/>
        <w:docPartUnique/>
      </w:docPartObj>
    </w:sdtPr>
    <w:sdtEndPr>
      <w:rPr>
        <w:noProof/>
      </w:rPr>
    </w:sdtEndPr>
    <w:sdtContent>
      <w:p w14:paraId="6069B504" w14:textId="149FCF73" w:rsidR="00A42FDB" w:rsidRPr="00D31094" w:rsidRDefault="00A42FDB">
        <w:pPr>
          <w:pStyle w:val="Footer"/>
          <w:rPr>
            <w:rFonts w:ascii="Garamond" w:hAnsi="Garamond"/>
          </w:rPr>
        </w:pPr>
        <w:r w:rsidRPr="00D31094">
          <w:rPr>
            <w:rFonts w:ascii="Garamond" w:hAnsi="Garamond"/>
            <w:sz w:val="22"/>
            <w:szCs w:val="22"/>
          </w:rPr>
          <w:t xml:space="preserve">Rate Increase Advisory </w:t>
        </w:r>
        <w:r w:rsidRPr="00D31094">
          <w:rPr>
            <w:rFonts w:ascii="Garamond" w:hAnsi="Garamond"/>
          </w:rPr>
          <w:t xml:space="preserve">| </w:t>
        </w:r>
        <w:r w:rsidRPr="00D31094">
          <w:rPr>
            <w:rFonts w:ascii="Garamond" w:hAnsi="Garamond"/>
          </w:rPr>
          <w:fldChar w:fldCharType="begin"/>
        </w:r>
        <w:r w:rsidRPr="00D31094">
          <w:rPr>
            <w:rFonts w:ascii="Garamond" w:hAnsi="Garamond"/>
          </w:rPr>
          <w:instrText xml:space="preserve"> PAGE   \* MERGEFORMAT </w:instrText>
        </w:r>
        <w:r w:rsidRPr="00D31094">
          <w:rPr>
            <w:rFonts w:ascii="Garamond" w:hAnsi="Garamond"/>
          </w:rPr>
          <w:fldChar w:fldCharType="separate"/>
        </w:r>
        <w:r w:rsidRPr="00D31094">
          <w:rPr>
            <w:rFonts w:ascii="Garamond" w:hAnsi="Garamond"/>
            <w:noProof/>
          </w:rPr>
          <w:t>2</w:t>
        </w:r>
        <w:r w:rsidRPr="00D31094">
          <w:rPr>
            <w:rFonts w:ascii="Garamond" w:hAnsi="Garamond"/>
            <w:noProof/>
          </w:rPr>
          <w:fldChar w:fldCharType="end"/>
        </w:r>
      </w:p>
    </w:sdtContent>
  </w:sdt>
  <w:p w14:paraId="4CD8D1CB" w14:textId="481D7783" w:rsidR="00A42FDB" w:rsidRDefault="00A42FDB" w:rsidP="00DE00A6">
    <w:pPr>
      <w:pStyle w:val="Footer"/>
      <w:tabs>
        <w:tab w:val="left" w:pos="6135"/>
      </w:tabs>
      <w:jc w:val="lef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664868541"/>
      <w:docPartObj>
        <w:docPartGallery w:val="Page Numbers (Bottom of Page)"/>
        <w:docPartUnique/>
      </w:docPartObj>
    </w:sdtPr>
    <w:sdtEndPr/>
    <w:sdtContent>
      <w:p w14:paraId="3278C832" w14:textId="126BF41C" w:rsidR="00A42FDB" w:rsidRPr="00D31094" w:rsidRDefault="00A42FDB">
        <w:pPr>
          <w:pStyle w:val="Footer"/>
          <w:rPr>
            <w:rFonts w:ascii="Garamond" w:hAnsi="Garamond"/>
          </w:rPr>
        </w:pPr>
        <w:r w:rsidRPr="00D31094">
          <w:rPr>
            <w:rFonts w:ascii="Garamond" w:hAnsi="Garamond"/>
            <w:sz w:val="22"/>
            <w:szCs w:val="22"/>
          </w:rPr>
          <w:t>Rate Increase Advisory</w:t>
        </w:r>
        <w:r w:rsidRPr="00D31094">
          <w:rPr>
            <w:rFonts w:ascii="Garamond" w:hAnsi="Garamond"/>
          </w:rPr>
          <w:t xml:space="preserve"> | </w:t>
        </w:r>
        <w:r w:rsidRPr="00D31094">
          <w:rPr>
            <w:rFonts w:ascii="Garamond" w:hAnsi="Garamond"/>
          </w:rPr>
          <w:fldChar w:fldCharType="begin"/>
        </w:r>
        <w:r w:rsidRPr="00D31094">
          <w:rPr>
            <w:rFonts w:ascii="Garamond" w:hAnsi="Garamond"/>
          </w:rPr>
          <w:instrText xml:space="preserve"> PAGE   \* MERGEFORMAT </w:instrText>
        </w:r>
        <w:r w:rsidRPr="00D31094">
          <w:rPr>
            <w:rFonts w:ascii="Garamond" w:hAnsi="Garamond"/>
          </w:rPr>
          <w:fldChar w:fldCharType="separate"/>
        </w:r>
        <w:r w:rsidRPr="00D31094">
          <w:rPr>
            <w:rFonts w:ascii="Garamond" w:hAnsi="Garamond"/>
            <w:noProof/>
          </w:rPr>
          <w:t>2</w:t>
        </w:r>
        <w:r w:rsidRPr="00D31094">
          <w:rPr>
            <w:rFonts w:ascii="Garamond" w:hAnsi="Garamond"/>
            <w:noProof/>
          </w:rPr>
          <w:fldChar w:fldCharType="end"/>
        </w:r>
        <w:r w:rsidRPr="00D31094">
          <w:rPr>
            <w:rFonts w:ascii="Garamond" w:hAnsi="Garamond"/>
          </w:rPr>
          <w:t xml:space="preserve"> </w:t>
        </w:r>
      </w:p>
    </w:sdtContent>
  </w:sdt>
  <w:p w14:paraId="3E9F6AC9" w14:textId="77777777" w:rsidR="00A42FDB" w:rsidRDefault="00A4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2DCE4" w14:textId="77777777" w:rsidR="00A42FDB" w:rsidRDefault="00A42FDB">
      <w:r>
        <w:separator/>
      </w:r>
    </w:p>
    <w:p w14:paraId="1250F744" w14:textId="77777777" w:rsidR="00A42FDB" w:rsidRDefault="00A42FDB"/>
  </w:footnote>
  <w:footnote w:type="continuationSeparator" w:id="0">
    <w:p w14:paraId="47D92884" w14:textId="77777777" w:rsidR="00A42FDB" w:rsidRDefault="00A42FDB">
      <w:r>
        <w:continuationSeparator/>
      </w:r>
    </w:p>
    <w:p w14:paraId="70F418C8" w14:textId="77777777" w:rsidR="00A42FDB" w:rsidRDefault="00A42FDB"/>
  </w:footnote>
  <w:footnote w:id="1">
    <w:p w14:paraId="6A47101F" w14:textId="77777777" w:rsidR="00A42FDB" w:rsidRPr="00375A37" w:rsidRDefault="00A42FDB" w:rsidP="002164F7">
      <w:pPr>
        <w:pStyle w:val="FootnoteText"/>
        <w:rPr>
          <w:rFonts w:ascii="Garamond" w:hAnsi="Garamond"/>
          <w:sz w:val="22"/>
          <w:szCs w:val="22"/>
        </w:rPr>
      </w:pPr>
      <w:r w:rsidRPr="00375A37">
        <w:rPr>
          <w:rStyle w:val="FootnoteReference"/>
          <w:rFonts w:ascii="Garamond" w:hAnsi="Garamond"/>
          <w:sz w:val="22"/>
          <w:szCs w:val="22"/>
        </w:rPr>
        <w:footnoteRef/>
      </w:r>
      <w:r w:rsidRPr="00375A37">
        <w:rPr>
          <w:rFonts w:ascii="Garamond" w:hAnsi="Garamond"/>
          <w:sz w:val="22"/>
          <w:szCs w:val="22"/>
        </w:rPr>
        <w:t xml:space="preserve"> Based on a “typical” residential customer using 550 kilowatt-hours per month.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2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151"/>
      <w:gridCol w:w="2691"/>
    </w:tblGrid>
    <w:tr w:rsidR="00A42FDB" w14:paraId="2AB1ABC3" w14:textId="77777777" w:rsidTr="00D6482E">
      <w:trPr>
        <w:trHeight w:val="1680"/>
      </w:trPr>
      <w:tc>
        <w:tcPr>
          <w:tcW w:w="3411" w:type="dxa"/>
          <w:shd w:val="clear" w:color="auto" w:fill="002060"/>
          <w:vAlign w:val="center"/>
        </w:tcPr>
        <w:p w14:paraId="713E3383" w14:textId="77777777" w:rsidR="00A42FDB" w:rsidRPr="002C361D" w:rsidRDefault="00A42FDB" w:rsidP="002C361D">
          <w:pPr>
            <w:pStyle w:val="Header"/>
            <w:rPr>
              <w:rFonts w:ascii="Garamond" w:hAnsi="Garamond"/>
              <w:b/>
              <w:bCs/>
              <w:color w:val="FFFFFF" w:themeColor="background1"/>
              <w:sz w:val="36"/>
              <w:szCs w:val="36"/>
            </w:rPr>
          </w:pPr>
          <w:r>
            <w:rPr>
              <w:rFonts w:ascii="Garamond" w:hAnsi="Garamond"/>
              <w:b/>
              <w:bCs/>
              <w:color w:val="FFFFFF" w:themeColor="background1"/>
              <w:sz w:val="36"/>
              <w:szCs w:val="36"/>
            </w:rPr>
            <w:t xml:space="preserve">        </w:t>
          </w:r>
          <w:r w:rsidRPr="002C361D">
            <w:rPr>
              <w:rFonts w:ascii="Garamond" w:hAnsi="Garamond"/>
              <w:b/>
              <w:bCs/>
              <w:color w:val="FFFFFF" w:themeColor="background1"/>
              <w:sz w:val="36"/>
              <w:szCs w:val="36"/>
            </w:rPr>
            <w:t>January 2020</w:t>
          </w:r>
        </w:p>
      </w:tc>
      <w:tc>
        <w:tcPr>
          <w:tcW w:w="6151" w:type="dxa"/>
          <w:shd w:val="clear" w:color="auto" w:fill="002060"/>
          <w:vAlign w:val="center"/>
        </w:tcPr>
        <w:p w14:paraId="7A4B29B0" w14:textId="77777777" w:rsidR="00A42FDB" w:rsidRPr="002C361D" w:rsidRDefault="00A42FDB" w:rsidP="002C361D">
          <w:pPr>
            <w:pStyle w:val="Header"/>
            <w:jc w:val="center"/>
            <w:rPr>
              <w:rFonts w:ascii="Garamond" w:hAnsi="Garamond"/>
              <w:b/>
              <w:bCs/>
              <w:color w:val="FFFFFF" w:themeColor="background1"/>
              <w:sz w:val="40"/>
              <w:szCs w:val="40"/>
            </w:rPr>
          </w:pPr>
          <w:r w:rsidRPr="002C361D">
            <w:rPr>
              <w:rFonts w:ascii="Garamond" w:hAnsi="Garamond"/>
              <w:b/>
              <w:bCs/>
              <w:color w:val="FFFFFF" w:themeColor="background1"/>
              <w:sz w:val="40"/>
              <w:szCs w:val="40"/>
            </w:rPr>
            <w:t>ENERGY DIVISION</w:t>
          </w:r>
        </w:p>
        <w:p w14:paraId="308B43F1" w14:textId="77777777" w:rsidR="00A42FDB" w:rsidRPr="002C361D" w:rsidRDefault="00A42FDB" w:rsidP="002C361D">
          <w:pPr>
            <w:pStyle w:val="Header"/>
            <w:jc w:val="center"/>
            <w:rPr>
              <w:rFonts w:ascii="Garamond" w:hAnsi="Garamond"/>
              <w:b/>
              <w:bCs/>
              <w:color w:val="FFFFFF" w:themeColor="background1"/>
            </w:rPr>
          </w:pPr>
          <w:r w:rsidRPr="002C361D">
            <w:rPr>
              <w:rFonts w:ascii="Garamond" w:hAnsi="Garamond"/>
              <w:b/>
              <w:bCs/>
              <w:color w:val="FFFFFF" w:themeColor="background1"/>
              <w:sz w:val="40"/>
              <w:szCs w:val="40"/>
            </w:rPr>
            <w:t>RATE CHANGE ADVISORY</w:t>
          </w:r>
        </w:p>
      </w:tc>
      <w:tc>
        <w:tcPr>
          <w:tcW w:w="2691" w:type="dxa"/>
          <w:shd w:val="clear" w:color="auto" w:fill="002060"/>
        </w:tcPr>
        <w:p w14:paraId="69BA49E4" w14:textId="77777777" w:rsidR="00A42FDB" w:rsidRPr="005D2EAB" w:rsidRDefault="00A42FDB" w:rsidP="002C361D">
          <w:pPr>
            <w:pStyle w:val="Header"/>
            <w:rPr>
              <w:rFonts w:ascii="Garamond" w:hAnsi="Garamond"/>
            </w:rPr>
          </w:pPr>
          <w:r>
            <w:rPr>
              <w:noProof/>
            </w:rPr>
            <w:drawing>
              <wp:anchor distT="0" distB="0" distL="114300" distR="114300" simplePos="0" relativeHeight="251672576" behindDoc="1" locked="0" layoutInCell="1" allowOverlap="1" wp14:anchorId="7A981762" wp14:editId="37C61033">
                <wp:simplePos x="0" y="0"/>
                <wp:positionH relativeFrom="column">
                  <wp:posOffset>528320</wp:posOffset>
                </wp:positionH>
                <wp:positionV relativeFrom="paragraph">
                  <wp:posOffset>85090</wp:posOffset>
                </wp:positionV>
                <wp:extent cx="590550" cy="943610"/>
                <wp:effectExtent l="0" t="0" r="0" b="8890"/>
                <wp:wrapTight wrapText="bothSides">
                  <wp:wrapPolygon edited="0">
                    <wp:start x="7665" y="1308"/>
                    <wp:lineTo x="4181" y="3052"/>
                    <wp:lineTo x="2090" y="6105"/>
                    <wp:lineTo x="2787" y="9157"/>
                    <wp:lineTo x="5574" y="16135"/>
                    <wp:lineTo x="2090" y="16571"/>
                    <wp:lineTo x="2090" y="17443"/>
                    <wp:lineTo x="6271" y="21367"/>
                    <wp:lineTo x="15329" y="21367"/>
                    <wp:lineTo x="18813" y="18315"/>
                    <wp:lineTo x="18813" y="16571"/>
                    <wp:lineTo x="15329" y="16135"/>
                    <wp:lineTo x="20206" y="6541"/>
                    <wp:lineTo x="17419" y="3489"/>
                    <wp:lineTo x="13239" y="1308"/>
                    <wp:lineTo x="7665" y="13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IMA_ICO_Light-bulb-world.png"/>
                        <pic:cNvPicPr/>
                      </pic:nvPicPr>
                      <pic:blipFill>
                        <a:blip r:embed="rId1">
                          <a:extLst>
                            <a:ext uri="{BEBA8EAE-BF5A-486C-A8C5-ECC9F3942E4B}">
                              <a14:imgProps xmlns:a14="http://schemas.microsoft.com/office/drawing/2010/main">
                                <a14:imgLayer r:embed="rId2">
                                  <a14:imgEffect>
                                    <a14:sharpenSoften amount="25000"/>
                                  </a14:imgEffect>
                                  <a14:imgEffect>
                                    <a14:saturation sat="20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590550" cy="943610"/>
                        </a:xfrm>
                        <a:prstGeom prst="rect">
                          <a:avLst/>
                        </a:prstGeom>
                      </pic:spPr>
                    </pic:pic>
                  </a:graphicData>
                </a:graphic>
                <wp14:sizeRelH relativeFrom="margin">
                  <wp14:pctWidth>0</wp14:pctWidth>
                </wp14:sizeRelH>
                <wp14:sizeRelV relativeFrom="margin">
                  <wp14:pctHeight>0</wp14:pctHeight>
                </wp14:sizeRelV>
              </wp:anchor>
            </w:drawing>
          </w:r>
        </w:p>
      </w:tc>
    </w:tr>
  </w:tbl>
  <w:p w14:paraId="1390C123" w14:textId="77777777" w:rsidR="00A42FDB" w:rsidRPr="005179CC" w:rsidRDefault="00A42FDB" w:rsidP="005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2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151"/>
      <w:gridCol w:w="2691"/>
    </w:tblGrid>
    <w:tr w:rsidR="00A42FDB" w14:paraId="19F47A57" w14:textId="77777777" w:rsidTr="002C361D">
      <w:trPr>
        <w:trHeight w:val="1680"/>
      </w:trPr>
      <w:tc>
        <w:tcPr>
          <w:tcW w:w="3411" w:type="dxa"/>
          <w:shd w:val="clear" w:color="auto" w:fill="002060"/>
          <w:vAlign w:val="center"/>
        </w:tcPr>
        <w:p w14:paraId="4EACFEB4" w14:textId="4E4B4CBA" w:rsidR="00A42FDB" w:rsidRPr="002C361D" w:rsidRDefault="00A42FDB">
          <w:pPr>
            <w:pStyle w:val="Header"/>
            <w:rPr>
              <w:rFonts w:ascii="Garamond" w:hAnsi="Garamond"/>
              <w:b/>
              <w:bCs/>
              <w:color w:val="FFFFFF" w:themeColor="background1"/>
              <w:sz w:val="36"/>
              <w:szCs w:val="36"/>
            </w:rPr>
          </w:pPr>
          <w:r>
            <w:rPr>
              <w:rFonts w:ascii="Garamond" w:hAnsi="Garamond"/>
              <w:b/>
              <w:bCs/>
              <w:color w:val="FFFFFF" w:themeColor="background1"/>
              <w:sz w:val="36"/>
              <w:szCs w:val="36"/>
            </w:rPr>
            <w:t xml:space="preserve">        </w:t>
          </w:r>
          <w:r w:rsidRPr="002C361D">
            <w:rPr>
              <w:rFonts w:ascii="Garamond" w:hAnsi="Garamond"/>
              <w:b/>
              <w:bCs/>
              <w:color w:val="FFFFFF" w:themeColor="background1"/>
              <w:sz w:val="36"/>
              <w:szCs w:val="36"/>
            </w:rPr>
            <w:t>January 2020</w:t>
          </w:r>
        </w:p>
      </w:tc>
      <w:tc>
        <w:tcPr>
          <w:tcW w:w="6151" w:type="dxa"/>
          <w:shd w:val="clear" w:color="auto" w:fill="002060"/>
          <w:vAlign w:val="center"/>
        </w:tcPr>
        <w:p w14:paraId="15EECC25" w14:textId="77777777" w:rsidR="00A42FDB" w:rsidRPr="002C361D" w:rsidRDefault="00A42FDB" w:rsidP="005D2EAB">
          <w:pPr>
            <w:pStyle w:val="Header"/>
            <w:jc w:val="center"/>
            <w:rPr>
              <w:rFonts w:ascii="Garamond" w:hAnsi="Garamond"/>
              <w:b/>
              <w:bCs/>
              <w:color w:val="FFFFFF" w:themeColor="background1"/>
              <w:sz w:val="40"/>
              <w:szCs w:val="40"/>
            </w:rPr>
          </w:pPr>
          <w:r w:rsidRPr="002C361D">
            <w:rPr>
              <w:rFonts w:ascii="Garamond" w:hAnsi="Garamond"/>
              <w:b/>
              <w:bCs/>
              <w:color w:val="FFFFFF" w:themeColor="background1"/>
              <w:sz w:val="40"/>
              <w:szCs w:val="40"/>
            </w:rPr>
            <w:t>ENERGY DIVISION</w:t>
          </w:r>
        </w:p>
        <w:p w14:paraId="5DB415B5" w14:textId="262DC0D8" w:rsidR="00A42FDB" w:rsidRPr="002C361D" w:rsidRDefault="00A42FDB" w:rsidP="005D2EAB">
          <w:pPr>
            <w:pStyle w:val="Header"/>
            <w:jc w:val="center"/>
            <w:rPr>
              <w:rFonts w:ascii="Garamond" w:hAnsi="Garamond"/>
              <w:b/>
              <w:bCs/>
              <w:color w:val="FFFFFF" w:themeColor="background1"/>
            </w:rPr>
          </w:pPr>
          <w:r w:rsidRPr="002C361D">
            <w:rPr>
              <w:rFonts w:ascii="Garamond" w:hAnsi="Garamond"/>
              <w:b/>
              <w:bCs/>
              <w:color w:val="FFFFFF" w:themeColor="background1"/>
              <w:sz w:val="40"/>
              <w:szCs w:val="40"/>
            </w:rPr>
            <w:t>RATE CHANGE ADVISORY</w:t>
          </w:r>
        </w:p>
      </w:tc>
      <w:tc>
        <w:tcPr>
          <w:tcW w:w="2691" w:type="dxa"/>
          <w:shd w:val="clear" w:color="auto" w:fill="002060"/>
        </w:tcPr>
        <w:p w14:paraId="60B1A42F" w14:textId="1A226CAD" w:rsidR="00A42FDB" w:rsidRPr="005D2EAB" w:rsidRDefault="00A42FDB">
          <w:pPr>
            <w:pStyle w:val="Header"/>
            <w:rPr>
              <w:rFonts w:ascii="Garamond" w:hAnsi="Garamond"/>
            </w:rPr>
          </w:pPr>
          <w:r>
            <w:rPr>
              <w:noProof/>
            </w:rPr>
            <w:drawing>
              <wp:anchor distT="0" distB="0" distL="114300" distR="114300" simplePos="0" relativeHeight="251670528" behindDoc="1" locked="0" layoutInCell="1" allowOverlap="1" wp14:anchorId="35AFE577" wp14:editId="4A5A3F9E">
                <wp:simplePos x="0" y="0"/>
                <wp:positionH relativeFrom="column">
                  <wp:posOffset>528320</wp:posOffset>
                </wp:positionH>
                <wp:positionV relativeFrom="paragraph">
                  <wp:posOffset>85090</wp:posOffset>
                </wp:positionV>
                <wp:extent cx="590550" cy="943610"/>
                <wp:effectExtent l="0" t="0" r="0" b="8890"/>
                <wp:wrapTight wrapText="bothSides">
                  <wp:wrapPolygon edited="0">
                    <wp:start x="7665" y="1308"/>
                    <wp:lineTo x="4181" y="3052"/>
                    <wp:lineTo x="2090" y="6105"/>
                    <wp:lineTo x="2787" y="9157"/>
                    <wp:lineTo x="5574" y="16135"/>
                    <wp:lineTo x="2090" y="16571"/>
                    <wp:lineTo x="2090" y="17443"/>
                    <wp:lineTo x="6271" y="21367"/>
                    <wp:lineTo x="15329" y="21367"/>
                    <wp:lineTo x="18813" y="18315"/>
                    <wp:lineTo x="18813" y="16571"/>
                    <wp:lineTo x="15329" y="16135"/>
                    <wp:lineTo x="20206" y="6541"/>
                    <wp:lineTo x="17419" y="3489"/>
                    <wp:lineTo x="13239" y="1308"/>
                    <wp:lineTo x="7665" y="130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IMA_ICO_Light-bulb-world.png"/>
                        <pic:cNvPicPr/>
                      </pic:nvPicPr>
                      <pic:blipFill>
                        <a:blip r:embed="rId1">
                          <a:extLst>
                            <a:ext uri="{BEBA8EAE-BF5A-486C-A8C5-ECC9F3942E4B}">
                              <a14:imgProps xmlns:a14="http://schemas.microsoft.com/office/drawing/2010/main">
                                <a14:imgLayer r:embed="rId2">
                                  <a14:imgEffect>
                                    <a14:sharpenSoften amount="25000"/>
                                  </a14:imgEffect>
                                  <a14:imgEffect>
                                    <a14:saturation sat="20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590550" cy="943610"/>
                        </a:xfrm>
                        <a:prstGeom prst="rect">
                          <a:avLst/>
                        </a:prstGeom>
                      </pic:spPr>
                    </pic:pic>
                  </a:graphicData>
                </a:graphic>
                <wp14:sizeRelH relativeFrom="margin">
                  <wp14:pctWidth>0</wp14:pctWidth>
                </wp14:sizeRelH>
                <wp14:sizeRelV relativeFrom="margin">
                  <wp14:pctHeight>0</wp14:pctHeight>
                </wp14:sizeRelV>
              </wp:anchor>
            </w:drawing>
          </w:r>
        </w:p>
      </w:tc>
    </w:tr>
  </w:tbl>
  <w:p w14:paraId="47D8BA4A" w14:textId="6B7109E4" w:rsidR="00A42FDB" w:rsidRDefault="00A4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1.1pt" o:bullet="t">
        <v:imagedata r:id="rId1" o:title="msoFF2D"/>
      </v:shape>
    </w:pict>
  </w:numPicBullet>
  <w:abstractNum w:abstractNumId="0" w15:restartNumberingAfterBreak="0">
    <w:nsid w:val="00D35FF8"/>
    <w:multiLevelType w:val="hybridMultilevel"/>
    <w:tmpl w:val="D0025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664C1"/>
    <w:multiLevelType w:val="hybridMultilevel"/>
    <w:tmpl w:val="179E5F0C"/>
    <w:lvl w:ilvl="0" w:tplc="04090007">
      <w:start w:val="1"/>
      <w:numFmt w:val="bullet"/>
      <w:lvlText w:val=""/>
      <w:lvlPicBulletId w:val="0"/>
      <w:lvlJc w:val="left"/>
      <w:pPr>
        <w:ind w:left="360" w:hanging="360"/>
      </w:pPr>
      <w:rPr>
        <w:rFonts w:ascii="Symbol" w:hAnsi="Symbol"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B3C69"/>
    <w:multiLevelType w:val="hybridMultilevel"/>
    <w:tmpl w:val="6BDE9996"/>
    <w:lvl w:ilvl="0" w:tplc="CED44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C44DE"/>
    <w:multiLevelType w:val="hybridMultilevel"/>
    <w:tmpl w:val="6F86094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9414B0"/>
    <w:multiLevelType w:val="hybridMultilevel"/>
    <w:tmpl w:val="C97C144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0B5345"/>
    <w:multiLevelType w:val="hybridMultilevel"/>
    <w:tmpl w:val="A95CD20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849EC"/>
    <w:multiLevelType w:val="hybridMultilevel"/>
    <w:tmpl w:val="43964AE8"/>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203442"/>
    <w:multiLevelType w:val="hybridMultilevel"/>
    <w:tmpl w:val="27E613E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6735AE"/>
    <w:multiLevelType w:val="hybridMultilevel"/>
    <w:tmpl w:val="00DAE9A8"/>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687537"/>
    <w:multiLevelType w:val="hybridMultilevel"/>
    <w:tmpl w:val="6BDE9996"/>
    <w:lvl w:ilvl="0" w:tplc="CED44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4132E7"/>
    <w:multiLevelType w:val="hybridMultilevel"/>
    <w:tmpl w:val="D3F26D50"/>
    <w:lvl w:ilvl="0" w:tplc="0AFE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1400C4"/>
    <w:multiLevelType w:val="hybridMultilevel"/>
    <w:tmpl w:val="55E0D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611570"/>
    <w:multiLevelType w:val="hybridMultilevel"/>
    <w:tmpl w:val="4FE8E416"/>
    <w:lvl w:ilvl="0" w:tplc="04090007">
      <w:start w:val="1"/>
      <w:numFmt w:val="bullet"/>
      <w:lvlText w:val=""/>
      <w:lvlPicBulletId w:val="0"/>
      <w:lvlJc w:val="left"/>
      <w:pPr>
        <w:ind w:left="360" w:hanging="360"/>
      </w:pPr>
      <w:rPr>
        <w:rFonts w:ascii="Symbol" w:hAnsi="Symbol"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AE492E"/>
    <w:multiLevelType w:val="hybridMultilevel"/>
    <w:tmpl w:val="A2B80054"/>
    <w:lvl w:ilvl="0" w:tplc="9AB0E37E">
      <w:start w:val="1"/>
      <w:numFmt w:val="decimal"/>
      <w:lvlText w:val="%1."/>
      <w:lvlJc w:val="left"/>
      <w:pPr>
        <w:ind w:left="360" w:hanging="360"/>
      </w:pPr>
      <w:rPr>
        <w:rFonts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A81F61"/>
    <w:multiLevelType w:val="hybridMultilevel"/>
    <w:tmpl w:val="0A62BEEA"/>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1100F"/>
    <w:multiLevelType w:val="hybridMultilevel"/>
    <w:tmpl w:val="7BCA73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6D6DD2"/>
    <w:multiLevelType w:val="hybridMultilevel"/>
    <w:tmpl w:val="C4CEAFAA"/>
    <w:lvl w:ilvl="0" w:tplc="BFA47E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B64AD9"/>
    <w:multiLevelType w:val="hybridMultilevel"/>
    <w:tmpl w:val="4B7681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17"/>
  </w:num>
  <w:num w:numId="5">
    <w:abstractNumId w:val="2"/>
  </w:num>
  <w:num w:numId="6">
    <w:abstractNumId w:val="15"/>
  </w:num>
  <w:num w:numId="7">
    <w:abstractNumId w:val="4"/>
  </w:num>
  <w:num w:numId="8">
    <w:abstractNumId w:val="6"/>
  </w:num>
  <w:num w:numId="9">
    <w:abstractNumId w:val="5"/>
  </w:num>
  <w:num w:numId="10">
    <w:abstractNumId w:val="13"/>
  </w:num>
  <w:num w:numId="11">
    <w:abstractNumId w:val="9"/>
  </w:num>
  <w:num w:numId="12">
    <w:abstractNumId w:val="14"/>
  </w:num>
  <w:num w:numId="13">
    <w:abstractNumId w:val="3"/>
  </w:num>
  <w:num w:numId="14">
    <w:abstractNumId w:val="12"/>
  </w:num>
  <w:num w:numId="15">
    <w:abstractNumId w:val="1"/>
  </w:num>
  <w:num w:numId="16">
    <w:abstractNumId w:val="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05"/>
    <w:rsid w:val="00004E2F"/>
    <w:rsid w:val="000069E1"/>
    <w:rsid w:val="000115F0"/>
    <w:rsid w:val="00023054"/>
    <w:rsid w:val="00024CF2"/>
    <w:rsid w:val="00025EEC"/>
    <w:rsid w:val="00026B38"/>
    <w:rsid w:val="00027DF1"/>
    <w:rsid w:val="0003222D"/>
    <w:rsid w:val="00034FD9"/>
    <w:rsid w:val="00045CDD"/>
    <w:rsid w:val="0006665E"/>
    <w:rsid w:val="0007148B"/>
    <w:rsid w:val="00082BD3"/>
    <w:rsid w:val="000A298C"/>
    <w:rsid w:val="000A37E9"/>
    <w:rsid w:val="000A58EF"/>
    <w:rsid w:val="000C4126"/>
    <w:rsid w:val="000D17D3"/>
    <w:rsid w:val="000D6E0B"/>
    <w:rsid w:val="000E3D03"/>
    <w:rsid w:val="001227B5"/>
    <w:rsid w:val="00130972"/>
    <w:rsid w:val="00165273"/>
    <w:rsid w:val="001923C3"/>
    <w:rsid w:val="0019694A"/>
    <w:rsid w:val="00197C00"/>
    <w:rsid w:val="001B6393"/>
    <w:rsid w:val="001D291E"/>
    <w:rsid w:val="002027EB"/>
    <w:rsid w:val="00210772"/>
    <w:rsid w:val="00211A70"/>
    <w:rsid w:val="00216078"/>
    <w:rsid w:val="002164F7"/>
    <w:rsid w:val="00225BA9"/>
    <w:rsid w:val="0022639A"/>
    <w:rsid w:val="0024182E"/>
    <w:rsid w:val="00244F7D"/>
    <w:rsid w:val="00247273"/>
    <w:rsid w:val="00247CD5"/>
    <w:rsid w:val="00247F2E"/>
    <w:rsid w:val="002604B0"/>
    <w:rsid w:val="00264F19"/>
    <w:rsid w:val="0027768E"/>
    <w:rsid w:val="002826A9"/>
    <w:rsid w:val="0029088B"/>
    <w:rsid w:val="002A2068"/>
    <w:rsid w:val="002A2DE6"/>
    <w:rsid w:val="002A770B"/>
    <w:rsid w:val="002B32F2"/>
    <w:rsid w:val="002C361D"/>
    <w:rsid w:val="002D55E3"/>
    <w:rsid w:val="00313C67"/>
    <w:rsid w:val="003148B3"/>
    <w:rsid w:val="0032676E"/>
    <w:rsid w:val="0032777C"/>
    <w:rsid w:val="003373DE"/>
    <w:rsid w:val="0036029F"/>
    <w:rsid w:val="00375A37"/>
    <w:rsid w:val="00383440"/>
    <w:rsid w:val="003A5EDF"/>
    <w:rsid w:val="003B60EF"/>
    <w:rsid w:val="003D265D"/>
    <w:rsid w:val="003D72D0"/>
    <w:rsid w:val="003E1C2B"/>
    <w:rsid w:val="003E2336"/>
    <w:rsid w:val="003E2AB6"/>
    <w:rsid w:val="003E6280"/>
    <w:rsid w:val="003F497F"/>
    <w:rsid w:val="0040086D"/>
    <w:rsid w:val="004041BA"/>
    <w:rsid w:val="004109D4"/>
    <w:rsid w:val="00420AE1"/>
    <w:rsid w:val="00421E5E"/>
    <w:rsid w:val="004308B1"/>
    <w:rsid w:val="00433148"/>
    <w:rsid w:val="004430A4"/>
    <w:rsid w:val="004576EC"/>
    <w:rsid w:val="004642EC"/>
    <w:rsid w:val="00467C49"/>
    <w:rsid w:val="00474F83"/>
    <w:rsid w:val="00487DDA"/>
    <w:rsid w:val="004941D2"/>
    <w:rsid w:val="00497EB9"/>
    <w:rsid w:val="004A2C07"/>
    <w:rsid w:val="004A7E44"/>
    <w:rsid w:val="004B0515"/>
    <w:rsid w:val="004F0FB0"/>
    <w:rsid w:val="004F467C"/>
    <w:rsid w:val="004F7B2B"/>
    <w:rsid w:val="00506C17"/>
    <w:rsid w:val="0051222C"/>
    <w:rsid w:val="00512B1B"/>
    <w:rsid w:val="00513835"/>
    <w:rsid w:val="005179CC"/>
    <w:rsid w:val="00530D7C"/>
    <w:rsid w:val="00531FB3"/>
    <w:rsid w:val="0053241B"/>
    <w:rsid w:val="00532EA7"/>
    <w:rsid w:val="005363FD"/>
    <w:rsid w:val="005372D9"/>
    <w:rsid w:val="0054359F"/>
    <w:rsid w:val="005517C6"/>
    <w:rsid w:val="00571C5D"/>
    <w:rsid w:val="00575FEF"/>
    <w:rsid w:val="00583A04"/>
    <w:rsid w:val="005C4EC3"/>
    <w:rsid w:val="005D13A8"/>
    <w:rsid w:val="005D2EAB"/>
    <w:rsid w:val="005E4368"/>
    <w:rsid w:val="005F4F7C"/>
    <w:rsid w:val="00640B0E"/>
    <w:rsid w:val="006431EF"/>
    <w:rsid w:val="006465FE"/>
    <w:rsid w:val="00661780"/>
    <w:rsid w:val="00670772"/>
    <w:rsid w:val="0067331F"/>
    <w:rsid w:val="006747CF"/>
    <w:rsid w:val="00674A43"/>
    <w:rsid w:val="00680A0B"/>
    <w:rsid w:val="00680B26"/>
    <w:rsid w:val="00682BFD"/>
    <w:rsid w:val="00693FCB"/>
    <w:rsid w:val="006A05D6"/>
    <w:rsid w:val="006B3518"/>
    <w:rsid w:val="006B7F07"/>
    <w:rsid w:val="006D4605"/>
    <w:rsid w:val="006D5A7C"/>
    <w:rsid w:val="006F186F"/>
    <w:rsid w:val="006F4F92"/>
    <w:rsid w:val="00704D6C"/>
    <w:rsid w:val="00714B95"/>
    <w:rsid w:val="00715E59"/>
    <w:rsid w:val="007337FB"/>
    <w:rsid w:val="007350FA"/>
    <w:rsid w:val="00736959"/>
    <w:rsid w:val="00740A58"/>
    <w:rsid w:val="00747A77"/>
    <w:rsid w:val="00750033"/>
    <w:rsid w:val="007501A3"/>
    <w:rsid w:val="0075685A"/>
    <w:rsid w:val="00764CCE"/>
    <w:rsid w:val="00770686"/>
    <w:rsid w:val="00774E68"/>
    <w:rsid w:val="0077538E"/>
    <w:rsid w:val="007821A8"/>
    <w:rsid w:val="00785260"/>
    <w:rsid w:val="007875CA"/>
    <w:rsid w:val="0079582D"/>
    <w:rsid w:val="007A4959"/>
    <w:rsid w:val="007B22E5"/>
    <w:rsid w:val="007B6E1C"/>
    <w:rsid w:val="007C0FA4"/>
    <w:rsid w:val="007E53BD"/>
    <w:rsid w:val="007F4948"/>
    <w:rsid w:val="007F6FCF"/>
    <w:rsid w:val="007F735D"/>
    <w:rsid w:val="008028BD"/>
    <w:rsid w:val="00804A0B"/>
    <w:rsid w:val="00805C23"/>
    <w:rsid w:val="00821BC9"/>
    <w:rsid w:val="00826202"/>
    <w:rsid w:val="0085067B"/>
    <w:rsid w:val="00851B27"/>
    <w:rsid w:val="00851DBB"/>
    <w:rsid w:val="00860A36"/>
    <w:rsid w:val="008611D6"/>
    <w:rsid w:val="0087708C"/>
    <w:rsid w:val="0089340B"/>
    <w:rsid w:val="00894283"/>
    <w:rsid w:val="008A19CA"/>
    <w:rsid w:val="008B4F7C"/>
    <w:rsid w:val="008B4FB2"/>
    <w:rsid w:val="008B545E"/>
    <w:rsid w:val="008F0EAE"/>
    <w:rsid w:val="008F3C57"/>
    <w:rsid w:val="009028CF"/>
    <w:rsid w:val="00904F9A"/>
    <w:rsid w:val="00906436"/>
    <w:rsid w:val="00906D2F"/>
    <w:rsid w:val="0091796E"/>
    <w:rsid w:val="00923392"/>
    <w:rsid w:val="00960614"/>
    <w:rsid w:val="00962953"/>
    <w:rsid w:val="00983DE9"/>
    <w:rsid w:val="009853D3"/>
    <w:rsid w:val="00990645"/>
    <w:rsid w:val="009917BB"/>
    <w:rsid w:val="00997619"/>
    <w:rsid w:val="009A4345"/>
    <w:rsid w:val="009A5A01"/>
    <w:rsid w:val="009B13C0"/>
    <w:rsid w:val="009B28BF"/>
    <w:rsid w:val="009C1F06"/>
    <w:rsid w:val="009C413D"/>
    <w:rsid w:val="009F2F79"/>
    <w:rsid w:val="009F37FD"/>
    <w:rsid w:val="00A04EDD"/>
    <w:rsid w:val="00A100CA"/>
    <w:rsid w:val="00A12A44"/>
    <w:rsid w:val="00A14F8E"/>
    <w:rsid w:val="00A24FB2"/>
    <w:rsid w:val="00A31DB8"/>
    <w:rsid w:val="00A42FDB"/>
    <w:rsid w:val="00A47930"/>
    <w:rsid w:val="00A54A53"/>
    <w:rsid w:val="00A565BE"/>
    <w:rsid w:val="00A56964"/>
    <w:rsid w:val="00A64E58"/>
    <w:rsid w:val="00A86289"/>
    <w:rsid w:val="00A9325D"/>
    <w:rsid w:val="00A9594E"/>
    <w:rsid w:val="00AA1472"/>
    <w:rsid w:val="00AA5D1C"/>
    <w:rsid w:val="00AC5C9F"/>
    <w:rsid w:val="00AC796F"/>
    <w:rsid w:val="00AD2B02"/>
    <w:rsid w:val="00AD5628"/>
    <w:rsid w:val="00AE5D54"/>
    <w:rsid w:val="00AF08F7"/>
    <w:rsid w:val="00AF7013"/>
    <w:rsid w:val="00B12BBD"/>
    <w:rsid w:val="00B2335F"/>
    <w:rsid w:val="00B30AA1"/>
    <w:rsid w:val="00B67CC1"/>
    <w:rsid w:val="00B77B78"/>
    <w:rsid w:val="00B8732B"/>
    <w:rsid w:val="00B90CB9"/>
    <w:rsid w:val="00BB3903"/>
    <w:rsid w:val="00BC591F"/>
    <w:rsid w:val="00BD1059"/>
    <w:rsid w:val="00BD2851"/>
    <w:rsid w:val="00BE17F2"/>
    <w:rsid w:val="00BF53B3"/>
    <w:rsid w:val="00BF5B47"/>
    <w:rsid w:val="00C011FD"/>
    <w:rsid w:val="00C21A02"/>
    <w:rsid w:val="00C459C9"/>
    <w:rsid w:val="00C63C9B"/>
    <w:rsid w:val="00C67186"/>
    <w:rsid w:val="00C72AE1"/>
    <w:rsid w:val="00C83FB0"/>
    <w:rsid w:val="00C84C80"/>
    <w:rsid w:val="00C85647"/>
    <w:rsid w:val="00C856A2"/>
    <w:rsid w:val="00C87F18"/>
    <w:rsid w:val="00CA2061"/>
    <w:rsid w:val="00CA65A7"/>
    <w:rsid w:val="00CA7021"/>
    <w:rsid w:val="00CB4F96"/>
    <w:rsid w:val="00CC0499"/>
    <w:rsid w:val="00CD3764"/>
    <w:rsid w:val="00CE1624"/>
    <w:rsid w:val="00CF044A"/>
    <w:rsid w:val="00CF4BB6"/>
    <w:rsid w:val="00D00D38"/>
    <w:rsid w:val="00D01D0F"/>
    <w:rsid w:val="00D10B02"/>
    <w:rsid w:val="00D13742"/>
    <w:rsid w:val="00D26DE7"/>
    <w:rsid w:val="00D31094"/>
    <w:rsid w:val="00D410D3"/>
    <w:rsid w:val="00D431EC"/>
    <w:rsid w:val="00D44ED3"/>
    <w:rsid w:val="00D53687"/>
    <w:rsid w:val="00D636DC"/>
    <w:rsid w:val="00D6482E"/>
    <w:rsid w:val="00D64A9A"/>
    <w:rsid w:val="00D80425"/>
    <w:rsid w:val="00D83727"/>
    <w:rsid w:val="00D85AE4"/>
    <w:rsid w:val="00D96F26"/>
    <w:rsid w:val="00DA1AA5"/>
    <w:rsid w:val="00DA2F3D"/>
    <w:rsid w:val="00DB48E8"/>
    <w:rsid w:val="00DB7796"/>
    <w:rsid w:val="00DC7C3E"/>
    <w:rsid w:val="00DD0AA0"/>
    <w:rsid w:val="00DD23FA"/>
    <w:rsid w:val="00DE00A6"/>
    <w:rsid w:val="00E07248"/>
    <w:rsid w:val="00E15290"/>
    <w:rsid w:val="00E17ECA"/>
    <w:rsid w:val="00E30A95"/>
    <w:rsid w:val="00E3304B"/>
    <w:rsid w:val="00E33B56"/>
    <w:rsid w:val="00E46AC1"/>
    <w:rsid w:val="00E62EB2"/>
    <w:rsid w:val="00E64305"/>
    <w:rsid w:val="00E74DCD"/>
    <w:rsid w:val="00E767CC"/>
    <w:rsid w:val="00E81868"/>
    <w:rsid w:val="00E97440"/>
    <w:rsid w:val="00E97705"/>
    <w:rsid w:val="00E97749"/>
    <w:rsid w:val="00EB68DB"/>
    <w:rsid w:val="00EB6CA7"/>
    <w:rsid w:val="00EC2501"/>
    <w:rsid w:val="00EC65F4"/>
    <w:rsid w:val="00EC7526"/>
    <w:rsid w:val="00ED1B8A"/>
    <w:rsid w:val="00EE008F"/>
    <w:rsid w:val="00EE1405"/>
    <w:rsid w:val="00EE514E"/>
    <w:rsid w:val="00EE5D73"/>
    <w:rsid w:val="00EF5FB4"/>
    <w:rsid w:val="00EF6BD5"/>
    <w:rsid w:val="00F114D0"/>
    <w:rsid w:val="00F12819"/>
    <w:rsid w:val="00F22537"/>
    <w:rsid w:val="00F319C3"/>
    <w:rsid w:val="00F4705B"/>
    <w:rsid w:val="00F4739A"/>
    <w:rsid w:val="00F52A15"/>
    <w:rsid w:val="00F54152"/>
    <w:rsid w:val="00F622E1"/>
    <w:rsid w:val="00F64336"/>
    <w:rsid w:val="00F67D94"/>
    <w:rsid w:val="00F85BA0"/>
    <w:rsid w:val="00F97A4E"/>
    <w:rsid w:val="00FA7045"/>
    <w:rsid w:val="00FB198C"/>
    <w:rsid w:val="00FD3A7D"/>
    <w:rsid w:val="00FD4D9F"/>
    <w:rsid w:val="00FE18AB"/>
    <w:rsid w:val="00FE1F46"/>
    <w:rsid w:val="00FE2136"/>
    <w:rsid w:val="00FE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82BD3"/>
    <w:pPr>
      <w:ind w:firstLine="360"/>
    </w:pPr>
  </w:style>
  <w:style w:type="paragraph" w:styleId="Heading1">
    <w:name w:val="heading 1"/>
    <w:basedOn w:val="Normal"/>
    <w:next w:val="Normal"/>
    <w:link w:val="Heading1Char"/>
    <w:uiPriority w:val="9"/>
    <w:qFormat/>
    <w:rsid w:val="0024182E"/>
    <w:pPr>
      <w:ind w:firstLine="0"/>
      <w:outlineLvl w:val="0"/>
    </w:pPr>
    <w:rPr>
      <w:rFonts w:asciiTheme="majorHAnsi" w:hAnsiTheme="majorHAnsi"/>
      <w:b/>
      <w:caps/>
      <w:sz w:val="144"/>
      <w:szCs w:val="96"/>
    </w:rPr>
  </w:style>
  <w:style w:type="paragraph" w:styleId="Heading2">
    <w:name w:val="heading 2"/>
    <w:basedOn w:val="Normal"/>
    <w:next w:val="Normal"/>
    <w:link w:val="Heading2Char"/>
    <w:uiPriority w:val="9"/>
    <w:qFormat/>
    <w:rsid w:val="0024182E"/>
    <w:pPr>
      <w:ind w:firstLine="0"/>
      <w:outlineLvl w:val="1"/>
    </w:pPr>
    <w:rPr>
      <w:rFonts w:asciiTheme="majorHAnsi" w:hAnsiTheme="majorHAnsi"/>
      <w:caps/>
      <w:sz w:val="52"/>
      <w:szCs w:val="96"/>
    </w:rPr>
  </w:style>
  <w:style w:type="paragraph" w:styleId="Heading3">
    <w:name w:val="heading 3"/>
    <w:basedOn w:val="Normal"/>
    <w:next w:val="Normal"/>
    <w:link w:val="Heading3Char"/>
    <w:uiPriority w:val="9"/>
    <w:qFormat/>
    <w:rsid w:val="009B13C0"/>
    <w:pPr>
      <w:ind w:firstLine="0"/>
      <w:jc w:val="center"/>
      <w:outlineLvl w:val="2"/>
    </w:pPr>
    <w:rPr>
      <w:rFonts w:asciiTheme="majorHAnsi" w:hAnsiTheme="majorHAnsi" w:cstheme="majorHAnsi"/>
      <w:b/>
      <w:caps/>
      <w:noProof/>
      <w:sz w:val="144"/>
      <w:szCs w:val="96"/>
    </w:rPr>
  </w:style>
  <w:style w:type="paragraph" w:styleId="Heading4">
    <w:name w:val="heading 4"/>
    <w:basedOn w:val="Normal"/>
    <w:next w:val="Normal"/>
    <w:link w:val="Heading4Char"/>
    <w:uiPriority w:val="9"/>
    <w:qFormat/>
    <w:rsid w:val="00640B0E"/>
    <w:pPr>
      <w:ind w:firstLine="0"/>
      <w:jc w:val="center"/>
      <w:outlineLvl w:val="3"/>
    </w:pPr>
    <w:rPr>
      <w:rFonts w:asciiTheme="majorHAnsi" w:hAnsiTheme="majorHAnsi" w:cstheme="minorHAnsi"/>
      <w:i/>
      <w:caps/>
      <w:noProof/>
      <w:color w:val="FFFFFF" w:themeColor="background1"/>
      <w:sz w:val="56"/>
      <w:szCs w:val="44"/>
    </w:rPr>
  </w:style>
  <w:style w:type="paragraph" w:styleId="Heading5">
    <w:name w:val="heading 5"/>
    <w:basedOn w:val="Normal"/>
    <w:next w:val="Normal"/>
    <w:link w:val="Heading5Char"/>
    <w:uiPriority w:val="9"/>
    <w:qFormat/>
    <w:rsid w:val="00851B27"/>
    <w:pPr>
      <w:autoSpaceDE w:val="0"/>
      <w:autoSpaceDN w:val="0"/>
      <w:adjustRightInd w:val="0"/>
      <w:ind w:firstLine="0"/>
      <w:outlineLvl w:val="4"/>
    </w:pPr>
    <w:rPr>
      <w:rFonts w:asciiTheme="majorHAnsi" w:hAnsiTheme="majorHAnsi" w:cs="Times New Roman"/>
      <w:b/>
      <w:bCs/>
      <w:i/>
      <w:caps/>
      <w:color w:val="FFFFFF" w:themeColor="background1"/>
      <w:sz w:val="160"/>
      <w:szCs w:val="96"/>
      <w14:textOutline w14:w="9525" w14:cap="rnd" w14:cmpd="sng" w14:algn="ctr">
        <w14:noFill/>
        <w14:prstDash w14:val="solid"/>
        <w14:bevel/>
      </w14:textOutline>
    </w:rPr>
  </w:style>
  <w:style w:type="paragraph" w:styleId="Heading6">
    <w:name w:val="heading 6"/>
    <w:basedOn w:val="Normal"/>
    <w:next w:val="Normal"/>
    <w:link w:val="Heading6Char"/>
    <w:uiPriority w:val="9"/>
    <w:qFormat/>
    <w:rsid w:val="00851B27"/>
    <w:pPr>
      <w:autoSpaceDE w:val="0"/>
      <w:autoSpaceDN w:val="0"/>
      <w:adjustRightInd w:val="0"/>
      <w:spacing w:after="240"/>
      <w:ind w:firstLine="0"/>
      <w:outlineLvl w:val="5"/>
    </w:pPr>
    <w:rPr>
      <w:rFonts w:asciiTheme="majorHAnsi" w:hAnsiTheme="majorHAnsi" w:cs="Arial"/>
      <w:caps/>
      <w:color w:val="FFFFFF" w:themeColor="background1"/>
      <w:sz w:val="44"/>
      <w:szCs w:val="36"/>
      <w14:textOutline w14:w="9525" w14:cap="rnd" w14:cmpd="sng" w14:algn="ctr">
        <w14:noFill/>
        <w14:prstDash w14:val="solid"/>
        <w14:bevel/>
      </w14:textOutline>
    </w:rPr>
  </w:style>
  <w:style w:type="paragraph" w:styleId="Heading7">
    <w:name w:val="heading 7"/>
    <w:basedOn w:val="Normal"/>
    <w:next w:val="Normal"/>
    <w:link w:val="Heading7Char"/>
    <w:uiPriority w:val="9"/>
    <w:qFormat/>
    <w:rsid w:val="00851B27"/>
    <w:pPr>
      <w:ind w:left="432" w:firstLine="0"/>
      <w:jc w:val="center"/>
      <w:outlineLvl w:val="6"/>
    </w:pPr>
    <w:rPr>
      <w:rFonts w:asciiTheme="majorHAnsi" w:hAnsiTheme="majorHAnsi" w:cs="Times New Roman"/>
      <w:b/>
      <w:bCs/>
      <w:caps/>
      <w:color w:val="000000" w:themeColor="text1"/>
      <w:sz w:val="96"/>
      <w:szCs w:val="96"/>
      <w14:textOutline w14:w="9525" w14:cap="rnd" w14:cmpd="sng" w14:algn="ctr">
        <w14:noFill/>
        <w14:prstDash w14:val="solid"/>
        <w14:bevel/>
      </w14:textOutline>
    </w:rPr>
  </w:style>
  <w:style w:type="paragraph" w:styleId="Heading8">
    <w:name w:val="heading 8"/>
    <w:basedOn w:val="Normal"/>
    <w:next w:val="Normal"/>
    <w:link w:val="Heading8Char"/>
    <w:uiPriority w:val="9"/>
    <w:qFormat/>
    <w:rsid w:val="00851B27"/>
    <w:pPr>
      <w:ind w:firstLine="0"/>
      <w:jc w:val="center"/>
      <w:outlineLvl w:val="7"/>
    </w:pPr>
    <w:rPr>
      <w:rFonts w:asciiTheme="majorHAnsi" w:hAnsiTheme="majorHAnsi" w:cs="Arial"/>
      <w:i/>
      <w:caps/>
      <w:color w:val="7B230B" w:themeColor="accent1" w:themeShade="BF"/>
      <w:sz w:val="56"/>
      <w:szCs w:val="36"/>
      <w14:textOutline w14:w="9525" w14:cap="rnd" w14:cmpd="sng" w14:algn="ctr">
        <w14:noFill/>
        <w14:prstDash w14:val="solid"/>
        <w14:bevel/>
      </w14:textOutline>
    </w:rPr>
  </w:style>
  <w:style w:type="paragraph" w:styleId="Heading9">
    <w:name w:val="heading 9"/>
    <w:basedOn w:val="Normal"/>
    <w:next w:val="Normal"/>
    <w:link w:val="Heading9Char"/>
    <w:uiPriority w:val="9"/>
    <w:qFormat/>
    <w:rsid w:val="000E3D03"/>
    <w:pPr>
      <w:keepNext/>
      <w:keepLines/>
      <w:ind w:firstLine="0"/>
      <w:jc w:val="center"/>
      <w:outlineLvl w:val="8"/>
    </w:pPr>
    <w:rPr>
      <w:rFonts w:asciiTheme="majorHAnsi" w:eastAsiaTheme="majorEastAsia" w:hAnsiTheme="majorHAnsi" w:cstheme="majorBidi"/>
      <w:iCs/>
      <w:caps/>
      <w:sz w:val="14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685A"/>
    <w:pPr>
      <w:tabs>
        <w:tab w:val="center" w:pos="4680"/>
        <w:tab w:val="right" w:pos="9360"/>
      </w:tabs>
      <w:ind w:firstLine="0"/>
    </w:pPr>
  </w:style>
  <w:style w:type="character" w:customStyle="1" w:styleId="HeaderChar">
    <w:name w:val="Header Char"/>
    <w:basedOn w:val="DefaultParagraphFont"/>
    <w:link w:val="Header"/>
    <w:uiPriority w:val="99"/>
    <w:rsid w:val="00467C49"/>
  </w:style>
  <w:style w:type="paragraph" w:styleId="Footer">
    <w:name w:val="footer"/>
    <w:basedOn w:val="Normal"/>
    <w:link w:val="FooterChar"/>
    <w:uiPriority w:val="99"/>
    <w:rsid w:val="0075685A"/>
    <w:pPr>
      <w:tabs>
        <w:tab w:val="center" w:pos="4680"/>
        <w:tab w:val="right" w:pos="9360"/>
      </w:tabs>
      <w:ind w:right="634" w:firstLine="0"/>
      <w:jc w:val="right"/>
    </w:pPr>
  </w:style>
  <w:style w:type="character" w:customStyle="1" w:styleId="FooterChar">
    <w:name w:val="Footer Char"/>
    <w:basedOn w:val="DefaultParagraphFont"/>
    <w:link w:val="Footer"/>
    <w:uiPriority w:val="99"/>
    <w:rsid w:val="00467C49"/>
  </w:style>
  <w:style w:type="character" w:styleId="PageNumber">
    <w:name w:val="page number"/>
    <w:basedOn w:val="DefaultParagraphFont"/>
    <w:uiPriority w:val="99"/>
    <w:semiHidden/>
    <w:unhideWhenUsed/>
    <w:rsid w:val="0087708C"/>
  </w:style>
  <w:style w:type="character" w:styleId="PlaceholderText">
    <w:name w:val="Placeholder Text"/>
    <w:basedOn w:val="DefaultParagraphFont"/>
    <w:uiPriority w:val="99"/>
    <w:semiHidden/>
    <w:rsid w:val="006F4F92"/>
    <w:rPr>
      <w:color w:val="808080"/>
    </w:rPr>
  </w:style>
  <w:style w:type="paragraph" w:styleId="Title">
    <w:name w:val="Title"/>
    <w:basedOn w:val="Normal"/>
    <w:next w:val="Normal"/>
    <w:link w:val="TitleChar"/>
    <w:uiPriority w:val="10"/>
    <w:qFormat/>
    <w:rsid w:val="006D4605"/>
    <w:pPr>
      <w:ind w:firstLine="0"/>
      <w:jc w:val="center"/>
    </w:pPr>
    <w:rPr>
      <w:rFonts w:asciiTheme="majorHAnsi" w:hAnsiTheme="majorHAnsi"/>
      <w:caps/>
      <w:color w:val="FFFFFF" w:themeColor="background1"/>
      <w:sz w:val="110"/>
      <w:szCs w:val="110"/>
    </w:rPr>
  </w:style>
  <w:style w:type="character" w:customStyle="1" w:styleId="TitleChar">
    <w:name w:val="Title Char"/>
    <w:basedOn w:val="DefaultParagraphFont"/>
    <w:link w:val="Title"/>
    <w:uiPriority w:val="10"/>
    <w:rsid w:val="006D4605"/>
    <w:rPr>
      <w:rFonts w:asciiTheme="majorHAnsi" w:hAnsiTheme="majorHAnsi"/>
      <w:caps/>
      <w:color w:val="FFFFFF" w:themeColor="background1"/>
      <w:sz w:val="110"/>
      <w:szCs w:val="110"/>
    </w:rPr>
  </w:style>
  <w:style w:type="character" w:customStyle="1" w:styleId="Heading1Char">
    <w:name w:val="Heading 1 Char"/>
    <w:basedOn w:val="DefaultParagraphFont"/>
    <w:link w:val="Heading1"/>
    <w:uiPriority w:val="9"/>
    <w:rsid w:val="0024182E"/>
    <w:rPr>
      <w:rFonts w:asciiTheme="majorHAnsi" w:hAnsiTheme="majorHAnsi"/>
      <w:b/>
      <w:caps/>
      <w:sz w:val="144"/>
      <w:szCs w:val="96"/>
    </w:rPr>
  </w:style>
  <w:style w:type="character" w:customStyle="1" w:styleId="Heading2Char">
    <w:name w:val="Heading 2 Char"/>
    <w:basedOn w:val="DefaultParagraphFont"/>
    <w:link w:val="Heading2"/>
    <w:uiPriority w:val="9"/>
    <w:rsid w:val="0024182E"/>
    <w:rPr>
      <w:rFonts w:asciiTheme="majorHAnsi" w:hAnsiTheme="majorHAnsi"/>
      <w:caps/>
      <w:sz w:val="52"/>
      <w:szCs w:val="96"/>
    </w:rPr>
  </w:style>
  <w:style w:type="paragraph" w:customStyle="1" w:styleId="HeaderRight">
    <w:name w:val="Header Right"/>
    <w:basedOn w:val="Normal"/>
    <w:uiPriority w:val="11"/>
    <w:qFormat/>
    <w:rsid w:val="00851B27"/>
    <w:pPr>
      <w:autoSpaceDE w:val="0"/>
      <w:autoSpaceDN w:val="0"/>
      <w:adjustRightInd w:val="0"/>
      <w:spacing w:line="288" w:lineRule="auto"/>
      <w:ind w:firstLine="0"/>
      <w:contextualSpacing/>
      <w:jc w:val="center"/>
      <w:textAlignment w:val="center"/>
    </w:pPr>
    <w:rPr>
      <w:rFonts w:asciiTheme="majorHAnsi" w:eastAsiaTheme="minorEastAsia" w:hAnsiTheme="majorHAnsi" w:cstheme="minorHAnsi"/>
      <w:caps/>
      <w:sz w:val="21"/>
      <w:szCs w:val="21"/>
      <w:lang w:eastAsia="ja-JP"/>
    </w:rPr>
  </w:style>
  <w:style w:type="paragraph" w:customStyle="1" w:styleId="HeaderLeft">
    <w:name w:val="Header Left"/>
    <w:basedOn w:val="Normal"/>
    <w:uiPriority w:val="11"/>
    <w:qFormat/>
    <w:rsid w:val="0075685A"/>
    <w:pPr>
      <w:ind w:firstLine="0"/>
      <w:jc w:val="center"/>
    </w:pPr>
  </w:style>
  <w:style w:type="paragraph" w:customStyle="1" w:styleId="Tagline">
    <w:name w:val="Tagline"/>
    <w:basedOn w:val="Normal"/>
    <w:uiPriority w:val="11"/>
    <w:qFormat/>
    <w:rsid w:val="00851B27"/>
    <w:pPr>
      <w:ind w:firstLine="0"/>
      <w:jc w:val="center"/>
    </w:pPr>
    <w:rPr>
      <w:rFonts w:asciiTheme="majorHAnsi" w:hAnsiTheme="majorHAnsi" w:cs="Arial"/>
      <w:bCs/>
      <w:caps/>
      <w:color w:val="262626" w:themeColor="text1" w:themeTint="D9"/>
      <w:spacing w:val="28"/>
      <w:sz w:val="32"/>
      <w:szCs w:val="46"/>
    </w:rPr>
  </w:style>
  <w:style w:type="character" w:customStyle="1" w:styleId="Heading3Char">
    <w:name w:val="Heading 3 Char"/>
    <w:basedOn w:val="DefaultParagraphFont"/>
    <w:link w:val="Heading3"/>
    <w:uiPriority w:val="9"/>
    <w:rsid w:val="009B13C0"/>
    <w:rPr>
      <w:rFonts w:asciiTheme="majorHAnsi" w:hAnsiTheme="majorHAnsi" w:cstheme="majorHAnsi"/>
      <w:b/>
      <w:caps/>
      <w:noProof/>
      <w:sz w:val="144"/>
      <w:szCs w:val="96"/>
    </w:rPr>
  </w:style>
  <w:style w:type="character" w:customStyle="1" w:styleId="Heading4Char">
    <w:name w:val="Heading 4 Char"/>
    <w:basedOn w:val="DefaultParagraphFont"/>
    <w:link w:val="Heading4"/>
    <w:uiPriority w:val="9"/>
    <w:rsid w:val="00640B0E"/>
    <w:rPr>
      <w:rFonts w:asciiTheme="majorHAnsi" w:hAnsiTheme="majorHAnsi" w:cstheme="minorHAnsi"/>
      <w:i/>
      <w:caps/>
      <w:noProof/>
      <w:color w:val="FFFFFF" w:themeColor="background1"/>
      <w:sz w:val="56"/>
      <w:szCs w:val="44"/>
    </w:rPr>
  </w:style>
  <w:style w:type="paragraph" w:styleId="Quote">
    <w:name w:val="Quote"/>
    <w:basedOn w:val="Normal"/>
    <w:next w:val="Normal"/>
    <w:link w:val="QuoteChar"/>
    <w:uiPriority w:val="29"/>
    <w:qFormat/>
    <w:rsid w:val="006B7F07"/>
    <w:pPr>
      <w:ind w:firstLine="0"/>
      <w:jc w:val="center"/>
    </w:pPr>
    <w:rPr>
      <w:rFonts w:cstheme="majorHAnsi"/>
      <w:b/>
      <w:i/>
      <w:noProof/>
      <w:color w:val="000F64" w:themeColor="accent2"/>
      <w:sz w:val="36"/>
      <w14:textOutline w14:w="9525" w14:cap="rnd" w14:cmpd="sng" w14:algn="ctr">
        <w14:noFill/>
        <w14:prstDash w14:val="solid"/>
        <w14:bevel/>
      </w14:textOutline>
    </w:rPr>
  </w:style>
  <w:style w:type="character" w:customStyle="1" w:styleId="QuoteChar">
    <w:name w:val="Quote Char"/>
    <w:basedOn w:val="DefaultParagraphFont"/>
    <w:link w:val="Quote"/>
    <w:uiPriority w:val="29"/>
    <w:rsid w:val="006B7F07"/>
    <w:rPr>
      <w:rFonts w:cstheme="majorHAnsi"/>
      <w:b/>
      <w:i/>
      <w:noProof/>
      <w:color w:val="000F64" w:themeColor="accent2"/>
      <w:sz w:val="36"/>
      <w14:textOutline w14:w="9525" w14:cap="rnd" w14:cmpd="sng" w14:algn="ctr">
        <w14:noFill/>
        <w14:prstDash w14:val="solid"/>
        <w14:bevel/>
      </w14:textOutline>
    </w:rPr>
  </w:style>
  <w:style w:type="character" w:customStyle="1" w:styleId="Heading5Char">
    <w:name w:val="Heading 5 Char"/>
    <w:basedOn w:val="DefaultParagraphFont"/>
    <w:link w:val="Heading5"/>
    <w:uiPriority w:val="9"/>
    <w:rsid w:val="00851B27"/>
    <w:rPr>
      <w:rFonts w:asciiTheme="majorHAnsi" w:hAnsiTheme="majorHAnsi" w:cs="Times New Roman"/>
      <w:b/>
      <w:bCs/>
      <w:i/>
      <w:caps/>
      <w:color w:val="FFFFFF" w:themeColor="background1"/>
      <w:sz w:val="160"/>
      <w:szCs w:val="96"/>
      <w14:textOutline w14:w="9525" w14:cap="rnd" w14:cmpd="sng" w14:algn="ctr">
        <w14:noFill/>
        <w14:prstDash w14:val="solid"/>
        <w14:bevel/>
      </w14:textOutline>
    </w:rPr>
  </w:style>
  <w:style w:type="character" w:customStyle="1" w:styleId="Heading6Char">
    <w:name w:val="Heading 6 Char"/>
    <w:basedOn w:val="DefaultParagraphFont"/>
    <w:link w:val="Heading6"/>
    <w:uiPriority w:val="9"/>
    <w:rsid w:val="00851B27"/>
    <w:rPr>
      <w:rFonts w:asciiTheme="majorHAnsi" w:hAnsiTheme="majorHAnsi" w:cs="Arial"/>
      <w:caps/>
      <w:color w:val="FFFFFF" w:themeColor="background1"/>
      <w:sz w:val="44"/>
      <w:szCs w:val="36"/>
      <w14:textOutline w14:w="9525" w14:cap="rnd" w14:cmpd="sng" w14:algn="ctr">
        <w14:noFill/>
        <w14:prstDash w14:val="solid"/>
        <w14:bevel/>
      </w14:textOutline>
    </w:rPr>
  </w:style>
  <w:style w:type="character" w:customStyle="1" w:styleId="Heading7Char">
    <w:name w:val="Heading 7 Char"/>
    <w:basedOn w:val="DefaultParagraphFont"/>
    <w:link w:val="Heading7"/>
    <w:uiPriority w:val="9"/>
    <w:rsid w:val="00851B27"/>
    <w:rPr>
      <w:rFonts w:asciiTheme="majorHAnsi" w:hAnsiTheme="majorHAnsi" w:cs="Times New Roman"/>
      <w:b/>
      <w:bCs/>
      <w:caps/>
      <w:color w:val="000000" w:themeColor="text1"/>
      <w:sz w:val="96"/>
      <w:szCs w:val="96"/>
      <w14:textOutline w14:w="9525" w14:cap="rnd" w14:cmpd="sng" w14:algn="ctr">
        <w14:noFill/>
        <w14:prstDash w14:val="solid"/>
        <w14:bevel/>
      </w14:textOutline>
    </w:rPr>
  </w:style>
  <w:style w:type="character" w:customStyle="1" w:styleId="Heading8Char">
    <w:name w:val="Heading 8 Char"/>
    <w:basedOn w:val="DefaultParagraphFont"/>
    <w:link w:val="Heading8"/>
    <w:uiPriority w:val="9"/>
    <w:rsid w:val="00851B27"/>
    <w:rPr>
      <w:rFonts w:asciiTheme="majorHAnsi" w:hAnsiTheme="majorHAnsi" w:cs="Arial"/>
      <w:i/>
      <w:caps/>
      <w:color w:val="7B230B" w:themeColor="accent1" w:themeShade="BF"/>
      <w:sz w:val="56"/>
      <w:szCs w:val="36"/>
      <w14:textOutline w14:w="9525" w14:cap="rnd" w14:cmpd="sng" w14:algn="ctr">
        <w14:noFill/>
        <w14:prstDash w14:val="solid"/>
        <w14:bevel/>
      </w14:textOutline>
    </w:rPr>
  </w:style>
  <w:style w:type="paragraph" w:customStyle="1" w:styleId="Images">
    <w:name w:val="Images"/>
    <w:basedOn w:val="Normal"/>
    <w:uiPriority w:val="11"/>
    <w:qFormat/>
    <w:rsid w:val="0024182E"/>
    <w:pPr>
      <w:ind w:firstLine="0"/>
    </w:pPr>
    <w:rPr>
      <w:noProof/>
      <w:sz w:val="22"/>
      <w:szCs w:val="22"/>
    </w:rPr>
  </w:style>
  <w:style w:type="paragraph" w:styleId="Subtitle">
    <w:name w:val="Subtitle"/>
    <w:basedOn w:val="Normal"/>
    <w:next w:val="Normal"/>
    <w:link w:val="SubtitleChar"/>
    <w:uiPriority w:val="11"/>
    <w:semiHidden/>
    <w:rsid w:val="0075685A"/>
    <w:pPr>
      <w:numPr>
        <w:ilvl w:val="1"/>
      </w:numPr>
      <w:spacing w:after="160"/>
      <w:ind w:firstLine="3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9B13C0"/>
    <w:rPr>
      <w:rFonts w:eastAsiaTheme="minorEastAsia"/>
      <w:color w:val="5A5A5A" w:themeColor="text1" w:themeTint="A5"/>
      <w:spacing w:val="15"/>
      <w:sz w:val="22"/>
      <w:szCs w:val="22"/>
    </w:rPr>
  </w:style>
  <w:style w:type="paragraph" w:customStyle="1" w:styleId="Navigation">
    <w:name w:val="Navigation"/>
    <w:basedOn w:val="Normal"/>
    <w:uiPriority w:val="11"/>
    <w:qFormat/>
    <w:rsid w:val="00851B27"/>
    <w:pPr>
      <w:jc w:val="center"/>
    </w:pPr>
    <w:rPr>
      <w:b/>
      <w:caps/>
      <w:color w:val="FFFFFF" w:themeColor="background1"/>
      <w:sz w:val="18"/>
    </w:rPr>
  </w:style>
  <w:style w:type="character" w:customStyle="1" w:styleId="Heading9Char">
    <w:name w:val="Heading 9 Char"/>
    <w:basedOn w:val="DefaultParagraphFont"/>
    <w:link w:val="Heading9"/>
    <w:uiPriority w:val="9"/>
    <w:rsid w:val="000E3D03"/>
    <w:rPr>
      <w:rFonts w:asciiTheme="majorHAnsi" w:eastAsiaTheme="majorEastAsia" w:hAnsiTheme="majorHAnsi" w:cstheme="majorBidi"/>
      <w:iCs/>
      <w:caps/>
      <w:sz w:val="144"/>
      <w:szCs w:val="21"/>
    </w:rPr>
  </w:style>
  <w:style w:type="paragraph" w:customStyle="1" w:styleId="Heading10">
    <w:name w:val="Heading 10"/>
    <w:basedOn w:val="Normal"/>
    <w:next w:val="Normal"/>
    <w:link w:val="Heading10Char"/>
    <w:uiPriority w:val="10"/>
    <w:qFormat/>
    <w:rsid w:val="00CA2061"/>
    <w:pPr>
      <w:ind w:firstLine="0"/>
      <w:jc w:val="center"/>
    </w:pPr>
    <w:rPr>
      <w:rFonts w:asciiTheme="majorHAnsi" w:hAnsiTheme="majorHAnsi"/>
      <w:caps/>
      <w:sz w:val="52"/>
    </w:rPr>
  </w:style>
  <w:style w:type="paragraph" w:customStyle="1" w:styleId="Heading11">
    <w:name w:val="Heading 11"/>
    <w:basedOn w:val="Normal"/>
    <w:link w:val="Heading11Char"/>
    <w:uiPriority w:val="10"/>
    <w:qFormat/>
    <w:rsid w:val="000E3D03"/>
    <w:pPr>
      <w:ind w:firstLine="0"/>
    </w:pPr>
    <w:rPr>
      <w:rFonts w:asciiTheme="majorHAnsi" w:hAnsiTheme="majorHAnsi"/>
      <w:b/>
      <w:i/>
      <w:caps/>
      <w:sz w:val="96"/>
    </w:rPr>
  </w:style>
  <w:style w:type="character" w:customStyle="1" w:styleId="Heading10Char">
    <w:name w:val="Heading 10 Char"/>
    <w:basedOn w:val="DefaultParagraphFont"/>
    <w:link w:val="Heading10"/>
    <w:uiPriority w:val="10"/>
    <w:rsid w:val="00CA2061"/>
    <w:rPr>
      <w:rFonts w:asciiTheme="majorHAnsi" w:hAnsiTheme="majorHAnsi"/>
      <w:caps/>
      <w:sz w:val="52"/>
    </w:rPr>
  </w:style>
  <w:style w:type="paragraph" w:customStyle="1" w:styleId="Heading12">
    <w:name w:val="Heading 12"/>
    <w:basedOn w:val="Normal"/>
    <w:next w:val="Normal"/>
    <w:link w:val="Heading12Char"/>
    <w:uiPriority w:val="10"/>
    <w:qFormat/>
    <w:rsid w:val="000E3D03"/>
    <w:pPr>
      <w:ind w:firstLine="0"/>
    </w:pPr>
    <w:rPr>
      <w:rFonts w:asciiTheme="majorHAnsi" w:hAnsiTheme="majorHAnsi"/>
      <w:i/>
      <w:caps/>
      <w:color w:val="7B230B" w:themeColor="accent1" w:themeShade="BF"/>
      <w:sz w:val="96"/>
    </w:rPr>
  </w:style>
  <w:style w:type="character" w:customStyle="1" w:styleId="Heading11Char">
    <w:name w:val="Heading 11 Char"/>
    <w:basedOn w:val="DefaultParagraphFont"/>
    <w:link w:val="Heading11"/>
    <w:uiPriority w:val="10"/>
    <w:rsid w:val="000E3D03"/>
    <w:rPr>
      <w:rFonts w:asciiTheme="majorHAnsi" w:hAnsiTheme="majorHAnsi"/>
      <w:b/>
      <w:i/>
      <w:caps/>
      <w:sz w:val="96"/>
    </w:rPr>
  </w:style>
  <w:style w:type="paragraph" w:customStyle="1" w:styleId="Titlesmall">
    <w:name w:val="Title small"/>
    <w:basedOn w:val="Normal"/>
    <w:next w:val="Normal"/>
    <w:link w:val="TitlesmallChar"/>
    <w:uiPriority w:val="10"/>
    <w:qFormat/>
    <w:rsid w:val="00313C67"/>
    <w:pPr>
      <w:ind w:firstLine="0"/>
      <w:jc w:val="center"/>
    </w:pPr>
    <w:rPr>
      <w:rFonts w:asciiTheme="majorHAnsi" w:hAnsiTheme="majorHAnsi"/>
      <w:caps/>
      <w:sz w:val="60"/>
    </w:rPr>
  </w:style>
  <w:style w:type="character" w:customStyle="1" w:styleId="Heading12Char">
    <w:name w:val="Heading 12 Char"/>
    <w:basedOn w:val="DefaultParagraphFont"/>
    <w:link w:val="Heading12"/>
    <w:uiPriority w:val="10"/>
    <w:rsid w:val="000E3D03"/>
    <w:rPr>
      <w:rFonts w:asciiTheme="majorHAnsi" w:hAnsiTheme="majorHAnsi"/>
      <w:i/>
      <w:caps/>
      <w:color w:val="7B230B" w:themeColor="accent1" w:themeShade="BF"/>
      <w:sz w:val="96"/>
    </w:rPr>
  </w:style>
  <w:style w:type="character" w:styleId="Emphasis">
    <w:name w:val="Emphasis"/>
    <w:basedOn w:val="DefaultParagraphFont"/>
    <w:uiPriority w:val="20"/>
    <w:qFormat/>
    <w:rsid w:val="008B545E"/>
    <w:rPr>
      <w:b/>
      <w:i w:val="0"/>
      <w:iCs/>
      <w:color w:val="521807" w:themeColor="accent1" w:themeShade="80"/>
    </w:rPr>
  </w:style>
  <w:style w:type="character" w:customStyle="1" w:styleId="TitlesmallChar">
    <w:name w:val="Title small Char"/>
    <w:basedOn w:val="DefaultParagraphFont"/>
    <w:link w:val="Titlesmall"/>
    <w:uiPriority w:val="10"/>
    <w:rsid w:val="00FD3A7D"/>
    <w:rPr>
      <w:rFonts w:asciiTheme="majorHAnsi" w:hAnsiTheme="majorHAnsi"/>
      <w:caps/>
      <w:sz w:val="60"/>
    </w:rPr>
  </w:style>
  <w:style w:type="paragraph" w:customStyle="1" w:styleId="Normallight">
    <w:name w:val="Normal light"/>
    <w:basedOn w:val="Normal"/>
    <w:link w:val="NormallightChar"/>
    <w:qFormat/>
    <w:rsid w:val="00851B27"/>
    <w:rPr>
      <w:color w:val="FFFFFF" w:themeColor="background1"/>
    </w:rPr>
  </w:style>
  <w:style w:type="character" w:customStyle="1" w:styleId="NormallightChar">
    <w:name w:val="Normal light Char"/>
    <w:basedOn w:val="DefaultParagraphFont"/>
    <w:link w:val="Normallight"/>
    <w:rsid w:val="00851B27"/>
    <w:rPr>
      <w:color w:val="FFFFFF" w:themeColor="background1"/>
    </w:rPr>
  </w:style>
  <w:style w:type="paragraph" w:styleId="ListParagraph">
    <w:name w:val="List Paragraph"/>
    <w:basedOn w:val="Normal"/>
    <w:uiPriority w:val="34"/>
    <w:qFormat/>
    <w:rsid w:val="005517C6"/>
    <w:pPr>
      <w:ind w:left="720"/>
      <w:contextualSpacing/>
    </w:pPr>
  </w:style>
  <w:style w:type="table" w:styleId="GridTable3-Accent2">
    <w:name w:val="Grid Table 3 Accent 2"/>
    <w:basedOn w:val="TableNormal"/>
    <w:uiPriority w:val="48"/>
    <w:rsid w:val="00026B38"/>
    <w:tblPr>
      <w:tblStyleRowBandSize w:val="1"/>
      <w:tblStyleColBandSize w:val="1"/>
      <w:tblBorders>
        <w:top w:val="single" w:sz="4" w:space="0" w:color="092DFF" w:themeColor="accent2" w:themeTint="99"/>
        <w:left w:val="single" w:sz="4" w:space="0" w:color="092DFF" w:themeColor="accent2" w:themeTint="99"/>
        <w:bottom w:val="single" w:sz="4" w:space="0" w:color="092DFF" w:themeColor="accent2" w:themeTint="99"/>
        <w:right w:val="single" w:sz="4" w:space="0" w:color="092DFF" w:themeColor="accent2" w:themeTint="99"/>
        <w:insideH w:val="single" w:sz="4" w:space="0" w:color="092DFF" w:themeColor="accent2" w:themeTint="99"/>
        <w:insideV w:val="single" w:sz="4" w:space="0" w:color="092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B9FF" w:themeFill="accent2" w:themeFillTint="33"/>
      </w:tcPr>
    </w:tblStylePr>
    <w:tblStylePr w:type="band1Horz">
      <w:tblPr/>
      <w:tcPr>
        <w:shd w:val="clear" w:color="auto" w:fill="ADB9FF" w:themeFill="accent2" w:themeFillTint="33"/>
      </w:tcPr>
    </w:tblStylePr>
    <w:tblStylePr w:type="neCell">
      <w:tblPr/>
      <w:tcPr>
        <w:tcBorders>
          <w:bottom w:val="single" w:sz="4" w:space="0" w:color="092DFF" w:themeColor="accent2" w:themeTint="99"/>
        </w:tcBorders>
      </w:tcPr>
    </w:tblStylePr>
    <w:tblStylePr w:type="nwCell">
      <w:tblPr/>
      <w:tcPr>
        <w:tcBorders>
          <w:bottom w:val="single" w:sz="4" w:space="0" w:color="092DFF" w:themeColor="accent2" w:themeTint="99"/>
        </w:tcBorders>
      </w:tcPr>
    </w:tblStylePr>
    <w:tblStylePr w:type="seCell">
      <w:tblPr/>
      <w:tcPr>
        <w:tcBorders>
          <w:top w:val="single" w:sz="4" w:space="0" w:color="092DFF" w:themeColor="accent2" w:themeTint="99"/>
        </w:tcBorders>
      </w:tcPr>
    </w:tblStylePr>
    <w:tblStylePr w:type="swCell">
      <w:tblPr/>
      <w:tcPr>
        <w:tcBorders>
          <w:top w:val="single" w:sz="4" w:space="0" w:color="092DFF" w:themeColor="accent2" w:themeTint="99"/>
        </w:tcBorders>
      </w:tcPr>
    </w:tblStylePr>
  </w:style>
  <w:style w:type="paragraph" w:styleId="FootnoteText">
    <w:name w:val="footnote text"/>
    <w:basedOn w:val="Normal"/>
    <w:link w:val="FootnoteTextChar"/>
    <w:uiPriority w:val="99"/>
    <w:semiHidden/>
    <w:unhideWhenUsed/>
    <w:rsid w:val="00026B38"/>
    <w:rPr>
      <w:sz w:val="20"/>
      <w:szCs w:val="20"/>
    </w:rPr>
  </w:style>
  <w:style w:type="character" w:customStyle="1" w:styleId="FootnoteTextChar">
    <w:name w:val="Footnote Text Char"/>
    <w:basedOn w:val="DefaultParagraphFont"/>
    <w:link w:val="FootnoteText"/>
    <w:uiPriority w:val="99"/>
    <w:semiHidden/>
    <w:rsid w:val="00026B38"/>
    <w:rPr>
      <w:sz w:val="20"/>
      <w:szCs w:val="20"/>
    </w:rPr>
  </w:style>
  <w:style w:type="character" w:styleId="FootnoteReference">
    <w:name w:val="footnote reference"/>
    <w:basedOn w:val="DefaultParagraphFont"/>
    <w:uiPriority w:val="99"/>
    <w:semiHidden/>
    <w:unhideWhenUsed/>
    <w:rsid w:val="00026B38"/>
    <w:rPr>
      <w:vertAlign w:val="superscript"/>
    </w:rPr>
  </w:style>
  <w:style w:type="paragraph" w:styleId="BalloonText">
    <w:name w:val="Balloon Text"/>
    <w:basedOn w:val="Normal"/>
    <w:link w:val="BalloonTextChar"/>
    <w:uiPriority w:val="99"/>
    <w:semiHidden/>
    <w:unhideWhenUsed/>
    <w:rsid w:val="00532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1B"/>
    <w:rPr>
      <w:rFonts w:ascii="Segoe UI" w:hAnsi="Segoe UI" w:cs="Segoe UI"/>
      <w:sz w:val="18"/>
      <w:szCs w:val="18"/>
    </w:rPr>
  </w:style>
  <w:style w:type="character" w:styleId="CommentReference">
    <w:name w:val="annotation reference"/>
    <w:basedOn w:val="DefaultParagraphFont"/>
    <w:uiPriority w:val="99"/>
    <w:semiHidden/>
    <w:unhideWhenUsed/>
    <w:rsid w:val="00045CDD"/>
    <w:rPr>
      <w:sz w:val="16"/>
      <w:szCs w:val="16"/>
    </w:rPr>
  </w:style>
  <w:style w:type="paragraph" w:styleId="CommentText">
    <w:name w:val="annotation text"/>
    <w:basedOn w:val="Normal"/>
    <w:link w:val="CommentTextChar"/>
    <w:uiPriority w:val="99"/>
    <w:semiHidden/>
    <w:unhideWhenUsed/>
    <w:rsid w:val="00045CDD"/>
    <w:rPr>
      <w:sz w:val="20"/>
      <w:szCs w:val="20"/>
    </w:rPr>
  </w:style>
  <w:style w:type="character" w:customStyle="1" w:styleId="CommentTextChar">
    <w:name w:val="Comment Text Char"/>
    <w:basedOn w:val="DefaultParagraphFont"/>
    <w:link w:val="CommentText"/>
    <w:uiPriority w:val="99"/>
    <w:semiHidden/>
    <w:rsid w:val="00045CDD"/>
    <w:rPr>
      <w:sz w:val="20"/>
      <w:szCs w:val="20"/>
    </w:rPr>
  </w:style>
  <w:style w:type="paragraph" w:styleId="CommentSubject">
    <w:name w:val="annotation subject"/>
    <w:basedOn w:val="CommentText"/>
    <w:next w:val="CommentText"/>
    <w:link w:val="CommentSubjectChar"/>
    <w:uiPriority w:val="99"/>
    <w:semiHidden/>
    <w:unhideWhenUsed/>
    <w:rsid w:val="00045CDD"/>
    <w:rPr>
      <w:b/>
      <w:bCs/>
    </w:rPr>
  </w:style>
  <w:style w:type="character" w:customStyle="1" w:styleId="CommentSubjectChar">
    <w:name w:val="Comment Subject Char"/>
    <w:basedOn w:val="CommentTextChar"/>
    <w:link w:val="CommentSubject"/>
    <w:uiPriority w:val="99"/>
    <w:semiHidden/>
    <w:rsid w:val="00045CDD"/>
    <w:rPr>
      <w:b/>
      <w:bCs/>
      <w:sz w:val="20"/>
      <w:szCs w:val="20"/>
    </w:rPr>
  </w:style>
  <w:style w:type="paragraph" w:styleId="NoSpacing">
    <w:name w:val="No Spacing"/>
    <w:link w:val="NoSpacingChar"/>
    <w:uiPriority w:val="1"/>
    <w:qFormat/>
    <w:rsid w:val="00EF5FB4"/>
    <w:rPr>
      <w:rFonts w:eastAsiaTheme="minorEastAsia"/>
      <w:sz w:val="22"/>
      <w:szCs w:val="22"/>
    </w:rPr>
  </w:style>
  <w:style w:type="character" w:customStyle="1" w:styleId="NoSpacingChar">
    <w:name w:val="No Spacing Char"/>
    <w:basedOn w:val="DefaultParagraphFont"/>
    <w:link w:val="NoSpacing"/>
    <w:uiPriority w:val="1"/>
    <w:rsid w:val="00EF5FB4"/>
    <w:rPr>
      <w:rFonts w:eastAsiaTheme="minorEastAsia"/>
      <w:sz w:val="22"/>
      <w:szCs w:val="22"/>
    </w:rPr>
  </w:style>
  <w:style w:type="table" w:styleId="GridTable5Dark-Accent2">
    <w:name w:val="Grid Table 5 Dark Accent 2"/>
    <w:basedOn w:val="TableNormal"/>
    <w:uiPriority w:val="50"/>
    <w:rsid w:val="002776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B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F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F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F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F64" w:themeFill="accent2"/>
      </w:tcPr>
    </w:tblStylePr>
    <w:tblStylePr w:type="band1Vert">
      <w:tblPr/>
      <w:tcPr>
        <w:shd w:val="clear" w:color="auto" w:fill="5B73FF" w:themeFill="accent2" w:themeFillTint="66"/>
      </w:tcPr>
    </w:tblStylePr>
    <w:tblStylePr w:type="band1Horz">
      <w:tblPr/>
      <w:tcPr>
        <w:shd w:val="clear" w:color="auto" w:fill="5B73FF"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collective-action.info/_ICA_Today" TargetMode="External"/><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llective-action.info/_ICA_Today" TargetMode="External"/><Relationship Id="rId2" Type="http://schemas.microsoft.com/office/2007/relationships/hdphoto" Target="media/hdphoto1.wdp"/><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Lifestyle newspaper">
      <a:dk1>
        <a:sysClr val="windowText" lastClr="000000"/>
      </a:dk1>
      <a:lt1>
        <a:sysClr val="window" lastClr="FFFFFF"/>
      </a:lt1>
      <a:dk2>
        <a:srgbClr val="323232"/>
      </a:dk2>
      <a:lt2>
        <a:srgbClr val="E5C243"/>
      </a:lt2>
      <a:accent1>
        <a:srgbClr val="A5300F"/>
      </a:accent1>
      <a:accent2>
        <a:srgbClr val="000F64"/>
      </a:accent2>
      <a:accent3>
        <a:srgbClr val="E19825"/>
      </a:accent3>
      <a:accent4>
        <a:srgbClr val="B19C7D"/>
      </a:accent4>
      <a:accent5>
        <a:srgbClr val="7F5F52"/>
      </a:accent5>
      <a:accent6>
        <a:srgbClr val="B27D49"/>
      </a:accent6>
      <a:hlink>
        <a:srgbClr val="6B9F25"/>
      </a:hlink>
      <a:folHlink>
        <a:srgbClr val="B26B02"/>
      </a:folHlink>
    </a:clrScheme>
    <a:fontScheme name="Custom 44">
      <a:majorFont>
        <a:latin typeface="Rockwell"/>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2" ma:contentTypeDescription="Create a new document." ma:contentTypeScope="" ma:versionID="4c36454f8913f40893814dcd288dd97d">
  <xsd:schema xmlns:xsd="http://www.w3.org/2001/XMLSchema" xmlns:xs="http://www.w3.org/2001/XMLSchema" xmlns:p="http://schemas.microsoft.com/office/2006/metadata/properties" xmlns:ns3="b68f4fe1-3a55-4bcc-9c2a-17f3e71cc75b" targetNamespace="http://schemas.microsoft.com/office/2006/metadata/properties" ma:root="true" ma:fieldsID="b96c0a79422527cba9412756cbc60692" ns3:_="">
    <xsd:import namespace="b68f4fe1-3a55-4bcc-9c2a-17f3e71cc7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387D37-530C-417F-A010-81D5DF8C7F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30BBCB-3D64-4605-A5CC-FE17F0231695}">
  <ds:schemaRefs>
    <ds:schemaRef ds:uri="http://schemas.openxmlformats.org/officeDocument/2006/bibliography"/>
  </ds:schemaRefs>
</ds:datastoreItem>
</file>

<file path=customXml/itemProps4.xml><?xml version="1.0" encoding="utf-8"?>
<ds:datastoreItem xmlns:ds="http://schemas.openxmlformats.org/officeDocument/2006/customXml" ds:itemID="{373FE665-9DF9-456D-9513-C3FD1A596E2F}">
  <ds:schemaRefs>
    <ds:schemaRef ds:uri="http://schemas.microsoft.com/sharepoint/v3/contenttype/forms"/>
  </ds:schemaRefs>
</ds:datastoreItem>
</file>

<file path=customXml/itemProps5.xml><?xml version="1.0" encoding="utf-8"?>
<ds:datastoreItem xmlns:ds="http://schemas.openxmlformats.org/officeDocument/2006/customXml" ds:itemID="{3EE6DDA7-898F-4E01-86E1-11F200A0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energy</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subject/>
  <dc:creator/>
  <cp:keywords/>
  <dc:description/>
  <cp:lastModifiedBy/>
  <cp:revision>1</cp:revision>
  <dcterms:created xsi:type="dcterms:W3CDTF">2020-01-03T00:01:00Z</dcterms:created>
  <dcterms:modified xsi:type="dcterms:W3CDTF">2020-07-23T18:37:00Z</dcterms:modified>
  <cp:category>rate change advisory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0x0101006D32C8BED6CF3548BF8333AE401CD8C8</vt:lpwstr>
  </property>
</Properties>
</file>