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509B" w14:textId="767A6E1A" w:rsidR="00C20052" w:rsidRPr="003E7EAF" w:rsidRDefault="0080316B" w:rsidP="00E633C4">
      <w:pPr>
        <w:ind w:firstLine="0"/>
        <w:rPr>
          <w:rFonts w:ascii="Century Gothic" w:hAnsi="Century Gothic" w:cs="Calibri"/>
        </w:rPr>
      </w:pPr>
      <w:r>
        <w:rPr>
          <w:rFonts w:ascii="Century Gothic" w:hAnsi="Century Gothic" w:cs="Calibri"/>
          <w:b/>
          <w:bCs/>
          <w:color w:val="7030A0"/>
        </w:rPr>
        <w:t>PacifiCorp</w:t>
      </w:r>
      <w:r w:rsidR="00805E6B">
        <w:rPr>
          <w:rFonts w:ascii="Century Gothic" w:hAnsi="Century Gothic" w:cs="Calibri"/>
          <w:b/>
          <w:bCs/>
          <w:color w:val="7030A0"/>
        </w:rPr>
        <w:t xml:space="preserve"> </w:t>
      </w:r>
      <w:r w:rsidR="00421E5E" w:rsidRPr="00960036">
        <w:rPr>
          <w:rFonts w:ascii="Century Gothic" w:hAnsi="Century Gothic" w:cs="Calibri"/>
          <w:b/>
          <w:bCs/>
          <w:color w:val="7030A0"/>
        </w:rPr>
        <w:t xml:space="preserve">Advice Letter </w:t>
      </w:r>
      <w:r w:rsidR="00072A9A">
        <w:rPr>
          <w:rFonts w:ascii="Century Gothic" w:hAnsi="Century Gothic" w:cs="Calibri"/>
          <w:b/>
          <w:bCs/>
          <w:color w:val="7030A0"/>
        </w:rPr>
        <w:t>647-E/E-A</w:t>
      </w:r>
      <w:r w:rsidR="00421E5E" w:rsidRPr="00960036">
        <w:rPr>
          <w:rFonts w:ascii="Century Gothic" w:hAnsi="Century Gothic" w:cs="Calibri"/>
          <w:b/>
          <w:bCs/>
          <w:color w:val="7030A0"/>
        </w:rPr>
        <w:t>–</w:t>
      </w:r>
      <w:r w:rsidR="00701EFB">
        <w:rPr>
          <w:rFonts w:ascii="Century Gothic" w:hAnsi="Century Gothic" w:cs="Calibri"/>
        </w:rPr>
        <w:t xml:space="preserve"> </w:t>
      </w:r>
      <w:r w:rsidR="00692222">
        <w:rPr>
          <w:rFonts w:ascii="Century Gothic" w:hAnsi="Century Gothic" w:cs="Calibri"/>
        </w:rPr>
        <w:t>T</w:t>
      </w:r>
      <w:r w:rsidR="003F4C8F">
        <w:rPr>
          <w:rFonts w:ascii="Century Gothic" w:hAnsi="Century Gothic" w:cs="Calibri"/>
        </w:rPr>
        <w:t>h</w:t>
      </w:r>
      <w:r w:rsidR="003F4C8F" w:rsidRPr="001F0C88">
        <w:rPr>
          <w:rFonts w:ascii="Century Gothic" w:hAnsi="Century Gothic" w:cs="Calibri"/>
        </w:rPr>
        <w:t xml:space="preserve">e CPUC </w:t>
      </w:r>
      <w:r w:rsidR="00692222">
        <w:rPr>
          <w:rFonts w:ascii="Century Gothic" w:hAnsi="Century Gothic" w:cs="Calibri"/>
        </w:rPr>
        <w:t xml:space="preserve">has authorized </w:t>
      </w:r>
      <w:r w:rsidR="00E633C4">
        <w:rPr>
          <w:rFonts w:ascii="Century Gothic" w:hAnsi="Century Gothic" w:cs="Calibri"/>
        </w:rPr>
        <w:t xml:space="preserve">PacifiCorp to adjust its rates </w:t>
      </w:r>
      <w:r w:rsidR="00692222">
        <w:rPr>
          <w:rFonts w:ascii="Century Gothic" w:hAnsi="Century Gothic" w:cs="Calibri"/>
        </w:rPr>
        <w:t xml:space="preserve">to recover the </w:t>
      </w:r>
      <w:r w:rsidR="00825E98">
        <w:rPr>
          <w:rFonts w:ascii="Century Gothic" w:hAnsi="Century Gothic" w:cs="Calibri"/>
        </w:rPr>
        <w:t xml:space="preserve">investment </w:t>
      </w:r>
      <w:r w:rsidR="00692222">
        <w:rPr>
          <w:rFonts w:ascii="Century Gothic" w:hAnsi="Century Gothic" w:cs="Calibri"/>
        </w:rPr>
        <w:t>costs of</w:t>
      </w:r>
      <w:r w:rsidR="00E633C4">
        <w:rPr>
          <w:rFonts w:ascii="Century Gothic" w:hAnsi="Century Gothic" w:cs="Calibri"/>
        </w:rPr>
        <w:t xml:space="preserve"> major capital projects</w:t>
      </w:r>
      <w:r w:rsidR="00701EFB">
        <w:rPr>
          <w:rFonts w:ascii="Century Gothic" w:hAnsi="Century Gothic" w:cs="Calibri"/>
        </w:rPr>
        <w:t xml:space="preserve">. </w:t>
      </w:r>
      <w:r w:rsidR="00484F85" w:rsidRPr="001F0C88">
        <w:rPr>
          <w:rFonts w:ascii="Century Gothic" w:hAnsi="Century Gothic" w:cs="Calibri"/>
        </w:rPr>
        <w:t>Th</w:t>
      </w:r>
      <w:r w:rsidR="00692222">
        <w:rPr>
          <w:rFonts w:ascii="Century Gothic" w:hAnsi="Century Gothic" w:cs="Calibri"/>
        </w:rPr>
        <w:t xml:space="preserve">e approval of this advice letter </w:t>
      </w:r>
      <w:r w:rsidR="003F4C8F">
        <w:rPr>
          <w:rFonts w:ascii="Century Gothic" w:hAnsi="Century Gothic" w:cs="Calibri"/>
        </w:rPr>
        <w:t xml:space="preserve">will </w:t>
      </w:r>
      <w:r w:rsidR="006600DE" w:rsidRPr="001F0C88">
        <w:rPr>
          <w:rFonts w:ascii="Century Gothic" w:hAnsi="Century Gothic" w:cs="Calibri"/>
        </w:rPr>
        <w:t>increase</w:t>
      </w:r>
      <w:r w:rsidR="00594D06" w:rsidRPr="001F0C88">
        <w:rPr>
          <w:rFonts w:ascii="Century Gothic" w:hAnsi="Century Gothic" w:cs="Calibri"/>
        </w:rPr>
        <w:t xml:space="preserve"> electric </w:t>
      </w:r>
      <w:r w:rsidR="006600DE" w:rsidRPr="001F0C88">
        <w:rPr>
          <w:rFonts w:ascii="Century Gothic" w:hAnsi="Century Gothic" w:cs="Calibri"/>
        </w:rPr>
        <w:t xml:space="preserve">rates </w:t>
      </w:r>
      <w:r w:rsidR="00FA0625">
        <w:rPr>
          <w:rFonts w:ascii="Century Gothic" w:hAnsi="Century Gothic" w:cs="Calibri"/>
        </w:rPr>
        <w:t>to fund California ratepayers’ share</w:t>
      </w:r>
      <w:r w:rsidR="00FA0625">
        <w:rPr>
          <w:rStyle w:val="FootnoteReference"/>
          <w:rFonts w:ascii="Century Gothic" w:hAnsi="Century Gothic" w:cs="Calibri"/>
        </w:rPr>
        <w:footnoteReference w:id="1"/>
      </w:r>
      <w:r w:rsidR="00FA0625">
        <w:rPr>
          <w:rFonts w:ascii="Century Gothic" w:hAnsi="Century Gothic" w:cs="Calibri"/>
        </w:rPr>
        <w:t xml:space="preserve"> of</w:t>
      </w:r>
      <w:r w:rsidR="00701EFB">
        <w:rPr>
          <w:rFonts w:ascii="Century Gothic" w:hAnsi="Century Gothic" w:cs="Calibri"/>
        </w:rPr>
        <w:t xml:space="preserve"> three </w:t>
      </w:r>
      <w:r w:rsidR="00D26456">
        <w:rPr>
          <w:rFonts w:ascii="Century Gothic" w:hAnsi="Century Gothic" w:cs="Calibri"/>
        </w:rPr>
        <w:t xml:space="preserve">specific </w:t>
      </w:r>
      <w:r w:rsidR="00825E98">
        <w:rPr>
          <w:rFonts w:ascii="Century Gothic" w:hAnsi="Century Gothic" w:cs="Calibri"/>
        </w:rPr>
        <w:t xml:space="preserve">wind </w:t>
      </w:r>
      <w:r w:rsidR="00701EFB">
        <w:rPr>
          <w:rFonts w:ascii="Century Gothic" w:hAnsi="Century Gothic" w:cs="Calibri"/>
        </w:rPr>
        <w:t xml:space="preserve">capital projects.  </w:t>
      </w:r>
      <w:r w:rsidR="009C257A">
        <w:rPr>
          <w:rFonts w:ascii="Century Gothic" w:hAnsi="Century Gothic" w:cs="Calibri"/>
        </w:rPr>
        <w:t xml:space="preserve">The rate change will go into effect on July </w:t>
      </w:r>
      <w:r w:rsidR="009C257A">
        <w:rPr>
          <w:rFonts w:ascii="Century Gothic" w:hAnsi="Century Gothic" w:cs="Calibri"/>
        </w:rPr>
        <w:t>2</w:t>
      </w:r>
      <w:r w:rsidR="00F04E15">
        <w:rPr>
          <w:rFonts w:ascii="Century Gothic" w:hAnsi="Century Gothic" w:cs="Calibri"/>
        </w:rPr>
        <w:t>8</w:t>
      </w:r>
      <w:r w:rsidR="009C257A" w:rsidRPr="00C8583D">
        <w:rPr>
          <w:rFonts w:ascii="Century Gothic" w:hAnsi="Century Gothic" w:cs="Calibri"/>
          <w:vertAlign w:val="superscript"/>
        </w:rPr>
        <w:t>th</w:t>
      </w:r>
      <w:r w:rsidR="009C257A">
        <w:rPr>
          <w:rFonts w:ascii="Century Gothic" w:hAnsi="Century Gothic" w:cs="Calibri"/>
        </w:rPr>
        <w:t xml:space="preserve"> </w:t>
      </w:r>
      <w:r w:rsidR="009C257A">
        <w:rPr>
          <w:rFonts w:ascii="Century Gothic" w:hAnsi="Century Gothic" w:cs="Calibri"/>
        </w:rPr>
        <w:t>and</w:t>
      </w:r>
      <w:r w:rsidR="00701EFB">
        <w:rPr>
          <w:rFonts w:ascii="Century Gothic" w:hAnsi="Century Gothic" w:cs="Calibri"/>
        </w:rPr>
        <w:t xml:space="preserve"> will result</w:t>
      </w:r>
      <w:r w:rsidR="003E7EAF">
        <w:rPr>
          <w:rFonts w:ascii="Century Gothic" w:hAnsi="Century Gothic" w:cs="Calibri"/>
        </w:rPr>
        <w:t xml:space="preserve"> in an overall </w:t>
      </w:r>
      <w:r w:rsidR="009C257A">
        <w:rPr>
          <w:rFonts w:ascii="Century Gothic" w:hAnsi="Century Gothic" w:cs="Calibri"/>
        </w:rPr>
        <w:t xml:space="preserve">residential </w:t>
      </w:r>
      <w:r w:rsidR="00701EFB">
        <w:rPr>
          <w:rFonts w:ascii="Century Gothic" w:hAnsi="Century Gothic" w:cs="Calibri"/>
        </w:rPr>
        <w:t xml:space="preserve">bill </w:t>
      </w:r>
      <w:r w:rsidR="003E7EAF">
        <w:rPr>
          <w:rFonts w:ascii="Century Gothic" w:hAnsi="Century Gothic" w:cs="Calibri"/>
        </w:rPr>
        <w:t xml:space="preserve">increase </w:t>
      </w:r>
      <w:r w:rsidR="003E7EAF" w:rsidRPr="007E5FB0">
        <w:rPr>
          <w:rFonts w:ascii="Century Gothic" w:hAnsi="Century Gothic" w:cs="Calibri"/>
        </w:rPr>
        <w:t xml:space="preserve">of </w:t>
      </w:r>
      <w:r w:rsidR="00701EFB" w:rsidRPr="008E4A87">
        <w:rPr>
          <w:rFonts w:ascii="Century Gothic" w:hAnsi="Century Gothic" w:cs="Calibri"/>
        </w:rPr>
        <w:t>1.</w:t>
      </w:r>
      <w:r w:rsidR="007E5FB0" w:rsidRPr="008E4A87">
        <w:rPr>
          <w:rFonts w:ascii="Century Gothic" w:hAnsi="Century Gothic" w:cs="Calibri"/>
        </w:rPr>
        <w:t>8</w:t>
      </w:r>
      <w:r w:rsidR="00701EFB" w:rsidRPr="008E4A87">
        <w:rPr>
          <w:rFonts w:ascii="Century Gothic" w:hAnsi="Century Gothic" w:cs="Calibri"/>
        </w:rPr>
        <w:t>%</w:t>
      </w:r>
      <w:r w:rsidR="003E7EAF">
        <w:rPr>
          <w:rFonts w:ascii="Century Gothic" w:hAnsi="Century Gothic" w:cs="Calibri"/>
        </w:rPr>
        <w:t xml:space="preserve"> as shown below</w:t>
      </w:r>
      <w:r w:rsidR="003E7EAF">
        <w:rPr>
          <w:rFonts w:ascii="Century Gothic" w:hAnsi="Century Gothic"/>
          <w:color w:val="000000"/>
        </w:rPr>
        <w:t xml:space="preserve">. </w:t>
      </w:r>
      <w:r w:rsidR="00EF52AA">
        <w:rPr>
          <w:rFonts w:ascii="Century Gothic" w:hAnsi="Century Gothic"/>
          <w:color w:val="000000"/>
        </w:rPr>
        <w:t xml:space="preserve"> </w:t>
      </w:r>
    </w:p>
    <w:p w14:paraId="435F5421" w14:textId="77777777" w:rsidR="00421E5E" w:rsidRPr="00960036" w:rsidRDefault="00421E5E" w:rsidP="00421E5E">
      <w:pPr>
        <w:pBdr>
          <w:bottom w:val="dotted" w:sz="24" w:space="1" w:color="auto"/>
        </w:pBdr>
        <w:ind w:firstLine="0"/>
        <w:rPr>
          <w:rFonts w:ascii="Century Gothic" w:hAnsi="Century Gothic" w:cs="Calibri"/>
          <w:b/>
          <w:bCs/>
          <w:sz w:val="14"/>
          <w:szCs w:val="14"/>
        </w:rPr>
      </w:pPr>
    </w:p>
    <w:p w14:paraId="3B2B4E54" w14:textId="77777777" w:rsidR="00421E5E" w:rsidRPr="00960036" w:rsidRDefault="00421E5E" w:rsidP="00421E5E">
      <w:pPr>
        <w:pStyle w:val="ListParagraph"/>
        <w:ind w:left="360" w:firstLine="0"/>
        <w:rPr>
          <w:rFonts w:ascii="Century Gothic" w:hAnsi="Century Gothic" w:cs="Calibri"/>
          <w:sz w:val="14"/>
          <w:szCs w:val="14"/>
          <w:u w:val="single"/>
        </w:rPr>
      </w:pPr>
    </w:p>
    <w:p w14:paraId="0768CC47" w14:textId="6AAF02E1" w:rsidR="002164F7" w:rsidRPr="00960036" w:rsidRDefault="00AC796F" w:rsidP="00AF0AD6">
      <w:pPr>
        <w:ind w:firstLine="0"/>
        <w:jc w:val="center"/>
        <w:rPr>
          <w:rFonts w:ascii="Century Gothic" w:hAnsi="Century Gothic" w:cs="Calibri"/>
          <w:b/>
          <w:bCs/>
          <w:u w:val="single"/>
        </w:rPr>
      </w:pPr>
      <w:r w:rsidRPr="00960036">
        <w:rPr>
          <w:rFonts w:ascii="Century Gothic" w:hAnsi="Century Gothic" w:cs="Calibri"/>
          <w:b/>
          <w:bCs/>
          <w:u w:val="single"/>
        </w:rPr>
        <w:t xml:space="preserve">Estimated </w:t>
      </w:r>
      <w:r w:rsidR="002164F7" w:rsidRPr="00960036">
        <w:rPr>
          <w:rFonts w:ascii="Century Gothic" w:hAnsi="Century Gothic" w:cs="Calibri"/>
          <w:b/>
          <w:bCs/>
          <w:u w:val="single"/>
        </w:rPr>
        <w:t xml:space="preserve">Bill Impacts of Requested Rate Changes Effective </w:t>
      </w:r>
      <w:r w:rsidR="00B4692B">
        <w:rPr>
          <w:rFonts w:ascii="Century Gothic" w:hAnsi="Century Gothic" w:cs="Calibri"/>
          <w:b/>
          <w:bCs/>
          <w:u w:val="single"/>
        </w:rPr>
        <w:t>July 2</w:t>
      </w:r>
      <w:r w:rsidR="00F04E15">
        <w:rPr>
          <w:rFonts w:ascii="Century Gothic" w:hAnsi="Century Gothic" w:cs="Calibri"/>
          <w:b/>
          <w:bCs/>
          <w:u w:val="single"/>
        </w:rPr>
        <w:t>8</w:t>
      </w:r>
      <w:r w:rsidR="002164F7" w:rsidRPr="00960036">
        <w:rPr>
          <w:rFonts w:ascii="Century Gothic" w:hAnsi="Century Gothic" w:cs="Calibri"/>
          <w:b/>
          <w:bCs/>
          <w:u w:val="single"/>
        </w:rPr>
        <w:t>, 202</w:t>
      </w:r>
      <w:r w:rsidR="000E5553">
        <w:rPr>
          <w:rFonts w:ascii="Century Gothic" w:hAnsi="Century Gothic" w:cs="Calibri"/>
          <w:b/>
          <w:bCs/>
          <w:u w:val="single"/>
        </w:rPr>
        <w:t>1</w:t>
      </w:r>
      <w:r w:rsidR="002164F7" w:rsidRPr="00960036">
        <w:rPr>
          <w:rFonts w:ascii="Century Gothic" w:hAnsi="Century Gothic" w:cs="Calibri"/>
          <w:b/>
          <w:bCs/>
          <w:u w:val="single"/>
        </w:rPr>
        <w:t>:</w:t>
      </w:r>
    </w:p>
    <w:p w14:paraId="5A717883" w14:textId="77777777" w:rsidR="002164F7" w:rsidRPr="00960036" w:rsidRDefault="002164F7" w:rsidP="002164F7">
      <w:pPr>
        <w:ind w:firstLine="0"/>
        <w:rPr>
          <w:rFonts w:ascii="Century Gothic" w:hAnsi="Century Gothic" w:cs="Calibri"/>
        </w:rPr>
      </w:pPr>
    </w:p>
    <w:tbl>
      <w:tblPr>
        <w:tblStyle w:val="GridTable5Dark-Accent21"/>
        <w:tblW w:w="10487" w:type="dxa"/>
        <w:jc w:val="center"/>
        <w:tblLook w:val="04A0" w:firstRow="1" w:lastRow="0" w:firstColumn="1" w:lastColumn="0" w:noHBand="0" w:noVBand="1"/>
      </w:tblPr>
      <w:tblGrid>
        <w:gridCol w:w="6543"/>
        <w:gridCol w:w="3944"/>
      </w:tblGrid>
      <w:tr w:rsidR="002164F7" w:rsidRPr="00960036" w14:paraId="612F5224" w14:textId="77777777" w:rsidTr="004876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3" w:type="dxa"/>
          </w:tcPr>
          <w:p w14:paraId="4E2926AF" w14:textId="77777777" w:rsidR="002164F7" w:rsidRPr="00960036" w:rsidRDefault="00CB4F96" w:rsidP="002164F7">
            <w:pPr>
              <w:ind w:firstLine="0"/>
              <w:jc w:val="center"/>
              <w:rPr>
                <w:rFonts w:ascii="Century Gothic" w:hAnsi="Century Gothic" w:cs="Calibri"/>
                <w:i/>
                <w:iCs/>
              </w:rPr>
            </w:pPr>
            <w:r w:rsidRPr="00960036">
              <w:rPr>
                <w:rFonts w:ascii="Century Gothic" w:hAnsi="Century Gothic" w:cs="Calibri"/>
              </w:rPr>
              <w:t xml:space="preserve">Estimated </w:t>
            </w:r>
            <w:r w:rsidR="002164F7" w:rsidRPr="00960036">
              <w:rPr>
                <w:rFonts w:ascii="Century Gothic" w:hAnsi="Century Gothic" w:cs="Calibri"/>
              </w:rPr>
              <w:t>Electric Bill Impacts</w:t>
            </w:r>
            <w:r w:rsidR="002164F7" w:rsidRPr="00960036">
              <w:rPr>
                <w:rStyle w:val="FootnoteReference"/>
                <w:rFonts w:ascii="Century Gothic" w:hAnsi="Century Gothic" w:cs="Calibri"/>
              </w:rPr>
              <w:footnoteReference w:id="2"/>
            </w:r>
            <w:r w:rsidR="002164F7" w:rsidRPr="00960036">
              <w:rPr>
                <w:rFonts w:ascii="Century Gothic" w:hAnsi="Century Gothic" w:cs="Calibri"/>
              </w:rPr>
              <w:t xml:space="preserve"> </w:t>
            </w:r>
          </w:p>
        </w:tc>
        <w:tc>
          <w:tcPr>
            <w:tcW w:w="3944" w:type="dxa"/>
            <w:tcBorders>
              <w:bottom w:val="single" w:sz="4" w:space="0" w:color="FFFFFF" w:themeColor="background1"/>
            </w:tcBorders>
          </w:tcPr>
          <w:p w14:paraId="1BBDF366" w14:textId="764D06E1" w:rsidR="002164F7" w:rsidRPr="00960036" w:rsidRDefault="0080316B" w:rsidP="004066B7">
            <w:pPr>
              <w:ind w:firstLine="0"/>
              <w:jc w:val="center"/>
              <w:cnfStyle w:val="100000000000" w:firstRow="1" w:lastRow="0" w:firstColumn="0" w:lastColumn="0" w:oddVBand="0" w:evenVBand="0" w:oddHBand="0" w:evenHBand="0" w:firstRowFirstColumn="0" w:firstRowLastColumn="0" w:lastRowFirstColumn="0" w:lastRowLastColumn="0"/>
              <w:rPr>
                <w:rFonts w:ascii="Century Gothic" w:hAnsi="Century Gothic" w:cs="Calibri"/>
              </w:rPr>
            </w:pPr>
            <w:r>
              <w:rPr>
                <w:rFonts w:ascii="Century Gothic" w:hAnsi="Century Gothic" w:cs="Calibri"/>
              </w:rPr>
              <w:t>PacifiCorp</w:t>
            </w:r>
            <w:r w:rsidR="001F0C88">
              <w:rPr>
                <w:rFonts w:ascii="Century Gothic" w:hAnsi="Century Gothic" w:cs="Calibri"/>
              </w:rPr>
              <w:t xml:space="preserve"> </w:t>
            </w:r>
            <w:r w:rsidR="00D907EB">
              <w:rPr>
                <w:rFonts w:ascii="Century Gothic" w:hAnsi="Century Gothic" w:cs="Calibri"/>
              </w:rPr>
              <w:t>as of</w:t>
            </w:r>
            <w:r w:rsidR="002164F7" w:rsidRPr="00960036">
              <w:rPr>
                <w:rFonts w:ascii="Century Gothic" w:hAnsi="Century Gothic" w:cs="Calibri"/>
              </w:rPr>
              <w:t xml:space="preserve"> </w:t>
            </w:r>
            <w:r w:rsidR="00FE6D7C">
              <w:rPr>
                <w:rFonts w:ascii="Century Gothic" w:hAnsi="Century Gothic" w:cs="Calibri"/>
              </w:rPr>
              <w:t>July 25</w:t>
            </w:r>
            <w:r w:rsidR="00181170" w:rsidRPr="00960036">
              <w:rPr>
                <w:rFonts w:ascii="Century Gothic" w:hAnsi="Century Gothic" w:cs="Calibri"/>
              </w:rPr>
              <w:t>,</w:t>
            </w:r>
            <w:r w:rsidR="002164F7" w:rsidRPr="00960036">
              <w:rPr>
                <w:rFonts w:ascii="Century Gothic" w:hAnsi="Century Gothic" w:cs="Calibri"/>
              </w:rPr>
              <w:t xml:space="preserve"> 202</w:t>
            </w:r>
            <w:r w:rsidR="00781C1D">
              <w:rPr>
                <w:rFonts w:ascii="Century Gothic" w:hAnsi="Century Gothic" w:cs="Calibri"/>
              </w:rPr>
              <w:t>1</w:t>
            </w:r>
          </w:p>
        </w:tc>
      </w:tr>
      <w:tr w:rsidR="002164F7" w:rsidRPr="00960036" w14:paraId="3514E4CC" w14:textId="77777777" w:rsidTr="004876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3" w:type="dxa"/>
          </w:tcPr>
          <w:p w14:paraId="6F6F10DB" w14:textId="77777777" w:rsidR="002164F7" w:rsidRPr="00960036" w:rsidRDefault="00154274" w:rsidP="002164F7">
            <w:pPr>
              <w:pStyle w:val="ListParagraph"/>
              <w:numPr>
                <w:ilvl w:val="0"/>
                <w:numId w:val="6"/>
              </w:numPr>
              <w:rPr>
                <w:rFonts w:ascii="Century Gothic" w:hAnsi="Century Gothic" w:cs="Calibri"/>
                <w:b w:val="0"/>
                <w:bCs w:val="0"/>
              </w:rPr>
            </w:pPr>
            <w:r w:rsidRPr="00960036">
              <w:rPr>
                <w:rFonts w:ascii="Century Gothic" w:hAnsi="Century Gothic" w:cs="Calibri"/>
                <w:b w:val="0"/>
                <w:bCs w:val="0"/>
              </w:rPr>
              <w:t>Average Residential N</w:t>
            </w:r>
            <w:r w:rsidR="002164F7" w:rsidRPr="00960036">
              <w:rPr>
                <w:rFonts w:ascii="Century Gothic" w:hAnsi="Century Gothic" w:cs="Calibri"/>
                <w:b w:val="0"/>
                <w:bCs w:val="0"/>
              </w:rPr>
              <w:t>on-CARE electric bill</w:t>
            </w:r>
          </w:p>
        </w:tc>
        <w:tc>
          <w:tcPr>
            <w:tcW w:w="3944" w:type="dxa"/>
            <w:shd w:val="clear" w:color="auto" w:fill="00B0F0"/>
          </w:tcPr>
          <w:p w14:paraId="12E6A356" w14:textId="04AE60AF" w:rsidR="002164F7" w:rsidRPr="00960036" w:rsidRDefault="002A41E4" w:rsidP="002164F7">
            <w:pPr>
              <w:ind w:firstLine="0"/>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960036">
              <w:rPr>
                <w:rFonts w:ascii="Century Gothic" w:hAnsi="Century Gothic" w:cs="Calibri"/>
              </w:rPr>
              <w:t>$</w:t>
            </w:r>
            <w:r w:rsidR="007E5FB0">
              <w:rPr>
                <w:rFonts w:ascii="Century Gothic" w:hAnsi="Century Gothic" w:cs="Calibri"/>
              </w:rPr>
              <w:t>135.96</w:t>
            </w:r>
          </w:p>
        </w:tc>
      </w:tr>
      <w:tr w:rsidR="00863057" w:rsidRPr="00960036" w14:paraId="46C57EB9" w14:textId="77777777" w:rsidTr="00487649">
        <w:trPr>
          <w:jc w:val="center"/>
        </w:trPr>
        <w:tc>
          <w:tcPr>
            <w:cnfStyle w:val="001000000000" w:firstRow="0" w:lastRow="0" w:firstColumn="1" w:lastColumn="0" w:oddVBand="0" w:evenVBand="0" w:oddHBand="0" w:evenHBand="0" w:firstRowFirstColumn="0" w:firstRowLastColumn="0" w:lastRowFirstColumn="0" w:lastRowLastColumn="0"/>
            <w:tcW w:w="6543" w:type="dxa"/>
          </w:tcPr>
          <w:p w14:paraId="7D9A35AE" w14:textId="77777777" w:rsidR="00863057" w:rsidRPr="00960036" w:rsidRDefault="00863057" w:rsidP="00863057">
            <w:pPr>
              <w:pStyle w:val="ListParagraph"/>
              <w:numPr>
                <w:ilvl w:val="0"/>
                <w:numId w:val="6"/>
              </w:numPr>
              <w:rPr>
                <w:rFonts w:ascii="Century Gothic" w:hAnsi="Century Gothic" w:cs="Calibri"/>
                <w:b w:val="0"/>
                <w:bCs w:val="0"/>
              </w:rPr>
            </w:pPr>
            <w:r w:rsidRPr="00960036">
              <w:rPr>
                <w:rFonts w:ascii="Century Gothic" w:hAnsi="Century Gothic" w:cs="Calibri"/>
                <w:b w:val="0"/>
                <w:bCs w:val="0"/>
              </w:rPr>
              <w:t>Average Residential Non-CARE electric bill increase</w:t>
            </w:r>
          </w:p>
        </w:tc>
        <w:tc>
          <w:tcPr>
            <w:tcW w:w="3944" w:type="dxa"/>
            <w:tcBorders>
              <w:bottom w:val="single" w:sz="4" w:space="0" w:color="FFFFFF" w:themeColor="background1"/>
            </w:tcBorders>
          </w:tcPr>
          <w:p w14:paraId="200A50AB" w14:textId="30BFBE4A" w:rsidR="00863057" w:rsidRPr="00960036" w:rsidRDefault="004E154E" w:rsidP="00433CE9">
            <w:pPr>
              <w:ind w:firstLine="0"/>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rPr>
            </w:pPr>
            <w:r>
              <w:rPr>
                <w:rFonts w:ascii="Century Gothic" w:hAnsi="Century Gothic" w:cs="Calibri"/>
              </w:rPr>
              <w:t>$</w:t>
            </w:r>
            <w:r w:rsidR="003E17A8">
              <w:rPr>
                <w:rFonts w:ascii="Century Gothic" w:hAnsi="Century Gothic" w:cs="Calibri"/>
              </w:rPr>
              <w:t>2.36</w:t>
            </w:r>
            <w:r>
              <w:rPr>
                <w:rFonts w:ascii="Century Gothic" w:hAnsi="Century Gothic" w:cs="Calibri"/>
              </w:rPr>
              <w:t xml:space="preserve"> (</w:t>
            </w:r>
            <w:r w:rsidR="003E17A8">
              <w:rPr>
                <w:rFonts w:ascii="Century Gothic" w:hAnsi="Century Gothic" w:cs="Calibri"/>
              </w:rPr>
              <w:t>1.</w:t>
            </w:r>
            <w:r w:rsidR="007E5FB0">
              <w:rPr>
                <w:rFonts w:ascii="Century Gothic" w:hAnsi="Century Gothic" w:cs="Calibri"/>
              </w:rPr>
              <w:t>8</w:t>
            </w:r>
            <w:r w:rsidR="00863057">
              <w:rPr>
                <w:rFonts w:ascii="Century Gothic" w:hAnsi="Century Gothic" w:cs="Calibri"/>
              </w:rPr>
              <w:t>%</w:t>
            </w:r>
            <w:r>
              <w:rPr>
                <w:rFonts w:ascii="Century Gothic" w:hAnsi="Century Gothic" w:cs="Calibri"/>
              </w:rPr>
              <w:t>)</w:t>
            </w:r>
          </w:p>
        </w:tc>
      </w:tr>
      <w:tr w:rsidR="00863057" w:rsidRPr="00960036" w14:paraId="5ADC1EFD" w14:textId="77777777" w:rsidTr="004876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3" w:type="dxa"/>
          </w:tcPr>
          <w:p w14:paraId="219B4771" w14:textId="77777777" w:rsidR="00863057" w:rsidRPr="00960036" w:rsidRDefault="00863057" w:rsidP="00863057">
            <w:pPr>
              <w:pStyle w:val="ListParagraph"/>
              <w:numPr>
                <w:ilvl w:val="0"/>
                <w:numId w:val="6"/>
              </w:numPr>
              <w:rPr>
                <w:rFonts w:ascii="Century Gothic" w:hAnsi="Century Gothic" w:cs="Calibri"/>
                <w:b w:val="0"/>
                <w:bCs w:val="0"/>
              </w:rPr>
            </w:pPr>
            <w:r w:rsidRPr="00960036">
              <w:rPr>
                <w:rFonts w:ascii="Century Gothic" w:hAnsi="Century Gothic" w:cs="Calibri"/>
                <w:b w:val="0"/>
                <w:bCs w:val="0"/>
              </w:rPr>
              <w:t>Average Residential CARE electric bill</w:t>
            </w:r>
          </w:p>
        </w:tc>
        <w:tc>
          <w:tcPr>
            <w:tcW w:w="3944" w:type="dxa"/>
            <w:shd w:val="clear" w:color="auto" w:fill="00B0F0"/>
          </w:tcPr>
          <w:p w14:paraId="5D10716C" w14:textId="46F3F6DF" w:rsidR="00863057" w:rsidRPr="00960036" w:rsidRDefault="00863057" w:rsidP="00863057">
            <w:pPr>
              <w:ind w:firstLine="0"/>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960036">
              <w:rPr>
                <w:rFonts w:ascii="Century Gothic" w:hAnsi="Century Gothic" w:cs="Calibri"/>
              </w:rPr>
              <w:t>$</w:t>
            </w:r>
            <w:r w:rsidR="003E17A8">
              <w:rPr>
                <w:rFonts w:ascii="Century Gothic" w:hAnsi="Century Gothic" w:cs="Calibri"/>
              </w:rPr>
              <w:t>105.</w:t>
            </w:r>
            <w:r w:rsidR="007E5FB0">
              <w:rPr>
                <w:rFonts w:ascii="Century Gothic" w:hAnsi="Century Gothic" w:cs="Calibri"/>
              </w:rPr>
              <w:t>35</w:t>
            </w:r>
          </w:p>
        </w:tc>
      </w:tr>
      <w:tr w:rsidR="00863057" w:rsidRPr="00960036" w14:paraId="2BDACA1A" w14:textId="77777777" w:rsidTr="002164F7">
        <w:trPr>
          <w:jc w:val="center"/>
        </w:trPr>
        <w:tc>
          <w:tcPr>
            <w:cnfStyle w:val="001000000000" w:firstRow="0" w:lastRow="0" w:firstColumn="1" w:lastColumn="0" w:oddVBand="0" w:evenVBand="0" w:oddHBand="0" w:evenHBand="0" w:firstRowFirstColumn="0" w:firstRowLastColumn="0" w:lastRowFirstColumn="0" w:lastRowLastColumn="0"/>
            <w:tcW w:w="6543" w:type="dxa"/>
          </w:tcPr>
          <w:p w14:paraId="499DB92F" w14:textId="77777777" w:rsidR="00863057" w:rsidRPr="00960036" w:rsidRDefault="00863057" w:rsidP="00863057">
            <w:pPr>
              <w:pStyle w:val="ListParagraph"/>
              <w:numPr>
                <w:ilvl w:val="0"/>
                <w:numId w:val="6"/>
              </w:numPr>
              <w:rPr>
                <w:rFonts w:ascii="Century Gothic" w:hAnsi="Century Gothic" w:cs="Calibri"/>
                <w:b w:val="0"/>
                <w:bCs w:val="0"/>
              </w:rPr>
            </w:pPr>
            <w:r w:rsidRPr="00960036">
              <w:rPr>
                <w:rFonts w:ascii="Century Gothic" w:hAnsi="Century Gothic" w:cs="Calibri"/>
                <w:b w:val="0"/>
                <w:bCs w:val="0"/>
              </w:rPr>
              <w:t>Average Residential CARE electric bill increase</w:t>
            </w:r>
          </w:p>
        </w:tc>
        <w:tc>
          <w:tcPr>
            <w:tcW w:w="3944" w:type="dxa"/>
          </w:tcPr>
          <w:p w14:paraId="42D621C8" w14:textId="36B8E2EA" w:rsidR="00863057" w:rsidRPr="00960036" w:rsidRDefault="004E154E" w:rsidP="00433CE9">
            <w:pPr>
              <w:ind w:firstLine="0"/>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rPr>
            </w:pPr>
            <w:r>
              <w:rPr>
                <w:rFonts w:ascii="Century Gothic" w:hAnsi="Century Gothic" w:cs="Calibri"/>
              </w:rPr>
              <w:t>$</w:t>
            </w:r>
            <w:r w:rsidR="00B43013">
              <w:rPr>
                <w:rFonts w:ascii="Century Gothic" w:hAnsi="Century Gothic" w:cs="Calibri"/>
              </w:rPr>
              <w:t>1.</w:t>
            </w:r>
            <w:r w:rsidR="002D2F62">
              <w:rPr>
                <w:rFonts w:ascii="Century Gothic" w:hAnsi="Century Gothic" w:cs="Calibri"/>
              </w:rPr>
              <w:t>89</w:t>
            </w:r>
            <w:r w:rsidR="000E5553">
              <w:rPr>
                <w:rFonts w:ascii="Century Gothic" w:hAnsi="Century Gothic" w:cs="Calibri"/>
              </w:rPr>
              <w:t xml:space="preserve"> </w:t>
            </w:r>
            <w:r>
              <w:rPr>
                <w:rFonts w:ascii="Century Gothic" w:hAnsi="Century Gothic" w:cs="Calibri"/>
              </w:rPr>
              <w:t>(</w:t>
            </w:r>
            <w:r w:rsidR="002D2F62">
              <w:rPr>
                <w:rFonts w:ascii="Century Gothic" w:hAnsi="Century Gothic" w:cs="Calibri"/>
              </w:rPr>
              <w:t>1.8</w:t>
            </w:r>
            <w:r w:rsidR="00863057">
              <w:rPr>
                <w:rFonts w:ascii="Century Gothic" w:hAnsi="Century Gothic" w:cs="Calibri"/>
              </w:rPr>
              <w:t>%</w:t>
            </w:r>
            <w:r>
              <w:rPr>
                <w:rFonts w:ascii="Century Gothic" w:hAnsi="Century Gothic" w:cs="Calibri"/>
              </w:rPr>
              <w:t>)</w:t>
            </w:r>
          </w:p>
        </w:tc>
      </w:tr>
    </w:tbl>
    <w:p w14:paraId="03881620" w14:textId="77777777" w:rsidR="002164F7" w:rsidRPr="00960036" w:rsidRDefault="002164F7" w:rsidP="002164F7">
      <w:pPr>
        <w:pStyle w:val="ListParagraph"/>
        <w:ind w:left="0" w:firstLine="0"/>
        <w:rPr>
          <w:rFonts w:ascii="Century Gothic" w:hAnsi="Century Gothic" w:cs="Calibri"/>
          <w:sz w:val="26"/>
          <w:szCs w:val="26"/>
        </w:rPr>
      </w:pPr>
    </w:p>
    <w:p w14:paraId="03B7342D" w14:textId="6BF32F24" w:rsidR="00762A7F" w:rsidRDefault="00762A7F" w:rsidP="00762A7F">
      <w:pPr>
        <w:pStyle w:val="ListParagraph"/>
        <w:numPr>
          <w:ilvl w:val="0"/>
          <w:numId w:val="20"/>
        </w:numPr>
        <w:rPr>
          <w:rFonts w:ascii="Century Gothic" w:hAnsi="Century Gothic" w:cs="Calibri"/>
          <w:b/>
          <w:bCs/>
        </w:rPr>
      </w:pPr>
      <w:r>
        <w:rPr>
          <w:rFonts w:ascii="Century Gothic" w:hAnsi="Century Gothic" w:cs="Calibri"/>
          <w:b/>
          <w:bCs/>
        </w:rPr>
        <w:t>Advice Letter 647-E</w:t>
      </w:r>
      <w:r w:rsidR="00072A9A">
        <w:rPr>
          <w:rFonts w:ascii="Century Gothic" w:hAnsi="Century Gothic" w:cs="Calibri"/>
          <w:b/>
          <w:bCs/>
        </w:rPr>
        <w:t>/E</w:t>
      </w:r>
      <w:r>
        <w:rPr>
          <w:rFonts w:ascii="Century Gothic" w:hAnsi="Century Gothic" w:cs="Calibri"/>
          <w:b/>
          <w:bCs/>
        </w:rPr>
        <w:t>-A Highlights:</w:t>
      </w:r>
    </w:p>
    <w:p w14:paraId="2659596C" w14:textId="77777777" w:rsidR="00762A7F" w:rsidRDefault="00762A7F" w:rsidP="00762A7F">
      <w:pPr>
        <w:pStyle w:val="ListParagraph"/>
        <w:spacing w:before="120"/>
        <w:ind w:left="1080" w:firstLine="0"/>
        <w:rPr>
          <w:rFonts w:ascii="Century Gothic" w:hAnsi="Century Gothic" w:cs="Calibri"/>
          <w:sz w:val="14"/>
          <w:szCs w:val="14"/>
        </w:rPr>
      </w:pPr>
    </w:p>
    <w:p w14:paraId="3AF6914B" w14:textId="6149F5E6" w:rsidR="00762A7F" w:rsidRPr="00866F54" w:rsidRDefault="00762A7F" w:rsidP="00866F54">
      <w:pPr>
        <w:pStyle w:val="ListParagraph"/>
        <w:numPr>
          <w:ilvl w:val="0"/>
          <w:numId w:val="21"/>
        </w:numPr>
        <w:spacing w:before="120"/>
        <w:rPr>
          <w:rFonts w:ascii="Century Gothic" w:hAnsi="Century Gothic" w:cs="Calibri"/>
          <w:sz w:val="14"/>
          <w:szCs w:val="14"/>
        </w:rPr>
      </w:pPr>
      <w:r w:rsidRPr="00825E98">
        <w:rPr>
          <w:rFonts w:ascii="Century Gothic" w:hAnsi="Century Gothic" w:cs="Calibri"/>
        </w:rPr>
        <w:t>The rate increases are due to</w:t>
      </w:r>
      <w:r w:rsidR="00825E98">
        <w:rPr>
          <w:rFonts w:ascii="Century Gothic" w:hAnsi="Century Gothic" w:cs="Calibri"/>
        </w:rPr>
        <w:t xml:space="preserve"> costs for upgrades</w:t>
      </w:r>
      <w:r w:rsidR="00ED6CE5" w:rsidRPr="00866F54">
        <w:rPr>
          <w:rFonts w:ascii="Century Gothic" w:hAnsi="Century Gothic" w:cs="Calibri"/>
        </w:rPr>
        <w:t xml:space="preserve"> for</w:t>
      </w:r>
      <w:r w:rsidRPr="00866F54">
        <w:rPr>
          <w:rFonts w:ascii="Century Gothic" w:hAnsi="Century Gothic" w:cs="Calibri"/>
        </w:rPr>
        <w:t xml:space="preserve"> (1) Foot Creek I</w:t>
      </w:r>
      <w:r w:rsidR="00525621" w:rsidRPr="00866F54">
        <w:rPr>
          <w:rFonts w:ascii="Century Gothic" w:hAnsi="Century Gothic" w:cs="Calibri"/>
        </w:rPr>
        <w:t>,</w:t>
      </w:r>
      <w:r w:rsidRPr="00866F54">
        <w:rPr>
          <w:rFonts w:ascii="Century Gothic" w:hAnsi="Century Gothic" w:cs="Calibri"/>
        </w:rPr>
        <w:t xml:space="preserve"> </w:t>
      </w:r>
      <w:r w:rsidR="00ED6CE5" w:rsidRPr="00866F54">
        <w:rPr>
          <w:rFonts w:ascii="Century Gothic" w:hAnsi="Century Gothic" w:cs="Calibri"/>
        </w:rPr>
        <w:t xml:space="preserve">a </w:t>
      </w:r>
      <w:r w:rsidR="00525621" w:rsidRPr="00866F54">
        <w:rPr>
          <w:rFonts w:ascii="Century Gothic" w:hAnsi="Century Gothic" w:cs="Calibri"/>
        </w:rPr>
        <w:t xml:space="preserve">41 MW </w:t>
      </w:r>
      <w:r w:rsidR="003E17A8" w:rsidRPr="00866F54">
        <w:rPr>
          <w:rFonts w:ascii="Century Gothic" w:hAnsi="Century Gothic" w:cs="Calibri"/>
        </w:rPr>
        <w:t xml:space="preserve">wind turbine </w:t>
      </w:r>
      <w:r w:rsidRPr="00866F54">
        <w:rPr>
          <w:rFonts w:ascii="Century Gothic" w:hAnsi="Century Gothic" w:cs="Calibri"/>
        </w:rPr>
        <w:t>repower</w:t>
      </w:r>
      <w:r w:rsidR="00525621" w:rsidRPr="00866F54">
        <w:rPr>
          <w:rFonts w:ascii="Century Gothic" w:hAnsi="Century Gothic" w:cs="Calibri"/>
        </w:rPr>
        <w:t>,</w:t>
      </w:r>
      <w:r w:rsidRPr="00866F54">
        <w:rPr>
          <w:rFonts w:ascii="Century Gothic" w:hAnsi="Century Gothic" w:cs="Calibri"/>
        </w:rPr>
        <w:t xml:space="preserve"> (2) </w:t>
      </w:r>
      <w:proofErr w:type="spellStart"/>
      <w:r w:rsidRPr="00866F54">
        <w:rPr>
          <w:rFonts w:ascii="Century Gothic" w:hAnsi="Century Gothic" w:cs="Calibri"/>
        </w:rPr>
        <w:t>Ekola</w:t>
      </w:r>
      <w:proofErr w:type="spellEnd"/>
      <w:r w:rsidRPr="00866F54">
        <w:rPr>
          <w:rFonts w:ascii="Century Gothic" w:hAnsi="Century Gothic" w:cs="Calibri"/>
        </w:rPr>
        <w:t xml:space="preserve"> Flats I</w:t>
      </w:r>
      <w:r w:rsidR="00525621" w:rsidRPr="00866F54">
        <w:rPr>
          <w:rFonts w:ascii="Century Gothic" w:hAnsi="Century Gothic" w:cs="Calibri"/>
        </w:rPr>
        <w:t xml:space="preserve">, </w:t>
      </w:r>
      <w:r w:rsidR="00ED6CE5" w:rsidRPr="00866F54">
        <w:rPr>
          <w:rFonts w:ascii="Century Gothic" w:hAnsi="Century Gothic" w:cs="Calibri"/>
        </w:rPr>
        <w:t xml:space="preserve">a </w:t>
      </w:r>
      <w:r w:rsidR="00525621" w:rsidRPr="00866F54">
        <w:rPr>
          <w:rFonts w:ascii="Century Gothic" w:hAnsi="Century Gothic" w:cs="Calibri"/>
        </w:rPr>
        <w:t>251 MW</w:t>
      </w:r>
      <w:r w:rsidRPr="00866F54">
        <w:rPr>
          <w:rFonts w:ascii="Century Gothic" w:hAnsi="Century Gothic" w:cs="Calibri"/>
        </w:rPr>
        <w:t xml:space="preserve"> wind project</w:t>
      </w:r>
      <w:r w:rsidR="00525621" w:rsidRPr="00866F54">
        <w:rPr>
          <w:rFonts w:ascii="Century Gothic" w:hAnsi="Century Gothic" w:cs="Calibri"/>
        </w:rPr>
        <w:t>,</w:t>
      </w:r>
      <w:r w:rsidRPr="00866F54">
        <w:rPr>
          <w:rFonts w:ascii="Century Gothic" w:hAnsi="Century Gothic" w:cs="Calibri"/>
        </w:rPr>
        <w:t xml:space="preserve"> and (3) </w:t>
      </w:r>
      <w:r w:rsidR="00ED6CE5" w:rsidRPr="00866F54">
        <w:rPr>
          <w:rFonts w:ascii="Century Gothic" w:hAnsi="Century Gothic" w:cs="Calibri"/>
        </w:rPr>
        <w:t xml:space="preserve">the </w:t>
      </w:r>
      <w:r w:rsidR="008F773D" w:rsidRPr="00866F54">
        <w:rPr>
          <w:rFonts w:ascii="Century Gothic" w:hAnsi="Century Gothic" w:cs="Calibri"/>
        </w:rPr>
        <w:t xml:space="preserve">acquisition of </w:t>
      </w:r>
      <w:r w:rsidRPr="00866F54">
        <w:rPr>
          <w:rFonts w:ascii="Century Gothic" w:hAnsi="Century Gothic" w:cs="Calibri"/>
        </w:rPr>
        <w:t xml:space="preserve">Pryor </w:t>
      </w:r>
      <w:r w:rsidR="00525621" w:rsidRPr="00866F54">
        <w:rPr>
          <w:rFonts w:ascii="Century Gothic" w:hAnsi="Century Gothic" w:cs="Calibri"/>
        </w:rPr>
        <w:t>M</w:t>
      </w:r>
      <w:r w:rsidRPr="00866F54">
        <w:rPr>
          <w:rFonts w:ascii="Century Gothic" w:hAnsi="Century Gothic" w:cs="Calibri"/>
        </w:rPr>
        <w:t>ountain</w:t>
      </w:r>
      <w:r w:rsidR="00525621" w:rsidRPr="00866F54">
        <w:rPr>
          <w:rFonts w:ascii="Century Gothic" w:hAnsi="Century Gothic" w:cs="Calibri"/>
        </w:rPr>
        <w:t xml:space="preserve">, </w:t>
      </w:r>
      <w:r w:rsidR="00ED6CE5" w:rsidRPr="00866F54">
        <w:rPr>
          <w:rFonts w:ascii="Century Gothic" w:hAnsi="Century Gothic" w:cs="Calibri"/>
        </w:rPr>
        <w:t xml:space="preserve">a </w:t>
      </w:r>
      <w:r w:rsidR="00525621" w:rsidRPr="00866F54">
        <w:rPr>
          <w:rFonts w:ascii="Century Gothic" w:hAnsi="Century Gothic" w:cs="Calibri"/>
        </w:rPr>
        <w:t>240 MW</w:t>
      </w:r>
      <w:r w:rsidRPr="00866F54">
        <w:rPr>
          <w:rFonts w:ascii="Century Gothic" w:hAnsi="Century Gothic" w:cs="Calibri"/>
        </w:rPr>
        <w:t xml:space="preserve"> </w:t>
      </w:r>
      <w:r w:rsidR="003E17A8" w:rsidRPr="00866F54">
        <w:rPr>
          <w:rFonts w:ascii="Century Gothic" w:hAnsi="Century Gothic" w:cs="Calibri"/>
        </w:rPr>
        <w:t>wind resource</w:t>
      </w:r>
      <w:r w:rsidR="008F773D" w:rsidRPr="00866F54">
        <w:rPr>
          <w:rFonts w:ascii="Century Gothic" w:hAnsi="Century Gothic" w:cs="Calibri"/>
        </w:rPr>
        <w:t>.</w:t>
      </w:r>
    </w:p>
    <w:p w14:paraId="74D5C7E3" w14:textId="05F25098" w:rsidR="002314F9" w:rsidRPr="002B6F59" w:rsidRDefault="002314F9" w:rsidP="002B6F59">
      <w:pPr>
        <w:ind w:firstLine="0"/>
        <w:rPr>
          <w:rFonts w:ascii="Century Gothic" w:hAnsi="Century Gothic" w:cs="Calibri"/>
          <w:sz w:val="2"/>
          <w:szCs w:val="2"/>
        </w:rPr>
      </w:pPr>
    </w:p>
    <w:sectPr w:rsidR="002314F9" w:rsidRPr="002B6F59" w:rsidSect="005179CC">
      <w:headerReference w:type="default" r:id="rId12"/>
      <w:footerReference w:type="even" r:id="rId13"/>
      <w:footerReference w:type="default" r:id="rId14"/>
      <w:headerReference w:type="first" r:id="rId15"/>
      <w:footerReference w:type="first" r:id="rId16"/>
      <w:pgSz w:w="12240" w:h="15840" w:code="1"/>
      <w:pgMar w:top="720" w:right="720" w:bottom="144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11BB" w14:textId="77777777" w:rsidR="0080113E" w:rsidRDefault="0080113E">
      <w:r>
        <w:separator/>
      </w:r>
    </w:p>
    <w:p w14:paraId="70091563" w14:textId="77777777" w:rsidR="0080113E" w:rsidRDefault="0080113E"/>
  </w:endnote>
  <w:endnote w:type="continuationSeparator" w:id="0">
    <w:p w14:paraId="6AB953D5" w14:textId="77777777" w:rsidR="0080113E" w:rsidRDefault="0080113E">
      <w:r>
        <w:continuationSeparator/>
      </w:r>
    </w:p>
    <w:p w14:paraId="62D212A8" w14:textId="77777777" w:rsidR="0080113E" w:rsidRDefault="00801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9857513"/>
      <w:docPartObj>
        <w:docPartGallery w:val="Page Numbers (Bottom of Page)"/>
        <w:docPartUnique/>
      </w:docPartObj>
    </w:sdtPr>
    <w:sdtEndPr>
      <w:rPr>
        <w:rStyle w:val="PageNumber"/>
      </w:rPr>
    </w:sdtEndPr>
    <w:sdtContent>
      <w:p w14:paraId="14572D4E" w14:textId="77777777" w:rsidR="00A42FDB" w:rsidRDefault="00F04E15" w:rsidP="00AA5D1C">
        <w:pPr>
          <w:pStyle w:val="Footer"/>
          <w:rPr>
            <w:rStyle w:val="PageNumber"/>
          </w:rPr>
        </w:pPr>
      </w:p>
    </w:sdtContent>
  </w:sdt>
  <w:p w14:paraId="6F71C3C7" w14:textId="77777777" w:rsidR="00A42FDB" w:rsidRDefault="00A42FDB" w:rsidP="00AA5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646355973"/>
      <w:docPartObj>
        <w:docPartGallery w:val="Page Numbers (Bottom of Page)"/>
        <w:docPartUnique/>
      </w:docPartObj>
    </w:sdtPr>
    <w:sdtEndPr>
      <w:rPr>
        <w:noProof/>
      </w:rPr>
    </w:sdtEndPr>
    <w:sdtContent>
      <w:p w14:paraId="4D4BD418" w14:textId="4EA6D978" w:rsidR="00A42FDB" w:rsidRPr="00D31094" w:rsidRDefault="00A42FDB">
        <w:pPr>
          <w:pStyle w:val="Footer"/>
          <w:rPr>
            <w:rFonts w:ascii="Garamond" w:hAnsi="Garamond"/>
          </w:rPr>
        </w:pPr>
        <w:r w:rsidRPr="00D31094">
          <w:rPr>
            <w:rFonts w:ascii="Garamond" w:hAnsi="Garamond"/>
            <w:sz w:val="22"/>
            <w:szCs w:val="22"/>
          </w:rPr>
          <w:t xml:space="preserve">Rate </w:t>
        </w:r>
        <w:r w:rsidR="00C8583D">
          <w:rPr>
            <w:rFonts w:ascii="Garamond" w:hAnsi="Garamond"/>
            <w:sz w:val="22"/>
            <w:szCs w:val="22"/>
          </w:rPr>
          <w:t>Change</w:t>
        </w:r>
        <w:r w:rsidR="00C8583D" w:rsidRPr="00D31094">
          <w:rPr>
            <w:rFonts w:ascii="Garamond" w:hAnsi="Garamond"/>
            <w:sz w:val="22"/>
            <w:szCs w:val="22"/>
          </w:rPr>
          <w:t xml:space="preserve"> </w:t>
        </w:r>
        <w:r w:rsidRPr="00D31094">
          <w:rPr>
            <w:rFonts w:ascii="Garamond" w:hAnsi="Garamond"/>
            <w:sz w:val="22"/>
            <w:szCs w:val="22"/>
          </w:rPr>
          <w:t xml:space="preserve">Advisory </w:t>
        </w:r>
        <w:r w:rsidRPr="00D31094">
          <w:rPr>
            <w:rFonts w:ascii="Garamond" w:hAnsi="Garamond"/>
          </w:rPr>
          <w:t xml:space="preserve">| </w:t>
        </w:r>
        <w:r w:rsidR="008C068D">
          <w:rPr>
            <w:rFonts w:ascii="Garamond" w:hAnsi="Garamond"/>
            <w:noProof/>
          </w:rPr>
          <w:t>2</w:t>
        </w:r>
      </w:p>
    </w:sdtContent>
  </w:sdt>
  <w:p w14:paraId="71146E76" w14:textId="77777777" w:rsidR="00A42FDB" w:rsidRDefault="00A42FDB" w:rsidP="00DE00A6">
    <w:pPr>
      <w:pStyle w:val="Footer"/>
      <w:tabs>
        <w:tab w:val="left" w:pos="6135"/>
      </w:tabs>
      <w:jc w:val="left"/>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664868541"/>
      <w:docPartObj>
        <w:docPartGallery w:val="Page Numbers (Bottom of Page)"/>
        <w:docPartUnique/>
      </w:docPartObj>
    </w:sdtPr>
    <w:sdtEndPr/>
    <w:sdtContent>
      <w:p w14:paraId="6C72CD6F" w14:textId="77777777" w:rsidR="003C2635" w:rsidRPr="00D31094" w:rsidRDefault="003C2635" w:rsidP="003C2635">
        <w:pPr>
          <w:pStyle w:val="Footer"/>
          <w:rPr>
            <w:rFonts w:ascii="Garamond" w:hAnsi="Garamond"/>
          </w:rPr>
        </w:pPr>
        <w:r w:rsidRPr="00D31094">
          <w:rPr>
            <w:rFonts w:ascii="Garamond" w:hAnsi="Garamond"/>
            <w:sz w:val="22"/>
            <w:szCs w:val="22"/>
          </w:rPr>
          <w:t xml:space="preserve">Rate </w:t>
        </w:r>
        <w:r>
          <w:rPr>
            <w:rFonts w:ascii="Garamond" w:hAnsi="Garamond"/>
            <w:sz w:val="22"/>
            <w:szCs w:val="22"/>
          </w:rPr>
          <w:t>Change</w:t>
        </w:r>
        <w:r w:rsidRPr="00D31094">
          <w:rPr>
            <w:rFonts w:ascii="Garamond" w:hAnsi="Garamond"/>
            <w:sz w:val="22"/>
            <w:szCs w:val="22"/>
          </w:rPr>
          <w:t xml:space="preserve"> Advisory</w:t>
        </w:r>
        <w:r w:rsidRPr="00D31094">
          <w:rPr>
            <w:rFonts w:ascii="Garamond" w:hAnsi="Garamond"/>
          </w:rPr>
          <w:t xml:space="preserve"> | </w:t>
        </w:r>
        <w:r>
          <w:rPr>
            <w:rFonts w:ascii="Garamond" w:hAnsi="Garamond"/>
            <w:noProof/>
          </w:rPr>
          <w:t>1</w:t>
        </w:r>
        <w:r w:rsidRPr="00D31094">
          <w:rPr>
            <w:rFonts w:ascii="Garamond" w:hAnsi="Garamond"/>
          </w:rPr>
          <w:t xml:space="preserve"> </w:t>
        </w:r>
      </w:p>
    </w:sdtContent>
  </w:sdt>
  <w:p w14:paraId="447C37BB" w14:textId="77777777" w:rsidR="003C2635" w:rsidRDefault="003C2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DBC7" w14:textId="77777777" w:rsidR="0080113E" w:rsidRDefault="0080113E">
      <w:r>
        <w:separator/>
      </w:r>
    </w:p>
    <w:p w14:paraId="31592EEB" w14:textId="77777777" w:rsidR="0080113E" w:rsidRDefault="0080113E"/>
  </w:footnote>
  <w:footnote w:type="continuationSeparator" w:id="0">
    <w:p w14:paraId="0714A865" w14:textId="77777777" w:rsidR="0080113E" w:rsidRDefault="0080113E">
      <w:r>
        <w:continuationSeparator/>
      </w:r>
    </w:p>
    <w:p w14:paraId="3E8CE237" w14:textId="77777777" w:rsidR="0080113E" w:rsidRDefault="0080113E"/>
  </w:footnote>
  <w:footnote w:id="1">
    <w:p w14:paraId="47948C65" w14:textId="51DAD781" w:rsidR="00FA0625" w:rsidRPr="00591BEF" w:rsidRDefault="00FA0625">
      <w:pPr>
        <w:pStyle w:val="FootnoteText"/>
        <w:rPr>
          <w:rFonts w:ascii="Century Gothic" w:hAnsi="Century Gothic"/>
          <w:sz w:val="22"/>
          <w:szCs w:val="22"/>
        </w:rPr>
      </w:pPr>
      <w:r>
        <w:rPr>
          <w:rStyle w:val="FootnoteReference"/>
        </w:rPr>
        <w:footnoteRef/>
      </w:r>
      <w:r>
        <w:t xml:space="preserve"> </w:t>
      </w:r>
      <w:r>
        <w:rPr>
          <w:rFonts w:ascii="Century Gothic" w:hAnsi="Century Gothic"/>
          <w:sz w:val="22"/>
          <w:szCs w:val="22"/>
        </w:rPr>
        <w:t xml:space="preserve">In </w:t>
      </w:r>
      <w:r w:rsidRPr="00591BEF">
        <w:rPr>
          <w:rFonts w:ascii="Century Gothic" w:hAnsi="Century Gothic"/>
          <w:sz w:val="22"/>
          <w:szCs w:val="22"/>
        </w:rPr>
        <w:t>a</w:t>
      </w:r>
      <w:r>
        <w:rPr>
          <w:rFonts w:ascii="Century Gothic" w:hAnsi="Century Gothic"/>
          <w:sz w:val="22"/>
          <w:szCs w:val="22"/>
        </w:rPr>
        <w:t>ddition to California, Pa</w:t>
      </w:r>
      <w:r w:rsidRPr="00591BEF">
        <w:rPr>
          <w:rFonts w:ascii="Century Gothic" w:hAnsi="Century Gothic"/>
          <w:sz w:val="22"/>
          <w:szCs w:val="22"/>
        </w:rPr>
        <w:t xml:space="preserve">cifiCorp </w:t>
      </w:r>
      <w:r>
        <w:rPr>
          <w:rFonts w:ascii="Century Gothic" w:hAnsi="Century Gothic"/>
          <w:sz w:val="22"/>
          <w:szCs w:val="22"/>
        </w:rPr>
        <w:t>serves customers in Idaho, Oregon, Utah, Washington, and Wyoming. Ratepayers in each state pay for capital projects in proportion to their share of the overall system. As California ratepayers comprise 1.6% of PacifiCorp’s total ratepayers, they pay 1.6% of the project costs.</w:t>
      </w:r>
    </w:p>
  </w:footnote>
  <w:footnote w:id="2">
    <w:p w14:paraId="35F0C6A5" w14:textId="4DE98594" w:rsidR="00A42FDB" w:rsidRPr="00960036" w:rsidRDefault="00FE6D7C" w:rsidP="00FE6D7C">
      <w:pPr>
        <w:pStyle w:val="FootnoteText"/>
        <w:ind w:left="360" w:firstLine="0"/>
        <w:rPr>
          <w:rFonts w:ascii="Century Gothic" w:hAnsi="Century Gothic"/>
          <w:sz w:val="22"/>
          <w:szCs w:val="22"/>
        </w:rPr>
      </w:pPr>
      <w:r w:rsidRPr="00354A4E">
        <w:rPr>
          <w:rStyle w:val="FootnoteReference"/>
          <w:rFonts w:ascii="Garamond" w:hAnsi="Garamond"/>
          <w:sz w:val="22"/>
          <w:szCs w:val="22"/>
        </w:rPr>
        <w:footnoteRef/>
      </w:r>
      <w:r w:rsidRPr="00354A4E">
        <w:rPr>
          <w:rFonts w:ascii="Garamond" w:hAnsi="Garamond"/>
          <w:sz w:val="22"/>
          <w:szCs w:val="22"/>
        </w:rPr>
        <w:t xml:space="preserve"> </w:t>
      </w:r>
      <w:r w:rsidRPr="00960036">
        <w:rPr>
          <w:rFonts w:ascii="Century Gothic" w:hAnsi="Century Gothic"/>
          <w:sz w:val="22"/>
          <w:szCs w:val="22"/>
        </w:rPr>
        <w:t xml:space="preserve">Based on a “typical” residential customer using, on average, </w:t>
      </w:r>
      <w:r w:rsidR="00D937C3">
        <w:rPr>
          <w:rFonts w:ascii="Century Gothic" w:hAnsi="Century Gothic"/>
          <w:sz w:val="22"/>
          <w:szCs w:val="22"/>
        </w:rPr>
        <w:t>850</w:t>
      </w:r>
      <w:r>
        <w:rPr>
          <w:rFonts w:ascii="Century Gothic" w:hAnsi="Century Gothic"/>
          <w:sz w:val="22"/>
          <w:szCs w:val="22"/>
        </w:rPr>
        <w:t xml:space="preserve"> </w:t>
      </w:r>
      <w:r w:rsidRPr="00960036">
        <w:rPr>
          <w:rFonts w:ascii="Century Gothic" w:hAnsi="Century Gothic"/>
          <w:sz w:val="22"/>
          <w:szCs w:val="22"/>
        </w:rPr>
        <w:t>kilowatt-hours per month</w:t>
      </w:r>
      <w:r w:rsidR="00762A7F">
        <w:rPr>
          <w:rFonts w:ascii="Century Gothic" w:hAnsi="Century Gothic"/>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25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6151"/>
      <w:gridCol w:w="2691"/>
    </w:tblGrid>
    <w:tr w:rsidR="00A42FDB" w14:paraId="39152363" w14:textId="77777777" w:rsidTr="00D6482E">
      <w:trPr>
        <w:trHeight w:val="1680"/>
      </w:trPr>
      <w:tc>
        <w:tcPr>
          <w:tcW w:w="3411" w:type="dxa"/>
          <w:shd w:val="clear" w:color="auto" w:fill="002060"/>
          <w:vAlign w:val="center"/>
        </w:tcPr>
        <w:p w14:paraId="77269C8E" w14:textId="5EC5359E" w:rsidR="00A42FDB" w:rsidRPr="002C361D" w:rsidRDefault="00A42FDB" w:rsidP="00BC713D">
          <w:pPr>
            <w:pStyle w:val="Header"/>
            <w:rPr>
              <w:rFonts w:ascii="Garamond" w:hAnsi="Garamond"/>
              <w:b/>
              <w:bCs/>
              <w:color w:val="FFFFFF" w:themeColor="background1"/>
              <w:sz w:val="36"/>
              <w:szCs w:val="36"/>
            </w:rPr>
          </w:pPr>
          <w:r>
            <w:rPr>
              <w:rFonts w:ascii="Garamond" w:hAnsi="Garamond"/>
              <w:b/>
              <w:bCs/>
              <w:color w:val="FFFFFF" w:themeColor="background1"/>
              <w:sz w:val="36"/>
              <w:szCs w:val="36"/>
            </w:rPr>
            <w:t xml:space="preserve">       </w:t>
          </w:r>
          <w:r w:rsidR="0090388A">
            <w:rPr>
              <w:rFonts w:ascii="Garamond" w:hAnsi="Garamond"/>
              <w:b/>
              <w:bCs/>
              <w:color w:val="FFFFFF" w:themeColor="background1"/>
              <w:sz w:val="36"/>
              <w:szCs w:val="36"/>
            </w:rPr>
            <w:t>July</w:t>
          </w:r>
          <w:r w:rsidR="0090388A" w:rsidRPr="002C361D">
            <w:rPr>
              <w:rFonts w:ascii="Garamond" w:hAnsi="Garamond"/>
              <w:b/>
              <w:bCs/>
              <w:color w:val="FFFFFF" w:themeColor="background1"/>
              <w:sz w:val="36"/>
              <w:szCs w:val="36"/>
            </w:rPr>
            <w:t xml:space="preserve"> </w:t>
          </w:r>
          <w:r w:rsidRPr="002C361D">
            <w:rPr>
              <w:rFonts w:ascii="Garamond" w:hAnsi="Garamond"/>
              <w:b/>
              <w:bCs/>
              <w:color w:val="FFFFFF" w:themeColor="background1"/>
              <w:sz w:val="36"/>
              <w:szCs w:val="36"/>
            </w:rPr>
            <w:t>202</w:t>
          </w:r>
          <w:r w:rsidR="00747EB8">
            <w:rPr>
              <w:rFonts w:ascii="Garamond" w:hAnsi="Garamond"/>
              <w:b/>
              <w:bCs/>
              <w:color w:val="FFFFFF" w:themeColor="background1"/>
              <w:sz w:val="36"/>
              <w:szCs w:val="36"/>
            </w:rPr>
            <w:t>1</w:t>
          </w:r>
        </w:p>
      </w:tc>
      <w:tc>
        <w:tcPr>
          <w:tcW w:w="6151" w:type="dxa"/>
          <w:shd w:val="clear" w:color="auto" w:fill="002060"/>
          <w:vAlign w:val="center"/>
        </w:tcPr>
        <w:p w14:paraId="1F50F7D6" w14:textId="77777777" w:rsidR="00A42FDB" w:rsidRPr="002C361D" w:rsidRDefault="00A42FDB" w:rsidP="002C361D">
          <w:pPr>
            <w:pStyle w:val="Header"/>
            <w:jc w:val="center"/>
            <w:rPr>
              <w:rFonts w:ascii="Garamond" w:hAnsi="Garamond"/>
              <w:b/>
              <w:bCs/>
              <w:color w:val="FFFFFF" w:themeColor="background1"/>
              <w:sz w:val="40"/>
              <w:szCs w:val="40"/>
            </w:rPr>
          </w:pPr>
          <w:r w:rsidRPr="002C361D">
            <w:rPr>
              <w:rFonts w:ascii="Garamond" w:hAnsi="Garamond"/>
              <w:b/>
              <w:bCs/>
              <w:color w:val="FFFFFF" w:themeColor="background1"/>
              <w:sz w:val="40"/>
              <w:szCs w:val="40"/>
            </w:rPr>
            <w:t>ENERGY DIVISION</w:t>
          </w:r>
        </w:p>
        <w:p w14:paraId="00409726" w14:textId="77777777" w:rsidR="00A42FDB" w:rsidRPr="002C361D" w:rsidRDefault="00A42FDB" w:rsidP="002C361D">
          <w:pPr>
            <w:pStyle w:val="Header"/>
            <w:jc w:val="center"/>
            <w:rPr>
              <w:rFonts w:ascii="Garamond" w:hAnsi="Garamond"/>
              <w:b/>
              <w:bCs/>
              <w:color w:val="FFFFFF" w:themeColor="background1"/>
            </w:rPr>
          </w:pPr>
          <w:r w:rsidRPr="002C361D">
            <w:rPr>
              <w:rFonts w:ascii="Garamond" w:hAnsi="Garamond"/>
              <w:b/>
              <w:bCs/>
              <w:color w:val="FFFFFF" w:themeColor="background1"/>
              <w:sz w:val="40"/>
              <w:szCs w:val="40"/>
            </w:rPr>
            <w:t>RATE CHANGE ADVISORY</w:t>
          </w:r>
        </w:p>
      </w:tc>
      <w:tc>
        <w:tcPr>
          <w:tcW w:w="2691" w:type="dxa"/>
          <w:shd w:val="clear" w:color="auto" w:fill="002060"/>
        </w:tcPr>
        <w:p w14:paraId="48F34E71" w14:textId="77777777" w:rsidR="00A42FDB" w:rsidRPr="005D2EAB" w:rsidRDefault="00A42FDB" w:rsidP="002C361D">
          <w:pPr>
            <w:pStyle w:val="Header"/>
            <w:rPr>
              <w:rFonts w:ascii="Garamond" w:hAnsi="Garamond"/>
            </w:rPr>
          </w:pPr>
          <w:r>
            <w:rPr>
              <w:noProof/>
            </w:rPr>
            <w:drawing>
              <wp:anchor distT="0" distB="0" distL="114300" distR="114300" simplePos="0" relativeHeight="251672576" behindDoc="1" locked="0" layoutInCell="1" allowOverlap="1" wp14:anchorId="28156731" wp14:editId="582495BF">
                <wp:simplePos x="0" y="0"/>
                <wp:positionH relativeFrom="column">
                  <wp:posOffset>528320</wp:posOffset>
                </wp:positionH>
                <wp:positionV relativeFrom="paragraph">
                  <wp:posOffset>85090</wp:posOffset>
                </wp:positionV>
                <wp:extent cx="590550" cy="943610"/>
                <wp:effectExtent l="0" t="0" r="0" b="8890"/>
                <wp:wrapTight wrapText="bothSides">
                  <wp:wrapPolygon edited="0">
                    <wp:start x="7665" y="1308"/>
                    <wp:lineTo x="4181" y="3052"/>
                    <wp:lineTo x="2090" y="6105"/>
                    <wp:lineTo x="2787" y="9157"/>
                    <wp:lineTo x="5574" y="16135"/>
                    <wp:lineTo x="2090" y="16571"/>
                    <wp:lineTo x="2090" y="17443"/>
                    <wp:lineTo x="6271" y="21367"/>
                    <wp:lineTo x="15329" y="21367"/>
                    <wp:lineTo x="18813" y="18315"/>
                    <wp:lineTo x="18813" y="16571"/>
                    <wp:lineTo x="15329" y="16135"/>
                    <wp:lineTo x="20206" y="6541"/>
                    <wp:lineTo x="17419" y="3489"/>
                    <wp:lineTo x="13239" y="1308"/>
                    <wp:lineTo x="7665" y="130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IMA_ICO_Light-bulb-world.png"/>
                        <pic:cNvPicPr/>
                      </pic:nvPicPr>
                      <pic:blipFill>
                        <a:blip r:embed="rId1">
                          <a:extLst>
                            <a:ext uri="{BEBA8EAE-BF5A-486C-A8C5-ECC9F3942E4B}">
                              <a14:imgProps xmlns:a14="http://schemas.microsoft.com/office/drawing/2010/main">
                                <a14:imgLayer r:embed="rId2">
                                  <a14:imgEffect>
                                    <a14:sharpenSoften amount="25000"/>
                                  </a14:imgEffect>
                                  <a14:imgEffect>
                                    <a14:saturation sat="20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590550" cy="943610"/>
                        </a:xfrm>
                        <a:prstGeom prst="rect">
                          <a:avLst/>
                        </a:prstGeom>
                      </pic:spPr>
                    </pic:pic>
                  </a:graphicData>
                </a:graphic>
                <wp14:sizeRelH relativeFrom="margin">
                  <wp14:pctWidth>0</wp14:pctWidth>
                </wp14:sizeRelH>
                <wp14:sizeRelV relativeFrom="margin">
                  <wp14:pctHeight>0</wp14:pctHeight>
                </wp14:sizeRelV>
              </wp:anchor>
            </w:drawing>
          </w:r>
        </w:p>
      </w:tc>
    </w:tr>
  </w:tbl>
  <w:p w14:paraId="7AFB6920" w14:textId="77777777" w:rsidR="00A42FDB" w:rsidRPr="005179CC" w:rsidRDefault="00A42FDB" w:rsidP="00517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25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6151"/>
      <w:gridCol w:w="2691"/>
    </w:tblGrid>
    <w:tr w:rsidR="00A42FDB" w14:paraId="607F3E0C" w14:textId="77777777" w:rsidTr="002C361D">
      <w:trPr>
        <w:trHeight w:val="1680"/>
      </w:trPr>
      <w:tc>
        <w:tcPr>
          <w:tcW w:w="3411" w:type="dxa"/>
          <w:shd w:val="clear" w:color="auto" w:fill="002060"/>
          <w:vAlign w:val="center"/>
        </w:tcPr>
        <w:p w14:paraId="74698A1B" w14:textId="51E633FB" w:rsidR="00A42FDB" w:rsidRPr="00CE19C8" w:rsidRDefault="00A42FDB" w:rsidP="00CE19C8">
          <w:pPr>
            <w:pStyle w:val="Header"/>
            <w:rPr>
              <w:rFonts w:ascii="Century Gothic" w:hAnsi="Century Gothic"/>
              <w:b/>
              <w:bCs/>
              <w:color w:val="FFFFFF" w:themeColor="background1"/>
              <w:sz w:val="36"/>
              <w:szCs w:val="36"/>
            </w:rPr>
          </w:pPr>
          <w:r w:rsidRPr="00960036">
            <w:rPr>
              <w:rFonts w:ascii="Century Gothic" w:hAnsi="Century Gothic"/>
              <w:b/>
              <w:bCs/>
              <w:color w:val="FFFFFF" w:themeColor="background1"/>
              <w:sz w:val="36"/>
              <w:szCs w:val="36"/>
            </w:rPr>
            <w:t xml:space="preserve">    </w:t>
          </w:r>
          <w:r w:rsidR="00B4692B">
            <w:rPr>
              <w:rFonts w:ascii="Century Gothic" w:hAnsi="Century Gothic"/>
              <w:b/>
              <w:bCs/>
              <w:color w:val="FFFFFF" w:themeColor="background1"/>
              <w:sz w:val="36"/>
              <w:szCs w:val="36"/>
            </w:rPr>
            <w:t>July</w:t>
          </w:r>
          <w:r w:rsidR="009C08EA" w:rsidRPr="00CE19C8">
            <w:rPr>
              <w:rFonts w:ascii="Century Gothic" w:hAnsi="Century Gothic"/>
              <w:b/>
              <w:bCs/>
              <w:color w:val="FFFFFF" w:themeColor="background1"/>
              <w:sz w:val="36"/>
              <w:szCs w:val="36"/>
            </w:rPr>
            <w:t xml:space="preserve"> </w:t>
          </w:r>
          <w:r w:rsidRPr="00CE19C8">
            <w:rPr>
              <w:rFonts w:ascii="Century Gothic" w:hAnsi="Century Gothic"/>
              <w:b/>
              <w:bCs/>
              <w:color w:val="FFFFFF" w:themeColor="background1"/>
              <w:sz w:val="36"/>
              <w:szCs w:val="36"/>
            </w:rPr>
            <w:t>202</w:t>
          </w:r>
          <w:r w:rsidR="00484F85">
            <w:rPr>
              <w:rFonts w:ascii="Century Gothic" w:hAnsi="Century Gothic"/>
              <w:b/>
              <w:bCs/>
              <w:color w:val="FFFFFF" w:themeColor="background1"/>
              <w:sz w:val="36"/>
              <w:szCs w:val="36"/>
            </w:rPr>
            <w:t>1</w:t>
          </w:r>
        </w:p>
      </w:tc>
      <w:tc>
        <w:tcPr>
          <w:tcW w:w="6151" w:type="dxa"/>
          <w:shd w:val="clear" w:color="auto" w:fill="002060"/>
          <w:vAlign w:val="center"/>
        </w:tcPr>
        <w:p w14:paraId="0FE42E3D" w14:textId="77777777" w:rsidR="00960036" w:rsidRPr="00960036" w:rsidRDefault="00A42FDB" w:rsidP="00960036">
          <w:pPr>
            <w:pStyle w:val="Header"/>
            <w:jc w:val="center"/>
            <w:rPr>
              <w:rFonts w:ascii="Century Gothic" w:hAnsi="Century Gothic"/>
              <w:b/>
              <w:bCs/>
              <w:color w:val="FFFFFF" w:themeColor="background1"/>
              <w:sz w:val="40"/>
              <w:szCs w:val="40"/>
            </w:rPr>
          </w:pPr>
          <w:r w:rsidRPr="00960036">
            <w:rPr>
              <w:rFonts w:ascii="Century Gothic" w:hAnsi="Century Gothic"/>
              <w:b/>
              <w:bCs/>
              <w:color w:val="FFFFFF" w:themeColor="background1"/>
              <w:sz w:val="40"/>
              <w:szCs w:val="40"/>
            </w:rPr>
            <w:t>RATE CHANGE ADVISORY</w:t>
          </w:r>
          <w:r w:rsidR="00960036" w:rsidRPr="00960036">
            <w:rPr>
              <w:rFonts w:ascii="Century Gothic" w:hAnsi="Century Gothic"/>
              <w:b/>
              <w:bCs/>
              <w:color w:val="FFFFFF" w:themeColor="background1"/>
              <w:sz w:val="40"/>
              <w:szCs w:val="40"/>
            </w:rPr>
            <w:t xml:space="preserve"> ENERGY DIVISION</w:t>
          </w:r>
        </w:p>
        <w:p w14:paraId="3FCE9A86" w14:textId="77777777" w:rsidR="00A42FDB" w:rsidRPr="00960036" w:rsidRDefault="00A42FDB" w:rsidP="005D2EAB">
          <w:pPr>
            <w:pStyle w:val="Header"/>
            <w:jc w:val="center"/>
            <w:rPr>
              <w:rFonts w:ascii="Century Gothic" w:hAnsi="Century Gothic"/>
              <w:b/>
              <w:bCs/>
              <w:color w:val="FFFFFF" w:themeColor="background1"/>
            </w:rPr>
          </w:pPr>
        </w:p>
      </w:tc>
      <w:tc>
        <w:tcPr>
          <w:tcW w:w="2691" w:type="dxa"/>
          <w:shd w:val="clear" w:color="auto" w:fill="002060"/>
        </w:tcPr>
        <w:p w14:paraId="740AE1A4" w14:textId="77777777" w:rsidR="00A42FDB" w:rsidRPr="005D2EAB" w:rsidRDefault="00A42FDB">
          <w:pPr>
            <w:pStyle w:val="Header"/>
            <w:rPr>
              <w:rFonts w:ascii="Garamond" w:hAnsi="Garamond"/>
            </w:rPr>
          </w:pPr>
          <w:r>
            <w:rPr>
              <w:noProof/>
            </w:rPr>
            <w:drawing>
              <wp:anchor distT="0" distB="0" distL="114300" distR="114300" simplePos="0" relativeHeight="251662848" behindDoc="1" locked="0" layoutInCell="1" allowOverlap="1" wp14:anchorId="0E919D27" wp14:editId="03468FB4">
                <wp:simplePos x="0" y="0"/>
                <wp:positionH relativeFrom="column">
                  <wp:posOffset>528320</wp:posOffset>
                </wp:positionH>
                <wp:positionV relativeFrom="paragraph">
                  <wp:posOffset>85090</wp:posOffset>
                </wp:positionV>
                <wp:extent cx="590550" cy="943610"/>
                <wp:effectExtent l="0" t="0" r="0" b="8890"/>
                <wp:wrapTight wrapText="bothSides">
                  <wp:wrapPolygon edited="0">
                    <wp:start x="7665" y="1308"/>
                    <wp:lineTo x="4181" y="3052"/>
                    <wp:lineTo x="2090" y="6105"/>
                    <wp:lineTo x="2787" y="9157"/>
                    <wp:lineTo x="5574" y="16135"/>
                    <wp:lineTo x="2090" y="16571"/>
                    <wp:lineTo x="2090" y="17443"/>
                    <wp:lineTo x="6271" y="21367"/>
                    <wp:lineTo x="15329" y="21367"/>
                    <wp:lineTo x="18813" y="18315"/>
                    <wp:lineTo x="18813" y="16571"/>
                    <wp:lineTo x="15329" y="16135"/>
                    <wp:lineTo x="20206" y="6541"/>
                    <wp:lineTo x="17419" y="3489"/>
                    <wp:lineTo x="13239" y="1308"/>
                    <wp:lineTo x="7665" y="130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IMA_ICO_Light-bulb-world.png"/>
                        <pic:cNvPicPr/>
                      </pic:nvPicPr>
                      <pic:blipFill>
                        <a:blip r:embed="rId1">
                          <a:extLst>
                            <a:ext uri="{BEBA8EAE-BF5A-486C-A8C5-ECC9F3942E4B}">
                              <a14:imgProps xmlns:a14="http://schemas.microsoft.com/office/drawing/2010/main">
                                <a14:imgLayer r:embed="rId2">
                                  <a14:imgEffect>
                                    <a14:sharpenSoften amount="25000"/>
                                  </a14:imgEffect>
                                  <a14:imgEffect>
                                    <a14:saturation sat="20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590550" cy="943610"/>
                        </a:xfrm>
                        <a:prstGeom prst="rect">
                          <a:avLst/>
                        </a:prstGeom>
                      </pic:spPr>
                    </pic:pic>
                  </a:graphicData>
                </a:graphic>
                <wp14:sizeRelH relativeFrom="margin">
                  <wp14:pctWidth>0</wp14:pctWidth>
                </wp14:sizeRelH>
                <wp14:sizeRelV relativeFrom="margin">
                  <wp14:pctHeight>0</wp14:pctHeight>
                </wp14:sizeRelV>
              </wp:anchor>
            </w:drawing>
          </w:r>
        </w:p>
      </w:tc>
    </w:tr>
  </w:tbl>
  <w:p w14:paraId="0C7C3ABD" w14:textId="77777777" w:rsidR="00A42FDB" w:rsidRDefault="00A42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FF2D"/>
      </v:shape>
    </w:pict>
  </w:numPicBullet>
  <w:abstractNum w:abstractNumId="0" w15:restartNumberingAfterBreak="0">
    <w:nsid w:val="00D35FF8"/>
    <w:multiLevelType w:val="hybridMultilevel"/>
    <w:tmpl w:val="D0025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664C1"/>
    <w:multiLevelType w:val="hybridMultilevel"/>
    <w:tmpl w:val="179E5F0C"/>
    <w:lvl w:ilvl="0" w:tplc="04090007">
      <w:start w:val="1"/>
      <w:numFmt w:val="bullet"/>
      <w:lvlText w:val=""/>
      <w:lvlPicBulletId w:val="0"/>
      <w:lvlJc w:val="left"/>
      <w:pPr>
        <w:ind w:left="360" w:hanging="360"/>
      </w:pPr>
      <w:rPr>
        <w:rFonts w:ascii="Symbol" w:hAnsi="Symbol" w:hint="default"/>
        <w:b/>
      </w:rPr>
    </w:lvl>
    <w:lvl w:ilvl="1" w:tplc="04090007">
      <w:start w:val="1"/>
      <w:numFmt w:val="bullet"/>
      <w:lvlText w:val=""/>
      <w:lvlPicBulletId w:val="0"/>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B3C69"/>
    <w:multiLevelType w:val="hybridMultilevel"/>
    <w:tmpl w:val="6BDE9996"/>
    <w:lvl w:ilvl="0" w:tplc="CED44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7C44DE"/>
    <w:multiLevelType w:val="hybridMultilevel"/>
    <w:tmpl w:val="6F86094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9414B0"/>
    <w:multiLevelType w:val="hybridMultilevel"/>
    <w:tmpl w:val="C97C144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AC3B94"/>
    <w:multiLevelType w:val="hybridMultilevel"/>
    <w:tmpl w:val="10E44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B5345"/>
    <w:multiLevelType w:val="hybridMultilevel"/>
    <w:tmpl w:val="A95CD20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5849EC"/>
    <w:multiLevelType w:val="hybridMultilevel"/>
    <w:tmpl w:val="43964AE8"/>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0203442"/>
    <w:multiLevelType w:val="hybridMultilevel"/>
    <w:tmpl w:val="27E613E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6735AE"/>
    <w:multiLevelType w:val="hybridMultilevel"/>
    <w:tmpl w:val="85C2E2A8"/>
    <w:lvl w:ilvl="0" w:tplc="DC5C7292">
      <w:start w:val="1"/>
      <w:numFmt w:val="bullet"/>
      <w:lvlText w:val=""/>
      <w:lvlPicBulletId w:val="0"/>
      <w:lvlJc w:val="left"/>
      <w:pPr>
        <w:ind w:left="1080" w:hanging="360"/>
      </w:pPr>
      <w:rPr>
        <w:rFonts w:ascii="Symbol" w:hAnsi="Symbol" w:hint="default"/>
        <w:sz w:val="24"/>
        <w:szCs w:val="24"/>
      </w:rPr>
    </w:lvl>
    <w:lvl w:ilvl="1" w:tplc="8A1CC20A">
      <w:start w:val="1"/>
      <w:numFmt w:val="bullet"/>
      <w:lvlText w:val="o"/>
      <w:lvlJc w:val="left"/>
      <w:pPr>
        <w:ind w:left="1800" w:hanging="360"/>
      </w:pPr>
      <w:rPr>
        <w:rFonts w:ascii="Courier New" w:hAnsi="Courier New" w:cs="Courier New" w:hint="default"/>
        <w:sz w:val="24"/>
        <w:szCs w:val="24"/>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687537"/>
    <w:multiLevelType w:val="hybridMultilevel"/>
    <w:tmpl w:val="6BDE9996"/>
    <w:lvl w:ilvl="0" w:tplc="CED44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4132E7"/>
    <w:multiLevelType w:val="hybridMultilevel"/>
    <w:tmpl w:val="D3F26D50"/>
    <w:lvl w:ilvl="0" w:tplc="0AFE3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1400C4"/>
    <w:multiLevelType w:val="hybridMultilevel"/>
    <w:tmpl w:val="55E0D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611570"/>
    <w:multiLevelType w:val="hybridMultilevel"/>
    <w:tmpl w:val="4FE8E416"/>
    <w:lvl w:ilvl="0" w:tplc="04090007">
      <w:start w:val="1"/>
      <w:numFmt w:val="bullet"/>
      <w:lvlText w:val=""/>
      <w:lvlPicBulletId w:val="0"/>
      <w:lvlJc w:val="left"/>
      <w:pPr>
        <w:ind w:left="360" w:hanging="360"/>
      </w:pPr>
      <w:rPr>
        <w:rFonts w:ascii="Symbol" w:hAnsi="Symbol" w:hint="default"/>
        <w:b/>
      </w:rPr>
    </w:lvl>
    <w:lvl w:ilvl="1" w:tplc="04090007">
      <w:start w:val="1"/>
      <w:numFmt w:val="bullet"/>
      <w:lvlText w:val=""/>
      <w:lvlPicBulletId w:val="0"/>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AE492E"/>
    <w:multiLevelType w:val="hybridMultilevel"/>
    <w:tmpl w:val="A2B80054"/>
    <w:lvl w:ilvl="0" w:tplc="9AB0E37E">
      <w:start w:val="1"/>
      <w:numFmt w:val="decimal"/>
      <w:lvlText w:val="%1."/>
      <w:lvlJc w:val="left"/>
      <w:pPr>
        <w:ind w:left="360" w:hanging="360"/>
      </w:pPr>
      <w:rPr>
        <w:rFonts w:hint="default"/>
        <w:b/>
      </w:rPr>
    </w:lvl>
    <w:lvl w:ilvl="1" w:tplc="04090007">
      <w:start w:val="1"/>
      <w:numFmt w:val="bullet"/>
      <w:lvlText w:val=""/>
      <w:lvlPicBulletId w:val="0"/>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A81F61"/>
    <w:multiLevelType w:val="hybridMultilevel"/>
    <w:tmpl w:val="0A62BEEA"/>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61100F"/>
    <w:multiLevelType w:val="hybridMultilevel"/>
    <w:tmpl w:val="7BCA73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6D6DD2"/>
    <w:multiLevelType w:val="hybridMultilevel"/>
    <w:tmpl w:val="C4CEAFAA"/>
    <w:lvl w:ilvl="0" w:tplc="BFA47E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B64AD9"/>
    <w:multiLevelType w:val="hybridMultilevel"/>
    <w:tmpl w:val="4B7681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9"/>
  </w:num>
  <w:num w:numId="4">
    <w:abstractNumId w:val="18"/>
  </w:num>
  <w:num w:numId="5">
    <w:abstractNumId w:val="2"/>
  </w:num>
  <w:num w:numId="6">
    <w:abstractNumId w:val="16"/>
  </w:num>
  <w:num w:numId="7">
    <w:abstractNumId w:val="4"/>
  </w:num>
  <w:num w:numId="8">
    <w:abstractNumId w:val="7"/>
  </w:num>
  <w:num w:numId="9">
    <w:abstractNumId w:val="6"/>
  </w:num>
  <w:num w:numId="10">
    <w:abstractNumId w:val="14"/>
  </w:num>
  <w:num w:numId="11">
    <w:abstractNumId w:val="10"/>
  </w:num>
  <w:num w:numId="12">
    <w:abstractNumId w:val="15"/>
  </w:num>
  <w:num w:numId="13">
    <w:abstractNumId w:val="3"/>
  </w:num>
  <w:num w:numId="14">
    <w:abstractNumId w:val="13"/>
  </w:num>
  <w:num w:numId="15">
    <w:abstractNumId w:val="1"/>
  </w:num>
  <w:num w:numId="16">
    <w:abstractNumId w:val="8"/>
  </w:num>
  <w:num w:numId="17">
    <w:abstractNumId w:val="17"/>
  </w:num>
  <w:num w:numId="18">
    <w:abstractNumId w:val="12"/>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05"/>
    <w:rsid w:val="00004E2F"/>
    <w:rsid w:val="000069E1"/>
    <w:rsid w:val="000115F0"/>
    <w:rsid w:val="00017089"/>
    <w:rsid w:val="00023054"/>
    <w:rsid w:val="00024CF2"/>
    <w:rsid w:val="00025EEC"/>
    <w:rsid w:val="00026904"/>
    <w:rsid w:val="00026B38"/>
    <w:rsid w:val="00027DF1"/>
    <w:rsid w:val="00031903"/>
    <w:rsid w:val="0003222D"/>
    <w:rsid w:val="00034FD9"/>
    <w:rsid w:val="00041AA7"/>
    <w:rsid w:val="0004483E"/>
    <w:rsid w:val="00045CDD"/>
    <w:rsid w:val="0006665E"/>
    <w:rsid w:val="0007148B"/>
    <w:rsid w:val="00072A9A"/>
    <w:rsid w:val="000808F7"/>
    <w:rsid w:val="00082BD3"/>
    <w:rsid w:val="000858CE"/>
    <w:rsid w:val="000A298C"/>
    <w:rsid w:val="000A37E9"/>
    <w:rsid w:val="000A58EF"/>
    <w:rsid w:val="000B01E8"/>
    <w:rsid w:val="000B2F94"/>
    <w:rsid w:val="000C2172"/>
    <w:rsid w:val="000C4126"/>
    <w:rsid w:val="000C6B4A"/>
    <w:rsid w:val="000D0C25"/>
    <w:rsid w:val="000D17D3"/>
    <w:rsid w:val="000D185B"/>
    <w:rsid w:val="000D2C61"/>
    <w:rsid w:val="000D6E0B"/>
    <w:rsid w:val="000E3D03"/>
    <w:rsid w:val="000E5553"/>
    <w:rsid w:val="000F4EBA"/>
    <w:rsid w:val="00106820"/>
    <w:rsid w:val="001227B5"/>
    <w:rsid w:val="00130972"/>
    <w:rsid w:val="0013200C"/>
    <w:rsid w:val="00152406"/>
    <w:rsid w:val="00154274"/>
    <w:rsid w:val="00163D87"/>
    <w:rsid w:val="00165273"/>
    <w:rsid w:val="001742DA"/>
    <w:rsid w:val="00181170"/>
    <w:rsid w:val="001923C3"/>
    <w:rsid w:val="00197C00"/>
    <w:rsid w:val="001A50A8"/>
    <w:rsid w:val="001B6393"/>
    <w:rsid w:val="001D291E"/>
    <w:rsid w:val="001D6674"/>
    <w:rsid w:val="001E0DAD"/>
    <w:rsid w:val="001F0C88"/>
    <w:rsid w:val="001F7C6B"/>
    <w:rsid w:val="002005CC"/>
    <w:rsid w:val="002027EB"/>
    <w:rsid w:val="00205FD5"/>
    <w:rsid w:val="00210772"/>
    <w:rsid w:val="00211A70"/>
    <w:rsid w:val="00216078"/>
    <w:rsid w:val="002164F7"/>
    <w:rsid w:val="00220C86"/>
    <w:rsid w:val="0022257D"/>
    <w:rsid w:val="00225BA9"/>
    <w:rsid w:val="0022639A"/>
    <w:rsid w:val="00226EBB"/>
    <w:rsid w:val="00230572"/>
    <w:rsid w:val="002314F9"/>
    <w:rsid w:val="0024182E"/>
    <w:rsid w:val="00244F7D"/>
    <w:rsid w:val="00247273"/>
    <w:rsid w:val="00247CD5"/>
    <w:rsid w:val="00247F2E"/>
    <w:rsid w:val="00250C3A"/>
    <w:rsid w:val="00255C41"/>
    <w:rsid w:val="002561CD"/>
    <w:rsid w:val="002604B0"/>
    <w:rsid w:val="00264F19"/>
    <w:rsid w:val="0027768E"/>
    <w:rsid w:val="002826A9"/>
    <w:rsid w:val="0029088B"/>
    <w:rsid w:val="002A2068"/>
    <w:rsid w:val="002A2DE6"/>
    <w:rsid w:val="002A4093"/>
    <w:rsid w:val="002A41E4"/>
    <w:rsid w:val="002A770B"/>
    <w:rsid w:val="002B32F2"/>
    <w:rsid w:val="002B6F59"/>
    <w:rsid w:val="002C361D"/>
    <w:rsid w:val="002C4428"/>
    <w:rsid w:val="002C7936"/>
    <w:rsid w:val="002D2F62"/>
    <w:rsid w:val="002D55E3"/>
    <w:rsid w:val="00313C67"/>
    <w:rsid w:val="00313DC0"/>
    <w:rsid w:val="003148B3"/>
    <w:rsid w:val="0032676E"/>
    <w:rsid w:val="0032777C"/>
    <w:rsid w:val="00331A8E"/>
    <w:rsid w:val="003373DE"/>
    <w:rsid w:val="0035260C"/>
    <w:rsid w:val="00354A4E"/>
    <w:rsid w:val="0036029F"/>
    <w:rsid w:val="003649D4"/>
    <w:rsid w:val="00375778"/>
    <w:rsid w:val="00375A37"/>
    <w:rsid w:val="00383440"/>
    <w:rsid w:val="00385602"/>
    <w:rsid w:val="003A410B"/>
    <w:rsid w:val="003A5EDF"/>
    <w:rsid w:val="003B1368"/>
    <w:rsid w:val="003B60EF"/>
    <w:rsid w:val="003B6671"/>
    <w:rsid w:val="003C2635"/>
    <w:rsid w:val="003C42A7"/>
    <w:rsid w:val="003D265D"/>
    <w:rsid w:val="003D72D0"/>
    <w:rsid w:val="003E17A8"/>
    <w:rsid w:val="003E1C2B"/>
    <w:rsid w:val="003E2336"/>
    <w:rsid w:val="003E2AB6"/>
    <w:rsid w:val="003E6280"/>
    <w:rsid w:val="003E7EAF"/>
    <w:rsid w:val="003F497F"/>
    <w:rsid w:val="003F4C8F"/>
    <w:rsid w:val="003F58ED"/>
    <w:rsid w:val="0040086D"/>
    <w:rsid w:val="004041BA"/>
    <w:rsid w:val="004066B7"/>
    <w:rsid w:val="004109D4"/>
    <w:rsid w:val="00420AE1"/>
    <w:rsid w:val="00420D07"/>
    <w:rsid w:val="00421E5E"/>
    <w:rsid w:val="004308B1"/>
    <w:rsid w:val="00433148"/>
    <w:rsid w:val="00433CE9"/>
    <w:rsid w:val="004430A4"/>
    <w:rsid w:val="00443872"/>
    <w:rsid w:val="004576EC"/>
    <w:rsid w:val="004577BF"/>
    <w:rsid w:val="004642EC"/>
    <w:rsid w:val="00467C49"/>
    <w:rsid w:val="004706BE"/>
    <w:rsid w:val="00474F83"/>
    <w:rsid w:val="00484F85"/>
    <w:rsid w:val="00487649"/>
    <w:rsid w:val="00487DDA"/>
    <w:rsid w:val="004941D2"/>
    <w:rsid w:val="00497EB9"/>
    <w:rsid w:val="004A2C07"/>
    <w:rsid w:val="004A69F1"/>
    <w:rsid w:val="004A7E44"/>
    <w:rsid w:val="004B0515"/>
    <w:rsid w:val="004C5737"/>
    <w:rsid w:val="004E0384"/>
    <w:rsid w:val="004E154E"/>
    <w:rsid w:val="004F0FB0"/>
    <w:rsid w:val="004F467C"/>
    <w:rsid w:val="004F7B2B"/>
    <w:rsid w:val="00506C17"/>
    <w:rsid w:val="0051222C"/>
    <w:rsid w:val="00512B1B"/>
    <w:rsid w:val="00513835"/>
    <w:rsid w:val="00514305"/>
    <w:rsid w:val="005179CC"/>
    <w:rsid w:val="005255CA"/>
    <w:rsid w:val="00525621"/>
    <w:rsid w:val="00530D7C"/>
    <w:rsid w:val="00531FB3"/>
    <w:rsid w:val="0053241B"/>
    <w:rsid w:val="00532841"/>
    <w:rsid w:val="00532EA7"/>
    <w:rsid w:val="005363FD"/>
    <w:rsid w:val="005372D9"/>
    <w:rsid w:val="0054359F"/>
    <w:rsid w:val="00546A7D"/>
    <w:rsid w:val="005517C6"/>
    <w:rsid w:val="00552B0C"/>
    <w:rsid w:val="00567FFB"/>
    <w:rsid w:val="00571C5D"/>
    <w:rsid w:val="00575FEF"/>
    <w:rsid w:val="00577971"/>
    <w:rsid w:val="00580BFF"/>
    <w:rsid w:val="00583A04"/>
    <w:rsid w:val="00590A29"/>
    <w:rsid w:val="00590D03"/>
    <w:rsid w:val="00591BEF"/>
    <w:rsid w:val="00594D06"/>
    <w:rsid w:val="00596E1D"/>
    <w:rsid w:val="005A10B8"/>
    <w:rsid w:val="005C4EC3"/>
    <w:rsid w:val="005D13A8"/>
    <w:rsid w:val="005D2EAB"/>
    <w:rsid w:val="005E4368"/>
    <w:rsid w:val="005F4F7C"/>
    <w:rsid w:val="006200CA"/>
    <w:rsid w:val="00640B0E"/>
    <w:rsid w:val="006431EF"/>
    <w:rsid w:val="00645B6E"/>
    <w:rsid w:val="00645B76"/>
    <w:rsid w:val="006465FE"/>
    <w:rsid w:val="006600DE"/>
    <w:rsid w:val="00661780"/>
    <w:rsid w:val="00664C8E"/>
    <w:rsid w:val="00670772"/>
    <w:rsid w:val="006720B2"/>
    <w:rsid w:val="00672C0F"/>
    <w:rsid w:val="0067331F"/>
    <w:rsid w:val="006747CF"/>
    <w:rsid w:val="00674A43"/>
    <w:rsid w:val="00680A0B"/>
    <w:rsid w:val="00680B26"/>
    <w:rsid w:val="00682BFD"/>
    <w:rsid w:val="00692222"/>
    <w:rsid w:val="00693FCB"/>
    <w:rsid w:val="006A05D6"/>
    <w:rsid w:val="006B3518"/>
    <w:rsid w:val="006B7F07"/>
    <w:rsid w:val="006C1794"/>
    <w:rsid w:val="006D4605"/>
    <w:rsid w:val="006D5A7C"/>
    <w:rsid w:val="006D64DA"/>
    <w:rsid w:val="006D7FBD"/>
    <w:rsid w:val="006E7E7F"/>
    <w:rsid w:val="006F186F"/>
    <w:rsid w:val="006F4F92"/>
    <w:rsid w:val="00701EFB"/>
    <w:rsid w:val="00704D6C"/>
    <w:rsid w:val="00714B95"/>
    <w:rsid w:val="00715E59"/>
    <w:rsid w:val="007213FF"/>
    <w:rsid w:val="007337FB"/>
    <w:rsid w:val="007350FA"/>
    <w:rsid w:val="0073542E"/>
    <w:rsid w:val="00736959"/>
    <w:rsid w:val="00740A58"/>
    <w:rsid w:val="00744580"/>
    <w:rsid w:val="00747A77"/>
    <w:rsid w:val="00747EB8"/>
    <w:rsid w:val="00750033"/>
    <w:rsid w:val="007501A3"/>
    <w:rsid w:val="00751015"/>
    <w:rsid w:val="00754CC6"/>
    <w:rsid w:val="0075685A"/>
    <w:rsid w:val="00762A7F"/>
    <w:rsid w:val="00764CCE"/>
    <w:rsid w:val="00770686"/>
    <w:rsid w:val="00774A18"/>
    <w:rsid w:val="00774E68"/>
    <w:rsid w:val="0077538E"/>
    <w:rsid w:val="00781C1D"/>
    <w:rsid w:val="007821A8"/>
    <w:rsid w:val="0078294C"/>
    <w:rsid w:val="00785260"/>
    <w:rsid w:val="007875CA"/>
    <w:rsid w:val="0079582D"/>
    <w:rsid w:val="007A4959"/>
    <w:rsid w:val="007A5566"/>
    <w:rsid w:val="007B22E5"/>
    <w:rsid w:val="007B6E1C"/>
    <w:rsid w:val="007C0FA4"/>
    <w:rsid w:val="007E53BD"/>
    <w:rsid w:val="007E5FB0"/>
    <w:rsid w:val="007F4948"/>
    <w:rsid w:val="007F6FCF"/>
    <w:rsid w:val="007F735D"/>
    <w:rsid w:val="0080113E"/>
    <w:rsid w:val="008028BD"/>
    <w:rsid w:val="0080316B"/>
    <w:rsid w:val="00804A0B"/>
    <w:rsid w:val="00805C23"/>
    <w:rsid w:val="00805E6B"/>
    <w:rsid w:val="008133BE"/>
    <w:rsid w:val="00821BC9"/>
    <w:rsid w:val="00825E98"/>
    <w:rsid w:val="00826202"/>
    <w:rsid w:val="008377CE"/>
    <w:rsid w:val="00846649"/>
    <w:rsid w:val="0085067B"/>
    <w:rsid w:val="00851B27"/>
    <w:rsid w:val="00851DBB"/>
    <w:rsid w:val="00860A36"/>
    <w:rsid w:val="008611D6"/>
    <w:rsid w:val="00863057"/>
    <w:rsid w:val="00866F54"/>
    <w:rsid w:val="0087708C"/>
    <w:rsid w:val="0089340B"/>
    <w:rsid w:val="00894283"/>
    <w:rsid w:val="008A19CA"/>
    <w:rsid w:val="008B4F7C"/>
    <w:rsid w:val="008B4FB2"/>
    <w:rsid w:val="008B545E"/>
    <w:rsid w:val="008C068D"/>
    <w:rsid w:val="008C629E"/>
    <w:rsid w:val="008E4A87"/>
    <w:rsid w:val="008F0EAE"/>
    <w:rsid w:val="008F3C57"/>
    <w:rsid w:val="008F773D"/>
    <w:rsid w:val="009028CF"/>
    <w:rsid w:val="0090388A"/>
    <w:rsid w:val="00904F9A"/>
    <w:rsid w:val="00906436"/>
    <w:rsid w:val="00906D2F"/>
    <w:rsid w:val="00907739"/>
    <w:rsid w:val="0091796E"/>
    <w:rsid w:val="00917B35"/>
    <w:rsid w:val="00923392"/>
    <w:rsid w:val="00960036"/>
    <w:rsid w:val="00960614"/>
    <w:rsid w:val="00962953"/>
    <w:rsid w:val="009759DF"/>
    <w:rsid w:val="00983DE9"/>
    <w:rsid w:val="009853D3"/>
    <w:rsid w:val="00990645"/>
    <w:rsid w:val="00990F3B"/>
    <w:rsid w:val="009917BB"/>
    <w:rsid w:val="009964E9"/>
    <w:rsid w:val="0099734E"/>
    <w:rsid w:val="00997619"/>
    <w:rsid w:val="009A4345"/>
    <w:rsid w:val="009A5A01"/>
    <w:rsid w:val="009B13C0"/>
    <w:rsid w:val="009B28BF"/>
    <w:rsid w:val="009C08EA"/>
    <w:rsid w:val="009C1F06"/>
    <w:rsid w:val="009C257A"/>
    <w:rsid w:val="009C413D"/>
    <w:rsid w:val="009C489E"/>
    <w:rsid w:val="009C64BF"/>
    <w:rsid w:val="009D1372"/>
    <w:rsid w:val="009F2F79"/>
    <w:rsid w:val="009F37FD"/>
    <w:rsid w:val="00A04EDD"/>
    <w:rsid w:val="00A100CA"/>
    <w:rsid w:val="00A12A44"/>
    <w:rsid w:val="00A14F8E"/>
    <w:rsid w:val="00A15F0E"/>
    <w:rsid w:val="00A21707"/>
    <w:rsid w:val="00A24FB2"/>
    <w:rsid w:val="00A31DB8"/>
    <w:rsid w:val="00A33DC8"/>
    <w:rsid w:val="00A42FDB"/>
    <w:rsid w:val="00A447FD"/>
    <w:rsid w:val="00A47930"/>
    <w:rsid w:val="00A54A53"/>
    <w:rsid w:val="00A565BE"/>
    <w:rsid w:val="00A56964"/>
    <w:rsid w:val="00A57578"/>
    <w:rsid w:val="00A57A9E"/>
    <w:rsid w:val="00A64E58"/>
    <w:rsid w:val="00A65A2C"/>
    <w:rsid w:val="00A83A16"/>
    <w:rsid w:val="00A86289"/>
    <w:rsid w:val="00A9325D"/>
    <w:rsid w:val="00A9594E"/>
    <w:rsid w:val="00AA1472"/>
    <w:rsid w:val="00AA279D"/>
    <w:rsid w:val="00AA5D1C"/>
    <w:rsid w:val="00AC5C9F"/>
    <w:rsid w:val="00AC796F"/>
    <w:rsid w:val="00AD2B02"/>
    <w:rsid w:val="00AD5628"/>
    <w:rsid w:val="00AE3DC6"/>
    <w:rsid w:val="00AE5D54"/>
    <w:rsid w:val="00AF08F7"/>
    <w:rsid w:val="00AF0AD6"/>
    <w:rsid w:val="00AF7013"/>
    <w:rsid w:val="00B12BBD"/>
    <w:rsid w:val="00B2335F"/>
    <w:rsid w:val="00B30AA1"/>
    <w:rsid w:val="00B344BF"/>
    <w:rsid w:val="00B356C3"/>
    <w:rsid w:val="00B43013"/>
    <w:rsid w:val="00B43F4E"/>
    <w:rsid w:val="00B4692B"/>
    <w:rsid w:val="00B637B2"/>
    <w:rsid w:val="00B67CC1"/>
    <w:rsid w:val="00B72448"/>
    <w:rsid w:val="00B77B78"/>
    <w:rsid w:val="00B8063D"/>
    <w:rsid w:val="00B8732B"/>
    <w:rsid w:val="00B90CB9"/>
    <w:rsid w:val="00B9638F"/>
    <w:rsid w:val="00BA1AE6"/>
    <w:rsid w:val="00BB3903"/>
    <w:rsid w:val="00BC591F"/>
    <w:rsid w:val="00BC6AB1"/>
    <w:rsid w:val="00BC713D"/>
    <w:rsid w:val="00BD1059"/>
    <w:rsid w:val="00BD2851"/>
    <w:rsid w:val="00BE17F2"/>
    <w:rsid w:val="00BF53B3"/>
    <w:rsid w:val="00BF5B47"/>
    <w:rsid w:val="00C011FD"/>
    <w:rsid w:val="00C03449"/>
    <w:rsid w:val="00C20052"/>
    <w:rsid w:val="00C21A02"/>
    <w:rsid w:val="00C3215A"/>
    <w:rsid w:val="00C44599"/>
    <w:rsid w:val="00C459C9"/>
    <w:rsid w:val="00C47053"/>
    <w:rsid w:val="00C47A69"/>
    <w:rsid w:val="00C63C9B"/>
    <w:rsid w:val="00C67186"/>
    <w:rsid w:val="00C72AE1"/>
    <w:rsid w:val="00C7430B"/>
    <w:rsid w:val="00C83FB0"/>
    <w:rsid w:val="00C84C80"/>
    <w:rsid w:val="00C85647"/>
    <w:rsid w:val="00C856A2"/>
    <w:rsid w:val="00C8583D"/>
    <w:rsid w:val="00C87F18"/>
    <w:rsid w:val="00C93620"/>
    <w:rsid w:val="00C97847"/>
    <w:rsid w:val="00CA0FC9"/>
    <w:rsid w:val="00CA2061"/>
    <w:rsid w:val="00CA65A7"/>
    <w:rsid w:val="00CA7021"/>
    <w:rsid w:val="00CB4F96"/>
    <w:rsid w:val="00CB5CF5"/>
    <w:rsid w:val="00CB76DB"/>
    <w:rsid w:val="00CC0499"/>
    <w:rsid w:val="00CD3764"/>
    <w:rsid w:val="00CE1624"/>
    <w:rsid w:val="00CE19C8"/>
    <w:rsid w:val="00CF044A"/>
    <w:rsid w:val="00CF22CD"/>
    <w:rsid w:val="00CF4BB6"/>
    <w:rsid w:val="00CF5FEC"/>
    <w:rsid w:val="00D00D38"/>
    <w:rsid w:val="00D01D0F"/>
    <w:rsid w:val="00D10B02"/>
    <w:rsid w:val="00D10B7E"/>
    <w:rsid w:val="00D12D57"/>
    <w:rsid w:val="00D130A0"/>
    <w:rsid w:val="00D13742"/>
    <w:rsid w:val="00D25183"/>
    <w:rsid w:val="00D26456"/>
    <w:rsid w:val="00D26DE7"/>
    <w:rsid w:val="00D31094"/>
    <w:rsid w:val="00D4000C"/>
    <w:rsid w:val="00D410D3"/>
    <w:rsid w:val="00D431EC"/>
    <w:rsid w:val="00D44ED3"/>
    <w:rsid w:val="00D53687"/>
    <w:rsid w:val="00D636DC"/>
    <w:rsid w:val="00D6482E"/>
    <w:rsid w:val="00D64A9A"/>
    <w:rsid w:val="00D65C19"/>
    <w:rsid w:val="00D72C83"/>
    <w:rsid w:val="00D80425"/>
    <w:rsid w:val="00D83727"/>
    <w:rsid w:val="00D85AE4"/>
    <w:rsid w:val="00D907EB"/>
    <w:rsid w:val="00D937C3"/>
    <w:rsid w:val="00D93845"/>
    <w:rsid w:val="00D96F26"/>
    <w:rsid w:val="00DA1AA5"/>
    <w:rsid w:val="00DA2F3D"/>
    <w:rsid w:val="00DB21E0"/>
    <w:rsid w:val="00DB48E8"/>
    <w:rsid w:val="00DB7796"/>
    <w:rsid w:val="00DC1012"/>
    <w:rsid w:val="00DC7C3E"/>
    <w:rsid w:val="00DD0835"/>
    <w:rsid w:val="00DD0AA0"/>
    <w:rsid w:val="00DD23FA"/>
    <w:rsid w:val="00DD577D"/>
    <w:rsid w:val="00DE00A6"/>
    <w:rsid w:val="00DF5631"/>
    <w:rsid w:val="00DF58EF"/>
    <w:rsid w:val="00E07248"/>
    <w:rsid w:val="00E15290"/>
    <w:rsid w:val="00E17ECA"/>
    <w:rsid w:val="00E27F02"/>
    <w:rsid w:val="00E30A95"/>
    <w:rsid w:val="00E3304B"/>
    <w:rsid w:val="00E33B56"/>
    <w:rsid w:val="00E46AC1"/>
    <w:rsid w:val="00E57E1A"/>
    <w:rsid w:val="00E625CA"/>
    <w:rsid w:val="00E62EB2"/>
    <w:rsid w:val="00E633C4"/>
    <w:rsid w:val="00E64305"/>
    <w:rsid w:val="00E74DCD"/>
    <w:rsid w:val="00E767CC"/>
    <w:rsid w:val="00E81868"/>
    <w:rsid w:val="00E97440"/>
    <w:rsid w:val="00E97705"/>
    <w:rsid w:val="00E97749"/>
    <w:rsid w:val="00EB545D"/>
    <w:rsid w:val="00EB68DB"/>
    <w:rsid w:val="00EB6CA7"/>
    <w:rsid w:val="00EC1BE5"/>
    <w:rsid w:val="00EC2501"/>
    <w:rsid w:val="00EC65F4"/>
    <w:rsid w:val="00EC7526"/>
    <w:rsid w:val="00ED0228"/>
    <w:rsid w:val="00ED1B8A"/>
    <w:rsid w:val="00ED6CE5"/>
    <w:rsid w:val="00EE008F"/>
    <w:rsid w:val="00EE1405"/>
    <w:rsid w:val="00EE514E"/>
    <w:rsid w:val="00EE5D73"/>
    <w:rsid w:val="00EF52AA"/>
    <w:rsid w:val="00EF5825"/>
    <w:rsid w:val="00EF5FB4"/>
    <w:rsid w:val="00EF6BD5"/>
    <w:rsid w:val="00F04E15"/>
    <w:rsid w:val="00F114D0"/>
    <w:rsid w:val="00F12819"/>
    <w:rsid w:val="00F22537"/>
    <w:rsid w:val="00F319C3"/>
    <w:rsid w:val="00F4705B"/>
    <w:rsid w:val="00F4739A"/>
    <w:rsid w:val="00F52A15"/>
    <w:rsid w:val="00F54152"/>
    <w:rsid w:val="00F602BA"/>
    <w:rsid w:val="00F622E1"/>
    <w:rsid w:val="00F64336"/>
    <w:rsid w:val="00F65E84"/>
    <w:rsid w:val="00F67D94"/>
    <w:rsid w:val="00F75E58"/>
    <w:rsid w:val="00F7758E"/>
    <w:rsid w:val="00F85BA0"/>
    <w:rsid w:val="00F97A4E"/>
    <w:rsid w:val="00FA0625"/>
    <w:rsid w:val="00FA24FB"/>
    <w:rsid w:val="00FA5ED0"/>
    <w:rsid w:val="00FA7045"/>
    <w:rsid w:val="00FB198C"/>
    <w:rsid w:val="00FB2714"/>
    <w:rsid w:val="00FC35FD"/>
    <w:rsid w:val="00FD3A7D"/>
    <w:rsid w:val="00FD4D9F"/>
    <w:rsid w:val="00FE18AB"/>
    <w:rsid w:val="00FE1F46"/>
    <w:rsid w:val="00FE2136"/>
    <w:rsid w:val="00FE3ACD"/>
    <w:rsid w:val="00FE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6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D3"/>
    <w:pPr>
      <w:ind w:firstLine="360"/>
    </w:pPr>
  </w:style>
  <w:style w:type="paragraph" w:styleId="Heading1">
    <w:name w:val="heading 1"/>
    <w:basedOn w:val="Normal"/>
    <w:next w:val="Normal"/>
    <w:link w:val="Heading1Char"/>
    <w:uiPriority w:val="9"/>
    <w:qFormat/>
    <w:rsid w:val="0024182E"/>
    <w:pPr>
      <w:ind w:firstLine="0"/>
      <w:outlineLvl w:val="0"/>
    </w:pPr>
    <w:rPr>
      <w:rFonts w:asciiTheme="majorHAnsi" w:hAnsiTheme="majorHAnsi"/>
      <w:b/>
      <w:caps/>
      <w:sz w:val="144"/>
      <w:szCs w:val="96"/>
    </w:rPr>
  </w:style>
  <w:style w:type="paragraph" w:styleId="Heading2">
    <w:name w:val="heading 2"/>
    <w:basedOn w:val="Normal"/>
    <w:next w:val="Normal"/>
    <w:link w:val="Heading2Char"/>
    <w:uiPriority w:val="9"/>
    <w:qFormat/>
    <w:rsid w:val="0024182E"/>
    <w:pPr>
      <w:ind w:firstLine="0"/>
      <w:outlineLvl w:val="1"/>
    </w:pPr>
    <w:rPr>
      <w:rFonts w:asciiTheme="majorHAnsi" w:hAnsiTheme="majorHAnsi"/>
      <w:caps/>
      <w:sz w:val="52"/>
      <w:szCs w:val="96"/>
    </w:rPr>
  </w:style>
  <w:style w:type="paragraph" w:styleId="Heading3">
    <w:name w:val="heading 3"/>
    <w:basedOn w:val="Normal"/>
    <w:next w:val="Normal"/>
    <w:link w:val="Heading3Char"/>
    <w:uiPriority w:val="9"/>
    <w:qFormat/>
    <w:rsid w:val="009B13C0"/>
    <w:pPr>
      <w:ind w:firstLine="0"/>
      <w:jc w:val="center"/>
      <w:outlineLvl w:val="2"/>
    </w:pPr>
    <w:rPr>
      <w:rFonts w:asciiTheme="majorHAnsi" w:hAnsiTheme="majorHAnsi" w:cstheme="majorHAnsi"/>
      <w:b/>
      <w:caps/>
      <w:noProof/>
      <w:sz w:val="144"/>
      <w:szCs w:val="96"/>
    </w:rPr>
  </w:style>
  <w:style w:type="paragraph" w:styleId="Heading4">
    <w:name w:val="heading 4"/>
    <w:basedOn w:val="Normal"/>
    <w:next w:val="Normal"/>
    <w:link w:val="Heading4Char"/>
    <w:uiPriority w:val="9"/>
    <w:qFormat/>
    <w:rsid w:val="00640B0E"/>
    <w:pPr>
      <w:ind w:firstLine="0"/>
      <w:jc w:val="center"/>
      <w:outlineLvl w:val="3"/>
    </w:pPr>
    <w:rPr>
      <w:rFonts w:asciiTheme="majorHAnsi" w:hAnsiTheme="majorHAnsi" w:cstheme="minorHAnsi"/>
      <w:i/>
      <w:caps/>
      <w:noProof/>
      <w:color w:val="FFFFFF" w:themeColor="background1"/>
      <w:sz w:val="56"/>
      <w:szCs w:val="44"/>
    </w:rPr>
  </w:style>
  <w:style w:type="paragraph" w:styleId="Heading5">
    <w:name w:val="heading 5"/>
    <w:basedOn w:val="Normal"/>
    <w:next w:val="Normal"/>
    <w:link w:val="Heading5Char"/>
    <w:uiPriority w:val="9"/>
    <w:qFormat/>
    <w:rsid w:val="00851B27"/>
    <w:pPr>
      <w:autoSpaceDE w:val="0"/>
      <w:autoSpaceDN w:val="0"/>
      <w:adjustRightInd w:val="0"/>
      <w:ind w:firstLine="0"/>
      <w:outlineLvl w:val="4"/>
    </w:pPr>
    <w:rPr>
      <w:rFonts w:asciiTheme="majorHAnsi" w:hAnsiTheme="majorHAnsi" w:cs="Times New Roman"/>
      <w:b/>
      <w:bCs/>
      <w:i/>
      <w:caps/>
      <w:color w:val="FFFFFF" w:themeColor="background1"/>
      <w:sz w:val="160"/>
      <w:szCs w:val="96"/>
      <w14:textOutline w14:w="9525" w14:cap="rnd" w14:cmpd="sng" w14:algn="ctr">
        <w14:noFill/>
        <w14:prstDash w14:val="solid"/>
        <w14:bevel/>
      </w14:textOutline>
    </w:rPr>
  </w:style>
  <w:style w:type="paragraph" w:styleId="Heading6">
    <w:name w:val="heading 6"/>
    <w:basedOn w:val="Normal"/>
    <w:next w:val="Normal"/>
    <w:link w:val="Heading6Char"/>
    <w:uiPriority w:val="9"/>
    <w:qFormat/>
    <w:rsid w:val="00851B27"/>
    <w:pPr>
      <w:autoSpaceDE w:val="0"/>
      <w:autoSpaceDN w:val="0"/>
      <w:adjustRightInd w:val="0"/>
      <w:spacing w:after="240"/>
      <w:ind w:firstLine="0"/>
      <w:outlineLvl w:val="5"/>
    </w:pPr>
    <w:rPr>
      <w:rFonts w:asciiTheme="majorHAnsi" w:hAnsiTheme="majorHAnsi" w:cs="Arial"/>
      <w:caps/>
      <w:color w:val="FFFFFF" w:themeColor="background1"/>
      <w:sz w:val="44"/>
      <w:szCs w:val="36"/>
      <w14:textOutline w14:w="9525" w14:cap="rnd" w14:cmpd="sng" w14:algn="ctr">
        <w14:noFill/>
        <w14:prstDash w14:val="solid"/>
        <w14:bevel/>
      </w14:textOutline>
    </w:rPr>
  </w:style>
  <w:style w:type="paragraph" w:styleId="Heading7">
    <w:name w:val="heading 7"/>
    <w:basedOn w:val="Normal"/>
    <w:next w:val="Normal"/>
    <w:link w:val="Heading7Char"/>
    <w:uiPriority w:val="9"/>
    <w:qFormat/>
    <w:rsid w:val="00851B27"/>
    <w:pPr>
      <w:ind w:left="432" w:firstLine="0"/>
      <w:jc w:val="center"/>
      <w:outlineLvl w:val="6"/>
    </w:pPr>
    <w:rPr>
      <w:rFonts w:asciiTheme="majorHAnsi" w:hAnsiTheme="majorHAnsi" w:cs="Times New Roman"/>
      <w:b/>
      <w:bCs/>
      <w:caps/>
      <w:color w:val="000000" w:themeColor="text1"/>
      <w:sz w:val="96"/>
      <w:szCs w:val="96"/>
      <w14:textOutline w14:w="9525" w14:cap="rnd" w14:cmpd="sng" w14:algn="ctr">
        <w14:noFill/>
        <w14:prstDash w14:val="solid"/>
        <w14:bevel/>
      </w14:textOutline>
    </w:rPr>
  </w:style>
  <w:style w:type="paragraph" w:styleId="Heading8">
    <w:name w:val="heading 8"/>
    <w:basedOn w:val="Normal"/>
    <w:next w:val="Normal"/>
    <w:link w:val="Heading8Char"/>
    <w:uiPriority w:val="9"/>
    <w:qFormat/>
    <w:rsid w:val="00851B27"/>
    <w:pPr>
      <w:ind w:firstLine="0"/>
      <w:jc w:val="center"/>
      <w:outlineLvl w:val="7"/>
    </w:pPr>
    <w:rPr>
      <w:rFonts w:asciiTheme="majorHAnsi" w:hAnsiTheme="majorHAnsi" w:cs="Arial"/>
      <w:i/>
      <w:caps/>
      <w:color w:val="7B230B" w:themeColor="accent1" w:themeShade="BF"/>
      <w:sz w:val="56"/>
      <w:szCs w:val="36"/>
      <w14:textOutline w14:w="9525" w14:cap="rnd" w14:cmpd="sng" w14:algn="ctr">
        <w14:noFill/>
        <w14:prstDash w14:val="solid"/>
        <w14:bevel/>
      </w14:textOutline>
    </w:rPr>
  </w:style>
  <w:style w:type="paragraph" w:styleId="Heading9">
    <w:name w:val="heading 9"/>
    <w:basedOn w:val="Normal"/>
    <w:next w:val="Normal"/>
    <w:link w:val="Heading9Char"/>
    <w:uiPriority w:val="9"/>
    <w:qFormat/>
    <w:rsid w:val="000E3D03"/>
    <w:pPr>
      <w:keepNext/>
      <w:keepLines/>
      <w:ind w:firstLine="0"/>
      <w:jc w:val="center"/>
      <w:outlineLvl w:val="8"/>
    </w:pPr>
    <w:rPr>
      <w:rFonts w:asciiTheme="majorHAnsi" w:eastAsiaTheme="majorEastAsia" w:hAnsiTheme="majorHAnsi" w:cstheme="majorBidi"/>
      <w:iCs/>
      <w:caps/>
      <w:sz w:val="14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5685A"/>
    <w:pPr>
      <w:tabs>
        <w:tab w:val="center" w:pos="4680"/>
        <w:tab w:val="right" w:pos="9360"/>
      </w:tabs>
      <w:ind w:firstLine="0"/>
    </w:pPr>
  </w:style>
  <w:style w:type="character" w:customStyle="1" w:styleId="HeaderChar">
    <w:name w:val="Header Char"/>
    <w:basedOn w:val="DefaultParagraphFont"/>
    <w:link w:val="Header"/>
    <w:uiPriority w:val="99"/>
    <w:rsid w:val="00467C49"/>
  </w:style>
  <w:style w:type="paragraph" w:styleId="Footer">
    <w:name w:val="footer"/>
    <w:basedOn w:val="Normal"/>
    <w:link w:val="FooterChar"/>
    <w:uiPriority w:val="99"/>
    <w:rsid w:val="0075685A"/>
    <w:pPr>
      <w:tabs>
        <w:tab w:val="center" w:pos="4680"/>
        <w:tab w:val="right" w:pos="9360"/>
      </w:tabs>
      <w:ind w:right="634" w:firstLine="0"/>
      <w:jc w:val="right"/>
    </w:pPr>
  </w:style>
  <w:style w:type="character" w:customStyle="1" w:styleId="FooterChar">
    <w:name w:val="Footer Char"/>
    <w:basedOn w:val="DefaultParagraphFont"/>
    <w:link w:val="Footer"/>
    <w:uiPriority w:val="99"/>
    <w:rsid w:val="00467C49"/>
  </w:style>
  <w:style w:type="character" w:styleId="PageNumber">
    <w:name w:val="page number"/>
    <w:basedOn w:val="DefaultParagraphFont"/>
    <w:uiPriority w:val="99"/>
    <w:semiHidden/>
    <w:unhideWhenUsed/>
    <w:rsid w:val="0087708C"/>
  </w:style>
  <w:style w:type="character" w:styleId="PlaceholderText">
    <w:name w:val="Placeholder Text"/>
    <w:basedOn w:val="DefaultParagraphFont"/>
    <w:uiPriority w:val="99"/>
    <w:semiHidden/>
    <w:rsid w:val="006F4F92"/>
    <w:rPr>
      <w:color w:val="808080"/>
    </w:rPr>
  </w:style>
  <w:style w:type="paragraph" w:styleId="Title">
    <w:name w:val="Title"/>
    <w:basedOn w:val="Normal"/>
    <w:next w:val="Normal"/>
    <w:link w:val="TitleChar"/>
    <w:uiPriority w:val="10"/>
    <w:qFormat/>
    <w:rsid w:val="006D4605"/>
    <w:pPr>
      <w:ind w:firstLine="0"/>
      <w:jc w:val="center"/>
    </w:pPr>
    <w:rPr>
      <w:rFonts w:asciiTheme="majorHAnsi" w:hAnsiTheme="majorHAnsi"/>
      <w:caps/>
      <w:color w:val="FFFFFF" w:themeColor="background1"/>
      <w:sz w:val="110"/>
      <w:szCs w:val="110"/>
    </w:rPr>
  </w:style>
  <w:style w:type="character" w:customStyle="1" w:styleId="TitleChar">
    <w:name w:val="Title Char"/>
    <w:basedOn w:val="DefaultParagraphFont"/>
    <w:link w:val="Title"/>
    <w:uiPriority w:val="10"/>
    <w:rsid w:val="006D4605"/>
    <w:rPr>
      <w:rFonts w:asciiTheme="majorHAnsi" w:hAnsiTheme="majorHAnsi"/>
      <w:caps/>
      <w:color w:val="FFFFFF" w:themeColor="background1"/>
      <w:sz w:val="110"/>
      <w:szCs w:val="110"/>
    </w:rPr>
  </w:style>
  <w:style w:type="character" w:customStyle="1" w:styleId="Heading1Char">
    <w:name w:val="Heading 1 Char"/>
    <w:basedOn w:val="DefaultParagraphFont"/>
    <w:link w:val="Heading1"/>
    <w:uiPriority w:val="9"/>
    <w:rsid w:val="0024182E"/>
    <w:rPr>
      <w:rFonts w:asciiTheme="majorHAnsi" w:hAnsiTheme="majorHAnsi"/>
      <w:b/>
      <w:caps/>
      <w:sz w:val="144"/>
      <w:szCs w:val="96"/>
    </w:rPr>
  </w:style>
  <w:style w:type="character" w:customStyle="1" w:styleId="Heading2Char">
    <w:name w:val="Heading 2 Char"/>
    <w:basedOn w:val="DefaultParagraphFont"/>
    <w:link w:val="Heading2"/>
    <w:uiPriority w:val="9"/>
    <w:rsid w:val="0024182E"/>
    <w:rPr>
      <w:rFonts w:asciiTheme="majorHAnsi" w:hAnsiTheme="majorHAnsi"/>
      <w:caps/>
      <w:sz w:val="52"/>
      <w:szCs w:val="96"/>
    </w:rPr>
  </w:style>
  <w:style w:type="paragraph" w:customStyle="1" w:styleId="HeaderRight">
    <w:name w:val="Header Right"/>
    <w:basedOn w:val="Normal"/>
    <w:uiPriority w:val="11"/>
    <w:qFormat/>
    <w:rsid w:val="00851B27"/>
    <w:pPr>
      <w:autoSpaceDE w:val="0"/>
      <w:autoSpaceDN w:val="0"/>
      <w:adjustRightInd w:val="0"/>
      <w:spacing w:line="288" w:lineRule="auto"/>
      <w:ind w:firstLine="0"/>
      <w:contextualSpacing/>
      <w:jc w:val="center"/>
      <w:textAlignment w:val="center"/>
    </w:pPr>
    <w:rPr>
      <w:rFonts w:asciiTheme="majorHAnsi" w:eastAsiaTheme="minorEastAsia" w:hAnsiTheme="majorHAnsi" w:cstheme="minorHAnsi"/>
      <w:caps/>
      <w:sz w:val="21"/>
      <w:szCs w:val="21"/>
      <w:lang w:eastAsia="ja-JP"/>
    </w:rPr>
  </w:style>
  <w:style w:type="paragraph" w:customStyle="1" w:styleId="HeaderLeft">
    <w:name w:val="Header Left"/>
    <w:basedOn w:val="Normal"/>
    <w:uiPriority w:val="11"/>
    <w:qFormat/>
    <w:rsid w:val="0075685A"/>
    <w:pPr>
      <w:ind w:firstLine="0"/>
      <w:jc w:val="center"/>
    </w:pPr>
  </w:style>
  <w:style w:type="paragraph" w:customStyle="1" w:styleId="Tagline">
    <w:name w:val="Tagline"/>
    <w:basedOn w:val="Normal"/>
    <w:uiPriority w:val="11"/>
    <w:qFormat/>
    <w:rsid w:val="00851B27"/>
    <w:pPr>
      <w:ind w:firstLine="0"/>
      <w:jc w:val="center"/>
    </w:pPr>
    <w:rPr>
      <w:rFonts w:asciiTheme="majorHAnsi" w:hAnsiTheme="majorHAnsi" w:cs="Arial"/>
      <w:bCs/>
      <w:caps/>
      <w:color w:val="262626" w:themeColor="text1" w:themeTint="D9"/>
      <w:spacing w:val="28"/>
      <w:sz w:val="32"/>
      <w:szCs w:val="46"/>
    </w:rPr>
  </w:style>
  <w:style w:type="character" w:customStyle="1" w:styleId="Heading3Char">
    <w:name w:val="Heading 3 Char"/>
    <w:basedOn w:val="DefaultParagraphFont"/>
    <w:link w:val="Heading3"/>
    <w:uiPriority w:val="9"/>
    <w:rsid w:val="009B13C0"/>
    <w:rPr>
      <w:rFonts w:asciiTheme="majorHAnsi" w:hAnsiTheme="majorHAnsi" w:cstheme="majorHAnsi"/>
      <w:b/>
      <w:caps/>
      <w:noProof/>
      <w:sz w:val="144"/>
      <w:szCs w:val="96"/>
    </w:rPr>
  </w:style>
  <w:style w:type="character" w:customStyle="1" w:styleId="Heading4Char">
    <w:name w:val="Heading 4 Char"/>
    <w:basedOn w:val="DefaultParagraphFont"/>
    <w:link w:val="Heading4"/>
    <w:uiPriority w:val="9"/>
    <w:rsid w:val="00640B0E"/>
    <w:rPr>
      <w:rFonts w:asciiTheme="majorHAnsi" w:hAnsiTheme="majorHAnsi" w:cstheme="minorHAnsi"/>
      <w:i/>
      <w:caps/>
      <w:noProof/>
      <w:color w:val="FFFFFF" w:themeColor="background1"/>
      <w:sz w:val="56"/>
      <w:szCs w:val="44"/>
    </w:rPr>
  </w:style>
  <w:style w:type="paragraph" w:styleId="Quote">
    <w:name w:val="Quote"/>
    <w:basedOn w:val="Normal"/>
    <w:next w:val="Normal"/>
    <w:link w:val="QuoteChar"/>
    <w:uiPriority w:val="29"/>
    <w:qFormat/>
    <w:rsid w:val="006B7F07"/>
    <w:pPr>
      <w:ind w:firstLine="0"/>
      <w:jc w:val="center"/>
    </w:pPr>
    <w:rPr>
      <w:rFonts w:cstheme="majorHAnsi"/>
      <w:b/>
      <w:i/>
      <w:noProof/>
      <w:color w:val="000F64" w:themeColor="accent2"/>
      <w:sz w:val="36"/>
      <w14:textOutline w14:w="9525" w14:cap="rnd" w14:cmpd="sng" w14:algn="ctr">
        <w14:noFill/>
        <w14:prstDash w14:val="solid"/>
        <w14:bevel/>
      </w14:textOutline>
    </w:rPr>
  </w:style>
  <w:style w:type="character" w:customStyle="1" w:styleId="QuoteChar">
    <w:name w:val="Quote Char"/>
    <w:basedOn w:val="DefaultParagraphFont"/>
    <w:link w:val="Quote"/>
    <w:uiPriority w:val="29"/>
    <w:rsid w:val="006B7F07"/>
    <w:rPr>
      <w:rFonts w:cstheme="majorHAnsi"/>
      <w:b/>
      <w:i/>
      <w:noProof/>
      <w:color w:val="000F64" w:themeColor="accent2"/>
      <w:sz w:val="36"/>
      <w14:textOutline w14:w="9525" w14:cap="rnd" w14:cmpd="sng" w14:algn="ctr">
        <w14:noFill/>
        <w14:prstDash w14:val="solid"/>
        <w14:bevel/>
      </w14:textOutline>
    </w:rPr>
  </w:style>
  <w:style w:type="character" w:customStyle="1" w:styleId="Heading5Char">
    <w:name w:val="Heading 5 Char"/>
    <w:basedOn w:val="DefaultParagraphFont"/>
    <w:link w:val="Heading5"/>
    <w:uiPriority w:val="9"/>
    <w:rsid w:val="00851B27"/>
    <w:rPr>
      <w:rFonts w:asciiTheme="majorHAnsi" w:hAnsiTheme="majorHAnsi" w:cs="Times New Roman"/>
      <w:b/>
      <w:bCs/>
      <w:i/>
      <w:caps/>
      <w:color w:val="FFFFFF" w:themeColor="background1"/>
      <w:sz w:val="160"/>
      <w:szCs w:val="96"/>
      <w14:textOutline w14:w="9525" w14:cap="rnd" w14:cmpd="sng" w14:algn="ctr">
        <w14:noFill/>
        <w14:prstDash w14:val="solid"/>
        <w14:bevel/>
      </w14:textOutline>
    </w:rPr>
  </w:style>
  <w:style w:type="character" w:customStyle="1" w:styleId="Heading6Char">
    <w:name w:val="Heading 6 Char"/>
    <w:basedOn w:val="DefaultParagraphFont"/>
    <w:link w:val="Heading6"/>
    <w:uiPriority w:val="9"/>
    <w:rsid w:val="00851B27"/>
    <w:rPr>
      <w:rFonts w:asciiTheme="majorHAnsi" w:hAnsiTheme="majorHAnsi" w:cs="Arial"/>
      <w:caps/>
      <w:color w:val="FFFFFF" w:themeColor="background1"/>
      <w:sz w:val="44"/>
      <w:szCs w:val="36"/>
      <w14:textOutline w14:w="9525" w14:cap="rnd" w14:cmpd="sng" w14:algn="ctr">
        <w14:noFill/>
        <w14:prstDash w14:val="solid"/>
        <w14:bevel/>
      </w14:textOutline>
    </w:rPr>
  </w:style>
  <w:style w:type="character" w:customStyle="1" w:styleId="Heading7Char">
    <w:name w:val="Heading 7 Char"/>
    <w:basedOn w:val="DefaultParagraphFont"/>
    <w:link w:val="Heading7"/>
    <w:uiPriority w:val="9"/>
    <w:rsid w:val="00851B27"/>
    <w:rPr>
      <w:rFonts w:asciiTheme="majorHAnsi" w:hAnsiTheme="majorHAnsi" w:cs="Times New Roman"/>
      <w:b/>
      <w:bCs/>
      <w:caps/>
      <w:color w:val="000000" w:themeColor="text1"/>
      <w:sz w:val="96"/>
      <w:szCs w:val="96"/>
      <w14:textOutline w14:w="9525" w14:cap="rnd" w14:cmpd="sng" w14:algn="ctr">
        <w14:noFill/>
        <w14:prstDash w14:val="solid"/>
        <w14:bevel/>
      </w14:textOutline>
    </w:rPr>
  </w:style>
  <w:style w:type="character" w:customStyle="1" w:styleId="Heading8Char">
    <w:name w:val="Heading 8 Char"/>
    <w:basedOn w:val="DefaultParagraphFont"/>
    <w:link w:val="Heading8"/>
    <w:uiPriority w:val="9"/>
    <w:rsid w:val="00851B27"/>
    <w:rPr>
      <w:rFonts w:asciiTheme="majorHAnsi" w:hAnsiTheme="majorHAnsi" w:cs="Arial"/>
      <w:i/>
      <w:caps/>
      <w:color w:val="7B230B" w:themeColor="accent1" w:themeShade="BF"/>
      <w:sz w:val="56"/>
      <w:szCs w:val="36"/>
      <w14:textOutline w14:w="9525" w14:cap="rnd" w14:cmpd="sng" w14:algn="ctr">
        <w14:noFill/>
        <w14:prstDash w14:val="solid"/>
        <w14:bevel/>
      </w14:textOutline>
    </w:rPr>
  </w:style>
  <w:style w:type="paragraph" w:customStyle="1" w:styleId="Images">
    <w:name w:val="Images"/>
    <w:basedOn w:val="Normal"/>
    <w:uiPriority w:val="11"/>
    <w:qFormat/>
    <w:rsid w:val="0024182E"/>
    <w:pPr>
      <w:ind w:firstLine="0"/>
    </w:pPr>
    <w:rPr>
      <w:noProof/>
      <w:sz w:val="22"/>
      <w:szCs w:val="22"/>
    </w:rPr>
  </w:style>
  <w:style w:type="paragraph" w:styleId="Subtitle">
    <w:name w:val="Subtitle"/>
    <w:basedOn w:val="Normal"/>
    <w:next w:val="Normal"/>
    <w:link w:val="SubtitleChar"/>
    <w:uiPriority w:val="11"/>
    <w:semiHidden/>
    <w:rsid w:val="0075685A"/>
    <w:pPr>
      <w:numPr>
        <w:ilvl w:val="1"/>
      </w:numPr>
      <w:spacing w:after="160"/>
      <w:ind w:firstLine="3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9B13C0"/>
    <w:rPr>
      <w:rFonts w:eastAsiaTheme="minorEastAsia"/>
      <w:color w:val="5A5A5A" w:themeColor="text1" w:themeTint="A5"/>
      <w:spacing w:val="15"/>
      <w:sz w:val="22"/>
      <w:szCs w:val="22"/>
    </w:rPr>
  </w:style>
  <w:style w:type="paragraph" w:customStyle="1" w:styleId="Navigation">
    <w:name w:val="Navigation"/>
    <w:basedOn w:val="Normal"/>
    <w:uiPriority w:val="11"/>
    <w:qFormat/>
    <w:rsid w:val="00851B27"/>
    <w:pPr>
      <w:jc w:val="center"/>
    </w:pPr>
    <w:rPr>
      <w:b/>
      <w:caps/>
      <w:color w:val="FFFFFF" w:themeColor="background1"/>
      <w:sz w:val="18"/>
    </w:rPr>
  </w:style>
  <w:style w:type="character" w:customStyle="1" w:styleId="Heading9Char">
    <w:name w:val="Heading 9 Char"/>
    <w:basedOn w:val="DefaultParagraphFont"/>
    <w:link w:val="Heading9"/>
    <w:uiPriority w:val="9"/>
    <w:rsid w:val="000E3D03"/>
    <w:rPr>
      <w:rFonts w:asciiTheme="majorHAnsi" w:eastAsiaTheme="majorEastAsia" w:hAnsiTheme="majorHAnsi" w:cstheme="majorBidi"/>
      <w:iCs/>
      <w:caps/>
      <w:sz w:val="144"/>
      <w:szCs w:val="21"/>
    </w:rPr>
  </w:style>
  <w:style w:type="paragraph" w:customStyle="1" w:styleId="Heading10">
    <w:name w:val="Heading 10"/>
    <w:basedOn w:val="Normal"/>
    <w:next w:val="Normal"/>
    <w:link w:val="Heading10Char"/>
    <w:uiPriority w:val="10"/>
    <w:qFormat/>
    <w:rsid w:val="00CA2061"/>
    <w:pPr>
      <w:ind w:firstLine="0"/>
      <w:jc w:val="center"/>
    </w:pPr>
    <w:rPr>
      <w:rFonts w:asciiTheme="majorHAnsi" w:hAnsiTheme="majorHAnsi"/>
      <w:caps/>
      <w:sz w:val="52"/>
    </w:rPr>
  </w:style>
  <w:style w:type="paragraph" w:customStyle="1" w:styleId="Heading11">
    <w:name w:val="Heading 11"/>
    <w:basedOn w:val="Normal"/>
    <w:link w:val="Heading11Char"/>
    <w:uiPriority w:val="10"/>
    <w:qFormat/>
    <w:rsid w:val="000E3D03"/>
    <w:pPr>
      <w:ind w:firstLine="0"/>
    </w:pPr>
    <w:rPr>
      <w:rFonts w:asciiTheme="majorHAnsi" w:hAnsiTheme="majorHAnsi"/>
      <w:b/>
      <w:i/>
      <w:caps/>
      <w:sz w:val="96"/>
    </w:rPr>
  </w:style>
  <w:style w:type="character" w:customStyle="1" w:styleId="Heading10Char">
    <w:name w:val="Heading 10 Char"/>
    <w:basedOn w:val="DefaultParagraphFont"/>
    <w:link w:val="Heading10"/>
    <w:uiPriority w:val="10"/>
    <w:rsid w:val="00CA2061"/>
    <w:rPr>
      <w:rFonts w:asciiTheme="majorHAnsi" w:hAnsiTheme="majorHAnsi"/>
      <w:caps/>
      <w:sz w:val="52"/>
    </w:rPr>
  </w:style>
  <w:style w:type="paragraph" w:customStyle="1" w:styleId="Heading12">
    <w:name w:val="Heading 12"/>
    <w:basedOn w:val="Normal"/>
    <w:next w:val="Normal"/>
    <w:link w:val="Heading12Char"/>
    <w:uiPriority w:val="10"/>
    <w:qFormat/>
    <w:rsid w:val="000E3D03"/>
    <w:pPr>
      <w:ind w:firstLine="0"/>
    </w:pPr>
    <w:rPr>
      <w:rFonts w:asciiTheme="majorHAnsi" w:hAnsiTheme="majorHAnsi"/>
      <w:i/>
      <w:caps/>
      <w:color w:val="7B230B" w:themeColor="accent1" w:themeShade="BF"/>
      <w:sz w:val="96"/>
    </w:rPr>
  </w:style>
  <w:style w:type="character" w:customStyle="1" w:styleId="Heading11Char">
    <w:name w:val="Heading 11 Char"/>
    <w:basedOn w:val="DefaultParagraphFont"/>
    <w:link w:val="Heading11"/>
    <w:uiPriority w:val="10"/>
    <w:rsid w:val="000E3D03"/>
    <w:rPr>
      <w:rFonts w:asciiTheme="majorHAnsi" w:hAnsiTheme="majorHAnsi"/>
      <w:b/>
      <w:i/>
      <w:caps/>
      <w:sz w:val="96"/>
    </w:rPr>
  </w:style>
  <w:style w:type="paragraph" w:customStyle="1" w:styleId="Titlesmall">
    <w:name w:val="Title small"/>
    <w:basedOn w:val="Normal"/>
    <w:next w:val="Normal"/>
    <w:link w:val="TitlesmallChar"/>
    <w:uiPriority w:val="10"/>
    <w:qFormat/>
    <w:rsid w:val="00313C67"/>
    <w:pPr>
      <w:ind w:firstLine="0"/>
      <w:jc w:val="center"/>
    </w:pPr>
    <w:rPr>
      <w:rFonts w:asciiTheme="majorHAnsi" w:hAnsiTheme="majorHAnsi"/>
      <w:caps/>
      <w:sz w:val="60"/>
    </w:rPr>
  </w:style>
  <w:style w:type="character" w:customStyle="1" w:styleId="Heading12Char">
    <w:name w:val="Heading 12 Char"/>
    <w:basedOn w:val="DefaultParagraphFont"/>
    <w:link w:val="Heading12"/>
    <w:uiPriority w:val="10"/>
    <w:rsid w:val="000E3D03"/>
    <w:rPr>
      <w:rFonts w:asciiTheme="majorHAnsi" w:hAnsiTheme="majorHAnsi"/>
      <w:i/>
      <w:caps/>
      <w:color w:val="7B230B" w:themeColor="accent1" w:themeShade="BF"/>
      <w:sz w:val="96"/>
    </w:rPr>
  </w:style>
  <w:style w:type="character" w:styleId="Emphasis">
    <w:name w:val="Emphasis"/>
    <w:basedOn w:val="DefaultParagraphFont"/>
    <w:uiPriority w:val="20"/>
    <w:qFormat/>
    <w:rsid w:val="008B545E"/>
    <w:rPr>
      <w:b/>
      <w:i w:val="0"/>
      <w:iCs/>
      <w:color w:val="521807" w:themeColor="accent1" w:themeShade="80"/>
    </w:rPr>
  </w:style>
  <w:style w:type="character" w:customStyle="1" w:styleId="TitlesmallChar">
    <w:name w:val="Title small Char"/>
    <w:basedOn w:val="DefaultParagraphFont"/>
    <w:link w:val="Titlesmall"/>
    <w:uiPriority w:val="10"/>
    <w:rsid w:val="00FD3A7D"/>
    <w:rPr>
      <w:rFonts w:asciiTheme="majorHAnsi" w:hAnsiTheme="majorHAnsi"/>
      <w:caps/>
      <w:sz w:val="60"/>
    </w:rPr>
  </w:style>
  <w:style w:type="paragraph" w:customStyle="1" w:styleId="Normallight">
    <w:name w:val="Normal light"/>
    <w:basedOn w:val="Normal"/>
    <w:link w:val="NormallightChar"/>
    <w:qFormat/>
    <w:rsid w:val="00851B27"/>
    <w:rPr>
      <w:color w:val="FFFFFF" w:themeColor="background1"/>
    </w:rPr>
  </w:style>
  <w:style w:type="character" w:customStyle="1" w:styleId="NormallightChar">
    <w:name w:val="Normal light Char"/>
    <w:basedOn w:val="DefaultParagraphFont"/>
    <w:link w:val="Normallight"/>
    <w:rsid w:val="00851B27"/>
    <w:rPr>
      <w:color w:val="FFFFFF" w:themeColor="background1"/>
    </w:rPr>
  </w:style>
  <w:style w:type="paragraph" w:styleId="ListParagraph">
    <w:name w:val="List Paragraph"/>
    <w:basedOn w:val="Normal"/>
    <w:uiPriority w:val="34"/>
    <w:qFormat/>
    <w:rsid w:val="005517C6"/>
    <w:pPr>
      <w:ind w:left="720"/>
      <w:contextualSpacing/>
    </w:pPr>
  </w:style>
  <w:style w:type="table" w:customStyle="1" w:styleId="GridTable3-Accent21">
    <w:name w:val="Grid Table 3 - Accent 21"/>
    <w:basedOn w:val="TableNormal"/>
    <w:uiPriority w:val="48"/>
    <w:rsid w:val="00026B38"/>
    <w:tblPr>
      <w:tblStyleRowBandSize w:val="1"/>
      <w:tblStyleColBandSize w:val="1"/>
      <w:tblBorders>
        <w:top w:val="single" w:sz="4" w:space="0" w:color="092DFF" w:themeColor="accent2" w:themeTint="99"/>
        <w:left w:val="single" w:sz="4" w:space="0" w:color="092DFF" w:themeColor="accent2" w:themeTint="99"/>
        <w:bottom w:val="single" w:sz="4" w:space="0" w:color="092DFF" w:themeColor="accent2" w:themeTint="99"/>
        <w:right w:val="single" w:sz="4" w:space="0" w:color="092DFF" w:themeColor="accent2" w:themeTint="99"/>
        <w:insideH w:val="single" w:sz="4" w:space="0" w:color="092DFF" w:themeColor="accent2" w:themeTint="99"/>
        <w:insideV w:val="single" w:sz="4" w:space="0" w:color="092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B9FF" w:themeFill="accent2" w:themeFillTint="33"/>
      </w:tcPr>
    </w:tblStylePr>
    <w:tblStylePr w:type="band1Horz">
      <w:tblPr/>
      <w:tcPr>
        <w:shd w:val="clear" w:color="auto" w:fill="ADB9FF" w:themeFill="accent2" w:themeFillTint="33"/>
      </w:tcPr>
    </w:tblStylePr>
    <w:tblStylePr w:type="neCell">
      <w:tblPr/>
      <w:tcPr>
        <w:tcBorders>
          <w:bottom w:val="single" w:sz="4" w:space="0" w:color="092DFF" w:themeColor="accent2" w:themeTint="99"/>
        </w:tcBorders>
      </w:tcPr>
    </w:tblStylePr>
    <w:tblStylePr w:type="nwCell">
      <w:tblPr/>
      <w:tcPr>
        <w:tcBorders>
          <w:bottom w:val="single" w:sz="4" w:space="0" w:color="092DFF" w:themeColor="accent2" w:themeTint="99"/>
        </w:tcBorders>
      </w:tcPr>
    </w:tblStylePr>
    <w:tblStylePr w:type="seCell">
      <w:tblPr/>
      <w:tcPr>
        <w:tcBorders>
          <w:top w:val="single" w:sz="4" w:space="0" w:color="092DFF" w:themeColor="accent2" w:themeTint="99"/>
        </w:tcBorders>
      </w:tcPr>
    </w:tblStylePr>
    <w:tblStylePr w:type="swCell">
      <w:tblPr/>
      <w:tcPr>
        <w:tcBorders>
          <w:top w:val="single" w:sz="4" w:space="0" w:color="092DFF" w:themeColor="accent2" w:themeTint="99"/>
        </w:tcBorders>
      </w:tcPr>
    </w:tblStylePr>
  </w:style>
  <w:style w:type="paragraph" w:styleId="FootnoteText">
    <w:name w:val="footnote text"/>
    <w:basedOn w:val="Normal"/>
    <w:link w:val="FootnoteTextChar"/>
    <w:uiPriority w:val="99"/>
    <w:semiHidden/>
    <w:unhideWhenUsed/>
    <w:rsid w:val="00026B38"/>
    <w:rPr>
      <w:sz w:val="20"/>
      <w:szCs w:val="20"/>
    </w:rPr>
  </w:style>
  <w:style w:type="character" w:customStyle="1" w:styleId="FootnoteTextChar">
    <w:name w:val="Footnote Text Char"/>
    <w:basedOn w:val="DefaultParagraphFont"/>
    <w:link w:val="FootnoteText"/>
    <w:uiPriority w:val="99"/>
    <w:semiHidden/>
    <w:rsid w:val="00026B38"/>
    <w:rPr>
      <w:sz w:val="20"/>
      <w:szCs w:val="20"/>
    </w:rPr>
  </w:style>
  <w:style w:type="character" w:styleId="FootnoteReference">
    <w:name w:val="footnote reference"/>
    <w:basedOn w:val="DefaultParagraphFont"/>
    <w:uiPriority w:val="99"/>
    <w:semiHidden/>
    <w:unhideWhenUsed/>
    <w:rsid w:val="00026B38"/>
    <w:rPr>
      <w:vertAlign w:val="superscript"/>
    </w:rPr>
  </w:style>
  <w:style w:type="paragraph" w:styleId="BalloonText">
    <w:name w:val="Balloon Text"/>
    <w:basedOn w:val="Normal"/>
    <w:link w:val="BalloonTextChar"/>
    <w:uiPriority w:val="99"/>
    <w:semiHidden/>
    <w:unhideWhenUsed/>
    <w:rsid w:val="00532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41B"/>
    <w:rPr>
      <w:rFonts w:ascii="Segoe UI" w:hAnsi="Segoe UI" w:cs="Segoe UI"/>
      <w:sz w:val="18"/>
      <w:szCs w:val="18"/>
    </w:rPr>
  </w:style>
  <w:style w:type="character" w:styleId="CommentReference">
    <w:name w:val="annotation reference"/>
    <w:basedOn w:val="DefaultParagraphFont"/>
    <w:uiPriority w:val="99"/>
    <w:semiHidden/>
    <w:unhideWhenUsed/>
    <w:rsid w:val="00045CDD"/>
    <w:rPr>
      <w:sz w:val="16"/>
      <w:szCs w:val="16"/>
    </w:rPr>
  </w:style>
  <w:style w:type="paragraph" w:styleId="CommentText">
    <w:name w:val="annotation text"/>
    <w:basedOn w:val="Normal"/>
    <w:link w:val="CommentTextChar"/>
    <w:uiPriority w:val="99"/>
    <w:unhideWhenUsed/>
    <w:rsid w:val="00045CDD"/>
    <w:rPr>
      <w:sz w:val="20"/>
      <w:szCs w:val="20"/>
    </w:rPr>
  </w:style>
  <w:style w:type="character" w:customStyle="1" w:styleId="CommentTextChar">
    <w:name w:val="Comment Text Char"/>
    <w:basedOn w:val="DefaultParagraphFont"/>
    <w:link w:val="CommentText"/>
    <w:uiPriority w:val="99"/>
    <w:rsid w:val="00045CDD"/>
    <w:rPr>
      <w:sz w:val="20"/>
      <w:szCs w:val="20"/>
    </w:rPr>
  </w:style>
  <w:style w:type="paragraph" w:styleId="CommentSubject">
    <w:name w:val="annotation subject"/>
    <w:basedOn w:val="CommentText"/>
    <w:next w:val="CommentText"/>
    <w:link w:val="CommentSubjectChar"/>
    <w:uiPriority w:val="99"/>
    <w:semiHidden/>
    <w:unhideWhenUsed/>
    <w:rsid w:val="00045CDD"/>
    <w:rPr>
      <w:b/>
      <w:bCs/>
    </w:rPr>
  </w:style>
  <w:style w:type="character" w:customStyle="1" w:styleId="CommentSubjectChar">
    <w:name w:val="Comment Subject Char"/>
    <w:basedOn w:val="CommentTextChar"/>
    <w:link w:val="CommentSubject"/>
    <w:uiPriority w:val="99"/>
    <w:semiHidden/>
    <w:rsid w:val="00045CDD"/>
    <w:rPr>
      <w:b/>
      <w:bCs/>
      <w:sz w:val="20"/>
      <w:szCs w:val="20"/>
    </w:rPr>
  </w:style>
  <w:style w:type="paragraph" w:styleId="NoSpacing">
    <w:name w:val="No Spacing"/>
    <w:link w:val="NoSpacingChar"/>
    <w:uiPriority w:val="1"/>
    <w:qFormat/>
    <w:rsid w:val="00EF5FB4"/>
    <w:rPr>
      <w:rFonts w:eastAsiaTheme="minorEastAsia"/>
      <w:sz w:val="22"/>
      <w:szCs w:val="22"/>
    </w:rPr>
  </w:style>
  <w:style w:type="character" w:customStyle="1" w:styleId="NoSpacingChar">
    <w:name w:val="No Spacing Char"/>
    <w:basedOn w:val="DefaultParagraphFont"/>
    <w:link w:val="NoSpacing"/>
    <w:uiPriority w:val="1"/>
    <w:rsid w:val="00EF5FB4"/>
    <w:rPr>
      <w:rFonts w:eastAsiaTheme="minorEastAsia"/>
      <w:sz w:val="22"/>
      <w:szCs w:val="22"/>
    </w:rPr>
  </w:style>
  <w:style w:type="table" w:customStyle="1" w:styleId="GridTable5Dark-Accent21">
    <w:name w:val="Grid Table 5 Dark - Accent 21"/>
    <w:basedOn w:val="TableNormal"/>
    <w:uiPriority w:val="50"/>
    <w:rsid w:val="002776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B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F6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F6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F6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F64" w:themeFill="accent2"/>
      </w:tcPr>
    </w:tblStylePr>
    <w:tblStylePr w:type="band1Vert">
      <w:tblPr/>
      <w:tcPr>
        <w:shd w:val="clear" w:color="auto" w:fill="5B73FF" w:themeFill="accent2" w:themeFillTint="66"/>
      </w:tcPr>
    </w:tblStylePr>
    <w:tblStylePr w:type="band1Horz">
      <w:tblPr/>
      <w:tcPr>
        <w:shd w:val="clear" w:color="auto" w:fill="5B73FF" w:themeFill="accent2" w:themeFillTint="66"/>
      </w:tcPr>
    </w:tblStylePr>
  </w:style>
  <w:style w:type="character" w:styleId="Hyperlink">
    <w:name w:val="Hyperlink"/>
    <w:basedOn w:val="DefaultParagraphFont"/>
    <w:uiPriority w:val="99"/>
    <w:unhideWhenUsed/>
    <w:rsid w:val="00CF5FEC"/>
    <w:rPr>
      <w:color w:val="6B9F25" w:themeColor="hyperlink"/>
      <w:u w:val="single"/>
    </w:rPr>
  </w:style>
  <w:style w:type="character" w:customStyle="1" w:styleId="UnresolvedMention1">
    <w:name w:val="Unresolved Mention1"/>
    <w:basedOn w:val="DefaultParagraphFont"/>
    <w:uiPriority w:val="99"/>
    <w:semiHidden/>
    <w:unhideWhenUsed/>
    <w:rsid w:val="00CF5FEC"/>
    <w:rPr>
      <w:color w:val="605E5C"/>
      <w:shd w:val="clear" w:color="auto" w:fill="E1DFDD"/>
    </w:rPr>
  </w:style>
  <w:style w:type="character" w:styleId="FollowedHyperlink">
    <w:name w:val="FollowedHyperlink"/>
    <w:basedOn w:val="DefaultParagraphFont"/>
    <w:uiPriority w:val="99"/>
    <w:semiHidden/>
    <w:unhideWhenUsed/>
    <w:rsid w:val="00EB545D"/>
    <w:rPr>
      <w:color w:val="B26B02" w:themeColor="followedHyperlink"/>
      <w:u w:val="single"/>
    </w:rPr>
  </w:style>
  <w:style w:type="paragraph" w:styleId="NormalWeb">
    <w:name w:val="Normal (Web)"/>
    <w:basedOn w:val="Normal"/>
    <w:uiPriority w:val="99"/>
    <w:unhideWhenUsed/>
    <w:rsid w:val="008377CE"/>
    <w:pPr>
      <w:spacing w:before="100" w:beforeAutospacing="1" w:after="100" w:afterAutospacing="1"/>
      <w:ind w:firstLine="0"/>
    </w:pPr>
    <w:rPr>
      <w:rFonts w:ascii="Times New Roman" w:eastAsia="Times New Roman" w:hAnsi="Times New Roman" w:cs="Times New Roman"/>
    </w:rPr>
  </w:style>
  <w:style w:type="character" w:customStyle="1" w:styleId="apple-converted-space">
    <w:name w:val="apple-converted-space"/>
    <w:basedOn w:val="DefaultParagraphFont"/>
    <w:rsid w:val="008377CE"/>
  </w:style>
  <w:style w:type="paragraph" w:styleId="Revision">
    <w:name w:val="Revision"/>
    <w:hidden/>
    <w:uiPriority w:val="99"/>
    <w:semiHidden/>
    <w:rsid w:val="008133BE"/>
  </w:style>
  <w:style w:type="character" w:customStyle="1" w:styleId="fontstyle01">
    <w:name w:val="fontstyle01"/>
    <w:basedOn w:val="DefaultParagraphFont"/>
    <w:rsid w:val="0080316B"/>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80316B"/>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4827">
      <w:bodyDiv w:val="1"/>
      <w:marLeft w:val="0"/>
      <w:marRight w:val="0"/>
      <w:marTop w:val="0"/>
      <w:marBottom w:val="0"/>
      <w:divBdr>
        <w:top w:val="none" w:sz="0" w:space="0" w:color="auto"/>
        <w:left w:val="none" w:sz="0" w:space="0" w:color="auto"/>
        <w:bottom w:val="none" w:sz="0" w:space="0" w:color="auto"/>
        <w:right w:val="none" w:sz="0" w:space="0" w:color="auto"/>
      </w:divBdr>
    </w:div>
    <w:div w:id="554897589">
      <w:bodyDiv w:val="1"/>
      <w:marLeft w:val="0"/>
      <w:marRight w:val="0"/>
      <w:marTop w:val="0"/>
      <w:marBottom w:val="0"/>
      <w:divBdr>
        <w:top w:val="none" w:sz="0" w:space="0" w:color="auto"/>
        <w:left w:val="none" w:sz="0" w:space="0" w:color="auto"/>
        <w:bottom w:val="none" w:sz="0" w:space="0" w:color="auto"/>
        <w:right w:val="none" w:sz="0" w:space="0" w:color="auto"/>
      </w:divBdr>
    </w:div>
    <w:div w:id="729500272">
      <w:bodyDiv w:val="1"/>
      <w:marLeft w:val="0"/>
      <w:marRight w:val="0"/>
      <w:marTop w:val="0"/>
      <w:marBottom w:val="0"/>
      <w:divBdr>
        <w:top w:val="none" w:sz="0" w:space="0" w:color="auto"/>
        <w:left w:val="none" w:sz="0" w:space="0" w:color="auto"/>
        <w:bottom w:val="none" w:sz="0" w:space="0" w:color="auto"/>
        <w:right w:val="none" w:sz="0" w:space="0" w:color="auto"/>
      </w:divBdr>
    </w:div>
    <w:div w:id="748506273">
      <w:bodyDiv w:val="1"/>
      <w:marLeft w:val="0"/>
      <w:marRight w:val="0"/>
      <w:marTop w:val="0"/>
      <w:marBottom w:val="0"/>
      <w:divBdr>
        <w:top w:val="none" w:sz="0" w:space="0" w:color="auto"/>
        <w:left w:val="none" w:sz="0" w:space="0" w:color="auto"/>
        <w:bottom w:val="none" w:sz="0" w:space="0" w:color="auto"/>
        <w:right w:val="none" w:sz="0" w:space="0" w:color="auto"/>
      </w:divBdr>
    </w:div>
    <w:div w:id="910119011">
      <w:bodyDiv w:val="1"/>
      <w:marLeft w:val="0"/>
      <w:marRight w:val="0"/>
      <w:marTop w:val="0"/>
      <w:marBottom w:val="0"/>
      <w:divBdr>
        <w:top w:val="none" w:sz="0" w:space="0" w:color="auto"/>
        <w:left w:val="none" w:sz="0" w:space="0" w:color="auto"/>
        <w:bottom w:val="none" w:sz="0" w:space="0" w:color="auto"/>
        <w:right w:val="none" w:sz="0" w:space="0" w:color="auto"/>
      </w:divBdr>
    </w:div>
    <w:div w:id="1217858525">
      <w:bodyDiv w:val="1"/>
      <w:marLeft w:val="0"/>
      <w:marRight w:val="0"/>
      <w:marTop w:val="0"/>
      <w:marBottom w:val="0"/>
      <w:divBdr>
        <w:top w:val="none" w:sz="0" w:space="0" w:color="auto"/>
        <w:left w:val="none" w:sz="0" w:space="0" w:color="auto"/>
        <w:bottom w:val="none" w:sz="0" w:space="0" w:color="auto"/>
        <w:right w:val="none" w:sz="0" w:space="0" w:color="auto"/>
      </w:divBdr>
      <w:divsChild>
        <w:div w:id="619843460">
          <w:marLeft w:val="0"/>
          <w:marRight w:val="0"/>
          <w:marTop w:val="0"/>
          <w:marBottom w:val="0"/>
          <w:divBdr>
            <w:top w:val="none" w:sz="0" w:space="0" w:color="auto"/>
            <w:left w:val="none" w:sz="0" w:space="0" w:color="auto"/>
            <w:bottom w:val="none" w:sz="0" w:space="0" w:color="auto"/>
            <w:right w:val="none" w:sz="0" w:space="0" w:color="auto"/>
          </w:divBdr>
          <w:divsChild>
            <w:div w:id="1733961101">
              <w:marLeft w:val="0"/>
              <w:marRight w:val="0"/>
              <w:marTop w:val="0"/>
              <w:marBottom w:val="0"/>
              <w:divBdr>
                <w:top w:val="none" w:sz="0" w:space="0" w:color="auto"/>
                <w:left w:val="none" w:sz="0" w:space="0" w:color="auto"/>
                <w:bottom w:val="none" w:sz="0" w:space="0" w:color="auto"/>
                <w:right w:val="none" w:sz="0" w:space="0" w:color="auto"/>
              </w:divBdr>
              <w:divsChild>
                <w:div w:id="14844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1892">
      <w:bodyDiv w:val="1"/>
      <w:marLeft w:val="0"/>
      <w:marRight w:val="0"/>
      <w:marTop w:val="0"/>
      <w:marBottom w:val="0"/>
      <w:divBdr>
        <w:top w:val="none" w:sz="0" w:space="0" w:color="auto"/>
        <w:left w:val="none" w:sz="0" w:space="0" w:color="auto"/>
        <w:bottom w:val="none" w:sz="0" w:space="0" w:color="auto"/>
        <w:right w:val="none" w:sz="0" w:space="0" w:color="auto"/>
      </w:divBdr>
    </w:div>
    <w:div w:id="15675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microsoft.com/office/2007/relationships/hdphoto" Target="media/hdphoto1.wdp"/><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Lifestyle newspaper">
      <a:dk1>
        <a:sysClr val="windowText" lastClr="000000"/>
      </a:dk1>
      <a:lt1>
        <a:sysClr val="window" lastClr="FFFFFF"/>
      </a:lt1>
      <a:dk2>
        <a:srgbClr val="323232"/>
      </a:dk2>
      <a:lt2>
        <a:srgbClr val="E5C243"/>
      </a:lt2>
      <a:accent1>
        <a:srgbClr val="A5300F"/>
      </a:accent1>
      <a:accent2>
        <a:srgbClr val="000F64"/>
      </a:accent2>
      <a:accent3>
        <a:srgbClr val="E19825"/>
      </a:accent3>
      <a:accent4>
        <a:srgbClr val="B19C7D"/>
      </a:accent4>
      <a:accent5>
        <a:srgbClr val="7F5F52"/>
      </a:accent5>
      <a:accent6>
        <a:srgbClr val="B27D49"/>
      </a:accent6>
      <a:hlink>
        <a:srgbClr val="6B9F25"/>
      </a:hlink>
      <a:folHlink>
        <a:srgbClr val="B26B02"/>
      </a:folHlink>
    </a:clrScheme>
    <a:fontScheme name="Custom 44">
      <a:majorFont>
        <a:latin typeface="Rockwell"/>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D32C8BED6CF3548BF8333AE401CD8C8" ma:contentTypeVersion="4" ma:contentTypeDescription="Create a new document." ma:contentTypeScope="" ma:versionID="fc00334754aa581c0fa2dc47773fbe3b">
  <xsd:schema xmlns:xsd="http://www.w3.org/2001/XMLSchema" xmlns:xs="http://www.w3.org/2001/XMLSchema" xmlns:p="http://schemas.microsoft.com/office/2006/metadata/properties" xmlns:ns3="b68f4fe1-3a55-4bcc-9c2a-17f3e71cc75b" targetNamespace="http://schemas.microsoft.com/office/2006/metadata/properties" ma:root="true" ma:fieldsID="cb5be191e1948dec1032c6544271cf2c" ns3:_="">
    <xsd:import namespace="b68f4fe1-3a55-4bcc-9c2a-17f3e71cc7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4fe1-3a55-4bcc-9c2a-17f3e71cc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387D37-530C-417F-A010-81D5DF8C7F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3FE665-9DF9-456D-9513-C3FD1A596E2F}">
  <ds:schemaRefs>
    <ds:schemaRef ds:uri="http://schemas.microsoft.com/sharepoint/v3/contenttype/forms"/>
  </ds:schemaRefs>
</ds:datastoreItem>
</file>

<file path=customXml/itemProps4.xml><?xml version="1.0" encoding="utf-8"?>
<ds:datastoreItem xmlns:ds="http://schemas.openxmlformats.org/officeDocument/2006/customXml" ds:itemID="{C80B23F9-8246-4431-8279-65E935724B9F}">
  <ds:schemaRefs>
    <ds:schemaRef ds:uri="http://schemas.openxmlformats.org/officeDocument/2006/bibliography"/>
  </ds:schemaRefs>
</ds:datastoreItem>
</file>

<file path=customXml/itemProps5.xml><?xml version="1.0" encoding="utf-8"?>
<ds:datastoreItem xmlns:ds="http://schemas.openxmlformats.org/officeDocument/2006/customXml" ds:itemID="{5C76D7DA-B086-4427-9ECE-BB7C0B794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4fe1-3a55-4bcc-9c2a-17f3e71cc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energy</vt:lpstr>
    </vt:vector>
  </TitlesOfParts>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dc:title>
  <dc:creator/>
  <cp:lastModifiedBy/>
  <cp:revision>1</cp:revision>
  <dcterms:created xsi:type="dcterms:W3CDTF">2021-07-23T00:07:00Z</dcterms:created>
  <dcterms:modified xsi:type="dcterms:W3CDTF">2021-07-23T00:07:00Z</dcterms:modified>
  <cp:category>rate change advisory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0x0101006D32C8BED6CF3548BF8333AE401CD8C8</vt:lpwstr>
  </property>
</Properties>
</file>