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9E2E" w14:textId="674208F5" w:rsidR="00EB6CA7" w:rsidRPr="00730D88" w:rsidRDefault="00EB6CA7" w:rsidP="009C2E65">
      <w:pPr>
        <w:rPr>
          <w:sz w:val="22"/>
          <w:szCs w:val="22"/>
        </w:rPr>
      </w:pPr>
    </w:p>
    <w:p w14:paraId="30C4F470" w14:textId="4C370AA8" w:rsidR="00247F2E" w:rsidRPr="00730D88" w:rsidRDefault="007350FA" w:rsidP="00BA11E4">
      <w:pPr>
        <w:spacing w:after="240"/>
        <w:jc w:val="center"/>
        <w:rPr>
          <w:rFonts w:ascii="Garamond" w:hAnsi="Garamond" w:cs="Calibri"/>
          <w:b/>
          <w:bCs/>
          <w:color w:val="7B230B" w:themeColor="accent1" w:themeShade="BF"/>
          <w:sz w:val="22"/>
          <w:szCs w:val="22"/>
          <w:u w:val="single"/>
        </w:rPr>
      </w:pPr>
      <w:r w:rsidRPr="00730D88">
        <w:rPr>
          <w:rFonts w:ascii="Garamond" w:hAnsi="Garamond" w:cs="Calibri"/>
          <w:b/>
          <w:bCs/>
          <w:color w:val="7B230B" w:themeColor="accent1" w:themeShade="BF"/>
          <w:sz w:val="22"/>
          <w:szCs w:val="22"/>
          <w:u w:val="single"/>
        </w:rPr>
        <w:t xml:space="preserve">GAS </w:t>
      </w:r>
      <w:r w:rsidR="00247F2E" w:rsidRPr="00730D88">
        <w:rPr>
          <w:rFonts w:ascii="Garamond" w:hAnsi="Garamond" w:cs="Calibri"/>
          <w:b/>
          <w:bCs/>
          <w:color w:val="7B230B" w:themeColor="accent1" w:themeShade="BF"/>
          <w:sz w:val="22"/>
          <w:szCs w:val="22"/>
          <w:u w:val="single"/>
        </w:rPr>
        <w:t>RATE</w:t>
      </w:r>
      <w:r w:rsidR="007C0FA4" w:rsidRPr="00730D88">
        <w:rPr>
          <w:rFonts w:ascii="Garamond" w:hAnsi="Garamond" w:cs="Calibri"/>
          <w:b/>
          <w:bCs/>
          <w:color w:val="7B230B" w:themeColor="accent1" w:themeShade="BF"/>
          <w:sz w:val="22"/>
          <w:szCs w:val="22"/>
          <w:u w:val="single"/>
        </w:rPr>
        <w:t xml:space="preserve"> INCREASE</w:t>
      </w:r>
      <w:r w:rsidR="00247F2E" w:rsidRPr="00730D88">
        <w:rPr>
          <w:rFonts w:ascii="Garamond" w:hAnsi="Garamond" w:cs="Calibri"/>
          <w:b/>
          <w:bCs/>
          <w:color w:val="7B230B" w:themeColor="accent1" w:themeShade="BF"/>
          <w:sz w:val="22"/>
          <w:szCs w:val="22"/>
          <w:u w:val="single"/>
        </w:rPr>
        <w:t xml:space="preserve"> ALERT EFFECTIVE</w:t>
      </w:r>
      <w:r w:rsidR="00F71284" w:rsidRPr="00730D88">
        <w:rPr>
          <w:rFonts w:ascii="Garamond" w:hAnsi="Garamond" w:cs="Calibri"/>
          <w:b/>
          <w:bCs/>
          <w:color w:val="7B230B" w:themeColor="accent1" w:themeShade="BF"/>
          <w:sz w:val="22"/>
          <w:szCs w:val="22"/>
          <w:u w:val="single"/>
        </w:rPr>
        <w:t xml:space="preserve"> </w:t>
      </w:r>
      <w:r w:rsidR="00A12085" w:rsidRPr="00730D88">
        <w:rPr>
          <w:rFonts w:ascii="Garamond" w:hAnsi="Garamond" w:cs="Calibri"/>
          <w:b/>
          <w:bCs/>
          <w:color w:val="7B230B" w:themeColor="accent1" w:themeShade="BF"/>
          <w:sz w:val="22"/>
          <w:szCs w:val="22"/>
          <w:u w:val="single"/>
        </w:rPr>
        <w:t>OCTOBER</w:t>
      </w:r>
      <w:r w:rsidR="00247F2E" w:rsidRPr="00730D88">
        <w:rPr>
          <w:rFonts w:ascii="Garamond" w:hAnsi="Garamond" w:cs="Calibri"/>
          <w:b/>
          <w:bCs/>
          <w:color w:val="7B230B" w:themeColor="accent1" w:themeShade="BF"/>
          <w:sz w:val="22"/>
          <w:szCs w:val="22"/>
          <w:u w:val="single"/>
        </w:rPr>
        <w:t xml:space="preserve"> 1, 2020</w:t>
      </w:r>
    </w:p>
    <w:p w14:paraId="2297DB62" w14:textId="05DDF7C7" w:rsidR="00B12EA9" w:rsidRDefault="00433148" w:rsidP="00D915C8">
      <w:pPr>
        <w:rPr>
          <w:rFonts w:ascii="Garamond" w:hAnsi="Garamond" w:cs="Calibri"/>
          <w:sz w:val="22"/>
          <w:szCs w:val="22"/>
        </w:rPr>
      </w:pPr>
      <w:r w:rsidRPr="00730D88">
        <w:rPr>
          <w:rFonts w:ascii="Garamond" w:hAnsi="Garamond" w:cs="Calibri"/>
          <w:b/>
          <w:bCs/>
          <w:color w:val="7030A0"/>
          <w:sz w:val="22"/>
          <w:szCs w:val="22"/>
        </w:rPr>
        <w:t xml:space="preserve">Sempra </w:t>
      </w:r>
      <w:bookmarkStart w:id="0" w:name="_Hlk38358903"/>
      <w:r w:rsidRPr="00730D88">
        <w:rPr>
          <w:rFonts w:ascii="Garamond" w:hAnsi="Garamond" w:cs="Calibri"/>
          <w:b/>
          <w:bCs/>
          <w:color w:val="7030A0"/>
          <w:sz w:val="22"/>
          <w:szCs w:val="22"/>
        </w:rPr>
        <w:t>(</w:t>
      </w:r>
      <w:r w:rsidR="00ED1B8A" w:rsidRPr="00730D88">
        <w:rPr>
          <w:rFonts w:ascii="Garamond" w:hAnsi="Garamond" w:cs="Calibri"/>
          <w:b/>
          <w:bCs/>
          <w:color w:val="7030A0"/>
          <w:sz w:val="22"/>
          <w:szCs w:val="22"/>
        </w:rPr>
        <w:t>SoCalGas and SDG&amp;E)</w:t>
      </w:r>
      <w:r w:rsidR="00BF5B47" w:rsidRPr="00730D88">
        <w:rPr>
          <w:rFonts w:ascii="Garamond" w:hAnsi="Garamond" w:cs="Calibri"/>
          <w:b/>
          <w:bCs/>
          <w:color w:val="7030A0"/>
          <w:sz w:val="22"/>
          <w:szCs w:val="22"/>
        </w:rPr>
        <w:t xml:space="preserve"> </w:t>
      </w:r>
      <w:r w:rsidR="006C2A99" w:rsidRPr="00730D88">
        <w:rPr>
          <w:rFonts w:ascii="Garamond" w:hAnsi="Garamond" w:cs="Calibri"/>
          <w:b/>
          <w:bCs/>
          <w:color w:val="7030A0"/>
          <w:sz w:val="22"/>
          <w:szCs w:val="22"/>
        </w:rPr>
        <w:t>–</w:t>
      </w:r>
      <w:r w:rsidR="00BF5B47" w:rsidRPr="00730D88">
        <w:rPr>
          <w:rFonts w:ascii="Garamond" w:hAnsi="Garamond" w:cs="Calibri"/>
          <w:b/>
          <w:bCs/>
          <w:color w:val="7030A0"/>
          <w:sz w:val="22"/>
          <w:szCs w:val="22"/>
        </w:rPr>
        <w:t xml:space="preserve"> </w:t>
      </w:r>
      <w:r w:rsidR="00770686" w:rsidRPr="00730D88">
        <w:rPr>
          <w:rFonts w:ascii="Garamond" w:hAnsi="Garamond" w:cs="Calibri"/>
          <w:sz w:val="22"/>
          <w:szCs w:val="22"/>
        </w:rPr>
        <w:t>The C</w:t>
      </w:r>
      <w:r w:rsidR="007C0FA4" w:rsidRPr="00730D88">
        <w:rPr>
          <w:rFonts w:ascii="Garamond" w:hAnsi="Garamond" w:cs="Calibri"/>
          <w:sz w:val="22"/>
          <w:szCs w:val="22"/>
        </w:rPr>
        <w:t>PUC</w:t>
      </w:r>
      <w:r w:rsidR="00770686" w:rsidRPr="00730D88">
        <w:rPr>
          <w:rFonts w:ascii="Garamond" w:hAnsi="Garamond" w:cs="Calibri"/>
          <w:sz w:val="22"/>
          <w:szCs w:val="22"/>
        </w:rPr>
        <w:t xml:space="preserve"> recently</w:t>
      </w:r>
      <w:r w:rsidR="00F71284" w:rsidRPr="00730D88">
        <w:rPr>
          <w:rFonts w:ascii="Garamond" w:hAnsi="Garamond" w:cs="Calibri"/>
          <w:sz w:val="22"/>
          <w:szCs w:val="22"/>
        </w:rPr>
        <w:t xml:space="preserve"> adopted </w:t>
      </w:r>
      <w:r w:rsidR="002C240A" w:rsidRPr="00730D88">
        <w:rPr>
          <w:rFonts w:ascii="Garamond" w:hAnsi="Garamond" w:cs="Calibri"/>
          <w:sz w:val="22"/>
          <w:szCs w:val="22"/>
        </w:rPr>
        <w:t>Decision (D.)20-08-</w:t>
      </w:r>
      <w:r w:rsidR="00B82F87" w:rsidRPr="00730D88">
        <w:rPr>
          <w:rFonts w:ascii="Garamond" w:hAnsi="Garamond" w:cs="Calibri"/>
          <w:sz w:val="22"/>
          <w:szCs w:val="22"/>
        </w:rPr>
        <w:t>0</w:t>
      </w:r>
      <w:r w:rsidR="002C240A" w:rsidRPr="00730D88">
        <w:rPr>
          <w:rFonts w:ascii="Garamond" w:hAnsi="Garamond" w:cs="Calibri"/>
          <w:sz w:val="22"/>
          <w:szCs w:val="22"/>
        </w:rPr>
        <w:t xml:space="preserve">34 granting </w:t>
      </w:r>
      <w:r w:rsidR="006C2A99" w:rsidRPr="00730D88">
        <w:rPr>
          <w:rFonts w:ascii="Garamond" w:hAnsi="Garamond" w:cs="Calibri"/>
          <w:sz w:val="22"/>
          <w:szCs w:val="22"/>
        </w:rPr>
        <w:t xml:space="preserve">the Sempra Utilities </w:t>
      </w:r>
      <w:r w:rsidR="002C240A" w:rsidRPr="00730D88">
        <w:rPr>
          <w:rFonts w:ascii="Garamond" w:hAnsi="Garamond" w:cs="Calibri"/>
          <w:sz w:val="22"/>
          <w:szCs w:val="22"/>
        </w:rPr>
        <w:t>$934.6 million</w:t>
      </w:r>
      <w:r w:rsidR="005F7489">
        <w:rPr>
          <w:rFonts w:ascii="Garamond" w:hAnsi="Garamond" w:cs="Calibri"/>
          <w:sz w:val="22"/>
          <w:szCs w:val="22"/>
        </w:rPr>
        <w:t xml:space="preserve"> – $806 million to SoCalGas and $128.6 million to SDG&amp;E –</w:t>
      </w:r>
      <w:r w:rsidR="002C240A" w:rsidRPr="00730D88">
        <w:rPr>
          <w:rFonts w:ascii="Garamond" w:hAnsi="Garamond" w:cs="Calibri"/>
          <w:sz w:val="22"/>
          <w:szCs w:val="22"/>
        </w:rPr>
        <w:t xml:space="preserve"> in </w:t>
      </w:r>
      <w:r w:rsidR="00AC4846">
        <w:rPr>
          <w:rFonts w:ascii="Garamond" w:hAnsi="Garamond" w:cs="Calibri"/>
          <w:sz w:val="22"/>
          <w:szCs w:val="22"/>
        </w:rPr>
        <w:t xml:space="preserve">revenue </w:t>
      </w:r>
      <w:r w:rsidR="002C240A" w:rsidRPr="00730D88">
        <w:rPr>
          <w:rFonts w:ascii="Garamond" w:hAnsi="Garamond" w:cs="Calibri"/>
          <w:sz w:val="22"/>
          <w:szCs w:val="22"/>
        </w:rPr>
        <w:t xml:space="preserve">recovery </w:t>
      </w:r>
      <w:r w:rsidR="00887B84" w:rsidRPr="00730D88">
        <w:rPr>
          <w:rFonts w:ascii="Garamond" w:hAnsi="Garamond" w:cs="Calibri"/>
          <w:sz w:val="22"/>
          <w:szCs w:val="22"/>
        </w:rPr>
        <w:t xml:space="preserve">for costs </w:t>
      </w:r>
      <w:r w:rsidR="00AC4846">
        <w:rPr>
          <w:rFonts w:ascii="Garamond" w:hAnsi="Garamond" w:cs="Calibri"/>
          <w:sz w:val="22"/>
          <w:szCs w:val="22"/>
        </w:rPr>
        <w:t xml:space="preserve">they </w:t>
      </w:r>
      <w:r w:rsidR="002C240A" w:rsidRPr="00730D88">
        <w:rPr>
          <w:rFonts w:ascii="Garamond" w:hAnsi="Garamond" w:cs="Calibri"/>
          <w:sz w:val="22"/>
          <w:szCs w:val="22"/>
        </w:rPr>
        <w:t>incurred executing 44 pipeline projects and 39 valve</w:t>
      </w:r>
      <w:r w:rsidR="006C2A99" w:rsidRPr="00730D88">
        <w:rPr>
          <w:rFonts w:ascii="Garamond" w:hAnsi="Garamond" w:cs="Calibri"/>
          <w:sz w:val="22"/>
          <w:szCs w:val="22"/>
        </w:rPr>
        <w:t xml:space="preserve"> projects</w:t>
      </w:r>
      <w:r w:rsidR="00887B84" w:rsidRPr="00730D88">
        <w:rPr>
          <w:rFonts w:ascii="Garamond" w:hAnsi="Garamond" w:cs="Calibri"/>
          <w:sz w:val="22"/>
          <w:szCs w:val="22"/>
        </w:rPr>
        <w:t>.</w:t>
      </w:r>
      <w:r w:rsidR="006C2A99" w:rsidRPr="00730D88">
        <w:rPr>
          <w:rFonts w:ascii="Garamond" w:hAnsi="Garamond" w:cs="Calibri"/>
          <w:sz w:val="22"/>
          <w:szCs w:val="22"/>
        </w:rPr>
        <w:t xml:space="preserve"> </w:t>
      </w:r>
      <w:r w:rsidR="006C2A99" w:rsidRPr="00696648">
        <w:rPr>
          <w:rFonts w:ascii="Garamond" w:hAnsi="Garamond" w:cs="Calibri"/>
          <w:sz w:val="22"/>
          <w:szCs w:val="22"/>
        </w:rPr>
        <w:t xml:space="preserve">This work </w:t>
      </w:r>
      <w:r w:rsidR="00AC4846">
        <w:rPr>
          <w:rFonts w:ascii="Garamond" w:hAnsi="Garamond" w:cs="Calibri"/>
          <w:sz w:val="22"/>
          <w:szCs w:val="22"/>
        </w:rPr>
        <w:t>was performed a</w:t>
      </w:r>
      <w:r w:rsidR="006C2A99" w:rsidRPr="00696648">
        <w:rPr>
          <w:rFonts w:ascii="Garamond" w:hAnsi="Garamond" w:cs="Calibri"/>
          <w:sz w:val="22"/>
          <w:szCs w:val="22"/>
        </w:rPr>
        <w:t>s part of the Sempra Utilities’ continued efforts to cost-effectively test or replace all</w:t>
      </w:r>
      <w:r w:rsidR="006C2A99" w:rsidRPr="00730D88">
        <w:rPr>
          <w:rFonts w:ascii="Garamond" w:hAnsi="Garamond" w:cs="Calibri"/>
          <w:sz w:val="22"/>
          <w:szCs w:val="22"/>
        </w:rPr>
        <w:t xml:space="preserve"> the </w:t>
      </w:r>
      <w:r w:rsidR="006C2A99" w:rsidRPr="00696648">
        <w:rPr>
          <w:rFonts w:ascii="Garamond" w:hAnsi="Garamond" w:cs="Calibri"/>
          <w:sz w:val="22"/>
          <w:szCs w:val="22"/>
        </w:rPr>
        <w:t>natural gas transmission pipelines in their system that have not been pressure-tested</w:t>
      </w:r>
      <w:r w:rsidR="00827199">
        <w:rPr>
          <w:rFonts w:ascii="Garamond" w:hAnsi="Garamond" w:cs="Calibri"/>
          <w:sz w:val="22"/>
          <w:szCs w:val="22"/>
        </w:rPr>
        <w:t xml:space="preserve">.  </w:t>
      </w:r>
      <w:r w:rsidR="00827199" w:rsidRPr="00827199">
        <w:rPr>
          <w:rFonts w:ascii="Garamond" w:hAnsi="Garamond" w:cs="Calibri"/>
          <w:sz w:val="22"/>
          <w:szCs w:val="22"/>
        </w:rPr>
        <w:t>T</w:t>
      </w:r>
      <w:r w:rsidR="00AC4846">
        <w:rPr>
          <w:rFonts w:ascii="Garamond" w:hAnsi="Garamond" w:cs="Calibri"/>
          <w:sz w:val="22"/>
          <w:szCs w:val="22"/>
        </w:rPr>
        <w:t xml:space="preserve">he </w:t>
      </w:r>
      <w:r w:rsidR="006C2A99" w:rsidRPr="00730D88">
        <w:rPr>
          <w:rFonts w:ascii="Garamond" w:hAnsi="Garamond" w:cs="Calibri"/>
          <w:sz w:val="22"/>
          <w:szCs w:val="22"/>
        </w:rPr>
        <w:t>valves</w:t>
      </w:r>
      <w:r w:rsidR="00AC4846">
        <w:rPr>
          <w:rFonts w:ascii="Garamond" w:hAnsi="Garamond" w:cs="Calibri"/>
          <w:sz w:val="22"/>
          <w:szCs w:val="22"/>
        </w:rPr>
        <w:t xml:space="preserve"> that were replaced</w:t>
      </w:r>
      <w:r w:rsidR="006C2A99" w:rsidRPr="00730D88">
        <w:rPr>
          <w:rFonts w:ascii="Garamond" w:hAnsi="Garamond" w:cs="Calibri"/>
          <w:sz w:val="22"/>
          <w:szCs w:val="22"/>
        </w:rPr>
        <w:t xml:space="preserve"> control the flow of natural gas through the pipelines</w:t>
      </w:r>
      <w:r w:rsidR="00887B84" w:rsidRPr="00730D88">
        <w:rPr>
          <w:rFonts w:ascii="Garamond" w:hAnsi="Garamond" w:cs="Calibri"/>
          <w:sz w:val="22"/>
          <w:szCs w:val="22"/>
        </w:rPr>
        <w:t>.  This work was performed pursuant to the Pipeline Safety Enhancement Plan (PSEP</w:t>
      </w:r>
      <w:r w:rsidR="00E23A2A">
        <w:rPr>
          <w:rFonts w:ascii="Garamond" w:hAnsi="Garamond" w:cs="Calibri"/>
          <w:sz w:val="22"/>
          <w:szCs w:val="22"/>
        </w:rPr>
        <w:t>) which</w:t>
      </w:r>
      <w:r w:rsidR="00D915C8" w:rsidRPr="00D915C8">
        <w:rPr>
          <w:rFonts w:ascii="Garamond" w:hAnsi="Garamond" w:cs="Calibri"/>
          <w:sz w:val="22"/>
          <w:szCs w:val="22"/>
        </w:rPr>
        <w:t xml:space="preserve"> California’s investor owned natural gas utilities </w:t>
      </w:r>
      <w:r w:rsidR="00827199">
        <w:rPr>
          <w:rFonts w:ascii="Garamond" w:hAnsi="Garamond" w:cs="Calibri"/>
          <w:sz w:val="22"/>
          <w:szCs w:val="22"/>
        </w:rPr>
        <w:t>must implement to address</w:t>
      </w:r>
      <w:r w:rsidR="00D915C8" w:rsidRPr="00D915C8">
        <w:rPr>
          <w:rFonts w:ascii="Garamond" w:hAnsi="Garamond" w:cs="Calibri"/>
          <w:sz w:val="22"/>
          <w:szCs w:val="22"/>
        </w:rPr>
        <w:t xml:space="preserve"> pipeline safety issues </w:t>
      </w:r>
      <w:r w:rsidR="00827199">
        <w:rPr>
          <w:rFonts w:ascii="Garamond" w:hAnsi="Garamond" w:cs="Calibri"/>
          <w:sz w:val="22"/>
          <w:szCs w:val="22"/>
        </w:rPr>
        <w:t>resulting from</w:t>
      </w:r>
      <w:r w:rsidR="00D915C8" w:rsidRPr="00D915C8">
        <w:rPr>
          <w:rFonts w:ascii="Garamond" w:hAnsi="Garamond" w:cs="Calibri"/>
          <w:sz w:val="22"/>
          <w:szCs w:val="22"/>
        </w:rPr>
        <w:t xml:space="preserve"> the 2010 San Bruno natural gas pipeline explosion and subsequent investigation. </w:t>
      </w:r>
      <w:r w:rsidR="006764B7">
        <w:rPr>
          <w:rFonts w:ascii="Garamond" w:hAnsi="Garamond" w:cs="Calibri"/>
          <w:sz w:val="22"/>
          <w:szCs w:val="22"/>
        </w:rPr>
        <w:t xml:space="preserve">The bill impacts of </w:t>
      </w:r>
      <w:r w:rsidR="00B12EA9">
        <w:rPr>
          <w:rFonts w:ascii="Garamond" w:hAnsi="Garamond" w:cs="Calibri"/>
          <w:sz w:val="22"/>
          <w:szCs w:val="22"/>
        </w:rPr>
        <w:t>D.20-08-034</w:t>
      </w:r>
      <w:r w:rsidR="006764B7">
        <w:rPr>
          <w:rFonts w:ascii="Garamond" w:hAnsi="Garamond" w:cs="Calibri"/>
          <w:sz w:val="22"/>
          <w:szCs w:val="22"/>
        </w:rPr>
        <w:t xml:space="preserve"> ha</w:t>
      </w:r>
      <w:r w:rsidR="00B12EA9">
        <w:rPr>
          <w:rFonts w:ascii="Garamond" w:hAnsi="Garamond" w:cs="Calibri"/>
          <w:sz w:val="22"/>
          <w:szCs w:val="22"/>
        </w:rPr>
        <w:t>ve</w:t>
      </w:r>
      <w:r w:rsidR="006764B7">
        <w:rPr>
          <w:rFonts w:ascii="Garamond" w:hAnsi="Garamond" w:cs="Calibri"/>
          <w:sz w:val="22"/>
          <w:szCs w:val="22"/>
        </w:rPr>
        <w:t xml:space="preserve"> been offset by the </w:t>
      </w:r>
      <w:r w:rsidR="00536597">
        <w:rPr>
          <w:rFonts w:ascii="Garamond" w:hAnsi="Garamond" w:cs="Calibri"/>
          <w:sz w:val="22"/>
          <w:szCs w:val="22"/>
        </w:rPr>
        <w:t>revenue requirement decrease associated with G</w:t>
      </w:r>
      <w:r w:rsidR="006764B7">
        <w:rPr>
          <w:rFonts w:ascii="Garamond" w:hAnsi="Garamond" w:cs="Calibri"/>
          <w:sz w:val="22"/>
          <w:szCs w:val="22"/>
        </w:rPr>
        <w:t xml:space="preserve">reenhouse gas </w:t>
      </w:r>
      <w:r w:rsidR="00536597">
        <w:rPr>
          <w:rFonts w:ascii="Garamond" w:hAnsi="Garamond" w:cs="Calibri"/>
          <w:sz w:val="22"/>
          <w:szCs w:val="22"/>
        </w:rPr>
        <w:t xml:space="preserve">emission compliance cost, </w:t>
      </w:r>
      <w:r w:rsidR="00E60705" w:rsidRPr="00E60705">
        <w:rPr>
          <w:rFonts w:ascii="Garamond" w:hAnsi="Garamond" w:cs="Calibri"/>
          <w:sz w:val="22"/>
          <w:szCs w:val="22"/>
        </w:rPr>
        <w:t xml:space="preserve">per SDG&amp;E’s </w:t>
      </w:r>
      <w:r w:rsidR="00E60705" w:rsidRPr="00B12EA9">
        <w:rPr>
          <w:rFonts w:ascii="Garamond" w:hAnsi="Garamond" w:cs="Calibri"/>
          <w:i/>
          <w:iCs/>
          <w:sz w:val="22"/>
          <w:szCs w:val="22"/>
        </w:rPr>
        <w:t>AL 2673-G-</w:t>
      </w:r>
      <w:r w:rsidR="00457110" w:rsidRPr="00B12EA9">
        <w:rPr>
          <w:rFonts w:ascii="Garamond" w:hAnsi="Garamond" w:cs="Calibri"/>
          <w:i/>
          <w:iCs/>
          <w:sz w:val="22"/>
          <w:szCs w:val="22"/>
        </w:rPr>
        <w:t>C</w:t>
      </w:r>
      <w:r w:rsidR="00457110">
        <w:rPr>
          <w:rFonts w:ascii="Garamond" w:hAnsi="Garamond" w:cs="Calibri"/>
          <w:sz w:val="22"/>
          <w:szCs w:val="22"/>
        </w:rPr>
        <w:t xml:space="preserve"> (</w:t>
      </w:r>
      <w:r w:rsidR="00536597">
        <w:rPr>
          <w:rFonts w:ascii="Garamond" w:hAnsi="Garamond" w:cs="Calibri"/>
          <w:sz w:val="22"/>
          <w:szCs w:val="22"/>
        </w:rPr>
        <w:t xml:space="preserve">a </w:t>
      </w:r>
      <w:r w:rsidR="00457110">
        <w:rPr>
          <w:rFonts w:ascii="Garamond" w:hAnsi="Garamond" w:cs="Calibri"/>
          <w:sz w:val="22"/>
          <w:szCs w:val="22"/>
        </w:rPr>
        <w:t>$16.9 million</w:t>
      </w:r>
      <w:r w:rsidR="00536597">
        <w:rPr>
          <w:rFonts w:ascii="Garamond" w:hAnsi="Garamond" w:cs="Calibri"/>
          <w:sz w:val="22"/>
          <w:szCs w:val="22"/>
        </w:rPr>
        <w:t xml:space="preserve"> annualized reduction</w:t>
      </w:r>
      <w:r w:rsidR="00457110">
        <w:rPr>
          <w:rFonts w:ascii="Garamond" w:hAnsi="Garamond" w:cs="Calibri"/>
          <w:sz w:val="22"/>
          <w:szCs w:val="22"/>
        </w:rPr>
        <w:t>) and SoCalGas</w:t>
      </w:r>
      <w:r w:rsidR="00536597" w:rsidRPr="00536597">
        <w:rPr>
          <w:rFonts w:ascii="Garamond" w:hAnsi="Garamond" w:cs="Calibri"/>
          <w:sz w:val="22"/>
          <w:szCs w:val="22"/>
        </w:rPr>
        <w:t xml:space="preserve"> </w:t>
      </w:r>
      <w:r w:rsidR="00536597" w:rsidRPr="00B12EA9">
        <w:rPr>
          <w:rFonts w:ascii="Garamond" w:hAnsi="Garamond" w:cs="Calibri"/>
          <w:i/>
          <w:iCs/>
          <w:sz w:val="22"/>
          <w:szCs w:val="22"/>
        </w:rPr>
        <w:t>AL 5426-G</w:t>
      </w:r>
      <w:r w:rsidR="00536597">
        <w:rPr>
          <w:rFonts w:ascii="Garamond" w:hAnsi="Garamond" w:cs="Calibri"/>
          <w:sz w:val="22"/>
          <w:szCs w:val="22"/>
        </w:rPr>
        <w:t xml:space="preserve"> (a $107.0 million annualized reduction).  </w:t>
      </w:r>
    </w:p>
    <w:bookmarkEnd w:id="0"/>
    <w:p w14:paraId="24C8BA12" w14:textId="7B5D6F69" w:rsidR="00785260" w:rsidRPr="00730D88" w:rsidRDefault="00785260" w:rsidP="009A4345">
      <w:pPr>
        <w:pBdr>
          <w:bottom w:val="dotted" w:sz="24" w:space="1" w:color="auto"/>
        </w:pBdr>
        <w:rPr>
          <w:rFonts w:ascii="Garamond" w:hAnsi="Garamond" w:cs="Calibri"/>
          <w:b/>
          <w:bCs/>
          <w:sz w:val="22"/>
          <w:szCs w:val="22"/>
        </w:rPr>
      </w:pPr>
    </w:p>
    <w:p w14:paraId="6A75793E" w14:textId="77777777" w:rsidR="0027768E" w:rsidRPr="00730D88" w:rsidRDefault="0027768E" w:rsidP="0027768E">
      <w:pPr>
        <w:pStyle w:val="ListParagraph"/>
        <w:ind w:left="360" w:firstLine="0"/>
        <w:rPr>
          <w:rFonts w:ascii="Garamond" w:hAnsi="Garamond" w:cs="Calibri"/>
          <w:sz w:val="22"/>
          <w:szCs w:val="22"/>
          <w:u w:val="single"/>
        </w:rPr>
      </w:pPr>
    </w:p>
    <w:p w14:paraId="1EF32B48" w14:textId="246E4F5C" w:rsidR="00764CCE" w:rsidRPr="00730D88" w:rsidRDefault="009C2E65" w:rsidP="00A24FB2">
      <w:pPr>
        <w:rPr>
          <w:rFonts w:ascii="Garamond" w:hAnsi="Garamond" w:cs="Calibri"/>
          <w:b/>
          <w:bCs/>
          <w:sz w:val="22"/>
          <w:szCs w:val="22"/>
          <w:u w:val="single"/>
        </w:rPr>
      </w:pPr>
      <w:bookmarkStart w:id="1" w:name="_Hlk38358863"/>
      <w:r w:rsidRPr="00730D88">
        <w:rPr>
          <w:rFonts w:ascii="Garamond" w:hAnsi="Garamond" w:cs="Calibri"/>
          <w:b/>
          <w:bCs/>
          <w:sz w:val="22"/>
          <w:szCs w:val="22"/>
          <w:u w:val="single"/>
        </w:rPr>
        <w:t>E</w:t>
      </w:r>
      <w:r w:rsidR="005E4368" w:rsidRPr="00730D88">
        <w:rPr>
          <w:rFonts w:ascii="Garamond" w:hAnsi="Garamond" w:cs="Calibri"/>
          <w:b/>
          <w:bCs/>
          <w:sz w:val="22"/>
          <w:szCs w:val="22"/>
          <w:u w:val="single"/>
        </w:rPr>
        <w:t xml:space="preserve">stimated </w:t>
      </w:r>
      <w:r w:rsidR="008B3B69">
        <w:rPr>
          <w:rFonts w:ascii="Garamond" w:hAnsi="Garamond" w:cs="Calibri"/>
          <w:b/>
          <w:bCs/>
          <w:sz w:val="22"/>
          <w:szCs w:val="22"/>
          <w:u w:val="single"/>
        </w:rPr>
        <w:t xml:space="preserve">consolidated </w:t>
      </w:r>
      <w:r w:rsidR="00764CCE" w:rsidRPr="00730D88">
        <w:rPr>
          <w:rFonts w:ascii="Garamond" w:hAnsi="Garamond" w:cs="Calibri"/>
          <w:b/>
          <w:bCs/>
          <w:sz w:val="22"/>
          <w:szCs w:val="22"/>
          <w:u w:val="single"/>
        </w:rPr>
        <w:t xml:space="preserve">residential bill impacts from </w:t>
      </w:r>
      <w:r w:rsidR="00B82F87" w:rsidRPr="00730D88">
        <w:rPr>
          <w:rFonts w:ascii="Garamond" w:hAnsi="Garamond" w:cs="Calibri"/>
          <w:b/>
          <w:bCs/>
          <w:sz w:val="22"/>
          <w:szCs w:val="22"/>
          <w:u w:val="single"/>
        </w:rPr>
        <w:t>D.20-08-034</w:t>
      </w:r>
      <w:r w:rsidR="00E74DA5" w:rsidRPr="00730D88">
        <w:rPr>
          <w:rFonts w:ascii="Garamond" w:hAnsi="Garamond" w:cs="Calibri"/>
          <w:b/>
          <w:bCs/>
          <w:sz w:val="22"/>
          <w:szCs w:val="22"/>
          <w:u w:val="single"/>
        </w:rPr>
        <w:t xml:space="preserve"> </w:t>
      </w:r>
      <w:r w:rsidR="00FE2EEA">
        <w:rPr>
          <w:rFonts w:ascii="Garamond" w:hAnsi="Garamond" w:cs="Calibri"/>
          <w:b/>
          <w:bCs/>
          <w:sz w:val="22"/>
          <w:szCs w:val="22"/>
          <w:u w:val="single"/>
        </w:rPr>
        <w:t xml:space="preserve">(PSEP) </w:t>
      </w:r>
      <w:r w:rsidR="00E74DA5" w:rsidRPr="00730D88">
        <w:rPr>
          <w:rFonts w:ascii="Garamond" w:hAnsi="Garamond" w:cs="Calibri"/>
          <w:b/>
          <w:bCs/>
          <w:sz w:val="22"/>
          <w:szCs w:val="22"/>
          <w:u w:val="single"/>
        </w:rPr>
        <w:t>implementation</w:t>
      </w:r>
      <w:r w:rsidR="00FE2EEA">
        <w:rPr>
          <w:rFonts w:ascii="Garamond" w:hAnsi="Garamond" w:cs="Calibri"/>
          <w:b/>
          <w:bCs/>
          <w:sz w:val="22"/>
          <w:szCs w:val="22"/>
          <w:u w:val="single"/>
        </w:rPr>
        <w:t>, Res. G-3566 (TIMP) implementation and removal of fully</w:t>
      </w:r>
      <w:r w:rsidR="00584573">
        <w:rPr>
          <w:rFonts w:ascii="Garamond" w:hAnsi="Garamond" w:cs="Calibri"/>
          <w:b/>
          <w:bCs/>
          <w:sz w:val="22"/>
          <w:szCs w:val="22"/>
          <w:u w:val="single"/>
        </w:rPr>
        <w:t xml:space="preserve"> </w:t>
      </w:r>
      <w:r w:rsidR="00FE2EEA">
        <w:rPr>
          <w:rFonts w:ascii="Garamond" w:hAnsi="Garamond" w:cs="Calibri"/>
          <w:b/>
          <w:bCs/>
          <w:sz w:val="22"/>
          <w:szCs w:val="22"/>
          <w:u w:val="single"/>
        </w:rPr>
        <w:t xml:space="preserve">amortized 2018 </w:t>
      </w:r>
      <w:r w:rsidR="008B3B69">
        <w:rPr>
          <w:rFonts w:ascii="Garamond" w:hAnsi="Garamond" w:cs="Calibri"/>
          <w:b/>
          <w:bCs/>
          <w:sz w:val="22"/>
          <w:szCs w:val="22"/>
          <w:u w:val="single"/>
        </w:rPr>
        <w:t>G</w:t>
      </w:r>
      <w:r w:rsidR="00FE2EEA">
        <w:rPr>
          <w:rFonts w:ascii="Garamond" w:hAnsi="Garamond" w:cs="Calibri"/>
          <w:b/>
          <w:bCs/>
          <w:sz w:val="22"/>
          <w:szCs w:val="22"/>
          <w:u w:val="single"/>
        </w:rPr>
        <w:t xml:space="preserve">HG </w:t>
      </w:r>
      <w:r w:rsidR="008B3B69">
        <w:rPr>
          <w:rFonts w:ascii="Garamond" w:hAnsi="Garamond" w:cs="Calibri"/>
          <w:b/>
          <w:bCs/>
          <w:sz w:val="22"/>
          <w:szCs w:val="22"/>
          <w:u w:val="single"/>
        </w:rPr>
        <w:t xml:space="preserve">compliance </w:t>
      </w:r>
      <w:r w:rsidR="00FE2EEA">
        <w:rPr>
          <w:rFonts w:ascii="Garamond" w:hAnsi="Garamond" w:cs="Calibri"/>
          <w:b/>
          <w:bCs/>
          <w:sz w:val="22"/>
          <w:szCs w:val="22"/>
          <w:u w:val="single"/>
        </w:rPr>
        <w:t xml:space="preserve">costs </w:t>
      </w:r>
      <w:r w:rsidR="00764CCE" w:rsidRPr="00730D88">
        <w:rPr>
          <w:rFonts w:ascii="Garamond" w:hAnsi="Garamond" w:cs="Calibri"/>
          <w:b/>
          <w:bCs/>
          <w:sz w:val="22"/>
          <w:szCs w:val="22"/>
          <w:u w:val="single"/>
        </w:rPr>
        <w:t xml:space="preserve">effective </w:t>
      </w:r>
      <w:r w:rsidR="00B82F87" w:rsidRPr="00730D88">
        <w:rPr>
          <w:rFonts w:ascii="Garamond" w:hAnsi="Garamond" w:cs="Calibri"/>
          <w:b/>
          <w:bCs/>
          <w:sz w:val="22"/>
          <w:szCs w:val="22"/>
          <w:u w:val="single"/>
        </w:rPr>
        <w:t>October</w:t>
      </w:r>
      <w:r w:rsidR="00764CCE" w:rsidRPr="00730D88">
        <w:rPr>
          <w:rFonts w:ascii="Garamond" w:hAnsi="Garamond" w:cs="Calibri"/>
          <w:b/>
          <w:bCs/>
          <w:sz w:val="22"/>
          <w:szCs w:val="22"/>
          <w:u w:val="single"/>
        </w:rPr>
        <w:t xml:space="preserve"> 1, 2020:</w:t>
      </w:r>
    </w:p>
    <w:bookmarkEnd w:id="1"/>
    <w:p w14:paraId="4358798C" w14:textId="77777777" w:rsidR="00764CCE" w:rsidRPr="00730D88" w:rsidRDefault="00764CCE" w:rsidP="00764CCE">
      <w:pPr>
        <w:pStyle w:val="ListParagraph"/>
        <w:rPr>
          <w:rFonts w:ascii="Garamond" w:hAnsi="Garamond" w:cs="Calibri"/>
          <w:sz w:val="22"/>
          <w:szCs w:val="22"/>
        </w:rPr>
      </w:pPr>
    </w:p>
    <w:tbl>
      <w:tblPr>
        <w:tblStyle w:val="GridTable5Dark-Accent2"/>
        <w:tblW w:w="0" w:type="auto"/>
        <w:jc w:val="center"/>
        <w:tblLook w:val="04A0" w:firstRow="1" w:lastRow="0" w:firstColumn="1" w:lastColumn="0" w:noHBand="0" w:noVBand="1"/>
      </w:tblPr>
      <w:tblGrid>
        <w:gridCol w:w="5557"/>
        <w:gridCol w:w="1728"/>
        <w:gridCol w:w="1800"/>
      </w:tblGrid>
      <w:tr w:rsidR="00501AE2" w:rsidRPr="00730D88" w14:paraId="697A773B" w14:textId="77777777" w:rsidTr="002C1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7" w:type="dxa"/>
          </w:tcPr>
          <w:p w14:paraId="648E7BCB" w14:textId="150BAFBF" w:rsidR="00764CCE" w:rsidRPr="00730D88" w:rsidRDefault="005E4368" w:rsidP="00764CCE">
            <w:pPr>
              <w:jc w:val="center"/>
              <w:rPr>
                <w:rFonts w:ascii="Garamond" w:hAnsi="Garamond" w:cs="Calibri"/>
                <w:b w:val="0"/>
                <w:bCs w:val="0"/>
                <w:sz w:val="22"/>
                <w:szCs w:val="22"/>
              </w:rPr>
            </w:pPr>
            <w:bookmarkStart w:id="2" w:name="_Hlk38358468"/>
            <w:r w:rsidRPr="00730D88">
              <w:rPr>
                <w:rFonts w:ascii="Garamond" w:hAnsi="Garamond" w:cs="Calibri"/>
                <w:sz w:val="22"/>
                <w:szCs w:val="22"/>
              </w:rPr>
              <w:t xml:space="preserve">Estimated </w:t>
            </w:r>
            <w:r w:rsidR="00764CCE" w:rsidRPr="00730D88">
              <w:rPr>
                <w:rFonts w:ascii="Garamond" w:hAnsi="Garamond" w:cs="Calibri"/>
                <w:sz w:val="22"/>
                <w:szCs w:val="22"/>
              </w:rPr>
              <w:t xml:space="preserve">Bill Impact – </w:t>
            </w:r>
            <w:r w:rsidR="00260D99" w:rsidRPr="00730D88">
              <w:rPr>
                <w:rFonts w:ascii="Garamond" w:hAnsi="Garamond" w:cs="Calibri"/>
                <w:sz w:val="22"/>
                <w:szCs w:val="22"/>
              </w:rPr>
              <w:t>Cost Allocation</w:t>
            </w:r>
            <w:r w:rsidR="00764CCE" w:rsidRPr="00730D88">
              <w:rPr>
                <w:rFonts w:ascii="Garamond" w:hAnsi="Garamond" w:cs="Calibri"/>
                <w:sz w:val="22"/>
                <w:szCs w:val="22"/>
              </w:rPr>
              <w:t xml:space="preserve"> </w:t>
            </w:r>
          </w:p>
          <w:p w14:paraId="343BD0BE" w14:textId="579CB77F" w:rsidR="00260D99" w:rsidRPr="00730D88" w:rsidRDefault="00260D99" w:rsidP="00764CCE">
            <w:pPr>
              <w:jc w:val="center"/>
              <w:rPr>
                <w:rFonts w:ascii="Garamond" w:hAnsi="Garamond" w:cs="Calibri"/>
                <w:sz w:val="22"/>
                <w:szCs w:val="22"/>
              </w:rPr>
            </w:pPr>
            <w:r w:rsidRPr="00730D88">
              <w:rPr>
                <w:rFonts w:ascii="Garamond" w:hAnsi="Garamond" w:cs="Calibri"/>
                <w:sz w:val="22"/>
                <w:szCs w:val="22"/>
              </w:rPr>
              <w:t>D.20-02-045</w:t>
            </w:r>
          </w:p>
        </w:tc>
        <w:tc>
          <w:tcPr>
            <w:tcW w:w="1728" w:type="dxa"/>
          </w:tcPr>
          <w:p w14:paraId="6AD3327D" w14:textId="200D1457" w:rsidR="002C1FD7" w:rsidRPr="00730D88" w:rsidRDefault="00764CCE" w:rsidP="00764CCE">
            <w:pPr>
              <w:jc w:val="center"/>
              <w:cnfStyle w:val="100000000000" w:firstRow="1" w:lastRow="0" w:firstColumn="0" w:lastColumn="0" w:oddVBand="0" w:evenVBand="0" w:oddHBand="0" w:evenHBand="0" w:firstRowFirstColumn="0" w:firstRowLastColumn="0" w:lastRowFirstColumn="0" w:lastRowLastColumn="0"/>
              <w:rPr>
                <w:rFonts w:ascii="Garamond" w:hAnsi="Garamond" w:cs="Calibri"/>
                <w:b w:val="0"/>
                <w:bCs w:val="0"/>
                <w:sz w:val="22"/>
                <w:szCs w:val="22"/>
              </w:rPr>
            </w:pPr>
            <w:r w:rsidRPr="00730D88">
              <w:rPr>
                <w:rFonts w:ascii="Garamond" w:hAnsi="Garamond" w:cs="Calibri"/>
                <w:sz w:val="22"/>
                <w:szCs w:val="22"/>
              </w:rPr>
              <w:t xml:space="preserve">SDG&amp;E </w:t>
            </w:r>
          </w:p>
          <w:p w14:paraId="75C3DD8A" w14:textId="54B3A04B" w:rsidR="00764CCE" w:rsidRPr="00730D88" w:rsidRDefault="00D86FA3" w:rsidP="00D86FA3">
            <w:pPr>
              <w:cnfStyle w:val="100000000000" w:firstRow="1"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 xml:space="preserve">October </w:t>
            </w:r>
            <w:r w:rsidR="00764CCE" w:rsidRPr="00730D88">
              <w:rPr>
                <w:rFonts w:ascii="Garamond" w:hAnsi="Garamond" w:cs="Calibri"/>
                <w:sz w:val="22"/>
                <w:szCs w:val="22"/>
              </w:rPr>
              <w:t>1, 2020</w:t>
            </w:r>
          </w:p>
        </w:tc>
        <w:tc>
          <w:tcPr>
            <w:tcW w:w="1800" w:type="dxa"/>
          </w:tcPr>
          <w:p w14:paraId="419492F6" w14:textId="0412EDB6" w:rsidR="002C1FD7" w:rsidRPr="00730D88" w:rsidRDefault="00764CCE" w:rsidP="00764CCE">
            <w:pPr>
              <w:jc w:val="center"/>
              <w:cnfStyle w:val="100000000000" w:firstRow="1" w:lastRow="0" w:firstColumn="0" w:lastColumn="0" w:oddVBand="0" w:evenVBand="0" w:oddHBand="0" w:evenHBand="0" w:firstRowFirstColumn="0" w:firstRowLastColumn="0" w:lastRowFirstColumn="0" w:lastRowLastColumn="0"/>
              <w:rPr>
                <w:rFonts w:ascii="Garamond" w:hAnsi="Garamond" w:cs="Calibri"/>
                <w:b w:val="0"/>
                <w:bCs w:val="0"/>
                <w:sz w:val="22"/>
                <w:szCs w:val="22"/>
              </w:rPr>
            </w:pPr>
            <w:r w:rsidRPr="00730D88">
              <w:rPr>
                <w:rFonts w:ascii="Garamond" w:hAnsi="Garamond" w:cs="Calibri"/>
                <w:sz w:val="22"/>
                <w:szCs w:val="22"/>
              </w:rPr>
              <w:t xml:space="preserve">SoCalGas </w:t>
            </w:r>
          </w:p>
          <w:p w14:paraId="7616F323" w14:textId="1C0E5D14" w:rsidR="00764CCE" w:rsidRPr="00730D88" w:rsidRDefault="00D86FA3" w:rsidP="00764CCE">
            <w:pPr>
              <w:jc w:val="center"/>
              <w:cnfStyle w:val="100000000000" w:firstRow="1"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October 1, 2020</w:t>
            </w:r>
          </w:p>
        </w:tc>
      </w:tr>
      <w:tr w:rsidR="00501AE2" w:rsidRPr="00730D88" w14:paraId="34449C6F" w14:textId="77777777" w:rsidTr="002C1FD7">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1A3CF378" w14:textId="77777777" w:rsidR="00764CCE" w:rsidRPr="00730D88" w:rsidRDefault="00764CCE" w:rsidP="00232F13">
            <w:pPr>
              <w:pStyle w:val="ListParagraph"/>
              <w:numPr>
                <w:ilvl w:val="0"/>
                <w:numId w:val="6"/>
              </w:numPr>
              <w:rPr>
                <w:rFonts w:ascii="Garamond" w:hAnsi="Garamond" w:cs="Calibri"/>
                <w:b w:val="0"/>
                <w:bCs w:val="0"/>
                <w:sz w:val="22"/>
                <w:szCs w:val="22"/>
              </w:rPr>
            </w:pPr>
            <w:r w:rsidRPr="00730D88">
              <w:rPr>
                <w:rFonts w:ascii="Garamond" w:hAnsi="Garamond" w:cs="Calibri"/>
                <w:b w:val="0"/>
                <w:bCs w:val="0"/>
                <w:sz w:val="22"/>
                <w:szCs w:val="22"/>
              </w:rPr>
              <w:t>Average monthly residential non-CARE gas bill</w:t>
            </w:r>
          </w:p>
        </w:tc>
        <w:tc>
          <w:tcPr>
            <w:tcW w:w="1728" w:type="dxa"/>
            <w:vAlign w:val="center"/>
          </w:tcPr>
          <w:p w14:paraId="2F54FEB0" w14:textId="0EBE0E41" w:rsidR="00764CCE" w:rsidRPr="00730D88" w:rsidRDefault="00764CCE" w:rsidP="00232F13">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$4</w:t>
            </w:r>
            <w:r w:rsidR="00235420" w:rsidRPr="00730D88">
              <w:rPr>
                <w:rFonts w:ascii="Garamond" w:hAnsi="Garamond" w:cs="Calibri"/>
                <w:sz w:val="22"/>
                <w:szCs w:val="22"/>
              </w:rPr>
              <w:t>1.76</w:t>
            </w:r>
            <w:r w:rsidRPr="00730D88">
              <w:rPr>
                <w:rStyle w:val="FootnoteReference"/>
                <w:rFonts w:ascii="Garamond" w:hAnsi="Garamond" w:cs="Calibri"/>
                <w:sz w:val="22"/>
                <w:szCs w:val="22"/>
              </w:rPr>
              <w:footnoteReference w:id="1"/>
            </w:r>
          </w:p>
        </w:tc>
        <w:tc>
          <w:tcPr>
            <w:tcW w:w="1800" w:type="dxa"/>
            <w:vAlign w:val="center"/>
          </w:tcPr>
          <w:p w14:paraId="6ABB7356" w14:textId="0732DF24" w:rsidR="00764CCE" w:rsidRPr="00730D88" w:rsidRDefault="00764CCE" w:rsidP="00232F13">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w:t>
            </w:r>
            <w:r w:rsidR="00501AE2" w:rsidRPr="00730D88">
              <w:rPr>
                <w:rFonts w:ascii="Garamond" w:hAnsi="Garamond" w:cs="Calibri"/>
                <w:sz w:val="22"/>
                <w:szCs w:val="22"/>
              </w:rPr>
              <w:t>4</w:t>
            </w:r>
            <w:r w:rsidR="00235420" w:rsidRPr="00730D88">
              <w:rPr>
                <w:rFonts w:ascii="Garamond" w:hAnsi="Garamond" w:cs="Calibri"/>
                <w:sz w:val="22"/>
                <w:szCs w:val="22"/>
              </w:rPr>
              <w:t>6</w:t>
            </w:r>
            <w:r w:rsidRPr="00730D88">
              <w:rPr>
                <w:rFonts w:ascii="Garamond" w:hAnsi="Garamond" w:cs="Calibri"/>
                <w:sz w:val="22"/>
                <w:szCs w:val="22"/>
              </w:rPr>
              <w:t>.</w:t>
            </w:r>
            <w:r w:rsidR="00235420" w:rsidRPr="00730D88">
              <w:rPr>
                <w:rFonts w:ascii="Garamond" w:hAnsi="Garamond" w:cs="Calibri"/>
                <w:sz w:val="22"/>
                <w:szCs w:val="22"/>
              </w:rPr>
              <w:t>8</w:t>
            </w:r>
            <w:r w:rsidR="00501AE2" w:rsidRPr="00730D88">
              <w:rPr>
                <w:rFonts w:ascii="Garamond" w:hAnsi="Garamond" w:cs="Calibri"/>
                <w:sz w:val="22"/>
                <w:szCs w:val="22"/>
              </w:rPr>
              <w:t>1</w:t>
            </w:r>
            <w:r w:rsidRPr="00730D88">
              <w:rPr>
                <w:rStyle w:val="FootnoteReference"/>
                <w:rFonts w:ascii="Garamond" w:hAnsi="Garamond" w:cs="Calibri"/>
                <w:sz w:val="22"/>
                <w:szCs w:val="22"/>
              </w:rPr>
              <w:footnoteReference w:id="2"/>
            </w:r>
          </w:p>
        </w:tc>
      </w:tr>
      <w:tr w:rsidR="00501AE2" w:rsidRPr="00730D88" w14:paraId="4CBA01C4" w14:textId="77777777" w:rsidTr="002C1FD7">
        <w:trPr>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47322145" w14:textId="0B9B0EC6" w:rsidR="00764CCE" w:rsidRPr="00730D88" w:rsidRDefault="00764CCE" w:rsidP="00232F13">
            <w:pPr>
              <w:pStyle w:val="ListParagraph"/>
              <w:numPr>
                <w:ilvl w:val="0"/>
                <w:numId w:val="6"/>
              </w:numPr>
              <w:rPr>
                <w:rFonts w:ascii="Garamond" w:hAnsi="Garamond" w:cs="Calibri"/>
                <w:b w:val="0"/>
                <w:bCs w:val="0"/>
                <w:sz w:val="22"/>
                <w:szCs w:val="22"/>
              </w:rPr>
            </w:pPr>
            <w:r w:rsidRPr="00730D88">
              <w:rPr>
                <w:rFonts w:ascii="Garamond" w:hAnsi="Garamond" w:cs="Calibri"/>
                <w:b w:val="0"/>
                <w:bCs w:val="0"/>
                <w:sz w:val="22"/>
                <w:szCs w:val="22"/>
              </w:rPr>
              <w:t xml:space="preserve">Average monthly residential non-CARE gas bill </w:t>
            </w:r>
            <w:r w:rsidR="00501AE2" w:rsidRPr="00730D88">
              <w:rPr>
                <w:rFonts w:ascii="Garamond" w:hAnsi="Garamond" w:cs="Calibri"/>
                <w:b w:val="0"/>
                <w:bCs w:val="0"/>
                <w:sz w:val="22"/>
                <w:szCs w:val="22"/>
              </w:rPr>
              <w:t>increase</w:t>
            </w:r>
          </w:p>
        </w:tc>
        <w:tc>
          <w:tcPr>
            <w:tcW w:w="1728" w:type="dxa"/>
            <w:vAlign w:val="center"/>
          </w:tcPr>
          <w:p w14:paraId="693330D3" w14:textId="2AFB36B9" w:rsidR="00764CCE" w:rsidRPr="00730D88" w:rsidRDefault="00764CCE" w:rsidP="00232F13">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w:t>
            </w:r>
            <w:r w:rsidR="00501AE2" w:rsidRPr="00730D88">
              <w:rPr>
                <w:rFonts w:ascii="Garamond" w:hAnsi="Garamond" w:cs="Calibri"/>
                <w:sz w:val="22"/>
                <w:szCs w:val="22"/>
              </w:rPr>
              <w:t>0.</w:t>
            </w:r>
            <w:r w:rsidR="00235420" w:rsidRPr="00730D88">
              <w:rPr>
                <w:rFonts w:ascii="Garamond" w:hAnsi="Garamond" w:cs="Calibri"/>
                <w:sz w:val="22"/>
                <w:szCs w:val="22"/>
              </w:rPr>
              <w:t>94</w:t>
            </w:r>
            <w:r w:rsidRPr="00730D88">
              <w:rPr>
                <w:rFonts w:ascii="Garamond" w:hAnsi="Garamond" w:cs="Calibri"/>
                <w:sz w:val="22"/>
                <w:szCs w:val="22"/>
              </w:rPr>
              <w:t xml:space="preserve"> or 2</w:t>
            </w:r>
            <w:r w:rsidR="00501AE2" w:rsidRPr="00730D88">
              <w:rPr>
                <w:rFonts w:ascii="Garamond" w:hAnsi="Garamond" w:cs="Calibri"/>
                <w:sz w:val="22"/>
                <w:szCs w:val="22"/>
              </w:rPr>
              <w:t>.</w:t>
            </w:r>
            <w:r w:rsidR="00235420" w:rsidRPr="00730D88">
              <w:rPr>
                <w:rFonts w:ascii="Garamond" w:hAnsi="Garamond" w:cs="Calibri"/>
                <w:sz w:val="22"/>
                <w:szCs w:val="22"/>
              </w:rPr>
              <w:t>3</w:t>
            </w:r>
            <w:r w:rsidRPr="00730D88">
              <w:rPr>
                <w:rFonts w:ascii="Garamond" w:hAnsi="Garamond" w:cs="Calibri"/>
                <w:sz w:val="22"/>
                <w:szCs w:val="22"/>
              </w:rPr>
              <w:t>%</w:t>
            </w:r>
          </w:p>
        </w:tc>
        <w:tc>
          <w:tcPr>
            <w:tcW w:w="1800" w:type="dxa"/>
            <w:vAlign w:val="center"/>
          </w:tcPr>
          <w:p w14:paraId="6BE509E8" w14:textId="556C0724" w:rsidR="00764CCE" w:rsidRPr="00730D88" w:rsidRDefault="00235420" w:rsidP="00232F13">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$0.66 or 1.4%</w:t>
            </w:r>
          </w:p>
        </w:tc>
      </w:tr>
      <w:tr w:rsidR="00501AE2" w:rsidRPr="00730D88" w14:paraId="00D049EE" w14:textId="77777777" w:rsidTr="002C1FD7">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16E2990B" w14:textId="77777777" w:rsidR="00764CCE" w:rsidRPr="00730D88" w:rsidRDefault="00764CCE" w:rsidP="00232F13">
            <w:pPr>
              <w:pStyle w:val="ListParagraph"/>
              <w:numPr>
                <w:ilvl w:val="0"/>
                <w:numId w:val="6"/>
              </w:numPr>
              <w:rPr>
                <w:rFonts w:ascii="Garamond" w:hAnsi="Garamond" w:cs="Calibri"/>
                <w:b w:val="0"/>
                <w:bCs w:val="0"/>
                <w:sz w:val="22"/>
                <w:szCs w:val="22"/>
              </w:rPr>
            </w:pPr>
            <w:r w:rsidRPr="00730D88">
              <w:rPr>
                <w:rFonts w:ascii="Garamond" w:hAnsi="Garamond" w:cs="Calibri"/>
                <w:b w:val="0"/>
                <w:bCs w:val="0"/>
                <w:sz w:val="22"/>
                <w:szCs w:val="22"/>
              </w:rPr>
              <w:t>Average monthly residential CARE gas bill</w:t>
            </w:r>
          </w:p>
        </w:tc>
        <w:tc>
          <w:tcPr>
            <w:tcW w:w="1728" w:type="dxa"/>
            <w:vAlign w:val="center"/>
          </w:tcPr>
          <w:p w14:paraId="0E15F080" w14:textId="2FADB2D6" w:rsidR="00764CCE" w:rsidRPr="00730D88" w:rsidRDefault="00764CCE" w:rsidP="00232F13">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w:t>
            </w:r>
            <w:r w:rsidR="00235420" w:rsidRPr="00730D88">
              <w:rPr>
                <w:rFonts w:ascii="Garamond" w:hAnsi="Garamond" w:cs="Calibri"/>
                <w:sz w:val="22"/>
                <w:szCs w:val="22"/>
              </w:rPr>
              <w:t>27.00</w:t>
            </w:r>
            <w:r w:rsidR="00F202DB">
              <w:rPr>
                <w:rStyle w:val="FootnoteReference"/>
                <w:rFonts w:ascii="Garamond" w:hAnsi="Garamond" w:cs="Calibri"/>
                <w:sz w:val="22"/>
                <w:szCs w:val="22"/>
              </w:rPr>
              <w:footnoteReference w:id="3"/>
            </w:r>
          </w:p>
        </w:tc>
        <w:tc>
          <w:tcPr>
            <w:tcW w:w="1800" w:type="dxa"/>
            <w:vAlign w:val="center"/>
          </w:tcPr>
          <w:p w14:paraId="7AB80622" w14:textId="161446D7" w:rsidR="00764CCE" w:rsidRPr="00730D88" w:rsidRDefault="00764CCE" w:rsidP="00232F13">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w:t>
            </w:r>
            <w:r w:rsidR="00235420" w:rsidRPr="00730D88">
              <w:rPr>
                <w:rFonts w:ascii="Garamond" w:hAnsi="Garamond" w:cs="Calibri"/>
                <w:sz w:val="22"/>
                <w:szCs w:val="22"/>
              </w:rPr>
              <w:t>28.47</w:t>
            </w:r>
            <w:r w:rsidR="00F202DB">
              <w:rPr>
                <w:rStyle w:val="FootnoteReference"/>
                <w:rFonts w:ascii="Garamond" w:hAnsi="Garamond" w:cs="Calibri"/>
                <w:sz w:val="22"/>
                <w:szCs w:val="22"/>
              </w:rPr>
              <w:footnoteReference w:id="4"/>
            </w:r>
          </w:p>
        </w:tc>
      </w:tr>
      <w:tr w:rsidR="00501AE2" w:rsidRPr="00730D88" w14:paraId="2B7EB272" w14:textId="77777777" w:rsidTr="002C1FD7">
        <w:trPr>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51B0E170" w14:textId="5692837E" w:rsidR="00764CCE" w:rsidRPr="00730D88" w:rsidRDefault="00764CCE" w:rsidP="00232F13">
            <w:pPr>
              <w:pStyle w:val="ListParagraph"/>
              <w:numPr>
                <w:ilvl w:val="0"/>
                <w:numId w:val="6"/>
              </w:numPr>
              <w:rPr>
                <w:rFonts w:ascii="Garamond" w:hAnsi="Garamond" w:cs="Calibri"/>
                <w:b w:val="0"/>
                <w:bCs w:val="0"/>
                <w:sz w:val="22"/>
                <w:szCs w:val="22"/>
              </w:rPr>
            </w:pPr>
            <w:r w:rsidRPr="00730D88">
              <w:rPr>
                <w:rFonts w:ascii="Garamond" w:hAnsi="Garamond" w:cs="Calibri"/>
                <w:b w:val="0"/>
                <w:bCs w:val="0"/>
                <w:sz w:val="22"/>
                <w:szCs w:val="22"/>
              </w:rPr>
              <w:t>Average monthly residential CARE gas bill increase</w:t>
            </w:r>
          </w:p>
        </w:tc>
        <w:tc>
          <w:tcPr>
            <w:tcW w:w="1728" w:type="dxa"/>
            <w:vAlign w:val="center"/>
          </w:tcPr>
          <w:p w14:paraId="09C56573" w14:textId="3D347AB7" w:rsidR="00764CCE" w:rsidRPr="00730D88" w:rsidRDefault="00764CCE" w:rsidP="00232F13">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w:t>
            </w:r>
            <w:r w:rsidR="00501AE2" w:rsidRPr="00730D88">
              <w:rPr>
                <w:rFonts w:ascii="Garamond" w:hAnsi="Garamond" w:cs="Calibri"/>
                <w:sz w:val="22"/>
                <w:szCs w:val="22"/>
              </w:rPr>
              <w:t>0.6</w:t>
            </w:r>
            <w:r w:rsidR="00235420" w:rsidRPr="00730D88">
              <w:rPr>
                <w:rFonts w:ascii="Garamond" w:hAnsi="Garamond" w:cs="Calibri"/>
                <w:sz w:val="22"/>
                <w:szCs w:val="22"/>
              </w:rPr>
              <w:t>4</w:t>
            </w:r>
            <w:r w:rsidRPr="00730D88">
              <w:rPr>
                <w:rFonts w:ascii="Garamond" w:hAnsi="Garamond" w:cs="Calibri"/>
                <w:sz w:val="22"/>
                <w:szCs w:val="22"/>
              </w:rPr>
              <w:t xml:space="preserve"> or </w:t>
            </w:r>
            <w:r w:rsidR="00501AE2" w:rsidRPr="00730D88">
              <w:rPr>
                <w:rFonts w:ascii="Garamond" w:hAnsi="Garamond" w:cs="Calibri"/>
                <w:sz w:val="22"/>
                <w:szCs w:val="22"/>
              </w:rPr>
              <w:t>2.</w:t>
            </w:r>
            <w:r w:rsidR="00235420" w:rsidRPr="00730D88">
              <w:rPr>
                <w:rFonts w:ascii="Garamond" w:hAnsi="Garamond" w:cs="Calibri"/>
                <w:sz w:val="22"/>
                <w:szCs w:val="22"/>
              </w:rPr>
              <w:t>4</w:t>
            </w:r>
            <w:r w:rsidRPr="00730D88">
              <w:rPr>
                <w:rFonts w:ascii="Garamond" w:hAnsi="Garamond" w:cs="Calibri"/>
                <w:sz w:val="22"/>
                <w:szCs w:val="22"/>
              </w:rPr>
              <w:t>%</w:t>
            </w:r>
          </w:p>
        </w:tc>
        <w:tc>
          <w:tcPr>
            <w:tcW w:w="1800" w:type="dxa"/>
            <w:vAlign w:val="center"/>
          </w:tcPr>
          <w:p w14:paraId="74D1B0F6" w14:textId="08D60FBF" w:rsidR="00764CCE" w:rsidRPr="00730D88" w:rsidRDefault="00235420" w:rsidP="00232F13">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sz w:val="22"/>
                <w:szCs w:val="22"/>
              </w:rPr>
            </w:pPr>
            <w:r w:rsidRPr="00730D88">
              <w:rPr>
                <w:rFonts w:ascii="Garamond" w:hAnsi="Garamond" w:cs="Calibri"/>
                <w:sz w:val="22"/>
                <w:szCs w:val="22"/>
              </w:rPr>
              <w:t>$0.41 or 1.5%</w:t>
            </w:r>
          </w:p>
        </w:tc>
      </w:tr>
    </w:tbl>
    <w:p w14:paraId="4F38C5D7" w14:textId="77777777" w:rsidR="00887B84" w:rsidRPr="00730D88" w:rsidRDefault="00887B84" w:rsidP="00887B84">
      <w:pPr>
        <w:rPr>
          <w:rFonts w:ascii="Garamond" w:hAnsi="Garamond" w:cs="Calibri"/>
          <w:sz w:val="22"/>
          <w:szCs w:val="22"/>
        </w:rPr>
      </w:pPr>
      <w:bookmarkStart w:id="3" w:name="_Hlk37939246"/>
      <w:bookmarkEnd w:id="2"/>
    </w:p>
    <w:p w14:paraId="58BC8455" w14:textId="55BAEDE0" w:rsidR="00730D88" w:rsidRPr="00730D88" w:rsidRDefault="00887B84" w:rsidP="00730D88">
      <w:pPr>
        <w:rPr>
          <w:rFonts w:ascii="Garamond" w:hAnsi="Garamond" w:cs="Calibri"/>
          <w:sz w:val="22"/>
          <w:szCs w:val="22"/>
        </w:rPr>
      </w:pPr>
      <w:r w:rsidRPr="00730D88">
        <w:rPr>
          <w:rFonts w:ascii="Garamond" w:hAnsi="Garamond" w:cs="Calibri"/>
          <w:sz w:val="22"/>
          <w:szCs w:val="22"/>
        </w:rPr>
        <w:t>In compli</w:t>
      </w:r>
      <w:r w:rsidR="00AE5C18">
        <w:rPr>
          <w:rFonts w:ascii="Garamond" w:hAnsi="Garamond" w:cs="Calibri"/>
          <w:sz w:val="22"/>
          <w:szCs w:val="22"/>
        </w:rPr>
        <w:t>ance</w:t>
      </w:r>
      <w:r w:rsidRPr="00730D88">
        <w:rPr>
          <w:rFonts w:ascii="Garamond" w:hAnsi="Garamond" w:cs="Calibri"/>
          <w:sz w:val="22"/>
          <w:szCs w:val="22"/>
        </w:rPr>
        <w:t xml:space="preserve"> with Ordering Paragraph (OP) 8 of D.20-08-034, the Sempra Utilities have submitted Advice Letters which authorize them to:  1) recover the revenue requirements, including adjustments, of the on-going capital-related costs for PSEP capital projects approved and 2) recover of interest that has been incurred on regulatory account balances.</w:t>
      </w:r>
      <w:r w:rsidR="00730D88" w:rsidRPr="00730D88">
        <w:rPr>
          <w:rFonts w:ascii="Garamond" w:hAnsi="Garamond" w:cs="Calibri"/>
          <w:sz w:val="22"/>
          <w:szCs w:val="22"/>
        </w:rPr>
        <w:t xml:space="preserve">  </w:t>
      </w:r>
    </w:p>
    <w:p w14:paraId="14830E47" w14:textId="77777777" w:rsidR="00730D88" w:rsidRPr="00730D88" w:rsidRDefault="00730D88" w:rsidP="00730D88">
      <w:pPr>
        <w:rPr>
          <w:rFonts w:ascii="Garamond" w:hAnsi="Garamond" w:cs="Calibri"/>
          <w:sz w:val="22"/>
          <w:szCs w:val="22"/>
        </w:rPr>
      </w:pPr>
    </w:p>
    <w:p w14:paraId="22017B7A" w14:textId="6E4D9269" w:rsidR="00887B84" w:rsidRDefault="00730D88" w:rsidP="00887B84">
      <w:pPr>
        <w:rPr>
          <w:rFonts w:ascii="Garamond" w:hAnsi="Garamond" w:cs="Calibri"/>
          <w:sz w:val="22"/>
          <w:szCs w:val="22"/>
        </w:rPr>
      </w:pPr>
      <w:r w:rsidRPr="00730D88">
        <w:rPr>
          <w:rFonts w:ascii="Garamond" w:hAnsi="Garamond" w:cs="Calibri"/>
          <w:sz w:val="22"/>
          <w:szCs w:val="22"/>
        </w:rPr>
        <w:t xml:space="preserve">The Advice Letters </w:t>
      </w:r>
      <w:r w:rsidR="00827199">
        <w:rPr>
          <w:rFonts w:ascii="Garamond" w:hAnsi="Garamond" w:cs="Calibri"/>
          <w:sz w:val="22"/>
          <w:szCs w:val="22"/>
        </w:rPr>
        <w:t xml:space="preserve">that </w:t>
      </w:r>
      <w:r w:rsidR="00827199" w:rsidRPr="00730D88">
        <w:rPr>
          <w:rFonts w:ascii="Garamond" w:hAnsi="Garamond" w:cs="Calibri"/>
          <w:sz w:val="22"/>
          <w:szCs w:val="22"/>
        </w:rPr>
        <w:t xml:space="preserve">SoCalGas and SDG&amp;E </w:t>
      </w:r>
      <w:r w:rsidR="00827199">
        <w:rPr>
          <w:rFonts w:ascii="Garamond" w:hAnsi="Garamond" w:cs="Calibri"/>
          <w:sz w:val="22"/>
          <w:szCs w:val="22"/>
        </w:rPr>
        <w:t xml:space="preserve">filed </w:t>
      </w:r>
      <w:r w:rsidRPr="00730D88">
        <w:rPr>
          <w:rFonts w:ascii="Garamond" w:hAnsi="Garamond" w:cs="Calibri"/>
          <w:sz w:val="22"/>
          <w:szCs w:val="22"/>
        </w:rPr>
        <w:t>also consolidate revenue requirement changes result</w:t>
      </w:r>
      <w:r w:rsidR="00827199">
        <w:rPr>
          <w:rFonts w:ascii="Garamond" w:hAnsi="Garamond" w:cs="Calibri"/>
          <w:sz w:val="22"/>
          <w:szCs w:val="22"/>
        </w:rPr>
        <w:t>ing</w:t>
      </w:r>
      <w:r w:rsidRPr="00730D88">
        <w:rPr>
          <w:rFonts w:ascii="Garamond" w:hAnsi="Garamond" w:cs="Calibri"/>
          <w:sz w:val="22"/>
          <w:szCs w:val="22"/>
        </w:rPr>
        <w:t xml:space="preserve"> from the removal of </w:t>
      </w:r>
      <w:r w:rsidR="00827199">
        <w:rPr>
          <w:rFonts w:ascii="Garamond" w:eastAsiaTheme="minorHAnsi" w:hAnsi="Garamond" w:cs="Calibri"/>
          <w:sz w:val="22"/>
          <w:szCs w:val="22"/>
        </w:rPr>
        <w:t>a</w:t>
      </w:r>
      <w:r w:rsidRPr="00730D88">
        <w:rPr>
          <w:rFonts w:ascii="Garamond" w:eastAsiaTheme="minorHAnsi" w:hAnsi="Garamond" w:cs="Calibri"/>
          <w:sz w:val="22"/>
          <w:szCs w:val="22"/>
        </w:rPr>
        <w:t xml:space="preserve">mortization </w:t>
      </w:r>
      <w:r w:rsidR="00827199">
        <w:rPr>
          <w:rFonts w:ascii="Garamond" w:eastAsiaTheme="minorHAnsi" w:hAnsi="Garamond" w:cs="Calibri"/>
          <w:sz w:val="22"/>
          <w:szCs w:val="22"/>
        </w:rPr>
        <w:t>c</w:t>
      </w:r>
      <w:r w:rsidRPr="00730D88">
        <w:rPr>
          <w:rFonts w:ascii="Garamond" w:eastAsiaTheme="minorHAnsi" w:hAnsi="Garamond" w:cs="Calibri"/>
          <w:sz w:val="22"/>
          <w:szCs w:val="22"/>
        </w:rPr>
        <w:t xml:space="preserve">osts </w:t>
      </w:r>
      <w:r w:rsidR="00827199">
        <w:rPr>
          <w:rFonts w:ascii="Garamond" w:eastAsiaTheme="minorHAnsi" w:hAnsi="Garamond" w:cs="Calibri"/>
          <w:sz w:val="22"/>
          <w:szCs w:val="22"/>
        </w:rPr>
        <w:t>related to</w:t>
      </w:r>
      <w:r w:rsidRPr="00730D88">
        <w:rPr>
          <w:rFonts w:ascii="Garamond" w:eastAsiaTheme="minorHAnsi" w:hAnsi="Garamond" w:cs="Calibri"/>
          <w:sz w:val="22"/>
          <w:szCs w:val="22"/>
        </w:rPr>
        <w:t xml:space="preserve"> Greenhouse Gas Complianc</w:t>
      </w:r>
      <w:r w:rsidRPr="00730D88">
        <w:rPr>
          <w:rFonts w:ascii="Garamond" w:hAnsi="Garamond" w:cs="Calibri"/>
          <w:sz w:val="22"/>
          <w:szCs w:val="22"/>
        </w:rPr>
        <w:t>e.  SDG&amp;E</w:t>
      </w:r>
      <w:r w:rsidR="00827199">
        <w:rPr>
          <w:rFonts w:ascii="Garamond" w:hAnsi="Garamond" w:cs="Calibri"/>
          <w:sz w:val="22"/>
          <w:szCs w:val="22"/>
        </w:rPr>
        <w:t xml:space="preserve">’s Advice Letter also </w:t>
      </w:r>
      <w:r w:rsidRPr="00730D88">
        <w:rPr>
          <w:rFonts w:ascii="Garamond" w:hAnsi="Garamond" w:cs="Calibri"/>
          <w:sz w:val="22"/>
          <w:szCs w:val="22"/>
        </w:rPr>
        <w:t>complies with Resolution G-3566</w:t>
      </w:r>
      <w:r w:rsidR="00827199">
        <w:rPr>
          <w:rFonts w:ascii="Garamond" w:hAnsi="Garamond" w:cs="Calibri"/>
          <w:sz w:val="22"/>
          <w:szCs w:val="22"/>
        </w:rPr>
        <w:t xml:space="preserve"> which</w:t>
      </w:r>
      <w:r w:rsidRPr="00730D88">
        <w:rPr>
          <w:rFonts w:ascii="Garamond" w:hAnsi="Garamond" w:cs="Calibri"/>
          <w:sz w:val="22"/>
          <w:szCs w:val="22"/>
        </w:rPr>
        <w:t xml:space="preserve"> approv</w:t>
      </w:r>
      <w:r w:rsidR="00827199">
        <w:rPr>
          <w:rFonts w:ascii="Garamond" w:hAnsi="Garamond" w:cs="Calibri"/>
          <w:sz w:val="22"/>
          <w:szCs w:val="22"/>
        </w:rPr>
        <w:t>ed</w:t>
      </w:r>
      <w:r w:rsidRPr="00730D88">
        <w:rPr>
          <w:rFonts w:ascii="Garamond" w:hAnsi="Garamond" w:cs="Calibri"/>
          <w:sz w:val="22"/>
          <w:szCs w:val="22"/>
        </w:rPr>
        <w:t xml:space="preserve"> recovery of </w:t>
      </w:r>
      <w:r w:rsidR="00827199">
        <w:rPr>
          <w:rFonts w:ascii="Garamond" w:hAnsi="Garamond" w:cs="Calibri"/>
          <w:sz w:val="22"/>
          <w:szCs w:val="22"/>
        </w:rPr>
        <w:t xml:space="preserve">a </w:t>
      </w:r>
      <w:r w:rsidRPr="00730D88">
        <w:rPr>
          <w:rFonts w:ascii="Garamond" w:hAnsi="Garamond" w:cs="Calibri"/>
          <w:sz w:val="22"/>
          <w:szCs w:val="22"/>
        </w:rPr>
        <w:t xml:space="preserve">$1.7 million </w:t>
      </w:r>
      <w:r w:rsidR="00827199">
        <w:rPr>
          <w:rFonts w:ascii="Garamond" w:hAnsi="Garamond" w:cs="Calibri"/>
          <w:sz w:val="22"/>
          <w:szCs w:val="22"/>
        </w:rPr>
        <w:t xml:space="preserve">balance in the </w:t>
      </w:r>
      <w:r w:rsidRPr="00730D88">
        <w:rPr>
          <w:rFonts w:ascii="Garamond" w:hAnsi="Garamond" w:cs="Calibri"/>
          <w:sz w:val="22"/>
          <w:szCs w:val="22"/>
        </w:rPr>
        <w:t>Transmission Integrity Management Program Balancing Account</w:t>
      </w:r>
      <w:r w:rsidR="00827199">
        <w:rPr>
          <w:rFonts w:ascii="Garamond" w:hAnsi="Garamond" w:cs="Calibri"/>
          <w:sz w:val="22"/>
          <w:szCs w:val="22"/>
        </w:rPr>
        <w:t xml:space="preserve"> that accrued during </w:t>
      </w:r>
      <w:r w:rsidRPr="00730D88">
        <w:rPr>
          <w:rFonts w:ascii="Garamond" w:hAnsi="Garamond" w:cs="Calibri"/>
          <w:sz w:val="22"/>
          <w:szCs w:val="22"/>
        </w:rPr>
        <w:t xml:space="preserve">January 1, 2016 to December 31, 2018. </w:t>
      </w:r>
    </w:p>
    <w:p w14:paraId="30F6C6DF" w14:textId="06383541" w:rsidR="00827199" w:rsidRDefault="00827199" w:rsidP="00887B84">
      <w:pPr>
        <w:rPr>
          <w:rFonts w:ascii="Garamond" w:hAnsi="Garamond" w:cs="Calibri"/>
          <w:sz w:val="22"/>
          <w:szCs w:val="22"/>
        </w:rPr>
      </w:pPr>
    </w:p>
    <w:p w14:paraId="355FA2BB" w14:textId="2FD31452" w:rsidR="00827199" w:rsidRPr="00827199" w:rsidRDefault="00827199" w:rsidP="00887B84">
      <w:pPr>
        <w:rPr>
          <w:rFonts w:ascii="Garamond" w:hAnsi="Garamond" w:cs="Calibri"/>
          <w:b/>
          <w:bCs/>
          <w:sz w:val="22"/>
          <w:szCs w:val="22"/>
          <w:u w:val="single"/>
        </w:rPr>
      </w:pPr>
      <w:r w:rsidRPr="00827199">
        <w:rPr>
          <w:rFonts w:ascii="Garamond" w:hAnsi="Garamond" w:cs="Calibri"/>
          <w:b/>
          <w:bCs/>
          <w:sz w:val="22"/>
          <w:szCs w:val="22"/>
          <w:u w:val="single"/>
        </w:rPr>
        <w:t>Summary</w:t>
      </w:r>
    </w:p>
    <w:p w14:paraId="1F875BB2" w14:textId="77777777" w:rsidR="00887B84" w:rsidRPr="00730D88" w:rsidRDefault="00887B84" w:rsidP="00887B84">
      <w:pPr>
        <w:rPr>
          <w:rFonts w:ascii="Garamond" w:hAnsi="Garamond" w:cs="Calibri"/>
          <w:sz w:val="22"/>
          <w:szCs w:val="22"/>
        </w:rPr>
      </w:pPr>
    </w:p>
    <w:p w14:paraId="6CAC85DF" w14:textId="05F4EE9B" w:rsidR="00444C9B" w:rsidRPr="00827199" w:rsidRDefault="009C2E65" w:rsidP="00827199">
      <w:pPr>
        <w:pStyle w:val="ListParagraph"/>
        <w:ind w:firstLine="0"/>
        <w:rPr>
          <w:rFonts w:ascii="Garamond" w:hAnsi="Garamond" w:cs="Calibri"/>
          <w:b/>
          <w:bCs/>
          <w:sz w:val="22"/>
          <w:szCs w:val="22"/>
        </w:rPr>
      </w:pPr>
      <w:r w:rsidRPr="00730D88">
        <w:rPr>
          <w:rFonts w:ascii="Garamond" w:hAnsi="Garamond" w:cs="Calibri"/>
          <w:b/>
          <w:bCs/>
          <w:sz w:val="22"/>
          <w:szCs w:val="22"/>
        </w:rPr>
        <w:t>SoCalGas</w:t>
      </w:r>
      <w:r w:rsidR="00827199">
        <w:rPr>
          <w:rFonts w:ascii="Garamond" w:hAnsi="Garamond" w:cs="Calibri"/>
          <w:b/>
          <w:bCs/>
          <w:sz w:val="22"/>
          <w:szCs w:val="22"/>
        </w:rPr>
        <w:t xml:space="preserve"> </w:t>
      </w:r>
      <w:bookmarkEnd w:id="3"/>
      <w:r w:rsidR="00B12EA9">
        <w:rPr>
          <w:rFonts w:ascii="Garamond" w:hAnsi="Garamond" w:cs="Calibri"/>
          <w:b/>
          <w:bCs/>
          <w:sz w:val="22"/>
          <w:szCs w:val="22"/>
        </w:rPr>
        <w:t xml:space="preserve">PSEP </w:t>
      </w:r>
      <w:r w:rsidR="005A4CD3">
        <w:rPr>
          <w:rFonts w:ascii="Garamond" w:hAnsi="Garamond" w:cs="Calibri"/>
          <w:b/>
          <w:bCs/>
          <w:sz w:val="22"/>
          <w:szCs w:val="22"/>
        </w:rPr>
        <w:t>Advice Letter 56</w:t>
      </w:r>
      <w:r w:rsidR="001A66F7">
        <w:rPr>
          <w:rFonts w:ascii="Garamond" w:hAnsi="Garamond" w:cs="Calibri"/>
          <w:b/>
          <w:bCs/>
          <w:sz w:val="22"/>
          <w:szCs w:val="22"/>
        </w:rPr>
        <w:t>98</w:t>
      </w:r>
      <w:r w:rsidR="005A4CD3">
        <w:rPr>
          <w:rFonts w:ascii="Garamond" w:hAnsi="Garamond" w:cs="Calibri"/>
          <w:b/>
          <w:bCs/>
          <w:sz w:val="22"/>
          <w:szCs w:val="22"/>
        </w:rPr>
        <w:t>-G</w:t>
      </w:r>
    </w:p>
    <w:p w14:paraId="3FF4B2B9" w14:textId="5D7BB7F8" w:rsidR="00C43A95" w:rsidRPr="00730D88" w:rsidRDefault="00444C9B" w:rsidP="00C43A95">
      <w:pPr>
        <w:pStyle w:val="ListParagraph"/>
        <w:numPr>
          <w:ilvl w:val="0"/>
          <w:numId w:val="29"/>
        </w:numPr>
        <w:rPr>
          <w:rFonts w:ascii="Garamond" w:hAnsi="Garamond" w:cs="Calibri"/>
          <w:sz w:val="22"/>
          <w:szCs w:val="22"/>
        </w:rPr>
      </w:pPr>
      <w:r w:rsidRPr="00730D88">
        <w:rPr>
          <w:rFonts w:ascii="Garamond" w:hAnsi="Garamond" w:cs="Calibri"/>
          <w:sz w:val="22"/>
          <w:szCs w:val="22"/>
        </w:rPr>
        <w:lastRenderedPageBreak/>
        <w:t xml:space="preserve">D.20-08-034 authorizes an update of the revenue requirements for adjustments of the on-going capital-related costs for Pipeline Safety Enhancement Plan (PSEP) capital projects approved and regulatory account interest. </w:t>
      </w:r>
    </w:p>
    <w:p w14:paraId="397A8D46" w14:textId="2F93342A" w:rsidR="00444C9B" w:rsidRPr="00730D88" w:rsidRDefault="00C43A95" w:rsidP="00C43A95">
      <w:pPr>
        <w:pStyle w:val="ListParagraph"/>
        <w:numPr>
          <w:ilvl w:val="0"/>
          <w:numId w:val="29"/>
        </w:numPr>
        <w:rPr>
          <w:rFonts w:ascii="Garamond" w:hAnsi="Garamond" w:cs="Calibri"/>
          <w:sz w:val="22"/>
          <w:szCs w:val="22"/>
        </w:rPr>
      </w:pPr>
      <w:r w:rsidRPr="00730D88">
        <w:rPr>
          <w:rFonts w:ascii="Garamond" w:hAnsi="Garamond" w:cs="Calibri"/>
          <w:sz w:val="22"/>
          <w:szCs w:val="22"/>
        </w:rPr>
        <w:t>C</w:t>
      </w:r>
      <w:r w:rsidR="00444C9B" w:rsidRPr="00730D88">
        <w:rPr>
          <w:rFonts w:ascii="Garamond" w:hAnsi="Garamond" w:cs="Calibri"/>
          <w:sz w:val="22"/>
          <w:szCs w:val="22"/>
        </w:rPr>
        <w:t xml:space="preserve">onsolidates </w:t>
      </w:r>
      <w:r w:rsidRPr="00730D88">
        <w:rPr>
          <w:rFonts w:ascii="Garamond" w:hAnsi="Garamond" w:cs="Calibri"/>
          <w:sz w:val="22"/>
          <w:szCs w:val="22"/>
        </w:rPr>
        <w:t xml:space="preserve">the </w:t>
      </w:r>
      <w:r w:rsidR="00444C9B" w:rsidRPr="00730D88">
        <w:rPr>
          <w:rFonts w:ascii="Garamond" w:hAnsi="Garamond" w:cs="Calibri"/>
          <w:sz w:val="22"/>
          <w:szCs w:val="22"/>
        </w:rPr>
        <w:t xml:space="preserve">Commission-authorized changes in its revenue requirements effective October 1, 2020, </w:t>
      </w:r>
      <w:r w:rsidRPr="00730D88">
        <w:rPr>
          <w:rFonts w:ascii="Garamond" w:hAnsi="Garamond" w:cs="Calibri"/>
          <w:sz w:val="22"/>
          <w:szCs w:val="22"/>
        </w:rPr>
        <w:t xml:space="preserve">resulting from </w:t>
      </w:r>
      <w:r w:rsidR="009A31C7">
        <w:rPr>
          <w:rFonts w:ascii="Garamond" w:hAnsi="Garamond" w:cs="Calibri"/>
          <w:sz w:val="22"/>
          <w:szCs w:val="22"/>
        </w:rPr>
        <w:t>the removal</w:t>
      </w:r>
      <w:r w:rsidR="00444C9B" w:rsidRPr="00730D88">
        <w:rPr>
          <w:rFonts w:ascii="Garamond" w:hAnsi="Garamond" w:cs="Calibri"/>
          <w:sz w:val="22"/>
          <w:szCs w:val="22"/>
        </w:rPr>
        <w:t xml:space="preserve"> of </w:t>
      </w:r>
      <w:r w:rsidR="00827199">
        <w:rPr>
          <w:rFonts w:ascii="Garamond" w:hAnsi="Garamond" w:cs="Calibri"/>
          <w:sz w:val="22"/>
          <w:szCs w:val="22"/>
        </w:rPr>
        <w:t>a</w:t>
      </w:r>
      <w:r w:rsidR="00444C9B" w:rsidRPr="00730D88">
        <w:rPr>
          <w:rFonts w:ascii="Garamond" w:hAnsi="Garamond" w:cs="Calibri"/>
          <w:sz w:val="22"/>
          <w:szCs w:val="22"/>
        </w:rPr>
        <w:t xml:space="preserve">mortization </w:t>
      </w:r>
      <w:r w:rsidR="00827199">
        <w:rPr>
          <w:rFonts w:ascii="Garamond" w:hAnsi="Garamond" w:cs="Calibri"/>
          <w:sz w:val="22"/>
          <w:szCs w:val="22"/>
        </w:rPr>
        <w:t>c</w:t>
      </w:r>
      <w:r w:rsidR="00444C9B" w:rsidRPr="00730D88">
        <w:rPr>
          <w:rFonts w:ascii="Garamond" w:hAnsi="Garamond" w:cs="Calibri"/>
          <w:sz w:val="22"/>
          <w:szCs w:val="22"/>
        </w:rPr>
        <w:t xml:space="preserve">osts </w:t>
      </w:r>
      <w:r w:rsidR="009A31C7">
        <w:rPr>
          <w:rFonts w:ascii="Garamond" w:hAnsi="Garamond" w:cs="Calibri"/>
          <w:sz w:val="22"/>
          <w:szCs w:val="22"/>
        </w:rPr>
        <w:t xml:space="preserve">associated with </w:t>
      </w:r>
      <w:r w:rsidR="00444C9B" w:rsidRPr="00730D88">
        <w:rPr>
          <w:rFonts w:ascii="Garamond" w:hAnsi="Garamond" w:cs="Calibri"/>
          <w:sz w:val="22"/>
          <w:szCs w:val="22"/>
        </w:rPr>
        <w:t xml:space="preserve">Greenhouse Gas Compliance </w:t>
      </w:r>
      <w:r w:rsidR="009A31C7">
        <w:rPr>
          <w:rFonts w:ascii="Garamond" w:hAnsi="Garamond" w:cs="Calibri"/>
          <w:sz w:val="22"/>
          <w:szCs w:val="22"/>
        </w:rPr>
        <w:t>per</w:t>
      </w:r>
      <w:r w:rsidR="00444C9B" w:rsidRPr="00730D88">
        <w:rPr>
          <w:rFonts w:ascii="Garamond" w:hAnsi="Garamond" w:cs="Calibri"/>
          <w:sz w:val="22"/>
          <w:szCs w:val="22"/>
        </w:rPr>
        <w:t xml:space="preserve"> D.15- 10-032 and D.18-03-017. </w:t>
      </w:r>
      <w:r w:rsidR="00E83D4E" w:rsidRPr="00E83D4E">
        <w:rPr>
          <w:rFonts w:ascii="Garamond" w:hAnsi="Garamond" w:cs="Calibri"/>
          <w:sz w:val="22"/>
          <w:szCs w:val="22"/>
        </w:rPr>
        <w:t>Th</w:t>
      </w:r>
      <w:r w:rsidR="00E83D4E">
        <w:rPr>
          <w:rFonts w:ascii="Garamond" w:hAnsi="Garamond" w:cs="Calibri"/>
          <w:sz w:val="22"/>
          <w:szCs w:val="22"/>
        </w:rPr>
        <w:t>is</w:t>
      </w:r>
      <w:r w:rsidR="00E83D4E" w:rsidRPr="00E83D4E">
        <w:rPr>
          <w:rFonts w:ascii="Garamond" w:hAnsi="Garamond" w:cs="Calibri"/>
          <w:sz w:val="22"/>
          <w:szCs w:val="22"/>
        </w:rPr>
        <w:t xml:space="preserve"> Cap-and-Trade Cost Exemption is applicable to customers who are identified by the California Air Resources Board (CARB) as being Covered Entities for their Greenhouse Gas (GHG) emissions as part of the Cap-and-Trade program.  </w:t>
      </w:r>
    </w:p>
    <w:p w14:paraId="28112C59" w14:textId="77777777" w:rsidR="00444C9B" w:rsidRPr="00730D88" w:rsidRDefault="00444C9B" w:rsidP="00764CCE">
      <w:pPr>
        <w:rPr>
          <w:rFonts w:ascii="Garamond" w:hAnsi="Garamond" w:cs="Calibri"/>
          <w:sz w:val="22"/>
          <w:szCs w:val="22"/>
        </w:rPr>
      </w:pPr>
    </w:p>
    <w:p w14:paraId="58A1191E" w14:textId="04A51748" w:rsidR="00906DB9" w:rsidRPr="00827199" w:rsidRDefault="00444C9B" w:rsidP="00827199">
      <w:pPr>
        <w:pStyle w:val="ListParagraph"/>
        <w:ind w:firstLine="0"/>
        <w:rPr>
          <w:rFonts w:ascii="Garamond" w:hAnsi="Garamond" w:cs="Calibri"/>
          <w:b/>
          <w:bCs/>
          <w:sz w:val="22"/>
          <w:szCs w:val="22"/>
        </w:rPr>
      </w:pPr>
      <w:r w:rsidRPr="00730D88">
        <w:rPr>
          <w:rFonts w:ascii="Garamond" w:hAnsi="Garamond" w:cs="Calibri"/>
          <w:b/>
          <w:bCs/>
          <w:sz w:val="22"/>
          <w:szCs w:val="22"/>
        </w:rPr>
        <w:t>SDG&amp;E</w:t>
      </w:r>
      <w:r w:rsidR="005A4CD3">
        <w:rPr>
          <w:rFonts w:ascii="Garamond" w:hAnsi="Garamond" w:cs="Calibri"/>
          <w:b/>
          <w:bCs/>
          <w:sz w:val="22"/>
          <w:szCs w:val="22"/>
        </w:rPr>
        <w:t xml:space="preserve"> </w:t>
      </w:r>
      <w:r w:rsidR="00B12EA9">
        <w:rPr>
          <w:rFonts w:ascii="Garamond" w:hAnsi="Garamond" w:cs="Calibri"/>
          <w:b/>
          <w:bCs/>
          <w:sz w:val="22"/>
          <w:szCs w:val="22"/>
        </w:rPr>
        <w:t xml:space="preserve">PSEP </w:t>
      </w:r>
      <w:r w:rsidR="005A4CD3">
        <w:rPr>
          <w:rFonts w:ascii="Garamond" w:hAnsi="Garamond" w:cs="Calibri"/>
          <w:b/>
          <w:bCs/>
          <w:sz w:val="22"/>
          <w:szCs w:val="22"/>
        </w:rPr>
        <w:t>Advice Letter 2909-G</w:t>
      </w:r>
    </w:p>
    <w:p w14:paraId="7D4811D8" w14:textId="77777777" w:rsidR="009A31C7" w:rsidRPr="00730D88" w:rsidRDefault="009A31C7" w:rsidP="009A31C7">
      <w:pPr>
        <w:pStyle w:val="ListParagraph"/>
        <w:numPr>
          <w:ilvl w:val="0"/>
          <w:numId w:val="29"/>
        </w:numPr>
        <w:rPr>
          <w:rFonts w:ascii="Garamond" w:hAnsi="Garamond" w:cs="Calibri"/>
          <w:sz w:val="22"/>
          <w:szCs w:val="22"/>
        </w:rPr>
      </w:pPr>
      <w:r w:rsidRPr="00730D88">
        <w:rPr>
          <w:rFonts w:ascii="Garamond" w:hAnsi="Garamond" w:cs="Calibri"/>
          <w:sz w:val="22"/>
          <w:szCs w:val="22"/>
        </w:rPr>
        <w:t xml:space="preserve">D.20-08-034 authorizes an update of the revenue requirements for adjustments of the on-going capital-related costs for Pipeline Safety Enhancement Plan (PSEP) capital projects approved and regulatory account interest. </w:t>
      </w:r>
    </w:p>
    <w:p w14:paraId="5891F3ED" w14:textId="4FF57EED" w:rsidR="009A31C7" w:rsidRPr="00E83D4E" w:rsidRDefault="009A31C7" w:rsidP="00E83D4E">
      <w:pPr>
        <w:pStyle w:val="ListParagraph"/>
        <w:numPr>
          <w:ilvl w:val="0"/>
          <w:numId w:val="29"/>
        </w:numPr>
        <w:rPr>
          <w:rFonts w:ascii="Garamond" w:hAnsi="Garamond" w:cs="Calibri"/>
          <w:sz w:val="22"/>
          <w:szCs w:val="22"/>
        </w:rPr>
      </w:pPr>
      <w:r w:rsidRPr="00730D88">
        <w:rPr>
          <w:rFonts w:ascii="Garamond" w:hAnsi="Garamond" w:cs="Calibri"/>
          <w:sz w:val="22"/>
          <w:szCs w:val="22"/>
        </w:rPr>
        <w:t xml:space="preserve">Consolidates the Commission-authorized changes in its revenue requirements effective October 1, 2020, resulting from </w:t>
      </w:r>
      <w:r>
        <w:rPr>
          <w:rFonts w:ascii="Garamond" w:hAnsi="Garamond" w:cs="Calibri"/>
          <w:sz w:val="22"/>
          <w:szCs w:val="22"/>
        </w:rPr>
        <w:t>the removal</w:t>
      </w:r>
      <w:r w:rsidRPr="00730D88">
        <w:rPr>
          <w:rFonts w:ascii="Garamond" w:hAnsi="Garamond" w:cs="Calibri"/>
          <w:sz w:val="22"/>
          <w:szCs w:val="22"/>
        </w:rPr>
        <w:t xml:space="preserve"> of </w:t>
      </w:r>
      <w:r>
        <w:rPr>
          <w:rFonts w:ascii="Garamond" w:hAnsi="Garamond" w:cs="Calibri"/>
          <w:sz w:val="22"/>
          <w:szCs w:val="22"/>
        </w:rPr>
        <w:t>a</w:t>
      </w:r>
      <w:r w:rsidRPr="00730D88">
        <w:rPr>
          <w:rFonts w:ascii="Garamond" w:hAnsi="Garamond" w:cs="Calibri"/>
          <w:sz w:val="22"/>
          <w:szCs w:val="22"/>
        </w:rPr>
        <w:t xml:space="preserve">mortization </w:t>
      </w:r>
      <w:r>
        <w:rPr>
          <w:rFonts w:ascii="Garamond" w:hAnsi="Garamond" w:cs="Calibri"/>
          <w:sz w:val="22"/>
          <w:szCs w:val="22"/>
        </w:rPr>
        <w:t>c</w:t>
      </w:r>
      <w:r w:rsidRPr="00730D88">
        <w:rPr>
          <w:rFonts w:ascii="Garamond" w:hAnsi="Garamond" w:cs="Calibri"/>
          <w:sz w:val="22"/>
          <w:szCs w:val="22"/>
        </w:rPr>
        <w:t xml:space="preserve">osts </w:t>
      </w:r>
      <w:r>
        <w:rPr>
          <w:rFonts w:ascii="Garamond" w:hAnsi="Garamond" w:cs="Calibri"/>
          <w:sz w:val="22"/>
          <w:szCs w:val="22"/>
        </w:rPr>
        <w:t xml:space="preserve">associated with </w:t>
      </w:r>
      <w:r w:rsidRPr="00730D88">
        <w:rPr>
          <w:rFonts w:ascii="Garamond" w:hAnsi="Garamond" w:cs="Calibri"/>
          <w:sz w:val="22"/>
          <w:szCs w:val="22"/>
        </w:rPr>
        <w:t xml:space="preserve">Greenhouse Gas Compliance </w:t>
      </w:r>
      <w:r>
        <w:rPr>
          <w:rFonts w:ascii="Garamond" w:hAnsi="Garamond" w:cs="Calibri"/>
          <w:sz w:val="22"/>
          <w:szCs w:val="22"/>
        </w:rPr>
        <w:t>per</w:t>
      </w:r>
      <w:r w:rsidRPr="00730D88">
        <w:rPr>
          <w:rFonts w:ascii="Garamond" w:hAnsi="Garamond" w:cs="Calibri"/>
          <w:sz w:val="22"/>
          <w:szCs w:val="22"/>
        </w:rPr>
        <w:t xml:space="preserve"> D.15- 10-032 and D.18-03-017. </w:t>
      </w:r>
      <w:r w:rsidR="00E83D4E">
        <w:rPr>
          <w:rFonts w:ascii="Garamond" w:hAnsi="Garamond" w:cs="Calibri"/>
          <w:sz w:val="22"/>
          <w:szCs w:val="22"/>
        </w:rPr>
        <w:t xml:space="preserve"> </w:t>
      </w:r>
      <w:r w:rsidR="00E83D4E" w:rsidRPr="00E83D4E">
        <w:rPr>
          <w:rFonts w:ascii="Garamond" w:hAnsi="Garamond" w:cs="Calibri"/>
          <w:sz w:val="22"/>
          <w:szCs w:val="22"/>
        </w:rPr>
        <w:t>Th</w:t>
      </w:r>
      <w:r w:rsidR="00E83D4E">
        <w:rPr>
          <w:rFonts w:ascii="Garamond" w:hAnsi="Garamond" w:cs="Calibri"/>
          <w:sz w:val="22"/>
          <w:szCs w:val="22"/>
        </w:rPr>
        <w:t>is</w:t>
      </w:r>
      <w:r w:rsidR="00E83D4E" w:rsidRPr="00E83D4E">
        <w:rPr>
          <w:rFonts w:ascii="Garamond" w:hAnsi="Garamond" w:cs="Calibri"/>
          <w:sz w:val="22"/>
          <w:szCs w:val="22"/>
        </w:rPr>
        <w:t xml:space="preserve"> Cap-and-Trade Cost Exemption is applicable to customers who are identified by the California Air Resources Board (CARB) as being Covered Entities for their Greenhouse Gas (GHG) emissions as part of the Cap-and-Trade program.  </w:t>
      </w:r>
    </w:p>
    <w:p w14:paraId="5AADCEB7" w14:textId="6D242F97" w:rsidR="00444C9B" w:rsidRPr="00730D88" w:rsidRDefault="009A31C7" w:rsidP="00C43A95">
      <w:pPr>
        <w:pStyle w:val="ListParagraph"/>
        <w:numPr>
          <w:ilvl w:val="0"/>
          <w:numId w:val="29"/>
        </w:numPr>
        <w:rPr>
          <w:rFonts w:ascii="Garamond" w:hAnsi="Garamond" w:cs="Calibri"/>
          <w:sz w:val="22"/>
          <w:szCs w:val="22"/>
        </w:rPr>
      </w:pPr>
      <w:r>
        <w:rPr>
          <w:rFonts w:ascii="Garamond" w:hAnsi="Garamond" w:cs="Calibri"/>
          <w:sz w:val="22"/>
          <w:szCs w:val="22"/>
        </w:rPr>
        <w:t xml:space="preserve">Includes cost </w:t>
      </w:r>
      <w:r w:rsidR="00444C9B" w:rsidRPr="00730D88">
        <w:rPr>
          <w:rFonts w:ascii="Garamond" w:hAnsi="Garamond" w:cs="Calibri"/>
          <w:sz w:val="22"/>
          <w:szCs w:val="22"/>
        </w:rPr>
        <w:t xml:space="preserve">recovery </w:t>
      </w:r>
      <w:r>
        <w:rPr>
          <w:rFonts w:ascii="Garamond" w:hAnsi="Garamond" w:cs="Calibri"/>
          <w:sz w:val="22"/>
          <w:szCs w:val="22"/>
        </w:rPr>
        <w:t>associated with</w:t>
      </w:r>
      <w:r w:rsidR="00444C9B" w:rsidRPr="00730D88">
        <w:rPr>
          <w:rFonts w:ascii="Garamond" w:hAnsi="Garamond" w:cs="Calibri"/>
          <w:sz w:val="22"/>
          <w:szCs w:val="22"/>
        </w:rPr>
        <w:t xml:space="preserve"> the </w:t>
      </w:r>
      <w:r w:rsidR="00960841">
        <w:rPr>
          <w:rFonts w:ascii="Garamond" w:hAnsi="Garamond" w:cs="Calibri"/>
          <w:sz w:val="22"/>
          <w:szCs w:val="22"/>
        </w:rPr>
        <w:t xml:space="preserve">approximately $1.7 million balance contained in the </w:t>
      </w:r>
      <w:r w:rsidR="00444C9B" w:rsidRPr="00730D88">
        <w:rPr>
          <w:rFonts w:ascii="Garamond" w:hAnsi="Garamond" w:cs="Calibri"/>
          <w:sz w:val="22"/>
          <w:szCs w:val="22"/>
        </w:rPr>
        <w:t xml:space="preserve">Transmission Integrity Management Program Balancing Account (TIMPBA) </w:t>
      </w:r>
      <w:r w:rsidR="00960841">
        <w:rPr>
          <w:rFonts w:ascii="Garamond" w:hAnsi="Garamond" w:cs="Calibri"/>
          <w:sz w:val="22"/>
          <w:szCs w:val="22"/>
        </w:rPr>
        <w:t xml:space="preserve">for the </w:t>
      </w:r>
      <w:r w:rsidR="00444C9B" w:rsidRPr="00730D88">
        <w:rPr>
          <w:rFonts w:ascii="Garamond" w:hAnsi="Garamond" w:cs="Calibri"/>
          <w:sz w:val="22"/>
          <w:szCs w:val="22"/>
        </w:rPr>
        <w:t>January 1, 2016 to December 31, 2018</w:t>
      </w:r>
      <w:r w:rsidR="00960841">
        <w:rPr>
          <w:rFonts w:ascii="Garamond" w:hAnsi="Garamond" w:cs="Calibri"/>
          <w:sz w:val="22"/>
          <w:szCs w:val="22"/>
        </w:rPr>
        <w:t xml:space="preserve"> timeframe</w:t>
      </w:r>
      <w:r w:rsidR="00444C9B" w:rsidRPr="00730D88">
        <w:rPr>
          <w:rFonts w:ascii="Garamond" w:hAnsi="Garamond" w:cs="Calibri"/>
          <w:sz w:val="22"/>
          <w:szCs w:val="22"/>
        </w:rPr>
        <w:t xml:space="preserve">. </w:t>
      </w:r>
      <w:r>
        <w:rPr>
          <w:rFonts w:ascii="Garamond" w:hAnsi="Garamond" w:cs="Calibri"/>
          <w:sz w:val="22"/>
          <w:szCs w:val="22"/>
        </w:rPr>
        <w:t xml:space="preserve">  </w:t>
      </w:r>
    </w:p>
    <w:p w14:paraId="312155B4" w14:textId="31BF38A8" w:rsidR="00906DB9" w:rsidRPr="00730D88" w:rsidRDefault="00906DB9" w:rsidP="00764CCE">
      <w:pPr>
        <w:rPr>
          <w:rFonts w:ascii="Garamond" w:hAnsi="Garamond" w:cs="Calibri"/>
          <w:sz w:val="22"/>
          <w:szCs w:val="22"/>
        </w:rPr>
      </w:pPr>
    </w:p>
    <w:p w14:paraId="0FED4FBD" w14:textId="1E18BCCF" w:rsidR="00C43A95" w:rsidRPr="00730D88" w:rsidRDefault="00C43A95" w:rsidP="00C43A95">
      <w:pPr>
        <w:rPr>
          <w:rFonts w:ascii="Garamond" w:hAnsi="Garamond" w:cs="Calibri"/>
          <w:sz w:val="22"/>
          <w:szCs w:val="22"/>
        </w:rPr>
      </w:pPr>
    </w:p>
    <w:p w14:paraId="36101F0D" w14:textId="23840500" w:rsidR="00C43A95" w:rsidRPr="00730D88" w:rsidRDefault="00C43A95" w:rsidP="00C43A95">
      <w:pPr>
        <w:rPr>
          <w:rFonts w:ascii="Garamond" w:hAnsi="Garamond" w:cs="Calibri"/>
          <w:sz w:val="22"/>
          <w:szCs w:val="22"/>
        </w:rPr>
      </w:pPr>
    </w:p>
    <w:p w14:paraId="1AC08B39" w14:textId="67A9C25A" w:rsidR="00C43A95" w:rsidRPr="00730D88" w:rsidRDefault="00C43A95" w:rsidP="00C43A95">
      <w:pPr>
        <w:rPr>
          <w:rFonts w:ascii="Garamond" w:hAnsi="Garamond" w:cs="Calibri"/>
          <w:sz w:val="22"/>
          <w:szCs w:val="22"/>
        </w:rPr>
      </w:pPr>
    </w:p>
    <w:p w14:paraId="7691DCD2" w14:textId="54D1543B" w:rsidR="00C43A95" w:rsidRPr="00730D88" w:rsidRDefault="00C43A95" w:rsidP="00C43A95">
      <w:pPr>
        <w:rPr>
          <w:rFonts w:ascii="Garamond" w:hAnsi="Garamond" w:cs="Calibri"/>
          <w:sz w:val="22"/>
          <w:szCs w:val="22"/>
        </w:rPr>
      </w:pPr>
    </w:p>
    <w:p w14:paraId="7D9943A8" w14:textId="7BC57745" w:rsidR="00C43A95" w:rsidRPr="00730D88" w:rsidRDefault="00C43A95" w:rsidP="00C43A95">
      <w:pPr>
        <w:rPr>
          <w:rFonts w:ascii="Garamond" w:hAnsi="Garamond" w:cs="Calibri"/>
          <w:sz w:val="22"/>
          <w:szCs w:val="22"/>
        </w:rPr>
      </w:pPr>
    </w:p>
    <w:p w14:paraId="617D79FE" w14:textId="25BDDCB7" w:rsidR="00C43A95" w:rsidRPr="00730D88" w:rsidRDefault="00C43A95" w:rsidP="00C43A95">
      <w:pPr>
        <w:rPr>
          <w:rFonts w:ascii="Garamond" w:hAnsi="Garamond" w:cs="Calibri"/>
          <w:sz w:val="22"/>
          <w:szCs w:val="22"/>
        </w:rPr>
      </w:pPr>
    </w:p>
    <w:p w14:paraId="7FC93158" w14:textId="408E38C1" w:rsidR="00C43A95" w:rsidRPr="00730D88" w:rsidRDefault="00C43A95" w:rsidP="00C43A95">
      <w:pPr>
        <w:tabs>
          <w:tab w:val="left" w:pos="3968"/>
        </w:tabs>
        <w:rPr>
          <w:rFonts w:ascii="Garamond" w:hAnsi="Garamond" w:cs="Calibri"/>
          <w:sz w:val="22"/>
          <w:szCs w:val="22"/>
        </w:rPr>
      </w:pPr>
      <w:r w:rsidRPr="00730D88">
        <w:rPr>
          <w:rFonts w:ascii="Garamond" w:hAnsi="Garamond" w:cs="Calibri"/>
          <w:sz w:val="22"/>
          <w:szCs w:val="22"/>
        </w:rPr>
        <w:tab/>
      </w:r>
      <w:r w:rsidRPr="00730D88">
        <w:rPr>
          <w:rFonts w:ascii="Garamond" w:hAnsi="Garamond" w:cs="Calibri"/>
          <w:sz w:val="22"/>
          <w:szCs w:val="22"/>
        </w:rPr>
        <w:softHyphen/>
      </w:r>
    </w:p>
    <w:sectPr w:rsidR="00C43A95" w:rsidRPr="00730D88" w:rsidSect="005179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44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8AD8" w14:textId="77777777" w:rsidR="00FB504F" w:rsidRDefault="00FB504F">
      <w:r>
        <w:separator/>
      </w:r>
    </w:p>
    <w:p w14:paraId="0DB4519F" w14:textId="77777777" w:rsidR="00FB504F" w:rsidRDefault="00FB504F"/>
  </w:endnote>
  <w:endnote w:type="continuationSeparator" w:id="0">
    <w:p w14:paraId="3324CC96" w14:textId="77777777" w:rsidR="00FB504F" w:rsidRDefault="00FB504F">
      <w:r>
        <w:continuationSeparator/>
      </w:r>
    </w:p>
    <w:p w14:paraId="25C95FA0" w14:textId="77777777" w:rsidR="00FB504F" w:rsidRDefault="00FB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857513"/>
      <w:docPartObj>
        <w:docPartGallery w:val="Page Numbers (Bottom of Page)"/>
        <w:docPartUnique/>
      </w:docPartObj>
    </w:sdtPr>
    <w:sdtEndPr>
      <w:rPr>
        <w:rStyle w:val="PageNumber"/>
      </w:rPr>
    </w:sdtEndPr>
    <w:sdtContent>
      <w:p w14:paraId="551117D1" w14:textId="77777777" w:rsidR="00A42FDB" w:rsidRDefault="00A42FDB" w:rsidP="00AA5D1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B8B6A" w14:textId="77777777" w:rsidR="00A42FDB" w:rsidRDefault="00A42FDB" w:rsidP="00AA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46355973"/>
      <w:docPartObj>
        <w:docPartGallery w:val="Page Numbers (Bottom of Page)"/>
        <w:docPartUnique/>
      </w:docPartObj>
    </w:sdtPr>
    <w:sdtEndPr>
      <w:rPr>
        <w:noProof/>
      </w:rPr>
    </w:sdtEndPr>
    <w:sdtContent>
      <w:p w14:paraId="6069B504" w14:textId="149FCF73" w:rsidR="00A42FDB" w:rsidRPr="00D31094" w:rsidRDefault="00A42FDB">
        <w:pPr>
          <w:pStyle w:val="Footer"/>
          <w:rPr>
            <w:rFonts w:ascii="Garamond" w:hAnsi="Garamond"/>
          </w:rPr>
        </w:pPr>
        <w:r w:rsidRPr="00D31094">
          <w:rPr>
            <w:rFonts w:ascii="Garamond" w:hAnsi="Garamond"/>
            <w:sz w:val="22"/>
            <w:szCs w:val="22"/>
          </w:rPr>
          <w:t xml:space="preserve">Rate Increase Advisory </w:t>
        </w:r>
        <w:r w:rsidRPr="00D31094">
          <w:rPr>
            <w:rFonts w:ascii="Garamond" w:hAnsi="Garamond"/>
          </w:rPr>
          <w:t xml:space="preserve">|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p>
    </w:sdtContent>
  </w:sdt>
  <w:p w14:paraId="4CD8D1CB" w14:textId="481D7783" w:rsidR="00A42FDB" w:rsidRDefault="00A42FDB" w:rsidP="00DE00A6">
    <w:pPr>
      <w:pStyle w:val="Footer"/>
      <w:tabs>
        <w:tab w:val="left" w:pos="6135"/>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64868541"/>
      <w:docPartObj>
        <w:docPartGallery w:val="Page Numbers (Bottom of Page)"/>
        <w:docPartUnique/>
      </w:docPartObj>
    </w:sdtPr>
    <w:sdtEndPr/>
    <w:sdtContent>
      <w:p w14:paraId="3278C832" w14:textId="126BF41C" w:rsidR="00A42FDB" w:rsidRPr="00D31094" w:rsidRDefault="00A42FDB">
        <w:pPr>
          <w:pStyle w:val="Footer"/>
          <w:rPr>
            <w:rFonts w:ascii="Garamond" w:hAnsi="Garamond"/>
          </w:rPr>
        </w:pPr>
        <w:r w:rsidRPr="00D31094">
          <w:rPr>
            <w:rFonts w:ascii="Garamond" w:hAnsi="Garamond"/>
            <w:sz w:val="22"/>
            <w:szCs w:val="22"/>
          </w:rPr>
          <w:t>Rate Increase Advisory</w:t>
        </w:r>
        <w:r w:rsidRPr="00D31094">
          <w:rPr>
            <w:rFonts w:ascii="Garamond" w:hAnsi="Garamond"/>
          </w:rPr>
          <w:t xml:space="preserve"> |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r w:rsidRPr="00D31094">
          <w:rPr>
            <w:rFonts w:ascii="Garamond" w:hAnsi="Garamond"/>
          </w:rPr>
          <w:t xml:space="preserve"> </w:t>
        </w:r>
      </w:p>
    </w:sdtContent>
  </w:sdt>
  <w:p w14:paraId="3E9F6AC9" w14:textId="77777777" w:rsidR="00A42FDB" w:rsidRDefault="00A4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C4030" w14:textId="77777777" w:rsidR="00FB504F" w:rsidRDefault="00FB504F">
      <w:r>
        <w:separator/>
      </w:r>
    </w:p>
    <w:p w14:paraId="1C072BF6" w14:textId="77777777" w:rsidR="00FB504F" w:rsidRDefault="00FB504F"/>
  </w:footnote>
  <w:footnote w:type="continuationSeparator" w:id="0">
    <w:p w14:paraId="38222C53" w14:textId="77777777" w:rsidR="00FB504F" w:rsidRDefault="00FB504F">
      <w:r>
        <w:continuationSeparator/>
      </w:r>
    </w:p>
    <w:p w14:paraId="120B373C" w14:textId="77777777" w:rsidR="00FB504F" w:rsidRDefault="00FB504F"/>
  </w:footnote>
  <w:footnote w:id="1">
    <w:p w14:paraId="3957F957" w14:textId="53D0E55A" w:rsidR="00A42FDB" w:rsidRPr="000A09E3" w:rsidRDefault="00A42FDB" w:rsidP="00764CCE">
      <w:pPr>
        <w:pStyle w:val="FootnoteText"/>
        <w:rPr>
          <w:rFonts w:ascii="Garamond" w:hAnsi="Garamond"/>
          <w:sz w:val="22"/>
          <w:szCs w:val="22"/>
        </w:rPr>
      </w:pPr>
      <w:r w:rsidRPr="00375A37">
        <w:rPr>
          <w:rStyle w:val="FootnoteReference"/>
          <w:rFonts w:ascii="Garamond" w:hAnsi="Garamond"/>
          <w:sz w:val="22"/>
          <w:szCs w:val="22"/>
        </w:rPr>
        <w:footnoteRef/>
      </w:r>
      <w:r w:rsidRPr="00375A37">
        <w:rPr>
          <w:rFonts w:ascii="Garamond" w:hAnsi="Garamond"/>
          <w:sz w:val="22"/>
          <w:szCs w:val="22"/>
        </w:rPr>
        <w:t xml:space="preserve"> </w:t>
      </w:r>
      <w:r w:rsidRPr="000A09E3">
        <w:rPr>
          <w:rFonts w:ascii="Garamond" w:hAnsi="Garamond"/>
          <w:sz w:val="22"/>
          <w:szCs w:val="22"/>
        </w:rPr>
        <w:t xml:space="preserve">Bill impacts based on </w:t>
      </w:r>
      <w:r w:rsidR="00F202DB" w:rsidRPr="000A09E3">
        <w:rPr>
          <w:rFonts w:ascii="Garamond" w:hAnsi="Garamond"/>
          <w:sz w:val="22"/>
          <w:szCs w:val="22"/>
        </w:rPr>
        <w:t>23</w:t>
      </w:r>
      <w:r w:rsidRPr="000A09E3">
        <w:rPr>
          <w:rFonts w:ascii="Garamond" w:hAnsi="Garamond"/>
          <w:sz w:val="22"/>
          <w:szCs w:val="22"/>
        </w:rPr>
        <w:t xml:space="preserve"> therms in a month.</w:t>
      </w:r>
    </w:p>
  </w:footnote>
  <w:footnote w:id="2">
    <w:p w14:paraId="7F055E83" w14:textId="2B95DF8B" w:rsidR="00A42FDB" w:rsidRPr="000A09E3" w:rsidRDefault="00A42FDB" w:rsidP="00764CCE">
      <w:pPr>
        <w:pStyle w:val="FootnoteText"/>
        <w:rPr>
          <w:rFonts w:ascii="Garamond" w:hAnsi="Garamond"/>
          <w:sz w:val="22"/>
          <w:szCs w:val="22"/>
        </w:rPr>
      </w:pPr>
      <w:r w:rsidRPr="000A09E3">
        <w:rPr>
          <w:rStyle w:val="FootnoteReference"/>
          <w:rFonts w:ascii="Garamond" w:hAnsi="Garamond"/>
          <w:sz w:val="22"/>
          <w:szCs w:val="22"/>
        </w:rPr>
        <w:footnoteRef/>
      </w:r>
      <w:r w:rsidRPr="000A09E3">
        <w:rPr>
          <w:rFonts w:ascii="Garamond" w:hAnsi="Garamond"/>
          <w:sz w:val="22"/>
          <w:szCs w:val="22"/>
        </w:rPr>
        <w:t xml:space="preserve"> Bill impacts based on </w:t>
      </w:r>
      <w:r w:rsidR="00F202DB" w:rsidRPr="000A09E3">
        <w:rPr>
          <w:rFonts w:ascii="Garamond" w:hAnsi="Garamond"/>
          <w:sz w:val="22"/>
          <w:szCs w:val="22"/>
        </w:rPr>
        <w:t>33</w:t>
      </w:r>
      <w:r w:rsidRPr="000A09E3">
        <w:rPr>
          <w:rFonts w:ascii="Garamond" w:hAnsi="Garamond"/>
          <w:sz w:val="22"/>
          <w:szCs w:val="22"/>
        </w:rPr>
        <w:t xml:space="preserve"> therms in a month.</w:t>
      </w:r>
    </w:p>
  </w:footnote>
  <w:footnote w:id="3">
    <w:p w14:paraId="35B27F54" w14:textId="4D56CD71" w:rsidR="00F202DB" w:rsidRPr="000A09E3" w:rsidRDefault="00F202DB">
      <w:pPr>
        <w:pStyle w:val="FootnoteText"/>
        <w:rPr>
          <w:rFonts w:ascii="Garamond" w:hAnsi="Garamond"/>
          <w:sz w:val="22"/>
          <w:szCs w:val="22"/>
        </w:rPr>
      </w:pPr>
      <w:r w:rsidRPr="000A09E3">
        <w:rPr>
          <w:rFonts w:ascii="Garamond" w:hAnsi="Garamond"/>
          <w:sz w:val="22"/>
          <w:szCs w:val="22"/>
        </w:rPr>
        <w:footnoteRef/>
      </w:r>
      <w:r w:rsidRPr="000A09E3">
        <w:rPr>
          <w:rFonts w:ascii="Garamond" w:hAnsi="Garamond"/>
          <w:sz w:val="22"/>
          <w:szCs w:val="22"/>
        </w:rPr>
        <w:t xml:space="preserve"> Bill impacts based on 19 therms in a month.</w:t>
      </w:r>
    </w:p>
  </w:footnote>
  <w:footnote w:id="4">
    <w:p w14:paraId="22EE50F7" w14:textId="267F133E" w:rsidR="00F202DB" w:rsidRDefault="00F202DB">
      <w:pPr>
        <w:pStyle w:val="FootnoteText"/>
      </w:pPr>
      <w:r w:rsidRPr="000A09E3">
        <w:rPr>
          <w:rFonts w:ascii="Garamond" w:hAnsi="Garamond"/>
          <w:sz w:val="22"/>
          <w:szCs w:val="22"/>
        </w:rPr>
        <w:footnoteRef/>
      </w:r>
      <w:r w:rsidRPr="000A09E3">
        <w:rPr>
          <w:rFonts w:ascii="Garamond" w:hAnsi="Garamond"/>
          <w:sz w:val="22"/>
          <w:szCs w:val="22"/>
        </w:rPr>
        <w:t xml:space="preserve"> Bill impacts based on 25 therms in a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4D03" w14:textId="77777777" w:rsidR="00FF13E8" w:rsidRDefault="00FF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2AB1ABC3" w14:textId="77777777" w:rsidTr="00D6482E">
      <w:trPr>
        <w:trHeight w:val="1680"/>
      </w:trPr>
      <w:tc>
        <w:tcPr>
          <w:tcW w:w="3411" w:type="dxa"/>
          <w:shd w:val="clear" w:color="auto" w:fill="002060"/>
          <w:vAlign w:val="center"/>
        </w:tcPr>
        <w:p w14:paraId="713E3383" w14:textId="0B73364E" w:rsidR="00A42FDB" w:rsidRPr="002C361D" w:rsidRDefault="00A42FDB" w:rsidP="002C361D">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00FF13E8">
            <w:rPr>
              <w:rFonts w:ascii="Garamond" w:hAnsi="Garamond"/>
              <w:b/>
              <w:bCs/>
              <w:color w:val="FFFFFF" w:themeColor="background1"/>
              <w:sz w:val="36"/>
              <w:szCs w:val="36"/>
            </w:rPr>
            <w:t>October</w:t>
          </w:r>
          <w:r w:rsidRPr="002C361D">
            <w:rPr>
              <w:rFonts w:ascii="Garamond" w:hAnsi="Garamond"/>
              <w:b/>
              <w:bCs/>
              <w:color w:val="FFFFFF" w:themeColor="background1"/>
              <w:sz w:val="36"/>
              <w:szCs w:val="36"/>
            </w:rPr>
            <w:t xml:space="preserve"> 2020</w:t>
          </w:r>
        </w:p>
      </w:tc>
      <w:tc>
        <w:tcPr>
          <w:tcW w:w="6151" w:type="dxa"/>
          <w:shd w:val="clear" w:color="auto" w:fill="002060"/>
          <w:vAlign w:val="center"/>
        </w:tcPr>
        <w:p w14:paraId="7A4B29B0" w14:textId="77777777" w:rsidR="00A42FDB" w:rsidRPr="002C361D" w:rsidRDefault="00A42FDB" w:rsidP="002C361D">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308B43F1" w14:textId="77777777" w:rsidR="00A42FDB" w:rsidRPr="002C361D" w:rsidRDefault="00A42FDB" w:rsidP="002C361D">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9BA49E4" w14:textId="77777777" w:rsidR="00A42FDB" w:rsidRPr="005D2EAB" w:rsidRDefault="00A42FDB" w:rsidP="002C361D">
          <w:pPr>
            <w:pStyle w:val="Header"/>
            <w:rPr>
              <w:rFonts w:ascii="Garamond" w:hAnsi="Garamond"/>
            </w:rPr>
          </w:pPr>
          <w:r>
            <w:rPr>
              <w:noProof/>
            </w:rPr>
            <w:drawing>
              <wp:anchor distT="0" distB="0" distL="114300" distR="114300" simplePos="0" relativeHeight="251672576" behindDoc="1" locked="0" layoutInCell="1" allowOverlap="1" wp14:anchorId="7A981762" wp14:editId="37C61033">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1390C123" w14:textId="77777777" w:rsidR="00A42FDB" w:rsidRPr="005179CC" w:rsidRDefault="00A42FDB" w:rsidP="00517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19F47A57" w14:textId="77777777" w:rsidTr="002C361D">
      <w:trPr>
        <w:trHeight w:val="1680"/>
      </w:trPr>
      <w:tc>
        <w:tcPr>
          <w:tcW w:w="3411" w:type="dxa"/>
          <w:shd w:val="clear" w:color="auto" w:fill="002060"/>
          <w:vAlign w:val="center"/>
        </w:tcPr>
        <w:p w14:paraId="4EACFEB4" w14:textId="00DE696B" w:rsidR="00A42FDB" w:rsidRPr="002C361D" w:rsidRDefault="00A42FDB">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00A12085">
            <w:rPr>
              <w:rFonts w:ascii="Garamond" w:hAnsi="Garamond"/>
              <w:b/>
              <w:bCs/>
              <w:color w:val="FFFFFF" w:themeColor="background1"/>
              <w:sz w:val="36"/>
              <w:szCs w:val="36"/>
            </w:rPr>
            <w:t>October</w:t>
          </w:r>
          <w:r w:rsidRPr="002C361D">
            <w:rPr>
              <w:rFonts w:ascii="Garamond" w:hAnsi="Garamond"/>
              <w:b/>
              <w:bCs/>
              <w:color w:val="FFFFFF" w:themeColor="background1"/>
              <w:sz w:val="36"/>
              <w:szCs w:val="36"/>
            </w:rPr>
            <w:t xml:space="preserve"> 2020</w:t>
          </w:r>
        </w:p>
      </w:tc>
      <w:tc>
        <w:tcPr>
          <w:tcW w:w="6151" w:type="dxa"/>
          <w:shd w:val="clear" w:color="auto" w:fill="002060"/>
          <w:vAlign w:val="center"/>
        </w:tcPr>
        <w:p w14:paraId="15EECC25" w14:textId="77777777" w:rsidR="00A42FDB" w:rsidRPr="002C361D" w:rsidRDefault="00A42FDB" w:rsidP="005D2EAB">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5DB415B5" w14:textId="262DC0D8" w:rsidR="00A42FDB" w:rsidRPr="002C361D" w:rsidRDefault="00A42FDB" w:rsidP="005D2EAB">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0B1A42F" w14:textId="1A226CAD" w:rsidR="00A42FDB" w:rsidRPr="005D2EAB" w:rsidRDefault="00A42FDB">
          <w:pPr>
            <w:pStyle w:val="Header"/>
            <w:rPr>
              <w:rFonts w:ascii="Garamond" w:hAnsi="Garamond"/>
            </w:rPr>
          </w:pPr>
          <w:r>
            <w:rPr>
              <w:noProof/>
            </w:rPr>
            <w:drawing>
              <wp:anchor distT="0" distB="0" distL="114300" distR="114300" simplePos="0" relativeHeight="251670528" behindDoc="1" locked="0" layoutInCell="1" allowOverlap="1" wp14:anchorId="35AFE577" wp14:editId="4A5A3F9E">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47D8BA4A" w14:textId="6B7109E4" w:rsidR="00A42FDB" w:rsidRDefault="00A4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2D"/>
      </v:shape>
    </w:pict>
  </w:numPicBullet>
  <w:abstractNum w:abstractNumId="0" w15:restartNumberingAfterBreak="0">
    <w:nsid w:val="00D35FF8"/>
    <w:multiLevelType w:val="hybridMultilevel"/>
    <w:tmpl w:val="D0025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664C1"/>
    <w:multiLevelType w:val="hybridMultilevel"/>
    <w:tmpl w:val="179E5F0C"/>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3C69"/>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13388"/>
    <w:multiLevelType w:val="hybridMultilevel"/>
    <w:tmpl w:val="3A7E5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77C44DE"/>
    <w:multiLevelType w:val="hybridMultilevel"/>
    <w:tmpl w:val="6F8609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414B0"/>
    <w:multiLevelType w:val="hybridMultilevel"/>
    <w:tmpl w:val="C97C14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B5345"/>
    <w:multiLevelType w:val="hybridMultilevel"/>
    <w:tmpl w:val="A95CD2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849EC"/>
    <w:multiLevelType w:val="hybridMultilevel"/>
    <w:tmpl w:val="43964AE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D179AA"/>
    <w:multiLevelType w:val="hybridMultilevel"/>
    <w:tmpl w:val="41944C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03442"/>
    <w:multiLevelType w:val="hybridMultilevel"/>
    <w:tmpl w:val="27E613E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735AE"/>
    <w:multiLevelType w:val="hybridMultilevel"/>
    <w:tmpl w:val="00DAE9A8"/>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87537"/>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DC403C"/>
    <w:multiLevelType w:val="hybridMultilevel"/>
    <w:tmpl w:val="BF9C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A4B94"/>
    <w:multiLevelType w:val="hybridMultilevel"/>
    <w:tmpl w:val="41583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D1616"/>
    <w:multiLevelType w:val="multilevel"/>
    <w:tmpl w:val="1B9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E1688"/>
    <w:multiLevelType w:val="hybridMultilevel"/>
    <w:tmpl w:val="12EC3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132E7"/>
    <w:multiLevelType w:val="hybridMultilevel"/>
    <w:tmpl w:val="D3F26D50"/>
    <w:lvl w:ilvl="0" w:tplc="0AFE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E32FAE"/>
    <w:multiLevelType w:val="hybridMultilevel"/>
    <w:tmpl w:val="1D2E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279C9"/>
    <w:multiLevelType w:val="hybridMultilevel"/>
    <w:tmpl w:val="6B28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400C4"/>
    <w:multiLevelType w:val="hybridMultilevel"/>
    <w:tmpl w:val="55E0D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611570"/>
    <w:multiLevelType w:val="hybridMultilevel"/>
    <w:tmpl w:val="4FE8E416"/>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AB3029"/>
    <w:multiLevelType w:val="hybridMultilevel"/>
    <w:tmpl w:val="015CA4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AE492E"/>
    <w:multiLevelType w:val="hybridMultilevel"/>
    <w:tmpl w:val="A2B80054"/>
    <w:lvl w:ilvl="0" w:tplc="9AB0E37E">
      <w:start w:val="1"/>
      <w:numFmt w:val="decimal"/>
      <w:lvlText w:val="%1."/>
      <w:lvlJc w:val="left"/>
      <w:pPr>
        <w:ind w:left="360" w:hanging="360"/>
      </w:pPr>
      <w:rPr>
        <w:rFonts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3252F7"/>
    <w:multiLevelType w:val="hybridMultilevel"/>
    <w:tmpl w:val="1C8A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81F61"/>
    <w:multiLevelType w:val="hybridMultilevel"/>
    <w:tmpl w:val="0A62BEEA"/>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BD1399"/>
    <w:multiLevelType w:val="hybridMultilevel"/>
    <w:tmpl w:val="1F820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361100F"/>
    <w:multiLevelType w:val="hybridMultilevel"/>
    <w:tmpl w:val="7BCA73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0F9F"/>
    <w:multiLevelType w:val="multilevel"/>
    <w:tmpl w:val="F6E2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DE1AFE"/>
    <w:multiLevelType w:val="hybridMultilevel"/>
    <w:tmpl w:val="E11A3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7E6D6DD2"/>
    <w:multiLevelType w:val="hybridMultilevel"/>
    <w:tmpl w:val="C4CEAFAA"/>
    <w:lvl w:ilvl="0" w:tplc="BFA47E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B64AD9"/>
    <w:multiLevelType w:val="hybridMultilevel"/>
    <w:tmpl w:val="4B7681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10"/>
  </w:num>
  <w:num w:numId="4">
    <w:abstractNumId w:val="30"/>
  </w:num>
  <w:num w:numId="5">
    <w:abstractNumId w:val="2"/>
  </w:num>
  <w:num w:numId="6">
    <w:abstractNumId w:val="26"/>
  </w:num>
  <w:num w:numId="7">
    <w:abstractNumId w:val="5"/>
  </w:num>
  <w:num w:numId="8">
    <w:abstractNumId w:val="7"/>
  </w:num>
  <w:num w:numId="9">
    <w:abstractNumId w:val="6"/>
  </w:num>
  <w:num w:numId="10">
    <w:abstractNumId w:val="22"/>
  </w:num>
  <w:num w:numId="11">
    <w:abstractNumId w:val="11"/>
  </w:num>
  <w:num w:numId="12">
    <w:abstractNumId w:val="24"/>
  </w:num>
  <w:num w:numId="13">
    <w:abstractNumId w:val="4"/>
  </w:num>
  <w:num w:numId="14">
    <w:abstractNumId w:val="20"/>
  </w:num>
  <w:num w:numId="15">
    <w:abstractNumId w:val="1"/>
  </w:num>
  <w:num w:numId="16">
    <w:abstractNumId w:val="9"/>
  </w:num>
  <w:num w:numId="17">
    <w:abstractNumId w:val="29"/>
  </w:num>
  <w:num w:numId="18">
    <w:abstractNumId w:val="19"/>
  </w:num>
  <w:num w:numId="19">
    <w:abstractNumId w:val="18"/>
  </w:num>
  <w:num w:numId="20">
    <w:abstractNumId w:val="28"/>
  </w:num>
  <w:num w:numId="21">
    <w:abstractNumId w:val="3"/>
  </w:num>
  <w:num w:numId="22">
    <w:abstractNumId w:val="12"/>
  </w:num>
  <w:num w:numId="23">
    <w:abstractNumId w:val="25"/>
  </w:num>
  <w:num w:numId="24">
    <w:abstractNumId w:val="23"/>
  </w:num>
  <w:num w:numId="25">
    <w:abstractNumId w:val="21"/>
  </w:num>
  <w:num w:numId="26">
    <w:abstractNumId w:val="17"/>
  </w:num>
  <w:num w:numId="27">
    <w:abstractNumId w:val="15"/>
  </w:num>
  <w:num w:numId="28">
    <w:abstractNumId w:val="14"/>
  </w:num>
  <w:num w:numId="29">
    <w:abstractNumId w:val="13"/>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05"/>
    <w:rsid w:val="00004E2F"/>
    <w:rsid w:val="000069E1"/>
    <w:rsid w:val="000115F0"/>
    <w:rsid w:val="00023054"/>
    <w:rsid w:val="00024CF2"/>
    <w:rsid w:val="00025EEC"/>
    <w:rsid w:val="00026B38"/>
    <w:rsid w:val="00027DF1"/>
    <w:rsid w:val="0003222D"/>
    <w:rsid w:val="00034FD9"/>
    <w:rsid w:val="00045CDD"/>
    <w:rsid w:val="00063121"/>
    <w:rsid w:val="0006665E"/>
    <w:rsid w:val="0007148B"/>
    <w:rsid w:val="00082BD3"/>
    <w:rsid w:val="000A09E3"/>
    <w:rsid w:val="000A298C"/>
    <w:rsid w:val="000A37E9"/>
    <w:rsid w:val="000A58EF"/>
    <w:rsid w:val="000C4126"/>
    <w:rsid w:val="000D17D3"/>
    <w:rsid w:val="000D6E0B"/>
    <w:rsid w:val="000E3D03"/>
    <w:rsid w:val="0011460E"/>
    <w:rsid w:val="001227B5"/>
    <w:rsid w:val="00130972"/>
    <w:rsid w:val="00165273"/>
    <w:rsid w:val="001923C3"/>
    <w:rsid w:val="00197C00"/>
    <w:rsid w:val="001A66F7"/>
    <w:rsid w:val="001B6393"/>
    <w:rsid w:val="001D291E"/>
    <w:rsid w:val="001E48F7"/>
    <w:rsid w:val="002027EB"/>
    <w:rsid w:val="00207A98"/>
    <w:rsid w:val="00210772"/>
    <w:rsid w:val="00211A70"/>
    <w:rsid w:val="00215198"/>
    <w:rsid w:val="00216078"/>
    <w:rsid w:val="002164F7"/>
    <w:rsid w:val="00225BA9"/>
    <w:rsid w:val="0022639A"/>
    <w:rsid w:val="00232F13"/>
    <w:rsid w:val="00235420"/>
    <w:rsid w:val="0023767B"/>
    <w:rsid w:val="0024182E"/>
    <w:rsid w:val="00244F7D"/>
    <w:rsid w:val="00247273"/>
    <w:rsid w:val="00247CD5"/>
    <w:rsid w:val="00247F2E"/>
    <w:rsid w:val="002604B0"/>
    <w:rsid w:val="00260D99"/>
    <w:rsid w:val="00264F19"/>
    <w:rsid w:val="0027768E"/>
    <w:rsid w:val="002826A9"/>
    <w:rsid w:val="0029088B"/>
    <w:rsid w:val="0029353E"/>
    <w:rsid w:val="002A2068"/>
    <w:rsid w:val="002A2DE6"/>
    <w:rsid w:val="002A770B"/>
    <w:rsid w:val="002B32F2"/>
    <w:rsid w:val="002C1FD7"/>
    <w:rsid w:val="002C240A"/>
    <w:rsid w:val="002C361D"/>
    <w:rsid w:val="002D55E3"/>
    <w:rsid w:val="002E4099"/>
    <w:rsid w:val="00312C6C"/>
    <w:rsid w:val="00313C67"/>
    <w:rsid w:val="003148B3"/>
    <w:rsid w:val="0032676E"/>
    <w:rsid w:val="0032777C"/>
    <w:rsid w:val="003362B4"/>
    <w:rsid w:val="003373DE"/>
    <w:rsid w:val="0036029F"/>
    <w:rsid w:val="00375A37"/>
    <w:rsid w:val="00383440"/>
    <w:rsid w:val="003A5EDF"/>
    <w:rsid w:val="003B60EF"/>
    <w:rsid w:val="003D265D"/>
    <w:rsid w:val="003D72D0"/>
    <w:rsid w:val="003E1C2B"/>
    <w:rsid w:val="003E2336"/>
    <w:rsid w:val="003E2AB6"/>
    <w:rsid w:val="003E5A35"/>
    <w:rsid w:val="003E6280"/>
    <w:rsid w:val="003F497F"/>
    <w:rsid w:val="0040086D"/>
    <w:rsid w:val="004041BA"/>
    <w:rsid w:val="0040561E"/>
    <w:rsid w:val="004109D4"/>
    <w:rsid w:val="00416902"/>
    <w:rsid w:val="00420AE1"/>
    <w:rsid w:val="00421E5E"/>
    <w:rsid w:val="004308B1"/>
    <w:rsid w:val="00433148"/>
    <w:rsid w:val="004430A4"/>
    <w:rsid w:val="00444C9B"/>
    <w:rsid w:val="00457110"/>
    <w:rsid w:val="004576EC"/>
    <w:rsid w:val="004642EC"/>
    <w:rsid w:val="00467C49"/>
    <w:rsid w:val="00474F83"/>
    <w:rsid w:val="00475E36"/>
    <w:rsid w:val="00487DDA"/>
    <w:rsid w:val="004930BB"/>
    <w:rsid w:val="004941D2"/>
    <w:rsid w:val="00497EB9"/>
    <w:rsid w:val="004A2C07"/>
    <w:rsid w:val="004A7E44"/>
    <w:rsid w:val="004B0515"/>
    <w:rsid w:val="004D5309"/>
    <w:rsid w:val="004E54A3"/>
    <w:rsid w:val="004F0FB0"/>
    <w:rsid w:val="004F467C"/>
    <w:rsid w:val="004F6611"/>
    <w:rsid w:val="004F7B2B"/>
    <w:rsid w:val="00501AE2"/>
    <w:rsid w:val="00506C17"/>
    <w:rsid w:val="0051222C"/>
    <w:rsid w:val="00512B1B"/>
    <w:rsid w:val="00513835"/>
    <w:rsid w:val="005179CC"/>
    <w:rsid w:val="00530D7C"/>
    <w:rsid w:val="00531FB3"/>
    <w:rsid w:val="0053241B"/>
    <w:rsid w:val="005324E1"/>
    <w:rsid w:val="00532EA7"/>
    <w:rsid w:val="005363FD"/>
    <w:rsid w:val="00536597"/>
    <w:rsid w:val="005372D9"/>
    <w:rsid w:val="0054359F"/>
    <w:rsid w:val="005517C6"/>
    <w:rsid w:val="00563C75"/>
    <w:rsid w:val="00571C5D"/>
    <w:rsid w:val="00575FEF"/>
    <w:rsid w:val="00583A04"/>
    <w:rsid w:val="00584573"/>
    <w:rsid w:val="00585281"/>
    <w:rsid w:val="005A4CD3"/>
    <w:rsid w:val="005C4EC3"/>
    <w:rsid w:val="005D13A8"/>
    <w:rsid w:val="005D2EAB"/>
    <w:rsid w:val="005E4368"/>
    <w:rsid w:val="005F4F7C"/>
    <w:rsid w:val="005F7489"/>
    <w:rsid w:val="006106AE"/>
    <w:rsid w:val="00640B0E"/>
    <w:rsid w:val="006431EF"/>
    <w:rsid w:val="0064643F"/>
    <w:rsid w:val="006465FE"/>
    <w:rsid w:val="00661780"/>
    <w:rsid w:val="00670772"/>
    <w:rsid w:val="0067331F"/>
    <w:rsid w:val="006747CF"/>
    <w:rsid w:val="00674A43"/>
    <w:rsid w:val="006764B7"/>
    <w:rsid w:val="00680A0B"/>
    <w:rsid w:val="00680B26"/>
    <w:rsid w:val="00682BFD"/>
    <w:rsid w:val="00693AD1"/>
    <w:rsid w:val="00693FCB"/>
    <w:rsid w:val="00696648"/>
    <w:rsid w:val="006A05D6"/>
    <w:rsid w:val="006B071B"/>
    <w:rsid w:val="006B3518"/>
    <w:rsid w:val="006B6F75"/>
    <w:rsid w:val="006B7F07"/>
    <w:rsid w:val="006C2A99"/>
    <w:rsid w:val="006D4605"/>
    <w:rsid w:val="006D5A7C"/>
    <w:rsid w:val="006F186F"/>
    <w:rsid w:val="006F4F92"/>
    <w:rsid w:val="00704D6C"/>
    <w:rsid w:val="00714B95"/>
    <w:rsid w:val="00715E59"/>
    <w:rsid w:val="00730D88"/>
    <w:rsid w:val="007337FB"/>
    <w:rsid w:val="007350FA"/>
    <w:rsid w:val="00736959"/>
    <w:rsid w:val="00740A58"/>
    <w:rsid w:val="007429B0"/>
    <w:rsid w:val="00747A77"/>
    <w:rsid w:val="00750033"/>
    <w:rsid w:val="007501A3"/>
    <w:rsid w:val="00750F49"/>
    <w:rsid w:val="0075685A"/>
    <w:rsid w:val="00764CCE"/>
    <w:rsid w:val="00770686"/>
    <w:rsid w:val="00774545"/>
    <w:rsid w:val="00774E68"/>
    <w:rsid w:val="0077538E"/>
    <w:rsid w:val="007821A8"/>
    <w:rsid w:val="00785260"/>
    <w:rsid w:val="007875CA"/>
    <w:rsid w:val="0079582D"/>
    <w:rsid w:val="007A4959"/>
    <w:rsid w:val="007B22E5"/>
    <w:rsid w:val="007B6E1C"/>
    <w:rsid w:val="007C0FA4"/>
    <w:rsid w:val="007E53BD"/>
    <w:rsid w:val="007F4948"/>
    <w:rsid w:val="007F6FCF"/>
    <w:rsid w:val="007F735D"/>
    <w:rsid w:val="008028BD"/>
    <w:rsid w:val="00804A0B"/>
    <w:rsid w:val="00805C23"/>
    <w:rsid w:val="00821BC9"/>
    <w:rsid w:val="00826202"/>
    <w:rsid w:val="00827199"/>
    <w:rsid w:val="0085067B"/>
    <w:rsid w:val="00851B27"/>
    <w:rsid w:val="00851DBB"/>
    <w:rsid w:val="00860A36"/>
    <w:rsid w:val="008611D6"/>
    <w:rsid w:val="00873EE9"/>
    <w:rsid w:val="0087708C"/>
    <w:rsid w:val="00887B84"/>
    <w:rsid w:val="0089340B"/>
    <w:rsid w:val="00894283"/>
    <w:rsid w:val="008A19CA"/>
    <w:rsid w:val="008B3B69"/>
    <w:rsid w:val="008B4F7C"/>
    <w:rsid w:val="008B4FB2"/>
    <w:rsid w:val="008B545E"/>
    <w:rsid w:val="008C5472"/>
    <w:rsid w:val="008F0EAE"/>
    <w:rsid w:val="008F3C57"/>
    <w:rsid w:val="008F7704"/>
    <w:rsid w:val="009028CF"/>
    <w:rsid w:val="00904F9A"/>
    <w:rsid w:val="00906436"/>
    <w:rsid w:val="00906D2F"/>
    <w:rsid w:val="00906DB9"/>
    <w:rsid w:val="0091796E"/>
    <w:rsid w:val="00923392"/>
    <w:rsid w:val="00926117"/>
    <w:rsid w:val="00960614"/>
    <w:rsid w:val="00960841"/>
    <w:rsid w:val="00962953"/>
    <w:rsid w:val="00983DE9"/>
    <w:rsid w:val="009853D3"/>
    <w:rsid w:val="00990645"/>
    <w:rsid w:val="009917BB"/>
    <w:rsid w:val="00997619"/>
    <w:rsid w:val="009A31C7"/>
    <w:rsid w:val="009A4345"/>
    <w:rsid w:val="009A5A01"/>
    <w:rsid w:val="009B13C0"/>
    <w:rsid w:val="009B28BF"/>
    <w:rsid w:val="009C1F06"/>
    <w:rsid w:val="009C2E65"/>
    <w:rsid w:val="009C3658"/>
    <w:rsid w:val="009C413D"/>
    <w:rsid w:val="009F2F79"/>
    <w:rsid w:val="009F37FD"/>
    <w:rsid w:val="00A04EDD"/>
    <w:rsid w:val="00A100CA"/>
    <w:rsid w:val="00A12085"/>
    <w:rsid w:val="00A12A44"/>
    <w:rsid w:val="00A14F8E"/>
    <w:rsid w:val="00A24FB2"/>
    <w:rsid w:val="00A31DB8"/>
    <w:rsid w:val="00A42FDB"/>
    <w:rsid w:val="00A47711"/>
    <w:rsid w:val="00A47930"/>
    <w:rsid w:val="00A54A53"/>
    <w:rsid w:val="00A565BE"/>
    <w:rsid w:val="00A56964"/>
    <w:rsid w:val="00A64E58"/>
    <w:rsid w:val="00A86289"/>
    <w:rsid w:val="00A9325D"/>
    <w:rsid w:val="00A93410"/>
    <w:rsid w:val="00A9594E"/>
    <w:rsid w:val="00AA1472"/>
    <w:rsid w:val="00AA5D1C"/>
    <w:rsid w:val="00AC4846"/>
    <w:rsid w:val="00AC561B"/>
    <w:rsid w:val="00AC5C9F"/>
    <w:rsid w:val="00AC796F"/>
    <w:rsid w:val="00AD2B02"/>
    <w:rsid w:val="00AD5628"/>
    <w:rsid w:val="00AE5C18"/>
    <w:rsid w:val="00AE5D54"/>
    <w:rsid w:val="00AF08F7"/>
    <w:rsid w:val="00AF7013"/>
    <w:rsid w:val="00B0611D"/>
    <w:rsid w:val="00B12BBD"/>
    <w:rsid w:val="00B12EA9"/>
    <w:rsid w:val="00B2335F"/>
    <w:rsid w:val="00B30AA1"/>
    <w:rsid w:val="00B67CC1"/>
    <w:rsid w:val="00B72746"/>
    <w:rsid w:val="00B73D83"/>
    <w:rsid w:val="00B77B78"/>
    <w:rsid w:val="00B82F87"/>
    <w:rsid w:val="00B8732B"/>
    <w:rsid w:val="00B90CB9"/>
    <w:rsid w:val="00BA11E4"/>
    <w:rsid w:val="00BA16DB"/>
    <w:rsid w:val="00BB3903"/>
    <w:rsid w:val="00BC591F"/>
    <w:rsid w:val="00BD0438"/>
    <w:rsid w:val="00BD1059"/>
    <w:rsid w:val="00BD2851"/>
    <w:rsid w:val="00BE17F2"/>
    <w:rsid w:val="00BF53B3"/>
    <w:rsid w:val="00BF5B47"/>
    <w:rsid w:val="00C011FD"/>
    <w:rsid w:val="00C05DBB"/>
    <w:rsid w:val="00C21A02"/>
    <w:rsid w:val="00C43A95"/>
    <w:rsid w:val="00C459C9"/>
    <w:rsid w:val="00C63C9B"/>
    <w:rsid w:val="00C67186"/>
    <w:rsid w:val="00C72AE1"/>
    <w:rsid w:val="00C83FB0"/>
    <w:rsid w:val="00C84C80"/>
    <w:rsid w:val="00C85647"/>
    <w:rsid w:val="00C856A2"/>
    <w:rsid w:val="00C87F18"/>
    <w:rsid w:val="00CA2061"/>
    <w:rsid w:val="00CA65A7"/>
    <w:rsid w:val="00CA7021"/>
    <w:rsid w:val="00CB4F96"/>
    <w:rsid w:val="00CC0499"/>
    <w:rsid w:val="00CD3764"/>
    <w:rsid w:val="00CD60DB"/>
    <w:rsid w:val="00CE1624"/>
    <w:rsid w:val="00CF044A"/>
    <w:rsid w:val="00CF4BB6"/>
    <w:rsid w:val="00D00D38"/>
    <w:rsid w:val="00D01D0F"/>
    <w:rsid w:val="00D10B02"/>
    <w:rsid w:val="00D13742"/>
    <w:rsid w:val="00D26DE7"/>
    <w:rsid w:val="00D31094"/>
    <w:rsid w:val="00D410D3"/>
    <w:rsid w:val="00D431EC"/>
    <w:rsid w:val="00D44ED3"/>
    <w:rsid w:val="00D53687"/>
    <w:rsid w:val="00D636DC"/>
    <w:rsid w:val="00D6482E"/>
    <w:rsid w:val="00D64A9A"/>
    <w:rsid w:val="00D76BF3"/>
    <w:rsid w:val="00D80425"/>
    <w:rsid w:val="00D83727"/>
    <w:rsid w:val="00D85AE4"/>
    <w:rsid w:val="00D86FA3"/>
    <w:rsid w:val="00D915C8"/>
    <w:rsid w:val="00D96F26"/>
    <w:rsid w:val="00DA1AA5"/>
    <w:rsid w:val="00DA2F3D"/>
    <w:rsid w:val="00DB48E8"/>
    <w:rsid w:val="00DB7796"/>
    <w:rsid w:val="00DC7C3E"/>
    <w:rsid w:val="00DD0AA0"/>
    <w:rsid w:val="00DD23FA"/>
    <w:rsid w:val="00DE00A6"/>
    <w:rsid w:val="00DE6B07"/>
    <w:rsid w:val="00DF5EE7"/>
    <w:rsid w:val="00E07248"/>
    <w:rsid w:val="00E15290"/>
    <w:rsid w:val="00E17ECA"/>
    <w:rsid w:val="00E23A2A"/>
    <w:rsid w:val="00E30A95"/>
    <w:rsid w:val="00E3304B"/>
    <w:rsid w:val="00E33B56"/>
    <w:rsid w:val="00E46AC1"/>
    <w:rsid w:val="00E60705"/>
    <w:rsid w:val="00E62EB2"/>
    <w:rsid w:val="00E64305"/>
    <w:rsid w:val="00E74DA5"/>
    <w:rsid w:val="00E74DCD"/>
    <w:rsid w:val="00E767CC"/>
    <w:rsid w:val="00E81868"/>
    <w:rsid w:val="00E83D4E"/>
    <w:rsid w:val="00E97440"/>
    <w:rsid w:val="00E97705"/>
    <w:rsid w:val="00E97749"/>
    <w:rsid w:val="00EB01E7"/>
    <w:rsid w:val="00EB68DB"/>
    <w:rsid w:val="00EB6CA7"/>
    <w:rsid w:val="00EC2501"/>
    <w:rsid w:val="00EC65F4"/>
    <w:rsid w:val="00EC7526"/>
    <w:rsid w:val="00EC7F37"/>
    <w:rsid w:val="00ED1B8A"/>
    <w:rsid w:val="00EE008F"/>
    <w:rsid w:val="00EE1405"/>
    <w:rsid w:val="00EE514E"/>
    <w:rsid w:val="00EE5D73"/>
    <w:rsid w:val="00EE6014"/>
    <w:rsid w:val="00EF5FB4"/>
    <w:rsid w:val="00EF6BD5"/>
    <w:rsid w:val="00F114D0"/>
    <w:rsid w:val="00F12819"/>
    <w:rsid w:val="00F202DB"/>
    <w:rsid w:val="00F22537"/>
    <w:rsid w:val="00F319C3"/>
    <w:rsid w:val="00F4705B"/>
    <w:rsid w:val="00F4739A"/>
    <w:rsid w:val="00F52A15"/>
    <w:rsid w:val="00F54152"/>
    <w:rsid w:val="00F622E1"/>
    <w:rsid w:val="00F64336"/>
    <w:rsid w:val="00F67D94"/>
    <w:rsid w:val="00F71284"/>
    <w:rsid w:val="00F82A7F"/>
    <w:rsid w:val="00F85324"/>
    <w:rsid w:val="00F85BA0"/>
    <w:rsid w:val="00F97A4E"/>
    <w:rsid w:val="00FA7045"/>
    <w:rsid w:val="00FB198C"/>
    <w:rsid w:val="00FB504F"/>
    <w:rsid w:val="00FD3A7D"/>
    <w:rsid w:val="00FD4D9F"/>
    <w:rsid w:val="00FE09FF"/>
    <w:rsid w:val="00FE18AB"/>
    <w:rsid w:val="00FE1F46"/>
    <w:rsid w:val="00FE2136"/>
    <w:rsid w:val="00FE2EEA"/>
    <w:rsid w:val="00FE3ACD"/>
    <w:rsid w:val="00FF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82A7F"/>
    <w:rPr>
      <w:rFonts w:ascii="Times New Roman" w:eastAsia="Times New Roman" w:hAnsi="Times New Roman" w:cs="Times New Roman"/>
    </w:rPr>
  </w:style>
  <w:style w:type="paragraph" w:styleId="Heading1">
    <w:name w:val="heading 1"/>
    <w:basedOn w:val="Normal"/>
    <w:next w:val="Normal"/>
    <w:link w:val="Heading1Char"/>
    <w:uiPriority w:val="9"/>
    <w:qFormat/>
    <w:rsid w:val="0024182E"/>
    <w:pPr>
      <w:outlineLvl w:val="0"/>
    </w:pPr>
    <w:rPr>
      <w:rFonts w:asciiTheme="majorHAnsi" w:eastAsiaTheme="minorHAnsi" w:hAnsiTheme="majorHAnsi" w:cstheme="minorBidi"/>
      <w:b/>
      <w:caps/>
      <w:sz w:val="144"/>
      <w:szCs w:val="96"/>
    </w:rPr>
  </w:style>
  <w:style w:type="paragraph" w:styleId="Heading2">
    <w:name w:val="heading 2"/>
    <w:basedOn w:val="Normal"/>
    <w:next w:val="Normal"/>
    <w:link w:val="Heading2Char"/>
    <w:uiPriority w:val="9"/>
    <w:qFormat/>
    <w:rsid w:val="0024182E"/>
    <w:pPr>
      <w:outlineLvl w:val="1"/>
    </w:pPr>
    <w:rPr>
      <w:rFonts w:asciiTheme="majorHAnsi" w:eastAsiaTheme="minorHAnsi" w:hAnsiTheme="majorHAnsi" w:cstheme="minorBidi"/>
      <w:caps/>
      <w:sz w:val="52"/>
      <w:szCs w:val="96"/>
    </w:rPr>
  </w:style>
  <w:style w:type="paragraph" w:styleId="Heading3">
    <w:name w:val="heading 3"/>
    <w:basedOn w:val="Normal"/>
    <w:next w:val="Normal"/>
    <w:link w:val="Heading3Char"/>
    <w:uiPriority w:val="9"/>
    <w:qFormat/>
    <w:rsid w:val="009B13C0"/>
    <w:pPr>
      <w:jc w:val="center"/>
      <w:outlineLvl w:val="2"/>
    </w:pPr>
    <w:rPr>
      <w:rFonts w:asciiTheme="majorHAnsi" w:eastAsiaTheme="minorHAnsi" w:hAnsiTheme="majorHAnsi" w:cstheme="majorHAnsi"/>
      <w:b/>
      <w:caps/>
      <w:noProof/>
      <w:sz w:val="144"/>
      <w:szCs w:val="96"/>
    </w:rPr>
  </w:style>
  <w:style w:type="paragraph" w:styleId="Heading4">
    <w:name w:val="heading 4"/>
    <w:basedOn w:val="Normal"/>
    <w:next w:val="Normal"/>
    <w:link w:val="Heading4Char"/>
    <w:uiPriority w:val="9"/>
    <w:qFormat/>
    <w:rsid w:val="00640B0E"/>
    <w:pPr>
      <w:jc w:val="center"/>
      <w:outlineLvl w:val="3"/>
    </w:pPr>
    <w:rPr>
      <w:rFonts w:asciiTheme="majorHAnsi" w:eastAsiaTheme="minorHAnsi" w:hAnsiTheme="majorHAnsi" w:cstheme="minorHAnsi"/>
      <w:i/>
      <w:caps/>
      <w:noProof/>
      <w:color w:val="FFFFFF" w:themeColor="background1"/>
      <w:sz w:val="56"/>
      <w:szCs w:val="44"/>
    </w:rPr>
  </w:style>
  <w:style w:type="paragraph" w:styleId="Heading5">
    <w:name w:val="heading 5"/>
    <w:basedOn w:val="Normal"/>
    <w:next w:val="Normal"/>
    <w:link w:val="Heading5Char"/>
    <w:uiPriority w:val="9"/>
    <w:qFormat/>
    <w:rsid w:val="00851B27"/>
    <w:pPr>
      <w:autoSpaceDE w:val="0"/>
      <w:autoSpaceDN w:val="0"/>
      <w:adjustRightInd w:val="0"/>
      <w:outlineLvl w:val="4"/>
    </w:pPr>
    <w:rPr>
      <w:rFonts w:asciiTheme="majorHAnsi" w:eastAsiaTheme="minorHAnsi" w:hAnsiTheme="majorHAnsi"/>
      <w:b/>
      <w:bCs/>
      <w:i/>
      <w:caps/>
      <w:color w:val="FFFFFF" w:themeColor="background1"/>
      <w:sz w:val="160"/>
      <w:szCs w:val="96"/>
      <w14:textOutline w14:w="9525" w14:cap="rnd" w14:cmpd="sng" w14:algn="ctr">
        <w14:noFill/>
        <w14:prstDash w14:val="solid"/>
        <w14:bevel/>
      </w14:textOutline>
    </w:rPr>
  </w:style>
  <w:style w:type="paragraph" w:styleId="Heading6">
    <w:name w:val="heading 6"/>
    <w:basedOn w:val="Normal"/>
    <w:next w:val="Normal"/>
    <w:link w:val="Heading6Char"/>
    <w:uiPriority w:val="9"/>
    <w:qFormat/>
    <w:rsid w:val="00851B27"/>
    <w:pPr>
      <w:autoSpaceDE w:val="0"/>
      <w:autoSpaceDN w:val="0"/>
      <w:adjustRightInd w:val="0"/>
      <w:spacing w:after="240"/>
      <w:outlineLvl w:val="5"/>
    </w:pPr>
    <w:rPr>
      <w:rFonts w:asciiTheme="majorHAnsi" w:eastAsiaTheme="minorHAnsi" w:hAnsiTheme="majorHAnsi" w:cs="Arial"/>
      <w:caps/>
      <w:color w:val="FFFFFF" w:themeColor="background1"/>
      <w:sz w:val="44"/>
      <w:szCs w:val="36"/>
      <w14:textOutline w14:w="9525" w14:cap="rnd" w14:cmpd="sng" w14:algn="ctr">
        <w14:noFill/>
        <w14:prstDash w14:val="solid"/>
        <w14:bevel/>
      </w14:textOutline>
    </w:rPr>
  </w:style>
  <w:style w:type="paragraph" w:styleId="Heading7">
    <w:name w:val="heading 7"/>
    <w:basedOn w:val="Normal"/>
    <w:next w:val="Normal"/>
    <w:link w:val="Heading7Char"/>
    <w:uiPriority w:val="9"/>
    <w:qFormat/>
    <w:rsid w:val="00851B27"/>
    <w:pPr>
      <w:ind w:left="432"/>
      <w:jc w:val="center"/>
      <w:outlineLvl w:val="6"/>
    </w:pPr>
    <w:rPr>
      <w:rFonts w:asciiTheme="majorHAnsi" w:eastAsiaTheme="minorHAnsi" w:hAnsiTheme="majorHAnsi"/>
      <w:b/>
      <w:bCs/>
      <w:caps/>
      <w:color w:val="000000" w:themeColor="text1"/>
      <w:sz w:val="96"/>
      <w:szCs w:val="96"/>
      <w14:textOutline w14:w="9525" w14:cap="rnd" w14:cmpd="sng" w14:algn="ctr">
        <w14:noFill/>
        <w14:prstDash w14:val="solid"/>
        <w14:bevel/>
      </w14:textOutline>
    </w:rPr>
  </w:style>
  <w:style w:type="paragraph" w:styleId="Heading8">
    <w:name w:val="heading 8"/>
    <w:basedOn w:val="Normal"/>
    <w:next w:val="Normal"/>
    <w:link w:val="Heading8Char"/>
    <w:uiPriority w:val="9"/>
    <w:qFormat/>
    <w:rsid w:val="00851B27"/>
    <w:pPr>
      <w:jc w:val="center"/>
      <w:outlineLvl w:val="7"/>
    </w:pPr>
    <w:rPr>
      <w:rFonts w:asciiTheme="majorHAnsi" w:eastAsiaTheme="minorHAnsi" w:hAnsiTheme="majorHAnsi" w:cs="Arial"/>
      <w:i/>
      <w:caps/>
      <w:color w:val="7B230B" w:themeColor="accent1" w:themeShade="BF"/>
      <w:sz w:val="56"/>
      <w:szCs w:val="36"/>
      <w14:textOutline w14:w="9525" w14:cap="rnd" w14:cmpd="sng" w14:algn="ctr">
        <w14:noFill/>
        <w14:prstDash w14:val="solid"/>
        <w14:bevel/>
      </w14:textOutline>
    </w:rPr>
  </w:style>
  <w:style w:type="paragraph" w:styleId="Heading9">
    <w:name w:val="heading 9"/>
    <w:basedOn w:val="Normal"/>
    <w:next w:val="Normal"/>
    <w:link w:val="Heading9Char"/>
    <w:uiPriority w:val="9"/>
    <w:qFormat/>
    <w:rsid w:val="000E3D03"/>
    <w:pPr>
      <w:keepNext/>
      <w:keepLines/>
      <w:jc w:val="center"/>
      <w:outlineLvl w:val="8"/>
    </w:pPr>
    <w:rPr>
      <w:rFonts w:asciiTheme="majorHAnsi" w:eastAsiaTheme="majorEastAsia" w:hAnsiTheme="majorHAnsi" w:cstheme="majorBidi"/>
      <w:iCs/>
      <w:caps/>
      <w:sz w:val="14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68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7C49"/>
  </w:style>
  <w:style w:type="paragraph" w:styleId="Footer">
    <w:name w:val="footer"/>
    <w:basedOn w:val="Normal"/>
    <w:link w:val="FooterChar"/>
    <w:uiPriority w:val="99"/>
    <w:rsid w:val="0075685A"/>
    <w:pPr>
      <w:tabs>
        <w:tab w:val="center" w:pos="4680"/>
        <w:tab w:val="right" w:pos="9360"/>
      </w:tabs>
      <w:ind w:right="634"/>
      <w:jc w:val="right"/>
    </w:pPr>
    <w:rPr>
      <w:rFonts w:asciiTheme="minorHAnsi" w:eastAsiaTheme="minorHAnsi" w:hAnsiTheme="minorHAnsi" w:cstheme="minorBidi"/>
    </w:rPr>
  </w:style>
  <w:style w:type="character" w:customStyle="1" w:styleId="FooterChar">
    <w:name w:val="Footer Char"/>
    <w:basedOn w:val="DefaultParagraphFont"/>
    <w:link w:val="Footer"/>
    <w:uiPriority w:val="99"/>
    <w:rsid w:val="00467C49"/>
  </w:style>
  <w:style w:type="character" w:styleId="PageNumber">
    <w:name w:val="page number"/>
    <w:basedOn w:val="DefaultParagraphFont"/>
    <w:uiPriority w:val="99"/>
    <w:semiHidden/>
    <w:unhideWhenUsed/>
    <w:rsid w:val="0087708C"/>
  </w:style>
  <w:style w:type="character" w:styleId="PlaceholderText">
    <w:name w:val="Placeholder Text"/>
    <w:basedOn w:val="DefaultParagraphFont"/>
    <w:uiPriority w:val="99"/>
    <w:semiHidden/>
    <w:rsid w:val="006F4F92"/>
    <w:rPr>
      <w:color w:val="808080"/>
    </w:rPr>
  </w:style>
  <w:style w:type="paragraph" w:styleId="Title">
    <w:name w:val="Title"/>
    <w:basedOn w:val="Normal"/>
    <w:next w:val="Normal"/>
    <w:link w:val="TitleChar"/>
    <w:uiPriority w:val="10"/>
    <w:qFormat/>
    <w:rsid w:val="006D4605"/>
    <w:pPr>
      <w:jc w:val="center"/>
    </w:pPr>
    <w:rPr>
      <w:rFonts w:asciiTheme="majorHAnsi" w:eastAsiaTheme="minorHAnsi" w:hAnsiTheme="majorHAnsi" w:cstheme="minorBidi"/>
      <w:caps/>
      <w:color w:val="FFFFFF" w:themeColor="background1"/>
      <w:sz w:val="110"/>
      <w:szCs w:val="110"/>
    </w:rPr>
  </w:style>
  <w:style w:type="character" w:customStyle="1" w:styleId="TitleChar">
    <w:name w:val="Title Char"/>
    <w:basedOn w:val="DefaultParagraphFont"/>
    <w:link w:val="Title"/>
    <w:uiPriority w:val="10"/>
    <w:rsid w:val="006D4605"/>
    <w:rPr>
      <w:rFonts w:asciiTheme="majorHAnsi" w:hAnsiTheme="majorHAnsi"/>
      <w:caps/>
      <w:color w:val="FFFFFF" w:themeColor="background1"/>
      <w:sz w:val="110"/>
      <w:szCs w:val="110"/>
    </w:rPr>
  </w:style>
  <w:style w:type="character" w:customStyle="1" w:styleId="Heading1Char">
    <w:name w:val="Heading 1 Char"/>
    <w:basedOn w:val="DefaultParagraphFont"/>
    <w:link w:val="Heading1"/>
    <w:uiPriority w:val="9"/>
    <w:rsid w:val="0024182E"/>
    <w:rPr>
      <w:rFonts w:asciiTheme="majorHAnsi" w:hAnsiTheme="majorHAnsi"/>
      <w:b/>
      <w:caps/>
      <w:sz w:val="144"/>
      <w:szCs w:val="96"/>
    </w:rPr>
  </w:style>
  <w:style w:type="character" w:customStyle="1" w:styleId="Heading2Char">
    <w:name w:val="Heading 2 Char"/>
    <w:basedOn w:val="DefaultParagraphFont"/>
    <w:link w:val="Heading2"/>
    <w:uiPriority w:val="9"/>
    <w:rsid w:val="0024182E"/>
    <w:rPr>
      <w:rFonts w:asciiTheme="majorHAnsi" w:hAnsiTheme="majorHAnsi"/>
      <w:caps/>
      <w:sz w:val="52"/>
      <w:szCs w:val="96"/>
    </w:rPr>
  </w:style>
  <w:style w:type="paragraph" w:customStyle="1" w:styleId="HeaderRight">
    <w:name w:val="Header Right"/>
    <w:basedOn w:val="Normal"/>
    <w:uiPriority w:val="11"/>
    <w:qFormat/>
    <w:rsid w:val="00851B27"/>
    <w:pPr>
      <w:autoSpaceDE w:val="0"/>
      <w:autoSpaceDN w:val="0"/>
      <w:adjustRightInd w:val="0"/>
      <w:spacing w:line="288" w:lineRule="auto"/>
      <w:contextualSpacing/>
      <w:jc w:val="center"/>
      <w:textAlignment w:val="center"/>
    </w:pPr>
    <w:rPr>
      <w:rFonts w:asciiTheme="majorHAnsi" w:eastAsiaTheme="minorEastAsia" w:hAnsiTheme="majorHAnsi" w:cstheme="minorHAnsi"/>
      <w:caps/>
      <w:sz w:val="21"/>
      <w:szCs w:val="21"/>
      <w:lang w:eastAsia="ja-JP"/>
    </w:rPr>
  </w:style>
  <w:style w:type="paragraph" w:customStyle="1" w:styleId="HeaderLeft">
    <w:name w:val="Header Left"/>
    <w:basedOn w:val="Normal"/>
    <w:uiPriority w:val="11"/>
    <w:qFormat/>
    <w:rsid w:val="0075685A"/>
    <w:pPr>
      <w:jc w:val="center"/>
    </w:pPr>
    <w:rPr>
      <w:rFonts w:asciiTheme="minorHAnsi" w:eastAsiaTheme="minorHAnsi" w:hAnsiTheme="minorHAnsi" w:cstheme="minorBidi"/>
    </w:rPr>
  </w:style>
  <w:style w:type="paragraph" w:customStyle="1" w:styleId="Tagline">
    <w:name w:val="Tagline"/>
    <w:basedOn w:val="Normal"/>
    <w:uiPriority w:val="11"/>
    <w:qFormat/>
    <w:rsid w:val="00851B27"/>
    <w:pPr>
      <w:jc w:val="center"/>
    </w:pPr>
    <w:rPr>
      <w:rFonts w:asciiTheme="majorHAnsi" w:eastAsiaTheme="minorHAnsi" w:hAnsiTheme="majorHAnsi" w:cs="Arial"/>
      <w:bCs/>
      <w:caps/>
      <w:color w:val="262626" w:themeColor="text1" w:themeTint="D9"/>
      <w:spacing w:val="28"/>
      <w:sz w:val="32"/>
      <w:szCs w:val="46"/>
    </w:rPr>
  </w:style>
  <w:style w:type="character" w:customStyle="1" w:styleId="Heading3Char">
    <w:name w:val="Heading 3 Char"/>
    <w:basedOn w:val="DefaultParagraphFont"/>
    <w:link w:val="Heading3"/>
    <w:uiPriority w:val="9"/>
    <w:rsid w:val="009B13C0"/>
    <w:rPr>
      <w:rFonts w:asciiTheme="majorHAnsi" w:hAnsiTheme="majorHAnsi" w:cstheme="majorHAnsi"/>
      <w:b/>
      <w:caps/>
      <w:noProof/>
      <w:sz w:val="144"/>
      <w:szCs w:val="96"/>
    </w:rPr>
  </w:style>
  <w:style w:type="character" w:customStyle="1" w:styleId="Heading4Char">
    <w:name w:val="Heading 4 Char"/>
    <w:basedOn w:val="DefaultParagraphFont"/>
    <w:link w:val="Heading4"/>
    <w:uiPriority w:val="9"/>
    <w:rsid w:val="00640B0E"/>
    <w:rPr>
      <w:rFonts w:asciiTheme="majorHAnsi" w:hAnsiTheme="majorHAnsi" w:cstheme="minorHAnsi"/>
      <w:i/>
      <w:caps/>
      <w:noProof/>
      <w:color w:val="FFFFFF" w:themeColor="background1"/>
      <w:sz w:val="56"/>
      <w:szCs w:val="44"/>
    </w:rPr>
  </w:style>
  <w:style w:type="paragraph" w:styleId="Quote">
    <w:name w:val="Quote"/>
    <w:basedOn w:val="Normal"/>
    <w:next w:val="Normal"/>
    <w:link w:val="QuoteChar"/>
    <w:uiPriority w:val="29"/>
    <w:qFormat/>
    <w:rsid w:val="006B7F07"/>
    <w:pPr>
      <w:jc w:val="center"/>
    </w:pPr>
    <w:rPr>
      <w:rFonts w:asciiTheme="minorHAnsi" w:eastAsiaTheme="minorHAnsi" w:hAnsiTheme="minorHAnsi" w:cstheme="majorHAnsi"/>
      <w:b/>
      <w:i/>
      <w:noProof/>
      <w:color w:val="000F64" w:themeColor="accent2"/>
      <w:sz w:val="36"/>
      <w14:textOutline w14:w="9525" w14:cap="rnd" w14:cmpd="sng" w14:algn="ctr">
        <w14:noFill/>
        <w14:prstDash w14:val="solid"/>
        <w14:bevel/>
      </w14:textOutline>
    </w:rPr>
  </w:style>
  <w:style w:type="character" w:customStyle="1" w:styleId="QuoteChar">
    <w:name w:val="Quote Char"/>
    <w:basedOn w:val="DefaultParagraphFont"/>
    <w:link w:val="Quote"/>
    <w:uiPriority w:val="29"/>
    <w:rsid w:val="006B7F07"/>
    <w:rPr>
      <w:rFonts w:cstheme="majorHAnsi"/>
      <w:b/>
      <w:i/>
      <w:noProof/>
      <w:color w:val="000F64" w:themeColor="accent2"/>
      <w:sz w:val="36"/>
      <w14:textOutline w14:w="9525" w14:cap="rnd" w14:cmpd="sng" w14:algn="ctr">
        <w14:noFill/>
        <w14:prstDash w14:val="solid"/>
        <w14:bevel/>
      </w14:textOutline>
    </w:rPr>
  </w:style>
  <w:style w:type="character" w:customStyle="1" w:styleId="Heading5Char">
    <w:name w:val="Heading 5 Char"/>
    <w:basedOn w:val="DefaultParagraphFont"/>
    <w:link w:val="Heading5"/>
    <w:uiPriority w:val="9"/>
    <w:rsid w:val="00851B27"/>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character" w:customStyle="1" w:styleId="Heading6Char">
    <w:name w:val="Heading 6 Char"/>
    <w:basedOn w:val="DefaultParagraphFont"/>
    <w:link w:val="Heading6"/>
    <w:uiPriority w:val="9"/>
    <w:rsid w:val="00851B27"/>
    <w:rPr>
      <w:rFonts w:asciiTheme="majorHAnsi" w:hAnsiTheme="majorHAnsi" w:cs="Arial"/>
      <w:caps/>
      <w:color w:val="FFFFFF" w:themeColor="background1"/>
      <w:sz w:val="44"/>
      <w:szCs w:val="36"/>
      <w14:textOutline w14:w="9525" w14:cap="rnd" w14:cmpd="sng" w14:algn="ctr">
        <w14:noFill/>
        <w14:prstDash w14:val="solid"/>
        <w14:bevel/>
      </w14:textOutline>
    </w:rPr>
  </w:style>
  <w:style w:type="character" w:customStyle="1" w:styleId="Heading7Char">
    <w:name w:val="Heading 7 Char"/>
    <w:basedOn w:val="DefaultParagraphFont"/>
    <w:link w:val="Heading7"/>
    <w:uiPriority w:val="9"/>
    <w:rsid w:val="00851B27"/>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character" w:customStyle="1" w:styleId="Heading8Char">
    <w:name w:val="Heading 8 Char"/>
    <w:basedOn w:val="DefaultParagraphFont"/>
    <w:link w:val="Heading8"/>
    <w:uiPriority w:val="9"/>
    <w:rsid w:val="00851B27"/>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customStyle="1" w:styleId="Images">
    <w:name w:val="Images"/>
    <w:basedOn w:val="Normal"/>
    <w:uiPriority w:val="11"/>
    <w:qFormat/>
    <w:rsid w:val="0024182E"/>
    <w:rPr>
      <w:rFonts w:asciiTheme="minorHAnsi" w:eastAsiaTheme="minorHAnsi" w:hAnsiTheme="minorHAnsi" w:cstheme="minorBidi"/>
      <w:noProof/>
      <w:sz w:val="22"/>
      <w:szCs w:val="22"/>
    </w:rPr>
  </w:style>
  <w:style w:type="paragraph" w:styleId="Subtitle">
    <w:name w:val="Subtitle"/>
    <w:basedOn w:val="Normal"/>
    <w:next w:val="Normal"/>
    <w:link w:val="SubtitleChar"/>
    <w:uiPriority w:val="11"/>
    <w:semiHidden/>
    <w:rsid w:val="0075685A"/>
    <w:pPr>
      <w:numPr>
        <w:ilvl w:val="1"/>
      </w:numPr>
      <w:spacing w:after="160"/>
      <w:ind w:firstLine="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9B13C0"/>
    <w:rPr>
      <w:rFonts w:eastAsiaTheme="minorEastAsia"/>
      <w:color w:val="5A5A5A" w:themeColor="text1" w:themeTint="A5"/>
      <w:spacing w:val="15"/>
      <w:sz w:val="22"/>
      <w:szCs w:val="22"/>
    </w:rPr>
  </w:style>
  <w:style w:type="paragraph" w:customStyle="1" w:styleId="Navigation">
    <w:name w:val="Navigation"/>
    <w:basedOn w:val="Normal"/>
    <w:uiPriority w:val="11"/>
    <w:qFormat/>
    <w:rsid w:val="00851B27"/>
    <w:pPr>
      <w:ind w:firstLine="360"/>
      <w:jc w:val="center"/>
    </w:pPr>
    <w:rPr>
      <w:rFonts w:asciiTheme="minorHAnsi" w:eastAsiaTheme="minorHAnsi" w:hAnsiTheme="minorHAnsi" w:cstheme="minorBidi"/>
      <w:b/>
      <w:caps/>
      <w:color w:val="FFFFFF" w:themeColor="background1"/>
      <w:sz w:val="18"/>
    </w:rPr>
  </w:style>
  <w:style w:type="character" w:customStyle="1" w:styleId="Heading9Char">
    <w:name w:val="Heading 9 Char"/>
    <w:basedOn w:val="DefaultParagraphFont"/>
    <w:link w:val="Heading9"/>
    <w:uiPriority w:val="9"/>
    <w:rsid w:val="000E3D03"/>
    <w:rPr>
      <w:rFonts w:asciiTheme="majorHAnsi" w:eastAsiaTheme="majorEastAsia" w:hAnsiTheme="majorHAnsi" w:cstheme="majorBidi"/>
      <w:iCs/>
      <w:caps/>
      <w:sz w:val="144"/>
      <w:szCs w:val="21"/>
    </w:rPr>
  </w:style>
  <w:style w:type="paragraph" w:customStyle="1" w:styleId="Heading10">
    <w:name w:val="Heading 10"/>
    <w:basedOn w:val="Normal"/>
    <w:next w:val="Normal"/>
    <w:link w:val="Heading10Char"/>
    <w:uiPriority w:val="10"/>
    <w:qFormat/>
    <w:rsid w:val="00CA2061"/>
    <w:pPr>
      <w:jc w:val="center"/>
    </w:pPr>
    <w:rPr>
      <w:rFonts w:asciiTheme="majorHAnsi" w:eastAsiaTheme="minorHAnsi" w:hAnsiTheme="majorHAnsi" w:cstheme="minorBidi"/>
      <w:caps/>
      <w:sz w:val="52"/>
    </w:rPr>
  </w:style>
  <w:style w:type="paragraph" w:customStyle="1" w:styleId="Heading11">
    <w:name w:val="Heading 11"/>
    <w:basedOn w:val="Normal"/>
    <w:link w:val="Heading11Char"/>
    <w:uiPriority w:val="10"/>
    <w:qFormat/>
    <w:rsid w:val="000E3D03"/>
    <w:rPr>
      <w:rFonts w:asciiTheme="majorHAnsi" w:eastAsiaTheme="minorHAnsi" w:hAnsiTheme="majorHAnsi" w:cstheme="minorBidi"/>
      <w:b/>
      <w:i/>
      <w:caps/>
      <w:sz w:val="96"/>
    </w:rPr>
  </w:style>
  <w:style w:type="character" w:customStyle="1" w:styleId="Heading10Char">
    <w:name w:val="Heading 10 Char"/>
    <w:basedOn w:val="DefaultParagraphFont"/>
    <w:link w:val="Heading10"/>
    <w:uiPriority w:val="10"/>
    <w:rsid w:val="00CA2061"/>
    <w:rPr>
      <w:rFonts w:asciiTheme="majorHAnsi" w:hAnsiTheme="majorHAnsi"/>
      <w:caps/>
      <w:sz w:val="52"/>
    </w:rPr>
  </w:style>
  <w:style w:type="paragraph" w:customStyle="1" w:styleId="Heading12">
    <w:name w:val="Heading 12"/>
    <w:basedOn w:val="Normal"/>
    <w:next w:val="Normal"/>
    <w:link w:val="Heading12Char"/>
    <w:uiPriority w:val="10"/>
    <w:qFormat/>
    <w:rsid w:val="000E3D03"/>
    <w:rPr>
      <w:rFonts w:asciiTheme="majorHAnsi" w:eastAsiaTheme="minorHAnsi" w:hAnsiTheme="majorHAnsi" w:cstheme="minorBidi"/>
      <w:i/>
      <w:caps/>
      <w:color w:val="7B230B" w:themeColor="accent1" w:themeShade="BF"/>
      <w:sz w:val="96"/>
    </w:rPr>
  </w:style>
  <w:style w:type="character" w:customStyle="1" w:styleId="Heading11Char">
    <w:name w:val="Heading 11 Char"/>
    <w:basedOn w:val="DefaultParagraphFont"/>
    <w:link w:val="Heading11"/>
    <w:uiPriority w:val="10"/>
    <w:rsid w:val="000E3D03"/>
    <w:rPr>
      <w:rFonts w:asciiTheme="majorHAnsi" w:hAnsiTheme="majorHAnsi"/>
      <w:b/>
      <w:i/>
      <w:caps/>
      <w:sz w:val="96"/>
    </w:rPr>
  </w:style>
  <w:style w:type="paragraph" w:customStyle="1" w:styleId="Titlesmall">
    <w:name w:val="Title small"/>
    <w:basedOn w:val="Normal"/>
    <w:next w:val="Normal"/>
    <w:link w:val="TitlesmallChar"/>
    <w:uiPriority w:val="10"/>
    <w:qFormat/>
    <w:rsid w:val="00313C67"/>
    <w:pPr>
      <w:jc w:val="center"/>
    </w:pPr>
    <w:rPr>
      <w:rFonts w:asciiTheme="majorHAnsi" w:eastAsiaTheme="minorHAnsi" w:hAnsiTheme="majorHAnsi" w:cstheme="minorBidi"/>
      <w:caps/>
      <w:sz w:val="60"/>
    </w:rPr>
  </w:style>
  <w:style w:type="character" w:customStyle="1" w:styleId="Heading12Char">
    <w:name w:val="Heading 12 Char"/>
    <w:basedOn w:val="DefaultParagraphFont"/>
    <w:link w:val="Heading12"/>
    <w:uiPriority w:val="10"/>
    <w:rsid w:val="000E3D03"/>
    <w:rPr>
      <w:rFonts w:asciiTheme="majorHAnsi" w:hAnsiTheme="majorHAnsi"/>
      <w:i/>
      <w:caps/>
      <w:color w:val="7B230B" w:themeColor="accent1" w:themeShade="BF"/>
      <w:sz w:val="96"/>
    </w:rPr>
  </w:style>
  <w:style w:type="character" w:styleId="Emphasis">
    <w:name w:val="Emphasis"/>
    <w:basedOn w:val="DefaultParagraphFont"/>
    <w:uiPriority w:val="20"/>
    <w:qFormat/>
    <w:rsid w:val="008B545E"/>
    <w:rPr>
      <w:b/>
      <w:i w:val="0"/>
      <w:iCs/>
      <w:color w:val="521807" w:themeColor="accent1" w:themeShade="80"/>
    </w:rPr>
  </w:style>
  <w:style w:type="character" w:customStyle="1" w:styleId="TitlesmallChar">
    <w:name w:val="Title small Char"/>
    <w:basedOn w:val="DefaultParagraphFont"/>
    <w:link w:val="Titlesmall"/>
    <w:uiPriority w:val="10"/>
    <w:rsid w:val="00FD3A7D"/>
    <w:rPr>
      <w:rFonts w:asciiTheme="majorHAnsi" w:hAnsiTheme="majorHAnsi"/>
      <w:caps/>
      <w:sz w:val="60"/>
    </w:rPr>
  </w:style>
  <w:style w:type="paragraph" w:customStyle="1" w:styleId="Normallight">
    <w:name w:val="Normal light"/>
    <w:basedOn w:val="Normal"/>
    <w:link w:val="NormallightChar"/>
    <w:qFormat/>
    <w:rsid w:val="00851B27"/>
    <w:pPr>
      <w:ind w:firstLine="360"/>
    </w:pPr>
    <w:rPr>
      <w:rFonts w:asciiTheme="minorHAnsi" w:eastAsiaTheme="minorHAnsi" w:hAnsiTheme="minorHAnsi" w:cstheme="minorBidi"/>
      <w:color w:val="FFFFFF" w:themeColor="background1"/>
    </w:rPr>
  </w:style>
  <w:style w:type="character" w:customStyle="1" w:styleId="NormallightChar">
    <w:name w:val="Normal light Char"/>
    <w:basedOn w:val="DefaultParagraphFont"/>
    <w:link w:val="Normallight"/>
    <w:rsid w:val="00851B27"/>
    <w:rPr>
      <w:color w:val="FFFFFF" w:themeColor="background1"/>
    </w:rPr>
  </w:style>
  <w:style w:type="paragraph" w:styleId="ListParagraph">
    <w:name w:val="List Paragraph"/>
    <w:basedOn w:val="Normal"/>
    <w:uiPriority w:val="34"/>
    <w:qFormat/>
    <w:rsid w:val="005517C6"/>
    <w:pPr>
      <w:ind w:left="720" w:firstLine="360"/>
      <w:contextualSpacing/>
    </w:pPr>
    <w:rPr>
      <w:rFonts w:asciiTheme="minorHAnsi" w:eastAsiaTheme="minorHAnsi" w:hAnsiTheme="minorHAnsi" w:cstheme="minorBidi"/>
    </w:rPr>
  </w:style>
  <w:style w:type="table" w:styleId="GridTable3-Accent2">
    <w:name w:val="Grid Table 3 Accent 2"/>
    <w:basedOn w:val="TableNormal"/>
    <w:uiPriority w:val="48"/>
    <w:rsid w:val="00026B38"/>
    <w:tblPr>
      <w:tblStyleRowBandSize w:val="1"/>
      <w:tblStyleColBandSize w:val="1"/>
      <w:tblBorders>
        <w:top w:val="single" w:sz="4" w:space="0" w:color="092DFF" w:themeColor="accent2" w:themeTint="99"/>
        <w:left w:val="single" w:sz="4" w:space="0" w:color="092DFF" w:themeColor="accent2" w:themeTint="99"/>
        <w:bottom w:val="single" w:sz="4" w:space="0" w:color="092DFF" w:themeColor="accent2" w:themeTint="99"/>
        <w:right w:val="single" w:sz="4" w:space="0" w:color="092DFF" w:themeColor="accent2" w:themeTint="99"/>
        <w:insideH w:val="single" w:sz="4" w:space="0" w:color="092DFF" w:themeColor="accent2" w:themeTint="99"/>
        <w:insideV w:val="single" w:sz="4" w:space="0" w:color="092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B9FF" w:themeFill="accent2" w:themeFillTint="33"/>
      </w:tcPr>
    </w:tblStylePr>
    <w:tblStylePr w:type="band1Horz">
      <w:tblPr/>
      <w:tcPr>
        <w:shd w:val="clear" w:color="auto" w:fill="ADB9FF" w:themeFill="accent2" w:themeFillTint="33"/>
      </w:tcPr>
    </w:tblStylePr>
    <w:tblStylePr w:type="neCell">
      <w:tblPr/>
      <w:tcPr>
        <w:tcBorders>
          <w:bottom w:val="single" w:sz="4" w:space="0" w:color="092DFF" w:themeColor="accent2" w:themeTint="99"/>
        </w:tcBorders>
      </w:tcPr>
    </w:tblStylePr>
    <w:tblStylePr w:type="nwCell">
      <w:tblPr/>
      <w:tcPr>
        <w:tcBorders>
          <w:bottom w:val="single" w:sz="4" w:space="0" w:color="092DFF" w:themeColor="accent2" w:themeTint="99"/>
        </w:tcBorders>
      </w:tcPr>
    </w:tblStylePr>
    <w:tblStylePr w:type="seCell">
      <w:tblPr/>
      <w:tcPr>
        <w:tcBorders>
          <w:top w:val="single" w:sz="4" w:space="0" w:color="092DFF" w:themeColor="accent2" w:themeTint="99"/>
        </w:tcBorders>
      </w:tcPr>
    </w:tblStylePr>
    <w:tblStylePr w:type="swCell">
      <w:tblPr/>
      <w:tcPr>
        <w:tcBorders>
          <w:top w:val="single" w:sz="4" w:space="0" w:color="092DFF" w:themeColor="accent2" w:themeTint="99"/>
        </w:tcBorders>
      </w:tcPr>
    </w:tblStylePr>
  </w:style>
  <w:style w:type="paragraph" w:styleId="FootnoteText">
    <w:name w:val="footnote text"/>
    <w:basedOn w:val="Normal"/>
    <w:link w:val="FootnoteTextChar"/>
    <w:uiPriority w:val="99"/>
    <w:semiHidden/>
    <w:unhideWhenUsed/>
    <w:rsid w:val="00026B38"/>
    <w:pPr>
      <w:ind w:firstLine="36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26B38"/>
    <w:rPr>
      <w:sz w:val="20"/>
      <w:szCs w:val="20"/>
    </w:rPr>
  </w:style>
  <w:style w:type="character" w:styleId="FootnoteReference">
    <w:name w:val="footnote reference"/>
    <w:basedOn w:val="DefaultParagraphFont"/>
    <w:uiPriority w:val="99"/>
    <w:semiHidden/>
    <w:unhideWhenUsed/>
    <w:rsid w:val="00026B38"/>
    <w:rPr>
      <w:vertAlign w:val="superscript"/>
    </w:rPr>
  </w:style>
  <w:style w:type="paragraph" w:styleId="BalloonText">
    <w:name w:val="Balloon Text"/>
    <w:basedOn w:val="Normal"/>
    <w:link w:val="BalloonTextChar"/>
    <w:uiPriority w:val="99"/>
    <w:semiHidden/>
    <w:unhideWhenUsed/>
    <w:rsid w:val="0053241B"/>
    <w:pPr>
      <w:ind w:firstLine="36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3241B"/>
    <w:rPr>
      <w:rFonts w:ascii="Segoe UI" w:hAnsi="Segoe UI" w:cs="Segoe UI"/>
      <w:sz w:val="18"/>
      <w:szCs w:val="18"/>
    </w:rPr>
  </w:style>
  <w:style w:type="character" w:styleId="CommentReference">
    <w:name w:val="annotation reference"/>
    <w:basedOn w:val="DefaultParagraphFont"/>
    <w:uiPriority w:val="99"/>
    <w:semiHidden/>
    <w:unhideWhenUsed/>
    <w:rsid w:val="00045CDD"/>
    <w:rPr>
      <w:sz w:val="16"/>
      <w:szCs w:val="16"/>
    </w:rPr>
  </w:style>
  <w:style w:type="paragraph" w:styleId="CommentText">
    <w:name w:val="annotation text"/>
    <w:basedOn w:val="Normal"/>
    <w:link w:val="CommentTextChar"/>
    <w:uiPriority w:val="99"/>
    <w:semiHidden/>
    <w:unhideWhenUsed/>
    <w:rsid w:val="00045CDD"/>
    <w:pPr>
      <w:ind w:firstLine="3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CDD"/>
    <w:rPr>
      <w:sz w:val="20"/>
      <w:szCs w:val="20"/>
    </w:rPr>
  </w:style>
  <w:style w:type="paragraph" w:styleId="CommentSubject">
    <w:name w:val="annotation subject"/>
    <w:basedOn w:val="CommentText"/>
    <w:next w:val="CommentText"/>
    <w:link w:val="CommentSubjectChar"/>
    <w:uiPriority w:val="99"/>
    <w:semiHidden/>
    <w:unhideWhenUsed/>
    <w:rsid w:val="00045CDD"/>
    <w:rPr>
      <w:b/>
      <w:bCs/>
    </w:rPr>
  </w:style>
  <w:style w:type="character" w:customStyle="1" w:styleId="CommentSubjectChar">
    <w:name w:val="Comment Subject Char"/>
    <w:basedOn w:val="CommentTextChar"/>
    <w:link w:val="CommentSubject"/>
    <w:uiPriority w:val="99"/>
    <w:semiHidden/>
    <w:rsid w:val="00045CDD"/>
    <w:rPr>
      <w:b/>
      <w:bCs/>
      <w:sz w:val="20"/>
      <w:szCs w:val="20"/>
    </w:rPr>
  </w:style>
  <w:style w:type="paragraph" w:styleId="NoSpacing">
    <w:name w:val="No Spacing"/>
    <w:link w:val="NoSpacingChar"/>
    <w:uiPriority w:val="1"/>
    <w:qFormat/>
    <w:rsid w:val="00EF5FB4"/>
    <w:rPr>
      <w:rFonts w:eastAsiaTheme="minorEastAsia"/>
      <w:sz w:val="22"/>
      <w:szCs w:val="22"/>
    </w:rPr>
  </w:style>
  <w:style w:type="character" w:customStyle="1" w:styleId="NoSpacingChar">
    <w:name w:val="No Spacing Char"/>
    <w:basedOn w:val="DefaultParagraphFont"/>
    <w:link w:val="NoSpacing"/>
    <w:uiPriority w:val="1"/>
    <w:rsid w:val="00EF5FB4"/>
    <w:rPr>
      <w:rFonts w:eastAsiaTheme="minorEastAsia"/>
      <w:sz w:val="22"/>
      <w:szCs w:val="22"/>
    </w:rPr>
  </w:style>
  <w:style w:type="table" w:styleId="GridTable5Dark-Accent2">
    <w:name w:val="Grid Table 5 Dark Accent 2"/>
    <w:basedOn w:val="TableNormal"/>
    <w:uiPriority w:val="50"/>
    <w:rsid w:val="002776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B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F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F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F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F64" w:themeFill="accent2"/>
      </w:tcPr>
    </w:tblStylePr>
    <w:tblStylePr w:type="band1Vert">
      <w:tblPr/>
      <w:tcPr>
        <w:shd w:val="clear" w:color="auto" w:fill="5B73FF" w:themeFill="accent2" w:themeFillTint="66"/>
      </w:tcPr>
    </w:tblStylePr>
    <w:tblStylePr w:type="band1Horz">
      <w:tblPr/>
      <w:tcPr>
        <w:shd w:val="clear" w:color="auto" w:fill="5B73FF" w:themeFill="accent2" w:themeFillTint="66"/>
      </w:tcPr>
    </w:tblStylePr>
  </w:style>
  <w:style w:type="paragraph" w:styleId="NormalWeb">
    <w:name w:val="Normal (Web)"/>
    <w:basedOn w:val="Normal"/>
    <w:uiPriority w:val="99"/>
    <w:semiHidden/>
    <w:unhideWhenUsed/>
    <w:rsid w:val="00536597"/>
  </w:style>
  <w:style w:type="paragraph" w:customStyle="1" w:styleId="xmsolistparagraph">
    <w:name w:val="x_msolistparagraph"/>
    <w:basedOn w:val="Normal"/>
    <w:rsid w:val="00B12EA9"/>
    <w:pPr>
      <w:spacing w:before="100" w:beforeAutospacing="1" w:after="100" w:afterAutospacing="1"/>
    </w:pPr>
  </w:style>
  <w:style w:type="paragraph" w:customStyle="1" w:styleId="xmsonormal">
    <w:name w:val="x_msonormal"/>
    <w:basedOn w:val="Normal"/>
    <w:rsid w:val="00B12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6665">
      <w:bodyDiv w:val="1"/>
      <w:marLeft w:val="0"/>
      <w:marRight w:val="0"/>
      <w:marTop w:val="0"/>
      <w:marBottom w:val="0"/>
      <w:divBdr>
        <w:top w:val="none" w:sz="0" w:space="0" w:color="auto"/>
        <w:left w:val="none" w:sz="0" w:space="0" w:color="auto"/>
        <w:bottom w:val="none" w:sz="0" w:space="0" w:color="auto"/>
        <w:right w:val="none" w:sz="0" w:space="0" w:color="auto"/>
      </w:divBdr>
    </w:div>
    <w:div w:id="288316751">
      <w:bodyDiv w:val="1"/>
      <w:marLeft w:val="0"/>
      <w:marRight w:val="0"/>
      <w:marTop w:val="0"/>
      <w:marBottom w:val="0"/>
      <w:divBdr>
        <w:top w:val="none" w:sz="0" w:space="0" w:color="auto"/>
        <w:left w:val="none" w:sz="0" w:space="0" w:color="auto"/>
        <w:bottom w:val="none" w:sz="0" w:space="0" w:color="auto"/>
        <w:right w:val="none" w:sz="0" w:space="0" w:color="auto"/>
      </w:divBdr>
    </w:div>
    <w:div w:id="326057492">
      <w:bodyDiv w:val="1"/>
      <w:marLeft w:val="0"/>
      <w:marRight w:val="0"/>
      <w:marTop w:val="0"/>
      <w:marBottom w:val="0"/>
      <w:divBdr>
        <w:top w:val="none" w:sz="0" w:space="0" w:color="auto"/>
        <w:left w:val="none" w:sz="0" w:space="0" w:color="auto"/>
        <w:bottom w:val="none" w:sz="0" w:space="0" w:color="auto"/>
        <w:right w:val="none" w:sz="0" w:space="0" w:color="auto"/>
      </w:divBdr>
    </w:div>
    <w:div w:id="545066704">
      <w:bodyDiv w:val="1"/>
      <w:marLeft w:val="0"/>
      <w:marRight w:val="0"/>
      <w:marTop w:val="0"/>
      <w:marBottom w:val="0"/>
      <w:divBdr>
        <w:top w:val="none" w:sz="0" w:space="0" w:color="auto"/>
        <w:left w:val="none" w:sz="0" w:space="0" w:color="auto"/>
        <w:bottom w:val="none" w:sz="0" w:space="0" w:color="auto"/>
        <w:right w:val="none" w:sz="0" w:space="0" w:color="auto"/>
      </w:divBdr>
    </w:div>
    <w:div w:id="862327081">
      <w:bodyDiv w:val="1"/>
      <w:marLeft w:val="0"/>
      <w:marRight w:val="0"/>
      <w:marTop w:val="0"/>
      <w:marBottom w:val="0"/>
      <w:divBdr>
        <w:top w:val="none" w:sz="0" w:space="0" w:color="auto"/>
        <w:left w:val="none" w:sz="0" w:space="0" w:color="auto"/>
        <w:bottom w:val="none" w:sz="0" w:space="0" w:color="auto"/>
        <w:right w:val="none" w:sz="0" w:space="0" w:color="auto"/>
      </w:divBdr>
    </w:div>
    <w:div w:id="865361946">
      <w:bodyDiv w:val="1"/>
      <w:marLeft w:val="0"/>
      <w:marRight w:val="0"/>
      <w:marTop w:val="0"/>
      <w:marBottom w:val="0"/>
      <w:divBdr>
        <w:top w:val="none" w:sz="0" w:space="0" w:color="auto"/>
        <w:left w:val="none" w:sz="0" w:space="0" w:color="auto"/>
        <w:bottom w:val="none" w:sz="0" w:space="0" w:color="auto"/>
        <w:right w:val="none" w:sz="0" w:space="0" w:color="auto"/>
      </w:divBdr>
      <w:divsChild>
        <w:div w:id="629559309">
          <w:marLeft w:val="0"/>
          <w:marRight w:val="0"/>
          <w:marTop w:val="0"/>
          <w:marBottom w:val="0"/>
          <w:divBdr>
            <w:top w:val="none" w:sz="0" w:space="0" w:color="auto"/>
            <w:left w:val="none" w:sz="0" w:space="0" w:color="auto"/>
            <w:bottom w:val="none" w:sz="0" w:space="0" w:color="auto"/>
            <w:right w:val="none" w:sz="0" w:space="0" w:color="auto"/>
          </w:divBdr>
          <w:divsChild>
            <w:div w:id="1802923560">
              <w:marLeft w:val="0"/>
              <w:marRight w:val="0"/>
              <w:marTop w:val="0"/>
              <w:marBottom w:val="0"/>
              <w:divBdr>
                <w:top w:val="none" w:sz="0" w:space="0" w:color="auto"/>
                <w:left w:val="none" w:sz="0" w:space="0" w:color="auto"/>
                <w:bottom w:val="none" w:sz="0" w:space="0" w:color="auto"/>
                <w:right w:val="none" w:sz="0" w:space="0" w:color="auto"/>
              </w:divBdr>
              <w:divsChild>
                <w:div w:id="2035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9896">
      <w:bodyDiv w:val="1"/>
      <w:marLeft w:val="0"/>
      <w:marRight w:val="0"/>
      <w:marTop w:val="0"/>
      <w:marBottom w:val="0"/>
      <w:divBdr>
        <w:top w:val="none" w:sz="0" w:space="0" w:color="auto"/>
        <w:left w:val="none" w:sz="0" w:space="0" w:color="auto"/>
        <w:bottom w:val="none" w:sz="0" w:space="0" w:color="auto"/>
        <w:right w:val="none" w:sz="0" w:space="0" w:color="auto"/>
      </w:divBdr>
    </w:div>
    <w:div w:id="1078409014">
      <w:bodyDiv w:val="1"/>
      <w:marLeft w:val="0"/>
      <w:marRight w:val="0"/>
      <w:marTop w:val="0"/>
      <w:marBottom w:val="0"/>
      <w:divBdr>
        <w:top w:val="none" w:sz="0" w:space="0" w:color="auto"/>
        <w:left w:val="none" w:sz="0" w:space="0" w:color="auto"/>
        <w:bottom w:val="none" w:sz="0" w:space="0" w:color="auto"/>
        <w:right w:val="none" w:sz="0" w:space="0" w:color="auto"/>
      </w:divBdr>
    </w:div>
    <w:div w:id="1262882737">
      <w:bodyDiv w:val="1"/>
      <w:marLeft w:val="0"/>
      <w:marRight w:val="0"/>
      <w:marTop w:val="0"/>
      <w:marBottom w:val="0"/>
      <w:divBdr>
        <w:top w:val="none" w:sz="0" w:space="0" w:color="auto"/>
        <w:left w:val="none" w:sz="0" w:space="0" w:color="auto"/>
        <w:bottom w:val="none" w:sz="0" w:space="0" w:color="auto"/>
        <w:right w:val="none" w:sz="0" w:space="0" w:color="auto"/>
      </w:divBdr>
      <w:divsChild>
        <w:div w:id="1706102517">
          <w:marLeft w:val="0"/>
          <w:marRight w:val="0"/>
          <w:marTop w:val="0"/>
          <w:marBottom w:val="0"/>
          <w:divBdr>
            <w:top w:val="none" w:sz="0" w:space="0" w:color="auto"/>
            <w:left w:val="none" w:sz="0" w:space="0" w:color="auto"/>
            <w:bottom w:val="none" w:sz="0" w:space="0" w:color="auto"/>
            <w:right w:val="none" w:sz="0" w:space="0" w:color="auto"/>
          </w:divBdr>
          <w:divsChild>
            <w:div w:id="656613888">
              <w:marLeft w:val="0"/>
              <w:marRight w:val="0"/>
              <w:marTop w:val="0"/>
              <w:marBottom w:val="0"/>
              <w:divBdr>
                <w:top w:val="none" w:sz="0" w:space="0" w:color="auto"/>
                <w:left w:val="none" w:sz="0" w:space="0" w:color="auto"/>
                <w:bottom w:val="none" w:sz="0" w:space="0" w:color="auto"/>
                <w:right w:val="none" w:sz="0" w:space="0" w:color="auto"/>
              </w:divBdr>
              <w:divsChild>
                <w:div w:id="20284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1356">
      <w:bodyDiv w:val="1"/>
      <w:marLeft w:val="0"/>
      <w:marRight w:val="0"/>
      <w:marTop w:val="0"/>
      <w:marBottom w:val="0"/>
      <w:divBdr>
        <w:top w:val="none" w:sz="0" w:space="0" w:color="auto"/>
        <w:left w:val="none" w:sz="0" w:space="0" w:color="auto"/>
        <w:bottom w:val="none" w:sz="0" w:space="0" w:color="auto"/>
        <w:right w:val="none" w:sz="0" w:space="0" w:color="auto"/>
      </w:divBdr>
      <w:divsChild>
        <w:div w:id="1902401264">
          <w:marLeft w:val="0"/>
          <w:marRight w:val="0"/>
          <w:marTop w:val="0"/>
          <w:marBottom w:val="0"/>
          <w:divBdr>
            <w:top w:val="none" w:sz="0" w:space="0" w:color="auto"/>
            <w:left w:val="none" w:sz="0" w:space="0" w:color="auto"/>
            <w:bottom w:val="none" w:sz="0" w:space="0" w:color="auto"/>
            <w:right w:val="none" w:sz="0" w:space="0" w:color="auto"/>
          </w:divBdr>
          <w:divsChild>
            <w:div w:id="1887178045">
              <w:marLeft w:val="0"/>
              <w:marRight w:val="0"/>
              <w:marTop w:val="0"/>
              <w:marBottom w:val="0"/>
              <w:divBdr>
                <w:top w:val="none" w:sz="0" w:space="0" w:color="auto"/>
                <w:left w:val="none" w:sz="0" w:space="0" w:color="auto"/>
                <w:bottom w:val="none" w:sz="0" w:space="0" w:color="auto"/>
                <w:right w:val="none" w:sz="0" w:space="0" w:color="auto"/>
              </w:divBdr>
              <w:divsChild>
                <w:div w:id="11734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3250">
      <w:bodyDiv w:val="1"/>
      <w:marLeft w:val="0"/>
      <w:marRight w:val="0"/>
      <w:marTop w:val="0"/>
      <w:marBottom w:val="0"/>
      <w:divBdr>
        <w:top w:val="none" w:sz="0" w:space="0" w:color="auto"/>
        <w:left w:val="none" w:sz="0" w:space="0" w:color="auto"/>
        <w:bottom w:val="none" w:sz="0" w:space="0" w:color="auto"/>
        <w:right w:val="none" w:sz="0" w:space="0" w:color="auto"/>
      </w:divBdr>
    </w:div>
    <w:div w:id="1667132431">
      <w:bodyDiv w:val="1"/>
      <w:marLeft w:val="0"/>
      <w:marRight w:val="0"/>
      <w:marTop w:val="0"/>
      <w:marBottom w:val="0"/>
      <w:divBdr>
        <w:top w:val="none" w:sz="0" w:space="0" w:color="auto"/>
        <w:left w:val="none" w:sz="0" w:space="0" w:color="auto"/>
        <w:bottom w:val="none" w:sz="0" w:space="0" w:color="auto"/>
        <w:right w:val="none" w:sz="0" w:space="0" w:color="auto"/>
      </w:divBdr>
    </w:div>
    <w:div w:id="1723796506">
      <w:bodyDiv w:val="1"/>
      <w:marLeft w:val="0"/>
      <w:marRight w:val="0"/>
      <w:marTop w:val="0"/>
      <w:marBottom w:val="0"/>
      <w:divBdr>
        <w:top w:val="none" w:sz="0" w:space="0" w:color="auto"/>
        <w:left w:val="none" w:sz="0" w:space="0" w:color="auto"/>
        <w:bottom w:val="none" w:sz="0" w:space="0" w:color="auto"/>
        <w:right w:val="none" w:sz="0" w:space="0" w:color="auto"/>
      </w:divBdr>
    </w:div>
    <w:div w:id="1761291037">
      <w:bodyDiv w:val="1"/>
      <w:marLeft w:val="0"/>
      <w:marRight w:val="0"/>
      <w:marTop w:val="0"/>
      <w:marBottom w:val="0"/>
      <w:divBdr>
        <w:top w:val="none" w:sz="0" w:space="0" w:color="auto"/>
        <w:left w:val="none" w:sz="0" w:space="0" w:color="auto"/>
        <w:bottom w:val="none" w:sz="0" w:space="0" w:color="auto"/>
        <w:right w:val="none" w:sz="0" w:space="0" w:color="auto"/>
      </w:divBdr>
      <w:divsChild>
        <w:div w:id="295722614">
          <w:marLeft w:val="0"/>
          <w:marRight w:val="0"/>
          <w:marTop w:val="0"/>
          <w:marBottom w:val="0"/>
          <w:divBdr>
            <w:top w:val="none" w:sz="0" w:space="0" w:color="auto"/>
            <w:left w:val="none" w:sz="0" w:space="0" w:color="auto"/>
            <w:bottom w:val="none" w:sz="0" w:space="0" w:color="auto"/>
            <w:right w:val="none" w:sz="0" w:space="0" w:color="auto"/>
          </w:divBdr>
          <w:divsChild>
            <w:div w:id="926233994">
              <w:marLeft w:val="0"/>
              <w:marRight w:val="0"/>
              <w:marTop w:val="0"/>
              <w:marBottom w:val="0"/>
              <w:divBdr>
                <w:top w:val="none" w:sz="0" w:space="0" w:color="auto"/>
                <w:left w:val="none" w:sz="0" w:space="0" w:color="auto"/>
                <w:bottom w:val="none" w:sz="0" w:space="0" w:color="auto"/>
                <w:right w:val="none" w:sz="0" w:space="0" w:color="auto"/>
              </w:divBdr>
              <w:divsChild>
                <w:div w:id="16225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3675">
      <w:bodyDiv w:val="1"/>
      <w:marLeft w:val="0"/>
      <w:marRight w:val="0"/>
      <w:marTop w:val="0"/>
      <w:marBottom w:val="0"/>
      <w:divBdr>
        <w:top w:val="none" w:sz="0" w:space="0" w:color="auto"/>
        <w:left w:val="none" w:sz="0" w:space="0" w:color="auto"/>
        <w:bottom w:val="none" w:sz="0" w:space="0" w:color="auto"/>
        <w:right w:val="none" w:sz="0" w:space="0" w:color="auto"/>
      </w:divBdr>
    </w:div>
    <w:div w:id="1916039965">
      <w:bodyDiv w:val="1"/>
      <w:marLeft w:val="0"/>
      <w:marRight w:val="0"/>
      <w:marTop w:val="0"/>
      <w:marBottom w:val="0"/>
      <w:divBdr>
        <w:top w:val="none" w:sz="0" w:space="0" w:color="auto"/>
        <w:left w:val="none" w:sz="0" w:space="0" w:color="auto"/>
        <w:bottom w:val="none" w:sz="0" w:space="0" w:color="auto"/>
        <w:right w:val="none" w:sz="0" w:space="0" w:color="auto"/>
      </w:divBdr>
    </w:div>
    <w:div w:id="19398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ollective-action.info/_ICA_Today" TargetMode="External"/><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collective-action.info/_ICA_Today" TargetMode="External"/><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Lifestyle newspaper">
      <a:dk1>
        <a:sysClr val="windowText" lastClr="000000"/>
      </a:dk1>
      <a:lt1>
        <a:sysClr val="window" lastClr="FFFFFF"/>
      </a:lt1>
      <a:dk2>
        <a:srgbClr val="323232"/>
      </a:dk2>
      <a:lt2>
        <a:srgbClr val="E5C243"/>
      </a:lt2>
      <a:accent1>
        <a:srgbClr val="A5300F"/>
      </a:accent1>
      <a:accent2>
        <a:srgbClr val="000F64"/>
      </a:accent2>
      <a:accent3>
        <a:srgbClr val="E19825"/>
      </a:accent3>
      <a:accent4>
        <a:srgbClr val="B19C7D"/>
      </a:accent4>
      <a:accent5>
        <a:srgbClr val="7F5F52"/>
      </a:accent5>
      <a:accent6>
        <a:srgbClr val="B27D49"/>
      </a:accent6>
      <a:hlink>
        <a:srgbClr val="6B9F25"/>
      </a:hlink>
      <a:folHlink>
        <a:srgbClr val="B26B02"/>
      </a:folHlink>
    </a:clrScheme>
    <a:fontScheme name="Custom 44">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2" ma:contentTypeDescription="Create a new document." ma:contentTypeScope="" ma:versionID="4c36454f8913f40893814dcd288dd97d">
  <xsd:schema xmlns:xsd="http://www.w3.org/2001/XMLSchema" xmlns:xs="http://www.w3.org/2001/XMLSchema" xmlns:p="http://schemas.microsoft.com/office/2006/metadata/properties" xmlns:ns3="b68f4fe1-3a55-4bcc-9c2a-17f3e71cc75b" targetNamespace="http://schemas.microsoft.com/office/2006/metadata/properties" ma:root="true" ma:fieldsID="b96c0a79422527cba9412756cbc60692" ns3:_="">
    <xsd:import namespace="b68f4fe1-3a55-4bcc-9c2a-17f3e71cc7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25A96-8A6F-480B-816F-8E8E054E7F4B}">
  <ds:schemaRefs>
    <ds:schemaRef ds:uri="http://schemas.openxmlformats.org/officeDocument/2006/bibliography"/>
  </ds:schemaRefs>
</ds:datastoreItem>
</file>

<file path=customXml/itemProps3.xml><?xml version="1.0" encoding="utf-8"?>
<ds:datastoreItem xmlns:ds="http://schemas.openxmlformats.org/officeDocument/2006/customXml" ds:itemID="{3EE6DDA7-898F-4E01-86E1-11F200A0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87D37-530C-417F-A010-81D5DF8C7F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3FE665-9DF9-456D-9513-C3FD1A596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energy</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
  <dc:creator/>
  <cp:keywords/>
  <dc:description/>
  <cp:lastModifiedBy/>
  <cp:revision>1</cp:revision>
  <dcterms:created xsi:type="dcterms:W3CDTF">2020-10-24T16:45:00Z</dcterms:created>
  <dcterms:modified xsi:type="dcterms:W3CDTF">2020-10-28T15:37:00Z</dcterms:modified>
  <cp:category>rate change advisory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