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DFBA" w14:textId="5B9B7DC5" w:rsidR="00247676" w:rsidRPr="0098470B" w:rsidRDefault="00247676" w:rsidP="00D85181">
      <w:pPr>
        <w:ind w:left="359"/>
        <w:jc w:val="center"/>
        <w:rPr>
          <w:rFonts w:ascii="Century Gothic" w:hAnsi="Century Gothic"/>
          <w:b/>
          <w:bCs/>
          <w:u w:val="single"/>
        </w:rPr>
      </w:pPr>
      <w:r w:rsidRPr="38BE16E1">
        <w:rPr>
          <w:rFonts w:ascii="Century Gothic" w:hAnsi="Century Gothic"/>
          <w:b/>
          <w:bCs/>
          <w:u w:val="single"/>
        </w:rPr>
        <w:t>ENERGY DIVISION</w:t>
      </w:r>
      <w:r w:rsidR="00DD6ECC" w:rsidRPr="38BE16E1">
        <w:rPr>
          <w:rFonts w:ascii="Century Gothic" w:hAnsi="Century Gothic"/>
          <w:b/>
          <w:bCs/>
          <w:u w:val="single"/>
        </w:rPr>
        <w:t xml:space="preserve"> PROCESS CHECKLIST</w:t>
      </w:r>
      <w:r w:rsidRPr="38BE16E1">
        <w:rPr>
          <w:rFonts w:ascii="Century Gothic" w:hAnsi="Century Gothic"/>
          <w:b/>
          <w:bCs/>
          <w:u w:val="single"/>
        </w:rPr>
        <w:t xml:space="preserve"> TO</w:t>
      </w:r>
      <w:r w:rsidR="00DD6ECC" w:rsidRPr="38BE16E1">
        <w:rPr>
          <w:rFonts w:ascii="Century Gothic" w:hAnsi="Century Gothic"/>
          <w:b/>
          <w:bCs/>
          <w:u w:val="single"/>
        </w:rPr>
        <w:t xml:space="preserve"> </w:t>
      </w:r>
      <w:r w:rsidR="4D0A580A" w:rsidRPr="38BE16E1">
        <w:rPr>
          <w:rFonts w:ascii="Century Gothic" w:hAnsi="Century Gothic"/>
          <w:b/>
          <w:bCs/>
          <w:u w:val="single"/>
        </w:rPr>
        <w:t xml:space="preserve">ENERGY EFFICIENCY </w:t>
      </w:r>
      <w:r w:rsidR="00DD6ECC" w:rsidRPr="38BE16E1">
        <w:rPr>
          <w:rFonts w:ascii="Century Gothic" w:hAnsi="Century Gothic"/>
          <w:b/>
          <w:bCs/>
          <w:u w:val="single"/>
        </w:rPr>
        <w:t>PROGRAM ADMINISTRATORS</w:t>
      </w:r>
      <w:r w:rsidRPr="38BE16E1">
        <w:rPr>
          <w:rFonts w:ascii="Century Gothic" w:hAnsi="Century Gothic"/>
          <w:b/>
          <w:bCs/>
          <w:u w:val="single"/>
        </w:rPr>
        <w:t xml:space="preserve"> </w:t>
      </w:r>
      <w:r w:rsidR="00DD6ECC" w:rsidRPr="38BE16E1">
        <w:rPr>
          <w:rFonts w:ascii="Century Gothic" w:hAnsi="Century Gothic"/>
          <w:b/>
          <w:bCs/>
          <w:u w:val="single"/>
        </w:rPr>
        <w:t xml:space="preserve">FOR </w:t>
      </w:r>
      <w:r w:rsidRPr="38BE16E1">
        <w:rPr>
          <w:rFonts w:ascii="Century Gothic" w:hAnsi="Century Gothic"/>
          <w:b/>
          <w:bCs/>
          <w:u w:val="single"/>
        </w:rPr>
        <w:t>PROGRAM CLOSURES AND LAUNCH</w:t>
      </w:r>
      <w:r w:rsidR="00DD6ECC" w:rsidRPr="38BE16E1">
        <w:rPr>
          <w:rFonts w:ascii="Century Gothic" w:hAnsi="Century Gothic"/>
          <w:b/>
          <w:bCs/>
          <w:u w:val="single"/>
        </w:rPr>
        <w:t>ES</w:t>
      </w:r>
      <w:r w:rsidR="007F74B9" w:rsidRPr="38BE16E1">
        <w:rPr>
          <w:rFonts w:ascii="Century Gothic" w:hAnsi="Century Gothic"/>
          <w:b/>
          <w:bCs/>
          <w:u w:val="single"/>
        </w:rPr>
        <w:t xml:space="preserve"> (12/31/2021)</w:t>
      </w:r>
    </w:p>
    <w:p w14:paraId="1CF54BDA" w14:textId="77777777" w:rsidR="00247676" w:rsidRPr="0098470B" w:rsidRDefault="00247676" w:rsidP="0098470B">
      <w:pPr>
        <w:ind w:left="359"/>
        <w:rPr>
          <w:rFonts w:ascii="Century Gothic" w:hAnsi="Century Gothic"/>
        </w:rPr>
      </w:pPr>
    </w:p>
    <w:p w14:paraId="02C5DE8F" w14:textId="77777777" w:rsidR="00247676" w:rsidRPr="0098470B" w:rsidRDefault="00247676" w:rsidP="0098470B">
      <w:pPr>
        <w:ind w:left="359"/>
        <w:rPr>
          <w:rFonts w:ascii="Century Gothic" w:hAnsi="Century Gothic"/>
        </w:rPr>
      </w:pPr>
    </w:p>
    <w:p w14:paraId="06E7689E" w14:textId="04F3D15C" w:rsidR="00DC2FD0" w:rsidRPr="00D60184" w:rsidRDefault="002C6562" w:rsidP="00E9345F">
      <w:pPr>
        <w:rPr>
          <w:rFonts w:ascii="Century Gothic" w:hAnsi="Century Gothic"/>
          <w:color w:val="000000"/>
        </w:rPr>
      </w:pPr>
      <w:r w:rsidRPr="00D60184">
        <w:rPr>
          <w:rFonts w:ascii="Century Gothic" w:hAnsi="Century Gothic"/>
        </w:rPr>
        <w:t>S</w:t>
      </w:r>
      <w:r w:rsidR="00DC2FD0" w:rsidRPr="00D60184">
        <w:rPr>
          <w:rFonts w:ascii="Century Gothic" w:hAnsi="Century Gothic"/>
        </w:rPr>
        <w:t xml:space="preserve">taff shall keep the most updated version of this </w:t>
      </w:r>
      <w:r w:rsidR="00844C2F" w:rsidRPr="00D60184">
        <w:rPr>
          <w:rFonts w:ascii="Century Gothic" w:hAnsi="Century Gothic"/>
        </w:rPr>
        <w:t xml:space="preserve">checklist </w:t>
      </w:r>
      <w:r w:rsidR="00DC2FD0" w:rsidRPr="00D60184">
        <w:rPr>
          <w:rFonts w:ascii="Century Gothic" w:hAnsi="Century Gothic"/>
        </w:rPr>
        <w:t>available on the Commission’s web site</w:t>
      </w:r>
      <w:r w:rsidR="00FB3F62" w:rsidRPr="00D60184">
        <w:rPr>
          <w:rFonts w:ascii="Century Gothic" w:hAnsi="Century Gothic"/>
        </w:rPr>
        <w:t xml:space="preserve"> at: </w:t>
      </w:r>
      <w:hyperlink r:id="rId11" w:history="1">
        <w:r w:rsidR="00D60184" w:rsidRPr="00D60184">
          <w:rPr>
            <w:rStyle w:val="Hyperlink"/>
            <w:rFonts w:ascii="Century Gothic" w:hAnsi="Century Gothic"/>
          </w:rPr>
          <w:t>Rolling Portfolio Program Guidance (ca.gov)</w:t>
        </w:r>
      </w:hyperlink>
      <w:r w:rsidR="00FB3F62" w:rsidRPr="00D60184">
        <w:rPr>
          <w:rFonts w:ascii="Century Gothic" w:hAnsi="Century Gothic"/>
        </w:rPr>
        <w:t xml:space="preserve"> </w:t>
      </w:r>
      <w:r w:rsidR="00DC2FD0" w:rsidRPr="00D60184">
        <w:rPr>
          <w:rFonts w:ascii="Century Gothic" w:hAnsi="Century Gothic"/>
        </w:rPr>
        <w:t xml:space="preserve">and at: </w:t>
      </w:r>
      <w:hyperlink r:id="rId12">
        <w:r w:rsidR="00322918" w:rsidRPr="00D60184">
          <w:rPr>
            <w:rStyle w:val="Hyperlink"/>
            <w:rFonts w:ascii="Century Gothic" w:hAnsi="Century Gothic"/>
          </w:rPr>
          <w:t>https://caeecc.org</w:t>
        </w:r>
      </w:hyperlink>
      <w:r w:rsidR="00DC2FD0" w:rsidRPr="00D60184">
        <w:rPr>
          <w:rFonts w:ascii="Century Gothic" w:hAnsi="Century Gothic"/>
        </w:rPr>
        <w:t>.</w:t>
      </w:r>
      <w:r w:rsidR="00322918" w:rsidRPr="00D60184">
        <w:rPr>
          <w:rFonts w:ascii="Century Gothic" w:hAnsi="Century Gothic"/>
        </w:rPr>
        <w:t xml:space="preserve">  This checklist </w:t>
      </w:r>
      <w:proofErr w:type="gramStart"/>
      <w:r w:rsidR="00A85CE3" w:rsidRPr="00D60184">
        <w:rPr>
          <w:rFonts w:ascii="Century Gothic" w:hAnsi="Century Gothic"/>
        </w:rPr>
        <w:t xml:space="preserve">is </w:t>
      </w:r>
      <w:r w:rsidR="00F71BE9" w:rsidRPr="00D60184">
        <w:rPr>
          <w:rFonts w:ascii="Century Gothic" w:hAnsi="Century Gothic"/>
        </w:rPr>
        <w:t xml:space="preserve">in </w:t>
      </w:r>
      <w:r w:rsidR="008D150D" w:rsidRPr="00D60184">
        <w:rPr>
          <w:rFonts w:ascii="Century Gothic" w:hAnsi="Century Gothic"/>
        </w:rPr>
        <w:t>compliance with</w:t>
      </w:r>
      <w:proofErr w:type="gramEnd"/>
      <w:r w:rsidR="00F71BE9" w:rsidRPr="00D60184">
        <w:rPr>
          <w:rFonts w:ascii="Century Gothic" w:hAnsi="Century Gothic"/>
        </w:rPr>
        <w:t xml:space="preserve"> </w:t>
      </w:r>
      <w:r w:rsidR="00E9345F">
        <w:rPr>
          <w:rFonts w:ascii="Century Gothic" w:hAnsi="Century Gothic"/>
        </w:rPr>
        <w:t>CPUC Decision (</w:t>
      </w:r>
      <w:r w:rsidR="00F71BE9" w:rsidRPr="00D60184">
        <w:rPr>
          <w:rFonts w:ascii="Century Gothic" w:hAnsi="Century Gothic"/>
        </w:rPr>
        <w:t>D.</w:t>
      </w:r>
      <w:r w:rsidR="00E9345F">
        <w:rPr>
          <w:rFonts w:ascii="Century Gothic" w:hAnsi="Century Gothic"/>
        </w:rPr>
        <w:t xml:space="preserve">) </w:t>
      </w:r>
      <w:r w:rsidR="00322918" w:rsidRPr="00D60184">
        <w:rPr>
          <w:rFonts w:ascii="Century Gothic" w:hAnsi="Century Gothic"/>
        </w:rPr>
        <w:t>21-05-0</w:t>
      </w:r>
      <w:r w:rsidR="00F25722" w:rsidRPr="00D60184">
        <w:rPr>
          <w:rFonts w:ascii="Century Gothic" w:hAnsi="Century Gothic"/>
        </w:rPr>
        <w:t xml:space="preserve">31, </w:t>
      </w:r>
      <w:r w:rsidR="00E9345F">
        <w:rPr>
          <w:rFonts w:ascii="Century Gothic" w:hAnsi="Century Gothic"/>
        </w:rPr>
        <w:t>Ordering Paragraph</w:t>
      </w:r>
      <w:r w:rsidR="005D4404" w:rsidRPr="00D60184">
        <w:rPr>
          <w:rFonts w:ascii="Century Gothic" w:hAnsi="Century Gothic"/>
        </w:rPr>
        <w:t xml:space="preserve"> 1</w:t>
      </w:r>
      <w:r w:rsidR="0003662E" w:rsidRPr="00D60184">
        <w:rPr>
          <w:rFonts w:ascii="Century Gothic" w:hAnsi="Century Gothic"/>
        </w:rPr>
        <w:t>2</w:t>
      </w:r>
      <w:r w:rsidR="005D4404" w:rsidRPr="00D60184">
        <w:rPr>
          <w:rFonts w:ascii="Century Gothic" w:hAnsi="Century Gothic"/>
        </w:rPr>
        <w:t>, which required that</w:t>
      </w:r>
      <w:r w:rsidR="108A1453" w:rsidRPr="00D60184">
        <w:rPr>
          <w:rFonts w:ascii="Century Gothic" w:hAnsi="Century Gothic"/>
        </w:rPr>
        <w:t>,</w:t>
      </w:r>
      <w:r w:rsidR="005D4404" w:rsidRPr="00D60184">
        <w:rPr>
          <w:rFonts w:ascii="Century Gothic" w:hAnsi="Century Gothic"/>
        </w:rPr>
        <w:t xml:space="preserve"> </w:t>
      </w:r>
      <w:r w:rsidR="08D41788" w:rsidRPr="00D60184">
        <w:rPr>
          <w:rFonts w:ascii="Century Gothic" w:hAnsi="Century Gothic"/>
        </w:rPr>
        <w:t>by December 31, 2021</w:t>
      </w:r>
      <w:r w:rsidR="5E6EDA3B" w:rsidRPr="00D60184">
        <w:rPr>
          <w:rFonts w:ascii="Century Gothic" w:hAnsi="Century Gothic"/>
        </w:rPr>
        <w:t>,</w:t>
      </w:r>
      <w:r w:rsidR="08D41788" w:rsidRPr="00D60184">
        <w:rPr>
          <w:rFonts w:ascii="Century Gothic" w:hAnsi="Century Gothic"/>
        </w:rPr>
        <w:t xml:space="preserve"> </w:t>
      </w:r>
      <w:r w:rsidR="00AD7A6A" w:rsidRPr="00D60184">
        <w:rPr>
          <w:rFonts w:ascii="Century Gothic" w:hAnsi="Century Gothic"/>
        </w:rPr>
        <w:t xml:space="preserve">Energy Division </w:t>
      </w:r>
      <w:r w:rsidR="00F71BE9" w:rsidRPr="00D60184">
        <w:rPr>
          <w:rFonts w:ascii="Century Gothic" w:hAnsi="Century Gothic"/>
        </w:rPr>
        <w:t>create</w:t>
      </w:r>
      <w:r w:rsidR="00AD7A6A" w:rsidRPr="00D60184">
        <w:rPr>
          <w:rFonts w:ascii="Century Gothic" w:hAnsi="Century Gothic"/>
        </w:rPr>
        <w:t xml:space="preserve"> a checklist </w:t>
      </w:r>
      <w:r w:rsidR="007F026F" w:rsidRPr="00D60184">
        <w:rPr>
          <w:rFonts w:ascii="Century Gothic" w:hAnsi="Century Gothic"/>
        </w:rPr>
        <w:t>of steps</w:t>
      </w:r>
      <w:r w:rsidR="00524F75" w:rsidRPr="00D60184">
        <w:rPr>
          <w:rFonts w:ascii="Century Gothic" w:hAnsi="Century Gothic"/>
        </w:rPr>
        <w:t xml:space="preserve"> </w:t>
      </w:r>
      <w:r w:rsidR="008D0EAA" w:rsidRPr="00D60184">
        <w:rPr>
          <w:rFonts w:ascii="Century Gothic" w:hAnsi="Century Gothic"/>
        </w:rPr>
        <w:t xml:space="preserve">required by </w:t>
      </w:r>
      <w:r w:rsidR="00DD6ECC" w:rsidRPr="00D60184">
        <w:rPr>
          <w:rFonts w:ascii="Century Gothic" w:hAnsi="Century Gothic"/>
        </w:rPr>
        <w:t xml:space="preserve">program </w:t>
      </w:r>
      <w:r w:rsidR="008D0EAA" w:rsidRPr="00D60184">
        <w:rPr>
          <w:rFonts w:ascii="Century Gothic" w:hAnsi="Century Gothic"/>
        </w:rPr>
        <w:t>administers</w:t>
      </w:r>
      <w:r w:rsidR="11F525E9" w:rsidRPr="00D60184">
        <w:rPr>
          <w:rFonts w:ascii="Century Gothic" w:eastAsia="Century Gothic" w:hAnsi="Century Gothic" w:cs="Century Gothic"/>
        </w:rPr>
        <w:t xml:space="preserve"> and Energy Division staff</w:t>
      </w:r>
      <w:r w:rsidR="008D0EAA" w:rsidRPr="00D60184">
        <w:rPr>
          <w:rFonts w:ascii="Century Gothic" w:hAnsi="Century Gothic"/>
        </w:rPr>
        <w:t xml:space="preserve"> to close an existing or</w:t>
      </w:r>
      <w:r w:rsidR="00D60184" w:rsidRPr="00D60184">
        <w:rPr>
          <w:rFonts w:ascii="Century Gothic" w:hAnsi="Century Gothic"/>
        </w:rPr>
        <w:t xml:space="preserve"> </w:t>
      </w:r>
      <w:r w:rsidR="008D0EAA" w:rsidRPr="00D60184">
        <w:rPr>
          <w:rFonts w:ascii="Century Gothic" w:hAnsi="Century Gothic"/>
        </w:rPr>
        <w:t>launch a new</w:t>
      </w:r>
      <w:r w:rsidR="007F07D3" w:rsidRPr="00D60184">
        <w:rPr>
          <w:rFonts w:ascii="Century Gothic" w:hAnsi="Century Gothic"/>
        </w:rPr>
        <w:t xml:space="preserve"> </w:t>
      </w:r>
      <w:r w:rsidR="0B567BA0" w:rsidRPr="00D60184">
        <w:rPr>
          <w:rFonts w:ascii="Century Gothic" w:hAnsi="Century Gothic"/>
        </w:rPr>
        <w:t xml:space="preserve">energy efficiency </w:t>
      </w:r>
      <w:r w:rsidR="007F07D3" w:rsidRPr="00D60184">
        <w:rPr>
          <w:rFonts w:ascii="Century Gothic" w:hAnsi="Century Gothic"/>
        </w:rPr>
        <w:t>program</w:t>
      </w:r>
      <w:r w:rsidR="0095084A" w:rsidRPr="00D60184">
        <w:rPr>
          <w:rFonts w:ascii="Century Gothic" w:hAnsi="Century Gothic"/>
        </w:rPr>
        <w:t>.</w:t>
      </w:r>
      <w:r w:rsidR="008D0EAA" w:rsidRPr="00D60184">
        <w:rPr>
          <w:rFonts w:ascii="Century Gothic" w:hAnsi="Century Gothic"/>
        </w:rPr>
        <w:t xml:space="preserve">   </w:t>
      </w:r>
      <w:r w:rsidR="007C7379" w:rsidRPr="00D60184">
        <w:rPr>
          <w:rFonts w:ascii="Century Gothic" w:hAnsi="Century Gothic"/>
        </w:rPr>
        <w:t>Th</w:t>
      </w:r>
      <w:r w:rsidR="007F07D3" w:rsidRPr="00D60184">
        <w:rPr>
          <w:rFonts w:ascii="Century Gothic" w:hAnsi="Century Gothic"/>
        </w:rPr>
        <w:t xml:space="preserve">ese steps </w:t>
      </w:r>
      <w:r w:rsidR="00E92907" w:rsidRPr="00D60184">
        <w:rPr>
          <w:rFonts w:ascii="Century Gothic" w:hAnsi="Century Gothic"/>
        </w:rPr>
        <w:t>will lead to a more</w:t>
      </w:r>
      <w:r w:rsidR="00D60184" w:rsidRPr="00D60184">
        <w:rPr>
          <w:rFonts w:ascii="Century Gothic" w:hAnsi="Century Gothic"/>
        </w:rPr>
        <w:t xml:space="preserve"> </w:t>
      </w:r>
      <w:r w:rsidR="00E92907" w:rsidRPr="00D60184">
        <w:rPr>
          <w:rFonts w:ascii="Century Gothic" w:hAnsi="Century Gothic"/>
        </w:rPr>
        <w:t>transparent process</w:t>
      </w:r>
      <w:r w:rsidR="00CD30F4" w:rsidRPr="00D60184">
        <w:rPr>
          <w:rFonts w:ascii="Century Gothic" w:hAnsi="Century Gothic"/>
        </w:rPr>
        <w:t xml:space="preserve"> for the launch or closure of programs and consistent review</w:t>
      </w:r>
      <w:r w:rsidR="00743E26" w:rsidRPr="00D60184">
        <w:rPr>
          <w:rFonts w:ascii="Century Gothic" w:hAnsi="Century Gothic"/>
        </w:rPr>
        <w:t xml:space="preserve"> criteria of the</w:t>
      </w:r>
      <w:r w:rsidR="00804487" w:rsidRPr="00D60184">
        <w:rPr>
          <w:rFonts w:ascii="Century Gothic" w:hAnsi="Century Gothic"/>
        </w:rPr>
        <w:t>se advice letters.</w:t>
      </w:r>
      <w:r w:rsidR="007F74B9" w:rsidRPr="00D60184">
        <w:rPr>
          <w:rFonts w:ascii="Century Gothic" w:hAnsi="Century Gothic"/>
        </w:rPr>
        <w:t xml:space="preserve">  </w:t>
      </w:r>
      <w:r w:rsidR="005C5BDB">
        <w:rPr>
          <w:rFonts w:ascii="Century Gothic" w:hAnsi="Century Gothic"/>
        </w:rPr>
        <w:t>T</w:t>
      </w:r>
      <w:r w:rsidR="007F74B9" w:rsidRPr="00D60184">
        <w:rPr>
          <w:rFonts w:ascii="Century Gothic" w:hAnsi="Century Gothic"/>
        </w:rPr>
        <w:t xml:space="preserve">his is staff level guidance and </w:t>
      </w:r>
      <w:r w:rsidR="005C5BDB">
        <w:rPr>
          <w:rFonts w:ascii="Century Gothic" w:hAnsi="Century Gothic"/>
        </w:rPr>
        <w:t>may be periodically</w:t>
      </w:r>
      <w:r w:rsidR="002D13BC" w:rsidRPr="00D60184">
        <w:rPr>
          <w:rFonts w:ascii="Century Gothic" w:hAnsi="Century Gothic"/>
        </w:rPr>
        <w:t xml:space="preserve"> updated</w:t>
      </w:r>
      <w:r w:rsidR="005C5BDB">
        <w:rPr>
          <w:rFonts w:ascii="Century Gothic" w:hAnsi="Century Gothic"/>
        </w:rPr>
        <w:t>,</w:t>
      </w:r>
      <w:r w:rsidR="002D13BC" w:rsidRPr="00D60184">
        <w:rPr>
          <w:rFonts w:ascii="Century Gothic" w:hAnsi="Century Gothic"/>
        </w:rPr>
        <w:t xml:space="preserve"> as needed</w:t>
      </w:r>
      <w:r w:rsidR="007F74B9" w:rsidRPr="00D60184">
        <w:rPr>
          <w:rFonts w:ascii="Century Gothic" w:hAnsi="Century Gothic"/>
        </w:rPr>
        <w:t>.</w:t>
      </w:r>
    </w:p>
    <w:p w14:paraId="3785BD69" w14:textId="77777777" w:rsidR="00DC2FD0" w:rsidRPr="0098470B" w:rsidRDefault="00DC2FD0" w:rsidP="0098470B">
      <w:pPr>
        <w:rPr>
          <w:rFonts w:ascii="Century Gothic" w:hAnsi="Century Gothic"/>
          <w:color w:val="000000"/>
        </w:rPr>
      </w:pPr>
    </w:p>
    <w:p w14:paraId="0E108881" w14:textId="4F43DF48" w:rsidR="00A413B6" w:rsidRPr="00D85181" w:rsidRDefault="00A413B6" w:rsidP="0098470B">
      <w:pPr>
        <w:rPr>
          <w:rFonts w:ascii="Century Gothic" w:hAnsi="Century Gothic"/>
          <w:color w:val="000000"/>
          <w:u w:val="single"/>
        </w:rPr>
      </w:pPr>
      <w:r w:rsidRPr="00D85181">
        <w:rPr>
          <w:rFonts w:ascii="Century Gothic" w:hAnsi="Century Gothic"/>
          <w:color w:val="000000"/>
          <w:u w:val="single"/>
        </w:rPr>
        <w:t xml:space="preserve">The </w:t>
      </w:r>
      <w:r w:rsidR="001668D7" w:rsidRPr="00D85181">
        <w:rPr>
          <w:rFonts w:ascii="Century Gothic" w:hAnsi="Century Gothic"/>
          <w:color w:val="000000"/>
          <w:u w:val="single"/>
        </w:rPr>
        <w:t>program administrator</w:t>
      </w:r>
      <w:r w:rsidR="00AE5E72" w:rsidRPr="00D85181">
        <w:rPr>
          <w:rFonts w:ascii="Century Gothic" w:hAnsi="Century Gothic"/>
          <w:color w:val="000000"/>
          <w:u w:val="single"/>
        </w:rPr>
        <w:t>s (P</w:t>
      </w:r>
      <w:r w:rsidR="007B560D" w:rsidRPr="00D85181">
        <w:rPr>
          <w:rFonts w:ascii="Century Gothic" w:hAnsi="Century Gothic"/>
          <w:color w:val="000000"/>
          <w:u w:val="single"/>
        </w:rPr>
        <w:t>A</w:t>
      </w:r>
      <w:r w:rsidR="00AE5E72" w:rsidRPr="00D85181">
        <w:rPr>
          <w:rFonts w:ascii="Century Gothic" w:hAnsi="Century Gothic"/>
          <w:color w:val="000000"/>
          <w:u w:val="single"/>
        </w:rPr>
        <w:t>s)</w:t>
      </w:r>
      <w:r w:rsidR="001668D7" w:rsidRPr="00D85181">
        <w:rPr>
          <w:rFonts w:ascii="Century Gothic" w:hAnsi="Century Gothic"/>
          <w:color w:val="000000"/>
          <w:u w:val="single"/>
        </w:rPr>
        <w:t xml:space="preserve"> </w:t>
      </w:r>
      <w:r w:rsidRPr="00D85181">
        <w:rPr>
          <w:rFonts w:ascii="Century Gothic" w:hAnsi="Century Gothic"/>
          <w:color w:val="000000"/>
          <w:u w:val="single"/>
        </w:rPr>
        <w:t>should use the following process for program closures:</w:t>
      </w:r>
      <w:r w:rsidR="00370BCC" w:rsidRPr="00D85181">
        <w:rPr>
          <w:rStyle w:val="FootnoteReference"/>
          <w:rFonts w:ascii="Century Gothic" w:hAnsi="Century Gothic"/>
          <w:color w:val="000000"/>
          <w:u w:val="single"/>
        </w:rPr>
        <w:footnoteReference w:id="2"/>
      </w:r>
    </w:p>
    <w:p w14:paraId="79D9A27F" w14:textId="77777777" w:rsidR="007F74B9" w:rsidRPr="0098470B" w:rsidRDefault="007F74B9" w:rsidP="0098470B">
      <w:pPr>
        <w:rPr>
          <w:rFonts w:ascii="Century Gothic" w:hAnsi="Century Gothic"/>
          <w:color w:val="000000"/>
        </w:rPr>
      </w:pPr>
    </w:p>
    <w:p w14:paraId="275E3C4E" w14:textId="02B405FA" w:rsidR="00DB3D05" w:rsidRPr="0098470B" w:rsidRDefault="45ACF6D6" w:rsidP="00D85181">
      <w:pPr>
        <w:numPr>
          <w:ilvl w:val="0"/>
          <w:numId w:val="1"/>
        </w:numPr>
        <w:rPr>
          <w:rFonts w:ascii="Century Gothic" w:eastAsia="Times New Roman" w:hAnsi="Century Gothic"/>
          <w:color w:val="000000"/>
        </w:rPr>
      </w:pPr>
      <w:r w:rsidRPr="0098470B">
        <w:rPr>
          <w:rFonts w:ascii="Century Gothic" w:eastAsia="Times New Roman" w:hAnsi="Century Gothic"/>
          <w:color w:val="000000"/>
        </w:rPr>
        <w:t xml:space="preserve">Communicate with program implementer: </w:t>
      </w:r>
      <w:r w:rsidR="00A93496" w:rsidRPr="0098470B">
        <w:rPr>
          <w:rFonts w:ascii="Century Gothic" w:eastAsia="Times New Roman" w:hAnsi="Century Gothic"/>
          <w:color w:val="000000"/>
        </w:rPr>
        <w:t xml:space="preserve">The first step </w:t>
      </w:r>
      <w:r w:rsidR="007B560D" w:rsidRPr="0098470B">
        <w:rPr>
          <w:rFonts w:ascii="Century Gothic" w:eastAsia="Times New Roman" w:hAnsi="Century Gothic"/>
          <w:color w:val="000000"/>
        </w:rPr>
        <w:t xml:space="preserve">for the PAs </w:t>
      </w:r>
      <w:r w:rsidR="00D35C3F" w:rsidRPr="0098470B">
        <w:rPr>
          <w:rFonts w:ascii="Century Gothic" w:eastAsia="Times New Roman" w:hAnsi="Century Gothic"/>
          <w:color w:val="000000"/>
        </w:rPr>
        <w:t>when they have decided to terminate a program</w:t>
      </w:r>
      <w:r w:rsidR="004D60FF" w:rsidRPr="0098470B">
        <w:rPr>
          <w:rStyle w:val="FootnoteReference"/>
          <w:rFonts w:ascii="Century Gothic" w:eastAsia="Times New Roman" w:hAnsi="Century Gothic"/>
          <w:color w:val="000000"/>
        </w:rPr>
        <w:footnoteReference w:id="3"/>
      </w:r>
      <w:r w:rsidR="00915539" w:rsidRPr="0098470B">
        <w:rPr>
          <w:rFonts w:ascii="Century Gothic" w:eastAsia="Times New Roman" w:hAnsi="Century Gothic"/>
          <w:color w:val="000000"/>
        </w:rPr>
        <w:t xml:space="preserve"> is to notify their program implementers</w:t>
      </w:r>
      <w:r w:rsidR="008D0ECC" w:rsidRPr="0098470B">
        <w:rPr>
          <w:rFonts w:ascii="Century Gothic" w:eastAsia="Times New Roman" w:hAnsi="Century Gothic"/>
          <w:color w:val="000000"/>
        </w:rPr>
        <w:t xml:space="preserve"> that they plan to close a </w:t>
      </w:r>
      <w:r w:rsidR="009761ED" w:rsidRPr="0098470B">
        <w:rPr>
          <w:rFonts w:ascii="Century Gothic" w:eastAsia="Times New Roman" w:hAnsi="Century Gothic"/>
          <w:color w:val="000000"/>
        </w:rPr>
        <w:t>program</w:t>
      </w:r>
      <w:r w:rsidR="00D23BE8" w:rsidRPr="0098470B">
        <w:rPr>
          <w:rFonts w:ascii="Century Gothic" w:eastAsia="Times New Roman" w:hAnsi="Century Gothic"/>
          <w:color w:val="000000"/>
        </w:rPr>
        <w:t xml:space="preserve"> and provide </w:t>
      </w:r>
      <w:r w:rsidR="00A00722" w:rsidRPr="0098470B">
        <w:rPr>
          <w:rFonts w:ascii="Century Gothic" w:eastAsia="Times New Roman" w:hAnsi="Century Gothic"/>
          <w:color w:val="000000"/>
        </w:rPr>
        <w:t>an</w:t>
      </w:r>
      <w:r w:rsidR="00D23BE8" w:rsidRPr="0098470B">
        <w:rPr>
          <w:rFonts w:ascii="Century Gothic" w:eastAsia="Times New Roman" w:hAnsi="Century Gothic"/>
          <w:color w:val="000000"/>
        </w:rPr>
        <w:t xml:space="preserve"> estimate</w:t>
      </w:r>
      <w:r w:rsidR="001604FC" w:rsidRPr="0098470B">
        <w:rPr>
          <w:rFonts w:ascii="Century Gothic" w:eastAsia="Times New Roman" w:hAnsi="Century Gothic"/>
          <w:color w:val="000000"/>
        </w:rPr>
        <w:t>d date</w:t>
      </w:r>
      <w:r w:rsidR="00D23BE8" w:rsidRPr="0098470B">
        <w:rPr>
          <w:rFonts w:ascii="Century Gothic" w:eastAsia="Times New Roman" w:hAnsi="Century Gothic"/>
          <w:color w:val="000000"/>
        </w:rPr>
        <w:t xml:space="preserve"> for when the program is to </w:t>
      </w:r>
      <w:r w:rsidR="0013335E" w:rsidRPr="0098470B">
        <w:rPr>
          <w:rFonts w:ascii="Century Gothic" w:eastAsia="Times New Roman" w:hAnsi="Century Gothic"/>
          <w:color w:val="000000"/>
        </w:rPr>
        <w:t>close</w:t>
      </w:r>
      <w:r w:rsidR="00553A3F">
        <w:rPr>
          <w:rFonts w:ascii="Century Gothic" w:eastAsia="Times New Roman" w:hAnsi="Century Gothic"/>
          <w:color w:val="000000"/>
        </w:rPr>
        <w:t>.  The</w:t>
      </w:r>
      <w:r w:rsidR="00FE37E7" w:rsidRPr="0098470B">
        <w:rPr>
          <w:rFonts w:ascii="Century Gothic" w:eastAsia="Times New Roman" w:hAnsi="Century Gothic"/>
          <w:color w:val="000000"/>
        </w:rPr>
        <w:t xml:space="preserve"> implemente</w:t>
      </w:r>
      <w:r w:rsidR="24B80078" w:rsidRPr="0098470B">
        <w:rPr>
          <w:rFonts w:ascii="Century Gothic" w:eastAsia="Times New Roman" w:hAnsi="Century Gothic"/>
          <w:color w:val="000000"/>
        </w:rPr>
        <w:t>r</w:t>
      </w:r>
      <w:r w:rsidR="0002629F">
        <w:rPr>
          <w:rFonts w:ascii="Century Gothic" w:eastAsia="Times New Roman" w:hAnsi="Century Gothic"/>
          <w:color w:val="000000"/>
        </w:rPr>
        <w:t>(</w:t>
      </w:r>
      <w:r w:rsidR="00FE37E7" w:rsidRPr="0098470B">
        <w:rPr>
          <w:rFonts w:ascii="Century Gothic" w:eastAsia="Times New Roman" w:hAnsi="Century Gothic"/>
          <w:color w:val="000000"/>
        </w:rPr>
        <w:t>s</w:t>
      </w:r>
      <w:r w:rsidR="0002629F">
        <w:rPr>
          <w:rFonts w:ascii="Century Gothic" w:eastAsia="Times New Roman" w:hAnsi="Century Gothic"/>
          <w:color w:val="000000"/>
        </w:rPr>
        <w:t>)</w:t>
      </w:r>
      <w:r w:rsidR="00D612DD" w:rsidRPr="0098470B">
        <w:rPr>
          <w:rFonts w:ascii="Century Gothic" w:eastAsia="Times New Roman" w:hAnsi="Century Gothic"/>
          <w:color w:val="000000"/>
        </w:rPr>
        <w:t xml:space="preserve"> should inform all of their </w:t>
      </w:r>
      <w:r w:rsidR="00F213D9" w:rsidRPr="0098470B">
        <w:rPr>
          <w:rFonts w:ascii="Century Gothic" w:eastAsia="Times New Roman" w:hAnsi="Century Gothic"/>
          <w:color w:val="000000"/>
        </w:rPr>
        <w:t>vendors</w:t>
      </w:r>
      <w:r w:rsidR="009761ED" w:rsidRPr="0098470B">
        <w:rPr>
          <w:rFonts w:ascii="Century Gothic" w:eastAsia="Times New Roman" w:hAnsi="Century Gothic"/>
          <w:color w:val="000000"/>
        </w:rPr>
        <w:t xml:space="preserve"> and subcontractors</w:t>
      </w:r>
      <w:r w:rsidR="00D23BE8" w:rsidRPr="0098470B">
        <w:rPr>
          <w:rFonts w:ascii="Century Gothic" w:eastAsia="Times New Roman" w:hAnsi="Century Gothic"/>
          <w:color w:val="000000"/>
        </w:rPr>
        <w:t xml:space="preserve"> </w:t>
      </w:r>
      <w:r w:rsidR="00DB3D05" w:rsidRPr="0098470B">
        <w:rPr>
          <w:rFonts w:ascii="Century Gothic" w:eastAsia="Times New Roman" w:hAnsi="Century Gothic"/>
          <w:color w:val="000000"/>
        </w:rPr>
        <w:t>that the PA plans to close the program and the estimated date of closure.</w:t>
      </w:r>
    </w:p>
    <w:p w14:paraId="4458B1C6" w14:textId="28C76BC6" w:rsidR="00FC6431" w:rsidRPr="00D85181" w:rsidRDefault="00FA5218" w:rsidP="38BE16E1">
      <w:pPr>
        <w:numPr>
          <w:ilvl w:val="0"/>
          <w:numId w:val="1"/>
        </w:numPr>
        <w:rPr>
          <w:rFonts w:ascii="Century Gothic" w:eastAsiaTheme="minorEastAsia" w:hAnsi="Century Gothic" w:cstheme="minorBidi"/>
          <w:color w:val="000000"/>
        </w:rPr>
      </w:pPr>
      <w:r w:rsidRPr="0098470B">
        <w:rPr>
          <w:rFonts w:ascii="Century Gothic" w:eastAsia="Times New Roman" w:hAnsi="Century Gothic"/>
          <w:color w:val="000000"/>
        </w:rPr>
        <w:t>Notify service list</w:t>
      </w:r>
      <w:r w:rsidR="4C138D3A" w:rsidRPr="0098470B">
        <w:rPr>
          <w:rFonts w:ascii="Century Gothic" w:eastAsia="Times New Roman" w:hAnsi="Century Gothic"/>
          <w:color w:val="000000"/>
        </w:rPr>
        <w:t xml:space="preserve">: </w:t>
      </w:r>
      <w:r w:rsidR="00A413B6" w:rsidRPr="0098470B">
        <w:rPr>
          <w:rFonts w:ascii="Century Gothic" w:eastAsia="Times New Roman" w:hAnsi="Century Gothic"/>
          <w:color w:val="000000"/>
        </w:rPr>
        <w:t>For all program</w:t>
      </w:r>
      <w:r w:rsidR="0011293E" w:rsidRPr="0098470B">
        <w:rPr>
          <w:rFonts w:ascii="Century Gothic" w:eastAsia="Times New Roman" w:hAnsi="Century Gothic"/>
          <w:color w:val="000000"/>
        </w:rPr>
        <w:t xml:space="preserve"> closures</w:t>
      </w:r>
      <w:r w:rsidR="002342B0" w:rsidRPr="0098470B">
        <w:rPr>
          <w:rFonts w:ascii="Century Gothic" w:eastAsia="Times New Roman" w:hAnsi="Century Gothic"/>
          <w:color w:val="000000"/>
        </w:rPr>
        <w:t xml:space="preserve"> outside of the </w:t>
      </w:r>
      <w:r w:rsidR="00A9361F">
        <w:rPr>
          <w:rFonts w:ascii="Century Gothic" w:eastAsia="Times New Roman" w:hAnsi="Century Gothic"/>
          <w:color w:val="000000"/>
        </w:rPr>
        <w:t>normal or planned closures through the t</w:t>
      </w:r>
      <w:r w:rsidR="005155AB" w:rsidRPr="0098470B">
        <w:rPr>
          <w:rFonts w:ascii="Century Gothic" w:eastAsia="Times New Roman" w:hAnsi="Century Gothic"/>
          <w:color w:val="000000"/>
        </w:rPr>
        <w:t>hird</w:t>
      </w:r>
      <w:r w:rsidR="2B3D61EC" w:rsidRPr="0098470B">
        <w:rPr>
          <w:rFonts w:ascii="Century Gothic" w:eastAsia="Times New Roman" w:hAnsi="Century Gothic"/>
          <w:color w:val="000000"/>
        </w:rPr>
        <w:t>-</w:t>
      </w:r>
      <w:r w:rsidR="00A9361F">
        <w:rPr>
          <w:rFonts w:ascii="Century Gothic" w:eastAsia="Times New Roman" w:hAnsi="Century Gothic"/>
          <w:color w:val="000000"/>
        </w:rPr>
        <w:t>p</w:t>
      </w:r>
      <w:r w:rsidR="002342B0" w:rsidRPr="0098470B">
        <w:rPr>
          <w:rFonts w:ascii="Century Gothic" w:eastAsia="Times New Roman" w:hAnsi="Century Gothic"/>
          <w:color w:val="000000"/>
        </w:rPr>
        <w:t xml:space="preserve">arty </w:t>
      </w:r>
      <w:r w:rsidR="00A9361F">
        <w:rPr>
          <w:rFonts w:ascii="Century Gothic" w:eastAsia="Times New Roman" w:hAnsi="Century Gothic"/>
          <w:color w:val="000000"/>
        </w:rPr>
        <w:t>s</w:t>
      </w:r>
      <w:r w:rsidR="004F6424" w:rsidRPr="0098470B">
        <w:rPr>
          <w:rFonts w:ascii="Century Gothic" w:eastAsia="Times New Roman" w:hAnsi="Century Gothic"/>
          <w:color w:val="000000"/>
        </w:rPr>
        <w:t>olicitation</w:t>
      </w:r>
      <w:r w:rsidR="002342B0" w:rsidRPr="0098470B">
        <w:rPr>
          <w:rFonts w:ascii="Century Gothic" w:eastAsia="Times New Roman" w:hAnsi="Century Gothic"/>
          <w:color w:val="000000"/>
        </w:rPr>
        <w:t xml:space="preserve"> </w:t>
      </w:r>
      <w:r w:rsidR="00A9361F">
        <w:rPr>
          <w:rFonts w:ascii="Century Gothic" w:eastAsia="Times New Roman" w:hAnsi="Century Gothic"/>
          <w:color w:val="000000"/>
        </w:rPr>
        <w:t>p</w:t>
      </w:r>
      <w:r w:rsidR="002342B0" w:rsidRPr="0098470B">
        <w:rPr>
          <w:rFonts w:ascii="Century Gothic" w:eastAsia="Times New Roman" w:hAnsi="Century Gothic"/>
          <w:color w:val="000000"/>
        </w:rPr>
        <w:t>rocess</w:t>
      </w:r>
      <w:r w:rsidR="00A413B6" w:rsidRPr="0098470B">
        <w:rPr>
          <w:rFonts w:ascii="Century Gothic" w:eastAsia="Times New Roman" w:hAnsi="Century Gothic"/>
          <w:color w:val="000000"/>
        </w:rPr>
        <w:t xml:space="preserve"> the PAs </w:t>
      </w:r>
      <w:r w:rsidR="0011293E" w:rsidRPr="0098470B">
        <w:rPr>
          <w:rFonts w:ascii="Century Gothic" w:eastAsia="Times New Roman" w:hAnsi="Century Gothic"/>
          <w:color w:val="000000"/>
        </w:rPr>
        <w:t>must</w:t>
      </w:r>
      <w:r w:rsidR="597F9706" w:rsidRPr="0098470B">
        <w:rPr>
          <w:rFonts w:ascii="Century Gothic" w:eastAsia="Times New Roman" w:hAnsi="Century Gothic"/>
          <w:color w:val="000000"/>
        </w:rPr>
        <w:t xml:space="preserve"> </w:t>
      </w:r>
      <w:r w:rsidR="00A413B6" w:rsidRPr="0098470B">
        <w:rPr>
          <w:rFonts w:ascii="Century Gothic" w:eastAsia="Times New Roman" w:hAnsi="Century Gothic"/>
          <w:color w:val="000000"/>
        </w:rPr>
        <w:t xml:space="preserve">notify the correct service list(s) </w:t>
      </w:r>
      <w:r w:rsidR="79522FAC" w:rsidRPr="0098470B">
        <w:rPr>
          <w:rFonts w:ascii="Century Gothic" w:eastAsia="Times New Roman" w:hAnsi="Century Gothic"/>
          <w:color w:val="000000"/>
        </w:rPr>
        <w:t>of the forthcoming program closure and that they will host a webinar on the program closure</w:t>
      </w:r>
      <w:r w:rsidR="007853A5" w:rsidRPr="0098470B">
        <w:rPr>
          <w:rFonts w:ascii="Century Gothic" w:eastAsia="Times New Roman" w:hAnsi="Century Gothic"/>
          <w:color w:val="000000"/>
        </w:rPr>
        <w:t xml:space="preserve"> </w:t>
      </w:r>
      <w:r w:rsidR="00A413B6" w:rsidRPr="0098470B">
        <w:rPr>
          <w:rFonts w:ascii="Century Gothic" w:eastAsia="Times New Roman" w:hAnsi="Century Gothic"/>
          <w:color w:val="000000"/>
        </w:rPr>
        <w:t xml:space="preserve">at least </w:t>
      </w:r>
      <w:r w:rsidR="00F054FC" w:rsidRPr="0098470B">
        <w:rPr>
          <w:rFonts w:ascii="Century Gothic" w:eastAsia="Times New Roman" w:hAnsi="Century Gothic"/>
        </w:rPr>
        <w:t>45</w:t>
      </w:r>
      <w:r w:rsidR="00A413B6" w:rsidRPr="0098470B">
        <w:rPr>
          <w:rFonts w:ascii="Century Gothic" w:eastAsia="Times New Roman" w:hAnsi="Century Gothic"/>
          <w:color w:val="000000"/>
        </w:rPr>
        <w:t xml:space="preserve"> days in advance of </w:t>
      </w:r>
      <w:r w:rsidR="00A413B6" w:rsidRPr="0098470B">
        <w:rPr>
          <w:rFonts w:ascii="Century Gothic" w:eastAsia="Times New Roman" w:hAnsi="Century Gothic"/>
        </w:rPr>
        <w:t xml:space="preserve">filing </w:t>
      </w:r>
      <w:r w:rsidR="00BE1F5B" w:rsidRPr="0098470B">
        <w:rPr>
          <w:rFonts w:ascii="Century Gothic" w:eastAsia="Times New Roman" w:hAnsi="Century Gothic"/>
        </w:rPr>
        <w:t>an advice letter to request approv</w:t>
      </w:r>
      <w:r w:rsidR="00CB3BE7">
        <w:rPr>
          <w:rFonts w:ascii="Century Gothic" w:eastAsia="Times New Roman" w:hAnsi="Century Gothic"/>
        </w:rPr>
        <w:t>al</w:t>
      </w:r>
      <w:r w:rsidR="00BE1F5B" w:rsidRPr="0098470B">
        <w:rPr>
          <w:rFonts w:ascii="Century Gothic" w:eastAsia="Times New Roman" w:hAnsi="Century Gothic"/>
        </w:rPr>
        <w:t xml:space="preserve"> to close </w:t>
      </w:r>
      <w:r w:rsidR="00553A3F">
        <w:rPr>
          <w:rFonts w:ascii="Century Gothic" w:eastAsia="Times New Roman" w:hAnsi="Century Gothic"/>
        </w:rPr>
        <w:t>a</w:t>
      </w:r>
      <w:r w:rsidR="00BE1F5B" w:rsidRPr="0098470B">
        <w:rPr>
          <w:rFonts w:ascii="Century Gothic" w:eastAsia="Times New Roman" w:hAnsi="Century Gothic"/>
        </w:rPr>
        <w:t xml:space="preserve"> program</w:t>
      </w:r>
      <w:r w:rsidR="00A413B6" w:rsidRPr="0098470B">
        <w:rPr>
          <w:rFonts w:ascii="Century Gothic" w:eastAsia="Times New Roman" w:hAnsi="Century Gothic"/>
        </w:rPr>
        <w:t>.</w:t>
      </w:r>
      <w:r w:rsidR="00BE1F5B" w:rsidRPr="0098470B">
        <w:rPr>
          <w:rStyle w:val="FootnoteReference"/>
          <w:rFonts w:ascii="Century Gothic" w:eastAsia="Times New Roman" w:hAnsi="Century Gothic"/>
        </w:rPr>
        <w:footnoteReference w:id="4"/>
      </w:r>
      <w:r w:rsidR="00A413B6" w:rsidRPr="0098470B">
        <w:rPr>
          <w:rFonts w:ascii="Century Gothic" w:eastAsia="Times New Roman" w:hAnsi="Century Gothic"/>
        </w:rPr>
        <w:t xml:space="preserve"> </w:t>
      </w:r>
      <w:r w:rsidR="004855F8" w:rsidRPr="0098470B">
        <w:rPr>
          <w:rFonts w:ascii="Century Gothic" w:eastAsia="Times New Roman" w:hAnsi="Century Gothic"/>
        </w:rPr>
        <w:t xml:space="preserve"> </w:t>
      </w:r>
    </w:p>
    <w:p w14:paraId="7181C85E" w14:textId="057E521E" w:rsidR="00FC6431" w:rsidRPr="00D85181" w:rsidRDefault="00FC6431" w:rsidP="00D85181">
      <w:pPr>
        <w:numPr>
          <w:ilvl w:val="0"/>
          <w:numId w:val="1"/>
        </w:numPr>
        <w:rPr>
          <w:rFonts w:ascii="Century Gothic" w:eastAsiaTheme="minorEastAsia" w:hAnsi="Century Gothic" w:cstheme="minorBidi"/>
          <w:color w:val="000000"/>
        </w:rPr>
      </w:pPr>
      <w:r w:rsidRPr="0098470B">
        <w:rPr>
          <w:rFonts w:ascii="Century Gothic" w:eastAsia="Times New Roman" w:hAnsi="Century Gothic"/>
        </w:rPr>
        <w:t xml:space="preserve">Host webinar: </w:t>
      </w:r>
      <w:r w:rsidR="00FA5218" w:rsidRPr="0098470B">
        <w:rPr>
          <w:rFonts w:ascii="Century Gothic" w:eastAsia="Times New Roman" w:hAnsi="Century Gothic"/>
        </w:rPr>
        <w:t>T</w:t>
      </w:r>
      <w:r w:rsidRPr="0098470B">
        <w:rPr>
          <w:rFonts w:ascii="Century Gothic" w:eastAsia="Times New Roman" w:hAnsi="Century Gothic"/>
        </w:rPr>
        <w:t>he PA shall host a public webinar 20 days before filing the advice letter requesting a program closure to allow stakeholder input to the transition steps</w:t>
      </w:r>
      <w:r w:rsidR="00553A3F">
        <w:rPr>
          <w:rFonts w:ascii="Century Gothic" w:eastAsia="Times New Roman" w:hAnsi="Century Gothic"/>
        </w:rPr>
        <w:t>, including their proposed date for closure and indicate if they are replacing the program with a third-party solicited program</w:t>
      </w:r>
      <w:r w:rsidR="00663DE4" w:rsidRPr="0098470B">
        <w:rPr>
          <w:rFonts w:ascii="Century Gothic" w:eastAsia="Times New Roman" w:hAnsi="Century Gothic"/>
        </w:rPr>
        <w:t>.</w:t>
      </w:r>
      <w:r w:rsidR="00663DE4">
        <w:rPr>
          <w:rStyle w:val="FootnoteReference"/>
          <w:rFonts w:ascii="Century Gothic" w:eastAsia="Times New Roman" w:hAnsi="Century Gothic"/>
        </w:rPr>
        <w:footnoteReference w:id="5"/>
      </w:r>
    </w:p>
    <w:p w14:paraId="51047410" w14:textId="08CB40E8" w:rsidR="00FC6431" w:rsidRPr="00D85181" w:rsidRDefault="00380AFC" w:rsidP="00D85181">
      <w:pPr>
        <w:numPr>
          <w:ilvl w:val="0"/>
          <w:numId w:val="1"/>
        </w:numPr>
        <w:rPr>
          <w:rStyle w:val="eop"/>
          <w:rFonts w:ascii="Century Gothic" w:eastAsiaTheme="minorEastAsia" w:hAnsi="Century Gothic" w:cstheme="minorBidi"/>
          <w:color w:val="000000"/>
        </w:rPr>
      </w:pPr>
      <w:r w:rsidRPr="0098470B">
        <w:rPr>
          <w:rStyle w:val="normaltextrun"/>
          <w:rFonts w:ascii="Century Gothic" w:hAnsi="Century Gothic"/>
        </w:rPr>
        <w:t>File an advice letter: T</w:t>
      </w:r>
      <w:r w:rsidRPr="0098470B">
        <w:rPr>
          <w:rStyle w:val="normaltextrun"/>
          <w:rFonts w:ascii="Century Gothic" w:hAnsi="Century Gothic"/>
          <w:color w:val="000000"/>
        </w:rPr>
        <w:t>he program closure advice letter </w:t>
      </w:r>
      <w:r w:rsidRPr="0098470B">
        <w:rPr>
          <w:rStyle w:val="normaltextrun"/>
          <w:rFonts w:ascii="Century Gothic" w:hAnsi="Century Gothic"/>
        </w:rPr>
        <w:t>is filed</w:t>
      </w:r>
      <w:r w:rsidRPr="0098470B">
        <w:rPr>
          <w:rStyle w:val="normaltextrun"/>
          <w:rFonts w:ascii="Century Gothic" w:hAnsi="Century Gothic"/>
          <w:color w:val="000000"/>
        </w:rPr>
        <w:t>, and includes</w:t>
      </w:r>
      <w:r w:rsidR="00B87165">
        <w:rPr>
          <w:rStyle w:val="normaltextrun"/>
          <w:rFonts w:ascii="Century Gothic" w:hAnsi="Century Gothic"/>
          <w:color w:val="000000"/>
        </w:rPr>
        <w:t>:</w:t>
      </w:r>
      <w:r w:rsidRPr="0098470B">
        <w:rPr>
          <w:rStyle w:val="normaltextrun"/>
          <w:rFonts w:ascii="Century Gothic" w:hAnsi="Century Gothic"/>
          <w:color w:val="000000"/>
        </w:rPr>
        <w:t> </w:t>
      </w:r>
      <w:r w:rsidRPr="0098470B">
        <w:rPr>
          <w:rStyle w:val="eop"/>
          <w:rFonts w:ascii="Century Gothic" w:hAnsi="Century Gothic"/>
          <w:color w:val="000000"/>
        </w:rPr>
        <w:t> </w:t>
      </w:r>
    </w:p>
    <w:p w14:paraId="53545293" w14:textId="722F3306" w:rsidR="00FC6431" w:rsidRPr="00D85181" w:rsidRDefault="00380AFC" w:rsidP="00D85181">
      <w:pPr>
        <w:numPr>
          <w:ilvl w:val="1"/>
          <w:numId w:val="1"/>
        </w:numPr>
        <w:rPr>
          <w:rStyle w:val="normaltextrun"/>
          <w:rFonts w:ascii="Century Gothic" w:eastAsiaTheme="minorEastAsia" w:hAnsi="Century Gothic" w:cstheme="minorBidi"/>
          <w:color w:val="000000"/>
        </w:rPr>
      </w:pPr>
      <w:r w:rsidRPr="0098470B">
        <w:rPr>
          <w:rStyle w:val="normaltextrun"/>
          <w:rFonts w:ascii="Century Gothic" w:hAnsi="Century Gothic"/>
        </w:rPr>
        <w:t>a description of program, implementer, region and customer/sector served by program</w:t>
      </w:r>
      <w:r w:rsidR="00770D61" w:rsidRPr="0098470B">
        <w:rPr>
          <w:rStyle w:val="normaltextrun"/>
          <w:rFonts w:ascii="Century Gothic" w:hAnsi="Century Gothic"/>
        </w:rPr>
        <w:t>;</w:t>
      </w:r>
    </w:p>
    <w:p w14:paraId="0D33D8BA" w14:textId="70214E65" w:rsidR="00770D61" w:rsidRPr="00B25F19" w:rsidRDefault="00A9361F" w:rsidP="00D85181">
      <w:pPr>
        <w:numPr>
          <w:ilvl w:val="1"/>
          <w:numId w:val="1"/>
        </w:numPr>
        <w:rPr>
          <w:rStyle w:val="eop"/>
          <w:rFonts w:ascii="Century Gothic" w:eastAsiaTheme="minorEastAsia" w:hAnsi="Century Gothic" w:cstheme="minorBidi"/>
        </w:rPr>
      </w:pPr>
      <w:r w:rsidRPr="00B25F19">
        <w:rPr>
          <w:rStyle w:val="normaltextrun"/>
          <w:rFonts w:ascii="Century Gothic" w:hAnsi="Century Gothic"/>
        </w:rPr>
        <w:t>j</w:t>
      </w:r>
      <w:r w:rsidR="00380AFC" w:rsidRPr="00B25F19">
        <w:rPr>
          <w:rStyle w:val="normaltextrun"/>
          <w:rFonts w:ascii="Century Gothic" w:hAnsi="Century Gothic"/>
        </w:rPr>
        <w:t>ustification for closure</w:t>
      </w:r>
      <w:r w:rsidR="0002629F" w:rsidRPr="00B25F19">
        <w:rPr>
          <w:rStyle w:val="normaltextrun"/>
          <w:rFonts w:ascii="Century Gothic" w:hAnsi="Century Gothic"/>
        </w:rPr>
        <w:t>, i</w:t>
      </w:r>
      <w:r w:rsidR="0002629F" w:rsidRPr="00B25F19">
        <w:rPr>
          <w:rStyle w:val="contextualspellingandgrammarerror"/>
          <w:rFonts w:ascii="Century Gothic" w:hAnsi="Century Gothic"/>
          <w:shd w:val="clear" w:color="auto" w:fill="FFFFFF"/>
        </w:rPr>
        <w:t>ncluding;</w:t>
      </w:r>
      <w:r w:rsidR="0002629F" w:rsidRPr="00B25F19">
        <w:rPr>
          <w:rStyle w:val="normaltextrun"/>
          <w:rFonts w:ascii="Arial" w:hAnsi="Arial" w:cs="Arial"/>
          <w:shd w:val="clear" w:color="auto" w:fill="FFFFFF"/>
        </w:rPr>
        <w:t> </w:t>
      </w:r>
      <w:r w:rsidR="0002629F" w:rsidRPr="00B25F19">
        <w:rPr>
          <w:rStyle w:val="normaltextrun"/>
          <w:rFonts w:ascii="Century Gothic" w:hAnsi="Century Gothic"/>
          <w:shd w:val="clear" w:color="auto" w:fill="FFFFFF"/>
        </w:rPr>
        <w:t>demonstration of alignment with State GHG emissions reductions goals and EE goals and discussion of impact to ratepayers from program closure</w:t>
      </w:r>
      <w:r w:rsidR="0002629F" w:rsidRPr="00B25F19">
        <w:rPr>
          <w:rStyle w:val="normaltextrun"/>
          <w:rFonts w:ascii="Century Gothic" w:hAnsi="Century Gothic"/>
          <w:strike/>
          <w:shd w:val="clear" w:color="auto" w:fill="FFFFFF"/>
        </w:rPr>
        <w:t>.</w:t>
      </w:r>
      <w:r w:rsidR="0002629F" w:rsidRPr="00B25F19">
        <w:rPr>
          <w:rStyle w:val="eop"/>
          <w:rFonts w:ascii="Century Gothic" w:hAnsi="Century Gothic"/>
          <w:shd w:val="clear" w:color="auto" w:fill="FFFFFF"/>
        </w:rPr>
        <w:t> </w:t>
      </w:r>
      <w:r w:rsidR="00380AFC" w:rsidRPr="00B25F19">
        <w:rPr>
          <w:rStyle w:val="eop"/>
          <w:rFonts w:ascii="Century Gothic" w:hAnsi="Century Gothic"/>
        </w:rPr>
        <w:t> </w:t>
      </w:r>
    </w:p>
    <w:p w14:paraId="737A43DF" w14:textId="77777777" w:rsidR="00A9361F" w:rsidRPr="00B25F19" w:rsidRDefault="00380AFC">
      <w:pPr>
        <w:numPr>
          <w:ilvl w:val="1"/>
          <w:numId w:val="1"/>
        </w:numPr>
        <w:rPr>
          <w:rStyle w:val="normaltextrun"/>
          <w:rFonts w:ascii="Century Gothic" w:eastAsiaTheme="minorEastAsia" w:hAnsi="Century Gothic" w:cstheme="minorBidi"/>
        </w:rPr>
      </w:pPr>
      <w:r w:rsidRPr="00B25F19">
        <w:rPr>
          <w:rStyle w:val="normaltextrun"/>
          <w:rFonts w:ascii="Century Gothic" w:hAnsi="Century Gothic"/>
        </w:rPr>
        <w:t xml:space="preserve">year program </w:t>
      </w:r>
      <w:r w:rsidR="00770D61" w:rsidRPr="00B25F19">
        <w:rPr>
          <w:rStyle w:val="normaltextrun"/>
          <w:rFonts w:ascii="Century Gothic" w:hAnsi="Century Gothic"/>
        </w:rPr>
        <w:t>started;</w:t>
      </w:r>
      <w:r w:rsidRPr="00B25F19">
        <w:rPr>
          <w:rStyle w:val="normaltextrun"/>
          <w:rFonts w:ascii="Century Gothic" w:hAnsi="Century Gothic"/>
        </w:rPr>
        <w:t xml:space="preserve"> </w:t>
      </w:r>
    </w:p>
    <w:p w14:paraId="51B22C8F" w14:textId="3D6CF18D" w:rsidR="00770D61" w:rsidRPr="00B25F19" w:rsidRDefault="00380AFC" w:rsidP="00D85181">
      <w:pPr>
        <w:numPr>
          <w:ilvl w:val="1"/>
          <w:numId w:val="1"/>
        </w:numPr>
        <w:rPr>
          <w:rStyle w:val="eop"/>
          <w:rFonts w:ascii="Century Gothic" w:eastAsiaTheme="minorEastAsia" w:hAnsi="Century Gothic" w:cstheme="minorBidi"/>
        </w:rPr>
      </w:pPr>
      <w:r w:rsidRPr="00B25F19">
        <w:rPr>
          <w:rStyle w:val="normaltextrun"/>
          <w:rFonts w:ascii="Century Gothic" w:hAnsi="Century Gothic"/>
        </w:rPr>
        <w:t xml:space="preserve">date </w:t>
      </w:r>
      <w:r w:rsidR="00A9361F" w:rsidRPr="00B25F19">
        <w:rPr>
          <w:rStyle w:val="normaltextrun"/>
          <w:rFonts w:ascii="Century Gothic" w:hAnsi="Century Gothic"/>
        </w:rPr>
        <w:t>p</w:t>
      </w:r>
      <w:r w:rsidRPr="00B25F19">
        <w:rPr>
          <w:rStyle w:val="normaltextrun"/>
          <w:rFonts w:ascii="Century Gothic" w:hAnsi="Century Gothic"/>
        </w:rPr>
        <w:t>rogram was due to sunset</w:t>
      </w:r>
      <w:r w:rsidR="00770D61" w:rsidRPr="00B25F19">
        <w:rPr>
          <w:rStyle w:val="normaltextrun"/>
          <w:rFonts w:ascii="Century Gothic" w:hAnsi="Century Gothic"/>
        </w:rPr>
        <w:t>;</w:t>
      </w:r>
      <w:r w:rsidRPr="00B25F19">
        <w:rPr>
          <w:rStyle w:val="normaltextrun"/>
          <w:rFonts w:ascii="Century Gothic" w:hAnsi="Century Gothic"/>
        </w:rPr>
        <w:t> </w:t>
      </w:r>
      <w:r w:rsidRPr="00B25F19">
        <w:rPr>
          <w:rStyle w:val="eop"/>
          <w:rFonts w:ascii="Century Gothic" w:hAnsi="Century Gothic"/>
        </w:rPr>
        <w:t> </w:t>
      </w:r>
    </w:p>
    <w:p w14:paraId="23A32CBF" w14:textId="53674B6A" w:rsidR="00922DD1" w:rsidRPr="00B25F19" w:rsidRDefault="00380AFC" w:rsidP="0098470B">
      <w:pPr>
        <w:numPr>
          <w:ilvl w:val="1"/>
          <w:numId w:val="1"/>
        </w:numPr>
        <w:rPr>
          <w:rStyle w:val="normaltextrun"/>
          <w:rFonts w:ascii="Century Gothic" w:eastAsia="Times New Roman" w:hAnsi="Century Gothic"/>
        </w:rPr>
      </w:pPr>
      <w:r w:rsidRPr="00B25F19">
        <w:rPr>
          <w:rStyle w:val="normaltextrun"/>
          <w:rFonts w:ascii="Century Gothic" w:hAnsi="Century Gothic"/>
        </w:rPr>
        <w:lastRenderedPageBreak/>
        <w:t>most recent three program years (inclusive of current year) filed (</w:t>
      </w:r>
      <w:proofErr w:type="gramStart"/>
      <w:r w:rsidRPr="00B25F19">
        <w:rPr>
          <w:rStyle w:val="normaltextrun"/>
          <w:rFonts w:ascii="Century Gothic" w:hAnsi="Century Gothic"/>
        </w:rPr>
        <w:t>i.e.</w:t>
      </w:r>
      <w:proofErr w:type="gramEnd"/>
      <w:r w:rsidRPr="00B25F19">
        <w:rPr>
          <w:rStyle w:val="normaltextrun"/>
          <w:rFonts w:ascii="Century Gothic" w:hAnsi="Century Gothic"/>
        </w:rPr>
        <w:t xml:space="preserve"> forecasted) budget, Total Resource Cost (TRC), and savings, per Total System Benefit (TSB) metric if applicabl</w:t>
      </w:r>
      <w:r w:rsidR="00770D61" w:rsidRPr="00B25F19">
        <w:rPr>
          <w:rStyle w:val="normaltextrun"/>
          <w:rFonts w:ascii="Century Gothic" w:hAnsi="Century Gothic"/>
        </w:rPr>
        <w:t xml:space="preserve">e; </w:t>
      </w:r>
    </w:p>
    <w:p w14:paraId="0FAABAB8" w14:textId="565B2D6A" w:rsidR="0048150A" w:rsidRPr="00B25F19" w:rsidRDefault="0048150A" w:rsidP="0048150A">
      <w:pPr>
        <w:numPr>
          <w:ilvl w:val="1"/>
          <w:numId w:val="1"/>
        </w:numPr>
        <w:rPr>
          <w:rStyle w:val="eop"/>
          <w:rFonts w:ascii="Century Gothic" w:eastAsia="Times New Roman" w:hAnsi="Century Gothic"/>
        </w:rPr>
      </w:pPr>
      <w:r w:rsidRPr="38BE16E1">
        <w:rPr>
          <w:rStyle w:val="normaltextrun"/>
          <w:rFonts w:ascii="Century Gothic" w:hAnsi="Century Gothic"/>
        </w:rPr>
        <w:t>most recent two years (excluding current year) program budget expenditures, claimed TRC and savings, per (TSB) metric if applicable;</w:t>
      </w:r>
    </w:p>
    <w:p w14:paraId="43AD91C2" w14:textId="5B6C3074" w:rsidR="0002629F" w:rsidRPr="00B25F19" w:rsidRDefault="0002629F" w:rsidP="0002629F">
      <w:pPr>
        <w:numPr>
          <w:ilvl w:val="1"/>
          <w:numId w:val="1"/>
        </w:numPr>
        <w:rPr>
          <w:rStyle w:val="eop"/>
          <w:rFonts w:ascii="Century Gothic" w:eastAsiaTheme="minorEastAsia" w:hAnsi="Century Gothic" w:cstheme="minorBidi"/>
        </w:rPr>
      </w:pPr>
      <w:r w:rsidRPr="00B25F19">
        <w:rPr>
          <w:rStyle w:val="normaltextrun"/>
          <w:rFonts w:ascii="Century Gothic" w:hAnsi="Century Gothic"/>
        </w:rPr>
        <w:t>a discussion and overview of stakeholder feedback and any changes to transition to closure as a result of input from the webinar to ensure that program implementers are aware of the PA’s plan;</w:t>
      </w:r>
      <w:r w:rsidR="0048150A" w:rsidRPr="00B25F19">
        <w:rPr>
          <w:rStyle w:val="normaltextrun"/>
          <w:rFonts w:ascii="Century Gothic" w:hAnsi="Century Gothic"/>
        </w:rPr>
        <w:t xml:space="preserve"> and</w:t>
      </w:r>
    </w:p>
    <w:p w14:paraId="3F38D6A1" w14:textId="7691AD1F" w:rsidR="0002629F" w:rsidRPr="00B25F19" w:rsidRDefault="0002629F" w:rsidP="0048150A">
      <w:pPr>
        <w:numPr>
          <w:ilvl w:val="1"/>
          <w:numId w:val="1"/>
        </w:numPr>
        <w:rPr>
          <w:rStyle w:val="normaltextrun"/>
          <w:rFonts w:ascii="Century Gothic" w:eastAsia="Times New Roman" w:hAnsi="Century Gothic"/>
        </w:rPr>
      </w:pPr>
      <w:r w:rsidRPr="38BE16E1">
        <w:rPr>
          <w:rStyle w:val="normaltextrun"/>
          <w:rFonts w:ascii="Century Gothic" w:hAnsi="Century Gothic"/>
        </w:rPr>
        <w:t>what, if any, plans the PAs has to replace the program</w:t>
      </w:r>
      <w:r w:rsidR="0048150A" w:rsidRPr="38BE16E1">
        <w:rPr>
          <w:rStyle w:val="normaltextrun"/>
          <w:rFonts w:ascii="Century Gothic" w:hAnsi="Century Gothic"/>
        </w:rPr>
        <w:t>.</w:t>
      </w:r>
    </w:p>
    <w:p w14:paraId="18DCF3A1" w14:textId="4DAB8090" w:rsidR="00922DD1" w:rsidRPr="00B25F19" w:rsidRDefault="00922DD1" w:rsidP="00D8518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eastAsia="Times New Roman" w:hAnsi="Century Gothic"/>
        </w:rPr>
      </w:pPr>
      <w:r w:rsidRPr="00B25F19">
        <w:rPr>
          <w:rFonts w:ascii="Century Gothic" w:eastAsia="Times New Roman" w:hAnsi="Century Gothic"/>
        </w:rPr>
        <w:t>Staff review</w:t>
      </w:r>
      <w:r w:rsidR="00E055BE">
        <w:rPr>
          <w:rFonts w:ascii="Century Gothic" w:eastAsia="Times New Roman" w:hAnsi="Century Gothic"/>
        </w:rPr>
        <w:t xml:space="preserve"> and disposition</w:t>
      </w:r>
      <w:r w:rsidRPr="00B25F19">
        <w:rPr>
          <w:rFonts w:ascii="Century Gothic" w:eastAsia="Times New Roman" w:hAnsi="Century Gothic"/>
        </w:rPr>
        <w:t xml:space="preserve">: </w:t>
      </w:r>
      <w:r w:rsidR="00FA5218" w:rsidRPr="00B25F19">
        <w:rPr>
          <w:rFonts w:ascii="Century Gothic" w:eastAsia="Times New Roman" w:hAnsi="Century Gothic"/>
        </w:rPr>
        <w:t>S</w:t>
      </w:r>
      <w:r w:rsidR="007F74B9" w:rsidRPr="00B25F19">
        <w:rPr>
          <w:rFonts w:ascii="Century Gothic" w:eastAsia="Times New Roman" w:hAnsi="Century Gothic"/>
        </w:rPr>
        <w:t xml:space="preserve">taff disposition of the </w:t>
      </w:r>
      <w:r w:rsidRPr="00B25F19">
        <w:rPr>
          <w:rFonts w:ascii="Century Gothic" w:eastAsia="Times New Roman" w:hAnsi="Century Gothic"/>
        </w:rPr>
        <w:t>advice letter would include review of whether the PA followed steps 2-</w:t>
      </w:r>
      <w:r w:rsidR="007F74B9" w:rsidRPr="00B25F19">
        <w:rPr>
          <w:rFonts w:ascii="Century Gothic" w:eastAsia="Times New Roman" w:hAnsi="Century Gothic"/>
        </w:rPr>
        <w:t>4</w:t>
      </w:r>
      <w:r w:rsidR="00D74ECF" w:rsidRPr="00B25F19">
        <w:rPr>
          <w:rFonts w:ascii="Century Gothic" w:eastAsia="Times New Roman" w:hAnsi="Century Gothic"/>
        </w:rPr>
        <w:t xml:space="preserve"> </w:t>
      </w:r>
      <w:r w:rsidR="00D74ECF" w:rsidRPr="00B25F19">
        <w:rPr>
          <w:rStyle w:val="normaltextrun"/>
          <w:rFonts w:ascii="Century Gothic" w:hAnsi="Century Gothic" w:cs="Segoe UI"/>
          <w:shd w:val="clear" w:color="auto" w:fill="FFFFFF"/>
        </w:rPr>
        <w:t>and whether its justification for closure is reasonable.</w:t>
      </w:r>
    </w:p>
    <w:p w14:paraId="64B45A23" w14:textId="37D68A2F" w:rsidR="00922DD1" w:rsidRPr="0098470B" w:rsidRDefault="007F74B9" w:rsidP="00D8518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eastAsia="Times New Roman" w:hAnsi="Century Gothic"/>
          <w:color w:val="000000"/>
        </w:rPr>
      </w:pPr>
      <w:r w:rsidRPr="0098470B">
        <w:rPr>
          <w:rFonts w:ascii="Century Gothic" w:eastAsia="Times New Roman" w:hAnsi="Century Gothic"/>
          <w:color w:val="000000"/>
        </w:rPr>
        <w:t xml:space="preserve">Update program status on CEDARS: </w:t>
      </w:r>
      <w:r w:rsidR="00FA5218" w:rsidRPr="0098470B">
        <w:rPr>
          <w:rFonts w:ascii="Century Gothic" w:eastAsia="Times New Roman" w:hAnsi="Century Gothic"/>
          <w:color w:val="000000"/>
        </w:rPr>
        <w:t>O</w:t>
      </w:r>
      <w:r w:rsidR="00922DD1" w:rsidRPr="0098470B">
        <w:rPr>
          <w:rFonts w:ascii="Century Gothic" w:eastAsia="Times New Roman" w:hAnsi="Century Gothic"/>
          <w:color w:val="000000"/>
        </w:rPr>
        <w:t>nce the program is approved for closure the PA shall update the program status to “Closed”,</w:t>
      </w:r>
      <w:r w:rsidR="002C5F93">
        <w:rPr>
          <w:rFonts w:ascii="Century Gothic" w:eastAsia="Times New Roman" w:hAnsi="Century Gothic"/>
          <w:color w:val="000000"/>
        </w:rPr>
        <w:t xml:space="preserve"> when all program activity has ceased including paying out rebates to customers</w:t>
      </w:r>
      <w:r w:rsidR="00052CFC">
        <w:rPr>
          <w:rFonts w:ascii="Century Gothic" w:eastAsia="Times New Roman" w:hAnsi="Century Gothic"/>
          <w:color w:val="000000"/>
        </w:rPr>
        <w:t>, reimbursing the implementers and completing all projects.</w:t>
      </w:r>
    </w:p>
    <w:p w14:paraId="492011BB" w14:textId="28A847F1" w:rsidR="4D4BB4F0" w:rsidRPr="0098470B" w:rsidRDefault="4D4BB4F0" w:rsidP="0098470B">
      <w:pPr>
        <w:rPr>
          <w:rFonts w:ascii="Century Gothic" w:hAnsi="Century Gothic"/>
          <w:color w:val="000000" w:themeColor="text1"/>
        </w:rPr>
      </w:pPr>
    </w:p>
    <w:p w14:paraId="69F6194B" w14:textId="2C379802" w:rsidR="00A413B6" w:rsidRPr="00D85181" w:rsidRDefault="00A413B6" w:rsidP="0098470B">
      <w:pPr>
        <w:rPr>
          <w:rFonts w:ascii="Century Gothic" w:hAnsi="Century Gothic"/>
          <w:color w:val="000000" w:themeColor="text1"/>
          <w:u w:val="single"/>
        </w:rPr>
      </w:pPr>
      <w:r w:rsidRPr="00D85181">
        <w:rPr>
          <w:rFonts w:ascii="Century Gothic" w:hAnsi="Century Gothic"/>
          <w:color w:val="000000" w:themeColor="text1"/>
          <w:u w:val="single"/>
        </w:rPr>
        <w:t>For launching new programs, the PAs should do the following:</w:t>
      </w:r>
    </w:p>
    <w:p w14:paraId="6BCF3E7E" w14:textId="77777777" w:rsidR="00922DD1" w:rsidRPr="0098470B" w:rsidRDefault="00922DD1" w:rsidP="0098470B">
      <w:pPr>
        <w:rPr>
          <w:rFonts w:ascii="Century Gothic" w:hAnsi="Century Gothic"/>
          <w:color w:val="000000"/>
        </w:rPr>
      </w:pPr>
    </w:p>
    <w:p w14:paraId="2135506D" w14:textId="14EA83B1" w:rsidR="00A413B6" w:rsidRPr="0098470B" w:rsidRDefault="00FA5218" w:rsidP="38BE16E1">
      <w:pPr>
        <w:numPr>
          <w:ilvl w:val="0"/>
          <w:numId w:val="2"/>
        </w:numPr>
        <w:shd w:val="clear" w:color="auto" w:fill="FFFFFF" w:themeFill="background1"/>
        <w:rPr>
          <w:rFonts w:ascii="Century Gothic" w:eastAsia="Times New Roman" w:hAnsi="Century Gothic"/>
        </w:rPr>
      </w:pPr>
      <w:r w:rsidRPr="0098470B">
        <w:rPr>
          <w:rFonts w:ascii="Century Gothic" w:eastAsia="Times New Roman" w:hAnsi="Century Gothic"/>
          <w:color w:val="000000"/>
        </w:rPr>
        <w:t xml:space="preserve">Notify service list: </w:t>
      </w:r>
      <w:r w:rsidR="00A413B6" w:rsidRPr="0098470B">
        <w:rPr>
          <w:rFonts w:ascii="Century Gothic" w:eastAsia="Times New Roman" w:hAnsi="Century Gothic"/>
          <w:color w:val="000000"/>
        </w:rPr>
        <w:t>For all new programs</w:t>
      </w:r>
      <w:r w:rsidR="00CF3E14" w:rsidRPr="0098470B">
        <w:rPr>
          <w:rStyle w:val="FootnoteReference"/>
          <w:rFonts w:ascii="Century Gothic" w:eastAsia="Times New Roman" w:hAnsi="Century Gothic"/>
          <w:color w:val="000000"/>
        </w:rPr>
        <w:footnoteReference w:id="6"/>
      </w:r>
      <w:r w:rsidR="00A413B6" w:rsidRPr="0098470B">
        <w:rPr>
          <w:rFonts w:ascii="Century Gothic" w:eastAsia="Times New Roman" w:hAnsi="Century Gothic"/>
          <w:color w:val="000000"/>
        </w:rPr>
        <w:t xml:space="preserve"> created outside the </w:t>
      </w:r>
      <w:r w:rsidR="005C5BDB">
        <w:rPr>
          <w:rFonts w:ascii="Century Gothic" w:eastAsia="Times New Roman" w:hAnsi="Century Gothic"/>
          <w:color w:val="000000"/>
        </w:rPr>
        <w:t>third party solicitation</w:t>
      </w:r>
      <w:r w:rsidR="007E1D3F" w:rsidRPr="0098470B">
        <w:rPr>
          <w:rFonts w:ascii="Century Gothic" w:eastAsia="Times New Roman" w:hAnsi="Century Gothic"/>
          <w:color w:val="000000"/>
        </w:rPr>
        <w:t xml:space="preserve"> </w:t>
      </w:r>
      <w:r w:rsidR="00A413B6" w:rsidRPr="0098470B">
        <w:rPr>
          <w:rFonts w:ascii="Century Gothic" w:eastAsia="Times New Roman" w:hAnsi="Century Gothic"/>
          <w:color w:val="000000"/>
        </w:rPr>
        <w:t xml:space="preserve">process, the PAs </w:t>
      </w:r>
      <w:r w:rsidR="00B90B5F" w:rsidRPr="0098470B">
        <w:rPr>
          <w:rFonts w:ascii="Century Gothic" w:eastAsia="Times New Roman" w:hAnsi="Century Gothic"/>
          <w:color w:val="000000"/>
        </w:rPr>
        <w:t xml:space="preserve">must </w:t>
      </w:r>
      <w:r w:rsidR="00A413B6" w:rsidRPr="0098470B">
        <w:rPr>
          <w:rFonts w:ascii="Century Gothic" w:eastAsia="Times New Roman" w:hAnsi="Century Gothic"/>
          <w:color w:val="000000"/>
        </w:rPr>
        <w:t>notify the correct service list(s) about their plan</w:t>
      </w:r>
      <w:r w:rsidR="00AE55E4" w:rsidRPr="0098470B">
        <w:rPr>
          <w:rFonts w:ascii="Century Gothic" w:eastAsia="Times New Roman" w:hAnsi="Century Gothic"/>
          <w:color w:val="000000"/>
        </w:rPr>
        <w:t xml:space="preserve"> and date to</w:t>
      </w:r>
      <w:r w:rsidR="00A413B6" w:rsidRPr="0098470B">
        <w:rPr>
          <w:rFonts w:ascii="Century Gothic" w:eastAsia="Times New Roman" w:hAnsi="Century Gothic"/>
          <w:color w:val="000000"/>
        </w:rPr>
        <w:t xml:space="preserve"> </w:t>
      </w:r>
      <w:r w:rsidR="007853A5" w:rsidRPr="0098470B">
        <w:rPr>
          <w:rFonts w:ascii="Century Gothic" w:eastAsia="Times New Roman" w:hAnsi="Century Gothic"/>
          <w:color w:val="000000"/>
        </w:rPr>
        <w:t xml:space="preserve">host a webinar </w:t>
      </w:r>
      <w:r w:rsidR="00A413B6" w:rsidRPr="0098470B">
        <w:rPr>
          <w:rFonts w:ascii="Century Gothic" w:eastAsia="Times New Roman" w:hAnsi="Century Gothic"/>
          <w:color w:val="000000"/>
        </w:rPr>
        <w:t xml:space="preserve">to launch a new program at least </w:t>
      </w:r>
      <w:r w:rsidR="007853A5" w:rsidRPr="0098470B">
        <w:rPr>
          <w:rFonts w:ascii="Century Gothic" w:eastAsia="Times New Roman" w:hAnsi="Century Gothic"/>
          <w:color w:val="000000"/>
        </w:rPr>
        <w:t>45 day</w:t>
      </w:r>
      <w:r w:rsidR="00A413B6" w:rsidRPr="0098470B">
        <w:rPr>
          <w:rFonts w:ascii="Century Gothic" w:eastAsia="Times New Roman" w:hAnsi="Century Gothic"/>
          <w:color w:val="000000"/>
        </w:rPr>
        <w:t xml:space="preserve">s in advance of the filing of the </w:t>
      </w:r>
      <w:r w:rsidR="007853A5" w:rsidRPr="0098470B">
        <w:rPr>
          <w:rFonts w:ascii="Century Gothic" w:eastAsia="Times New Roman" w:hAnsi="Century Gothic"/>
          <w:color w:val="000000"/>
        </w:rPr>
        <w:t>advice letter</w:t>
      </w:r>
      <w:r w:rsidR="00A413B6" w:rsidRPr="0098470B">
        <w:rPr>
          <w:rFonts w:ascii="Century Gothic" w:eastAsia="Times New Roman" w:hAnsi="Century Gothic"/>
          <w:color w:val="000000"/>
        </w:rPr>
        <w:t xml:space="preserve"> for the new program</w:t>
      </w:r>
      <w:r w:rsidR="00AE55E4" w:rsidRPr="0098470B">
        <w:rPr>
          <w:rFonts w:ascii="Century Gothic" w:eastAsia="Times New Roman" w:hAnsi="Century Gothic"/>
          <w:color w:val="000000"/>
        </w:rPr>
        <w:t>.</w:t>
      </w:r>
      <w:r w:rsidR="006120CD" w:rsidRPr="0098470B">
        <w:rPr>
          <w:rStyle w:val="FootnoteReference"/>
          <w:rFonts w:ascii="Century Gothic" w:eastAsia="Times New Roman" w:hAnsi="Century Gothic"/>
          <w:color w:val="000000"/>
        </w:rPr>
        <w:footnoteReference w:id="7"/>
      </w:r>
      <w:r w:rsidR="00A413B6" w:rsidRPr="0098470B">
        <w:rPr>
          <w:rFonts w:ascii="Century Gothic" w:eastAsia="Times New Roman" w:hAnsi="Century Gothic"/>
          <w:color w:val="000000"/>
        </w:rPr>
        <w:t xml:space="preserve"> </w:t>
      </w:r>
    </w:p>
    <w:p w14:paraId="125D8775" w14:textId="7007DB7D" w:rsidR="006120CD" w:rsidRPr="0098470B" w:rsidRDefault="00FA5218" w:rsidP="69969C58">
      <w:pPr>
        <w:numPr>
          <w:ilvl w:val="0"/>
          <w:numId w:val="2"/>
        </w:numPr>
        <w:shd w:val="clear" w:color="auto" w:fill="FFFFFF" w:themeFill="background1"/>
        <w:rPr>
          <w:rFonts w:ascii="Century Gothic" w:eastAsia="Times New Roman" w:hAnsi="Century Gothic"/>
        </w:rPr>
      </w:pPr>
      <w:r w:rsidRPr="0098470B">
        <w:rPr>
          <w:rFonts w:ascii="Century Gothic" w:eastAsia="Times New Roman" w:hAnsi="Century Gothic"/>
        </w:rPr>
        <w:t xml:space="preserve">Host webinar: </w:t>
      </w:r>
      <w:r w:rsidR="00A413B6" w:rsidRPr="0098470B">
        <w:rPr>
          <w:rFonts w:ascii="Century Gothic" w:eastAsia="Times New Roman" w:hAnsi="Century Gothic"/>
        </w:rPr>
        <w:t>The PA is to host a public webinar allowing stakeholder input</w:t>
      </w:r>
      <w:r w:rsidR="006B44B9" w:rsidRPr="0098470B">
        <w:rPr>
          <w:rFonts w:ascii="Century Gothic" w:eastAsia="Times New Roman" w:hAnsi="Century Gothic"/>
        </w:rPr>
        <w:t xml:space="preserve"> </w:t>
      </w:r>
      <w:r w:rsidR="006B44B9" w:rsidRPr="0098470B">
        <w:rPr>
          <w:rFonts w:ascii="Century Gothic" w:eastAsia="Times New Roman" w:hAnsi="Century Gothic"/>
          <w:color w:val="000000"/>
        </w:rPr>
        <w:t xml:space="preserve">to update attendees on the </w:t>
      </w:r>
      <w:r w:rsidR="00C529A0" w:rsidRPr="0098470B">
        <w:rPr>
          <w:rFonts w:ascii="Century Gothic" w:eastAsia="Times New Roman" w:hAnsi="Century Gothic"/>
          <w:color w:val="000000"/>
        </w:rPr>
        <w:t xml:space="preserve">reason for </w:t>
      </w:r>
      <w:r w:rsidR="005A03F3" w:rsidRPr="0098470B">
        <w:rPr>
          <w:rFonts w:ascii="Century Gothic" w:eastAsia="Times New Roman" w:hAnsi="Century Gothic"/>
          <w:color w:val="000000"/>
        </w:rPr>
        <w:t xml:space="preserve">the program </w:t>
      </w:r>
      <w:r w:rsidR="00D8639E" w:rsidRPr="0098470B">
        <w:rPr>
          <w:rFonts w:ascii="Century Gothic" w:eastAsia="Times New Roman" w:hAnsi="Century Gothic"/>
          <w:color w:val="000000"/>
        </w:rPr>
        <w:t>impl</w:t>
      </w:r>
      <w:r w:rsidR="005D3BB4" w:rsidRPr="0098470B">
        <w:rPr>
          <w:rFonts w:ascii="Century Gothic" w:eastAsia="Times New Roman" w:hAnsi="Century Gothic"/>
          <w:color w:val="000000"/>
        </w:rPr>
        <w:t xml:space="preserve">ementation as a core </w:t>
      </w:r>
      <w:r w:rsidR="00D74ECF" w:rsidRPr="69969C58">
        <w:rPr>
          <w:rFonts w:ascii="Century Gothic" w:eastAsia="Times New Roman" w:hAnsi="Century Gothic"/>
          <w:color w:val="000000" w:themeColor="text1"/>
        </w:rPr>
        <w:t>PA</w:t>
      </w:r>
      <w:r w:rsidR="001A4B9E">
        <w:rPr>
          <w:rStyle w:val="FootnoteReference"/>
          <w:rFonts w:ascii="Century Gothic" w:eastAsia="Times New Roman" w:hAnsi="Century Gothic"/>
          <w:color w:val="000000"/>
        </w:rPr>
        <w:footnoteReference w:id="8"/>
      </w:r>
      <w:r w:rsidR="001A4B9E" w:rsidRPr="69969C58">
        <w:rPr>
          <w:rFonts w:ascii="Century Gothic" w:eastAsia="Times New Roman" w:hAnsi="Century Gothic"/>
          <w:color w:val="000000" w:themeColor="text1"/>
        </w:rPr>
        <w:t xml:space="preserve"> </w:t>
      </w:r>
      <w:r w:rsidR="00D74ECF" w:rsidRPr="69969C58">
        <w:rPr>
          <w:rFonts w:ascii="Century Gothic" w:eastAsia="Times New Roman" w:hAnsi="Century Gothic"/>
          <w:color w:val="000000" w:themeColor="text1"/>
        </w:rPr>
        <w:t xml:space="preserve"> </w:t>
      </w:r>
      <w:r w:rsidR="005D3BB4" w:rsidRPr="0098470B">
        <w:rPr>
          <w:rFonts w:ascii="Century Gothic" w:eastAsia="Times New Roman" w:hAnsi="Century Gothic"/>
          <w:color w:val="000000"/>
        </w:rPr>
        <w:t xml:space="preserve">program as opposed to third party solicited, </w:t>
      </w:r>
      <w:r w:rsidR="006B44B9" w:rsidRPr="0098470B">
        <w:rPr>
          <w:rFonts w:ascii="Century Gothic" w:eastAsia="Times New Roman" w:hAnsi="Century Gothic"/>
          <w:color w:val="000000"/>
        </w:rPr>
        <w:t>proposed design, launch date, targets,</w:t>
      </w:r>
      <w:r w:rsidR="006A6165" w:rsidRPr="0098470B">
        <w:rPr>
          <w:rFonts w:ascii="Century Gothic" w:eastAsia="Times New Roman" w:hAnsi="Century Gothic"/>
          <w:color w:val="000000"/>
        </w:rPr>
        <w:t xml:space="preserve"> </w:t>
      </w:r>
      <w:r w:rsidR="006A6165" w:rsidRPr="0098470B" w:rsidDel="008A01A8">
        <w:rPr>
          <w:rFonts w:ascii="Century Gothic" w:eastAsia="Times New Roman" w:hAnsi="Century Gothic"/>
          <w:color w:val="000000"/>
        </w:rPr>
        <w:t>and</w:t>
      </w:r>
      <w:r w:rsidR="006B44B9" w:rsidRPr="0098470B" w:rsidDel="008A01A8">
        <w:rPr>
          <w:rFonts w:ascii="Century Gothic" w:eastAsia="Times New Roman" w:hAnsi="Century Gothic"/>
          <w:color w:val="000000"/>
        </w:rPr>
        <w:t xml:space="preserve"> </w:t>
      </w:r>
      <w:r w:rsidR="006B44B9" w:rsidRPr="0098470B">
        <w:rPr>
          <w:rFonts w:ascii="Century Gothic" w:eastAsia="Times New Roman" w:hAnsi="Century Gothic"/>
          <w:color w:val="000000"/>
        </w:rPr>
        <w:t>budget for</w:t>
      </w:r>
      <w:r w:rsidR="001C44D6" w:rsidRPr="0098470B">
        <w:rPr>
          <w:rFonts w:ascii="Century Gothic" w:eastAsia="Times New Roman" w:hAnsi="Century Gothic"/>
        </w:rPr>
        <w:t xml:space="preserve"> the</w:t>
      </w:r>
      <w:r w:rsidR="00A413B6" w:rsidRPr="0098470B">
        <w:rPr>
          <w:rFonts w:ascii="Century Gothic" w:eastAsia="Times New Roman" w:hAnsi="Century Gothic"/>
        </w:rPr>
        <w:t xml:space="preserve"> new program at least </w:t>
      </w:r>
      <w:r w:rsidR="007853A5" w:rsidRPr="0098470B">
        <w:rPr>
          <w:rFonts w:ascii="Century Gothic" w:eastAsia="Times New Roman" w:hAnsi="Century Gothic"/>
        </w:rPr>
        <w:t>2</w:t>
      </w:r>
      <w:r w:rsidR="00A413B6" w:rsidRPr="0098470B">
        <w:rPr>
          <w:rFonts w:ascii="Century Gothic" w:eastAsia="Times New Roman" w:hAnsi="Century Gothic"/>
        </w:rPr>
        <w:t xml:space="preserve">0 days in advance of filing program launch </w:t>
      </w:r>
      <w:r w:rsidR="007853A5" w:rsidRPr="0098470B">
        <w:rPr>
          <w:rFonts w:ascii="Century Gothic" w:eastAsia="Times New Roman" w:hAnsi="Century Gothic"/>
        </w:rPr>
        <w:t>advice letter.</w:t>
      </w:r>
    </w:p>
    <w:p w14:paraId="62AF3AB3" w14:textId="4A12AB32" w:rsidR="006120CD" w:rsidRPr="00D6244C" w:rsidRDefault="00FA5218" w:rsidP="00D85181">
      <w:pPr>
        <w:numPr>
          <w:ilvl w:val="0"/>
          <w:numId w:val="2"/>
        </w:numPr>
        <w:rPr>
          <w:rFonts w:ascii="Century Gothic" w:eastAsia="Times New Roman" w:hAnsi="Century Gothic"/>
        </w:rPr>
      </w:pPr>
      <w:r w:rsidRPr="0098470B">
        <w:rPr>
          <w:rFonts w:ascii="Century Gothic" w:eastAsia="Times New Roman" w:hAnsi="Century Gothic"/>
        </w:rPr>
        <w:t xml:space="preserve">File an advice letter: </w:t>
      </w:r>
      <w:r w:rsidR="006120CD" w:rsidRPr="0098470B">
        <w:rPr>
          <w:rFonts w:ascii="Century Gothic" w:eastAsia="Times New Roman" w:hAnsi="Century Gothic"/>
        </w:rPr>
        <w:t>T</w:t>
      </w:r>
      <w:r w:rsidR="006120CD" w:rsidRPr="0098470B">
        <w:rPr>
          <w:rFonts w:ascii="Century Gothic" w:eastAsia="Times New Roman" w:hAnsi="Century Gothic"/>
          <w:color w:val="000000"/>
        </w:rPr>
        <w:t>he program</w:t>
      </w:r>
      <w:r w:rsidR="002510BB" w:rsidRPr="0098470B">
        <w:rPr>
          <w:rFonts w:ascii="Century Gothic" w:eastAsia="Times New Roman" w:hAnsi="Century Gothic"/>
          <w:color w:val="000000"/>
        </w:rPr>
        <w:t xml:space="preserve"> approval</w:t>
      </w:r>
      <w:r w:rsidR="006120CD" w:rsidRPr="0098470B">
        <w:rPr>
          <w:rFonts w:ascii="Century Gothic" w:eastAsia="Times New Roman" w:hAnsi="Century Gothic"/>
          <w:color w:val="000000"/>
        </w:rPr>
        <w:t xml:space="preserve"> advice letter </w:t>
      </w:r>
      <w:r w:rsidR="006120CD" w:rsidRPr="0098470B">
        <w:rPr>
          <w:rFonts w:ascii="Century Gothic" w:eastAsia="Times New Roman" w:hAnsi="Century Gothic"/>
        </w:rPr>
        <w:t>is filed</w:t>
      </w:r>
      <w:r w:rsidR="006120CD" w:rsidRPr="0098470B">
        <w:rPr>
          <w:rFonts w:ascii="Century Gothic" w:eastAsia="Times New Roman" w:hAnsi="Century Gothic"/>
          <w:color w:val="000000"/>
        </w:rPr>
        <w:t xml:space="preserve"> and also includes a discussion</w:t>
      </w:r>
      <w:r w:rsidR="006120CD" w:rsidRPr="0098470B">
        <w:rPr>
          <w:rFonts w:ascii="Century Gothic" w:eastAsia="Times New Roman" w:hAnsi="Century Gothic"/>
        </w:rPr>
        <w:t xml:space="preserve"> and overview of stakeholder feedback and any changes to </w:t>
      </w:r>
      <w:r w:rsidR="00572800" w:rsidRPr="0098470B">
        <w:rPr>
          <w:rFonts w:ascii="Century Gothic" w:eastAsia="Times New Roman" w:hAnsi="Century Gothic"/>
        </w:rPr>
        <w:t xml:space="preserve">program or launch plan </w:t>
      </w:r>
      <w:r w:rsidR="006120CD" w:rsidRPr="0098470B">
        <w:rPr>
          <w:rFonts w:ascii="Century Gothic" w:eastAsia="Times New Roman" w:hAnsi="Century Gothic"/>
        </w:rPr>
        <w:t xml:space="preserve">as a result of input from the webinar and what if any </w:t>
      </w:r>
      <w:r w:rsidR="00572800" w:rsidRPr="0098470B">
        <w:rPr>
          <w:rFonts w:ascii="Century Gothic" w:eastAsia="Times New Roman" w:hAnsi="Century Gothic"/>
        </w:rPr>
        <w:t>programs that this new program would replace</w:t>
      </w:r>
      <w:r w:rsidR="00194494" w:rsidRPr="0098470B">
        <w:rPr>
          <w:rFonts w:ascii="Century Gothic" w:eastAsia="Times New Roman" w:hAnsi="Century Gothic"/>
        </w:rPr>
        <w:t xml:space="preserve">, how the new program </w:t>
      </w:r>
      <w:r w:rsidR="002E2E8B" w:rsidRPr="0098470B">
        <w:rPr>
          <w:rFonts w:ascii="Century Gothic" w:eastAsia="Times New Roman" w:hAnsi="Century Gothic"/>
        </w:rPr>
        <w:t xml:space="preserve">aligns with approved </w:t>
      </w:r>
      <w:r w:rsidR="002F10BC" w:rsidRPr="0098470B">
        <w:rPr>
          <w:rFonts w:ascii="Century Gothic" w:eastAsia="Times New Roman" w:hAnsi="Century Gothic"/>
        </w:rPr>
        <w:t>strategies</w:t>
      </w:r>
      <w:r w:rsidR="00C83CEB" w:rsidRPr="0098470B">
        <w:rPr>
          <w:rFonts w:ascii="Century Gothic" w:eastAsia="Times New Roman" w:hAnsi="Century Gothic"/>
        </w:rPr>
        <w:t xml:space="preserve"> and sectors</w:t>
      </w:r>
      <w:r w:rsidR="002F10BC" w:rsidRPr="0098470B">
        <w:rPr>
          <w:rFonts w:ascii="Century Gothic" w:eastAsia="Times New Roman" w:hAnsi="Century Gothic"/>
        </w:rPr>
        <w:t xml:space="preserve"> </w:t>
      </w:r>
      <w:r w:rsidR="00FD7028" w:rsidRPr="0098470B">
        <w:rPr>
          <w:rFonts w:ascii="Century Gothic" w:eastAsia="Times New Roman" w:hAnsi="Century Gothic"/>
        </w:rPr>
        <w:t xml:space="preserve">from </w:t>
      </w:r>
      <w:r w:rsidR="00735C38" w:rsidRPr="0098470B">
        <w:rPr>
          <w:rFonts w:ascii="Century Gothic" w:eastAsia="Times New Roman" w:hAnsi="Century Gothic"/>
        </w:rPr>
        <w:t>the PA’s business plan</w:t>
      </w:r>
      <w:r w:rsidR="00D74ECF">
        <w:rPr>
          <w:rFonts w:ascii="Century Gothic" w:eastAsia="Times New Roman" w:hAnsi="Century Gothic"/>
        </w:rPr>
        <w:t xml:space="preserve">, </w:t>
      </w:r>
      <w:r w:rsidR="00490C92" w:rsidRPr="00D6244C">
        <w:rPr>
          <w:rFonts w:ascii="Century Gothic" w:eastAsia="Times New Roman" w:hAnsi="Century Gothic"/>
        </w:rPr>
        <w:t xml:space="preserve">and </w:t>
      </w:r>
      <w:r w:rsidR="00D74ECF" w:rsidRPr="00D6244C">
        <w:rPr>
          <w:rFonts w:ascii="Century Gothic" w:eastAsia="Times New Roman" w:hAnsi="Century Gothic"/>
        </w:rPr>
        <w:t>h</w:t>
      </w:r>
      <w:r w:rsidR="00D74ECF" w:rsidRPr="00D6244C">
        <w:rPr>
          <w:rStyle w:val="normaltextrun"/>
          <w:rFonts w:ascii="Century Gothic" w:hAnsi="Century Gothic" w:cs="Segoe UI"/>
          <w:shd w:val="clear" w:color="auto" w:fill="FFFFFF"/>
        </w:rPr>
        <w:t>ow the new program supports the State’s GHG emissions reductions and EE goals and is in the best interest of its ratepayers</w:t>
      </w:r>
      <w:r w:rsidR="006120CD" w:rsidRPr="00D6244C">
        <w:rPr>
          <w:rFonts w:ascii="Century Gothic" w:eastAsia="Times New Roman" w:hAnsi="Century Gothic"/>
        </w:rPr>
        <w:t>.</w:t>
      </w:r>
    </w:p>
    <w:p w14:paraId="3A211D7D" w14:textId="41194369" w:rsidR="000C33E1" w:rsidRPr="0098470B" w:rsidRDefault="00A413B6" w:rsidP="00D85181">
      <w:pPr>
        <w:numPr>
          <w:ilvl w:val="0"/>
          <w:numId w:val="2"/>
        </w:numPr>
        <w:rPr>
          <w:rFonts w:ascii="Century Gothic" w:hAnsi="Century Gothic"/>
        </w:rPr>
      </w:pPr>
      <w:r w:rsidRPr="0098470B">
        <w:rPr>
          <w:rFonts w:ascii="Century Gothic" w:eastAsia="Times New Roman" w:hAnsi="Century Gothic"/>
          <w:color w:val="000000"/>
        </w:rPr>
        <w:t>Staff review</w:t>
      </w:r>
      <w:r w:rsidR="00D74ECF">
        <w:rPr>
          <w:rFonts w:ascii="Century Gothic" w:eastAsia="Times New Roman" w:hAnsi="Century Gothic"/>
          <w:color w:val="000000"/>
        </w:rPr>
        <w:t xml:space="preserve"> and disposition</w:t>
      </w:r>
      <w:r w:rsidR="00FA5218" w:rsidRPr="0098470B">
        <w:rPr>
          <w:rFonts w:ascii="Century Gothic" w:eastAsia="Times New Roman" w:hAnsi="Century Gothic"/>
          <w:color w:val="000000"/>
        </w:rPr>
        <w:t>:</w:t>
      </w:r>
      <w:r w:rsidRPr="0098470B">
        <w:rPr>
          <w:rFonts w:ascii="Century Gothic" w:eastAsia="Times New Roman" w:hAnsi="Century Gothic"/>
          <w:color w:val="000000"/>
        </w:rPr>
        <w:t xml:space="preserve"> </w:t>
      </w:r>
      <w:r w:rsidR="0098470B" w:rsidRPr="0098470B">
        <w:rPr>
          <w:rFonts w:ascii="Century Gothic" w:eastAsia="Times New Roman" w:hAnsi="Century Gothic"/>
          <w:color w:val="000000"/>
        </w:rPr>
        <w:t>Staff disposition of</w:t>
      </w:r>
      <w:r w:rsidRPr="0098470B">
        <w:rPr>
          <w:rFonts w:ascii="Century Gothic" w:eastAsia="Times New Roman" w:hAnsi="Century Gothic"/>
          <w:color w:val="000000"/>
        </w:rPr>
        <w:t xml:space="preserve"> the </w:t>
      </w:r>
      <w:r w:rsidR="006120CD" w:rsidRPr="0098470B">
        <w:rPr>
          <w:rFonts w:ascii="Century Gothic" w:eastAsia="Times New Roman" w:hAnsi="Century Gothic"/>
          <w:color w:val="000000"/>
        </w:rPr>
        <w:t>advice letter</w:t>
      </w:r>
      <w:r w:rsidRPr="0098470B">
        <w:rPr>
          <w:rFonts w:ascii="Century Gothic" w:eastAsia="Times New Roman" w:hAnsi="Century Gothic"/>
          <w:color w:val="000000"/>
        </w:rPr>
        <w:t xml:space="preserve"> should be limited to whether the PA followed steps 1</w:t>
      </w:r>
      <w:r w:rsidR="00AE55E4" w:rsidRPr="0098470B">
        <w:rPr>
          <w:rFonts w:ascii="Century Gothic" w:eastAsia="Times New Roman" w:hAnsi="Century Gothic"/>
          <w:color w:val="000000"/>
        </w:rPr>
        <w:t>-</w:t>
      </w:r>
      <w:r w:rsidR="00FA5218" w:rsidRPr="0098470B">
        <w:rPr>
          <w:rFonts w:ascii="Century Gothic" w:eastAsia="Times New Roman" w:hAnsi="Century Gothic"/>
          <w:color w:val="000000"/>
        </w:rPr>
        <w:t>3</w:t>
      </w:r>
      <w:r w:rsidR="0032052C" w:rsidRPr="0098470B">
        <w:rPr>
          <w:rFonts w:ascii="Century Gothic" w:eastAsia="Times New Roman" w:hAnsi="Century Gothic"/>
          <w:color w:val="000000"/>
        </w:rPr>
        <w:t xml:space="preserve">, </w:t>
      </w:r>
      <w:r w:rsidRPr="0098470B">
        <w:rPr>
          <w:rFonts w:ascii="Century Gothic" w:eastAsia="Times New Roman" w:hAnsi="Century Gothic"/>
          <w:color w:val="000000"/>
        </w:rPr>
        <w:t>that the new program aligns with the PA’s approved business plan strategy,</w:t>
      </w:r>
      <w:r w:rsidR="00D74ECF">
        <w:rPr>
          <w:rFonts w:ascii="Century Gothic" w:eastAsia="Times New Roman" w:hAnsi="Century Gothic"/>
          <w:color w:val="000000"/>
        </w:rPr>
        <w:t xml:space="preserve"> State goals</w:t>
      </w:r>
      <w:r w:rsidR="0032052C" w:rsidRPr="0098470B">
        <w:rPr>
          <w:rFonts w:ascii="Century Gothic" w:eastAsia="Times New Roman" w:hAnsi="Century Gothic"/>
          <w:color w:val="000000"/>
        </w:rPr>
        <w:t xml:space="preserve"> and </w:t>
      </w:r>
      <w:r w:rsidR="0003662E" w:rsidRPr="0098470B">
        <w:rPr>
          <w:rFonts w:ascii="Century Gothic" w:eastAsia="Times New Roman" w:hAnsi="Century Gothic"/>
          <w:color w:val="000000"/>
        </w:rPr>
        <w:t>that the program is compliant with any relevant program level guidance by the Commission and/or Energy Division.</w:t>
      </w:r>
    </w:p>
    <w:p w14:paraId="011C2D6A" w14:textId="5CF120F0" w:rsidR="0098470B" w:rsidRPr="0098470B" w:rsidRDefault="0098470B" w:rsidP="0098470B">
      <w:pPr>
        <w:numPr>
          <w:ilvl w:val="0"/>
          <w:numId w:val="2"/>
        </w:numPr>
        <w:rPr>
          <w:rStyle w:val="CommentReference"/>
          <w:rFonts w:ascii="Century Gothic" w:eastAsia="Times New Roman" w:hAnsi="Century Gothic"/>
          <w:color w:val="000000"/>
          <w:sz w:val="22"/>
          <w:szCs w:val="22"/>
        </w:rPr>
      </w:pPr>
      <w:r w:rsidRPr="0098470B">
        <w:rPr>
          <w:rFonts w:ascii="Century Gothic" w:eastAsia="Times New Roman" w:hAnsi="Century Gothic"/>
          <w:color w:val="000000"/>
        </w:rPr>
        <w:lastRenderedPageBreak/>
        <w:t xml:space="preserve">Update program status on CEDARS: </w:t>
      </w:r>
      <w:r w:rsidR="00084ACE" w:rsidRPr="0098470B">
        <w:rPr>
          <w:rFonts w:ascii="Century Gothic" w:eastAsia="Times New Roman" w:hAnsi="Century Gothic"/>
          <w:color w:val="000000"/>
        </w:rPr>
        <w:t xml:space="preserve">The </w:t>
      </w:r>
      <w:r w:rsidRPr="0098470B">
        <w:rPr>
          <w:rFonts w:ascii="Century Gothic" w:eastAsia="Times New Roman" w:hAnsi="Century Gothic"/>
          <w:color w:val="000000"/>
        </w:rPr>
        <w:t xml:space="preserve">PA </w:t>
      </w:r>
      <w:r w:rsidR="00084ACE" w:rsidRPr="0098470B">
        <w:rPr>
          <w:rFonts w:ascii="Century Gothic" w:eastAsia="Times New Roman" w:hAnsi="Century Gothic"/>
          <w:color w:val="000000"/>
        </w:rPr>
        <w:t>should update the new program’s status as “Active.”</w:t>
      </w:r>
      <w:r w:rsidR="00084ACE" w:rsidRPr="0098470B">
        <w:rPr>
          <w:rStyle w:val="CommentReference"/>
          <w:rFonts w:ascii="Century Gothic" w:hAnsi="Century Gothic"/>
          <w:sz w:val="22"/>
          <w:szCs w:val="22"/>
        </w:rPr>
        <w:t xml:space="preserve"> </w:t>
      </w:r>
      <w:r w:rsidR="00084ACE" w:rsidRPr="0098470B">
        <w:rPr>
          <w:rStyle w:val="CommentReference"/>
          <w:rFonts w:ascii="Century Gothic" w:hAnsi="Century Gothic"/>
          <w:sz w:val="22"/>
          <w:szCs w:val="22"/>
        </w:rPr>
        <w:t/>
      </w:r>
      <w:r w:rsidR="00084ACE" w:rsidRPr="0098470B">
        <w:rPr>
          <w:rStyle w:val="CommentReference"/>
          <w:rFonts w:ascii="Century Gothic" w:hAnsi="Century Gothic"/>
          <w:sz w:val="22"/>
          <w:szCs w:val="22"/>
        </w:rPr>
        <w:t/>
      </w:r>
    </w:p>
    <w:p w14:paraId="29CEE461" w14:textId="5C52E3FA" w:rsidR="0098470B" w:rsidRPr="00D85181" w:rsidRDefault="00C42573" w:rsidP="0098470B">
      <w:pPr>
        <w:numPr>
          <w:ilvl w:val="0"/>
          <w:numId w:val="2"/>
        </w:numPr>
        <w:rPr>
          <w:rStyle w:val="CommentReference"/>
          <w:rFonts w:ascii="Century Gothic" w:eastAsia="Times New Roman" w:hAnsi="Century Gothic"/>
          <w:color w:val="000000"/>
          <w:sz w:val="22"/>
          <w:szCs w:val="22"/>
        </w:rPr>
      </w:pPr>
      <w:r>
        <w:rPr>
          <w:rStyle w:val="CommentReference"/>
          <w:rFonts w:ascii="Century Gothic" w:eastAsia="Times New Roman" w:hAnsi="Century Gothic"/>
          <w:color w:val="000000"/>
          <w:sz w:val="22"/>
          <w:szCs w:val="22"/>
        </w:rPr>
        <w:t>Update Implementation Plan on CEDARS: Within 60 days of the</w:t>
      </w:r>
      <w:r w:rsidR="00E555D8">
        <w:rPr>
          <w:rStyle w:val="CommentReference"/>
          <w:rFonts w:ascii="Century Gothic" w:eastAsia="Times New Roman" w:hAnsi="Century Gothic"/>
          <w:color w:val="000000"/>
          <w:sz w:val="22"/>
          <w:szCs w:val="22"/>
        </w:rPr>
        <w:t xml:space="preserve"> approval</w:t>
      </w:r>
      <w:r w:rsidR="00D74ECF">
        <w:rPr>
          <w:rStyle w:val="CommentReference"/>
          <w:rFonts w:ascii="Century Gothic" w:eastAsia="Times New Roman" w:hAnsi="Century Gothic"/>
          <w:color w:val="000000"/>
          <w:sz w:val="22"/>
          <w:szCs w:val="22"/>
        </w:rPr>
        <w:t xml:space="preserve"> of the advice letter</w:t>
      </w:r>
      <w:r w:rsidR="00E555D8">
        <w:rPr>
          <w:rStyle w:val="CommentReference"/>
          <w:rFonts w:ascii="Century Gothic" w:eastAsia="Times New Roman" w:hAnsi="Century Gothic"/>
          <w:color w:val="000000"/>
          <w:sz w:val="22"/>
          <w:szCs w:val="22"/>
        </w:rPr>
        <w:t>.</w:t>
      </w:r>
    </w:p>
    <w:p w14:paraId="46521E79" w14:textId="771ADA69" w:rsidR="0098470B" w:rsidRPr="0098470B" w:rsidRDefault="0098470B" w:rsidP="00D85181">
      <w:pPr>
        <w:rPr>
          <w:rFonts w:ascii="Century Gothic" w:eastAsia="Times New Roman" w:hAnsi="Century Gothic"/>
          <w:color w:val="000000"/>
        </w:rPr>
      </w:pPr>
    </w:p>
    <w:p w14:paraId="4F950F00" w14:textId="07411FD7" w:rsidR="00061902" w:rsidRPr="00D85181" w:rsidRDefault="6960BDF3" w:rsidP="38BE16E1">
      <w:pPr>
        <w:shd w:val="clear" w:color="auto" w:fill="FFFFFF" w:themeFill="background1"/>
        <w:rPr>
          <w:rFonts w:ascii="Century Gothic" w:hAnsi="Century Gothic"/>
          <w:u w:val="single"/>
        </w:rPr>
      </w:pPr>
      <w:r w:rsidRPr="38BE16E1">
        <w:rPr>
          <w:rFonts w:ascii="Century Gothic" w:hAnsi="Century Gothic"/>
          <w:color w:val="000000" w:themeColor="text1"/>
          <w:u w:val="single"/>
        </w:rPr>
        <w:t>N</w:t>
      </w:r>
      <w:r w:rsidR="00163C9D" w:rsidRPr="38BE16E1">
        <w:rPr>
          <w:rFonts w:ascii="Century Gothic" w:hAnsi="Century Gothic"/>
          <w:color w:val="000000" w:themeColor="text1"/>
          <w:u w:val="single"/>
        </w:rPr>
        <w:t xml:space="preserve">othing in </w:t>
      </w:r>
      <w:r w:rsidR="00163C9D" w:rsidRPr="38BE16E1">
        <w:rPr>
          <w:rFonts w:ascii="Century Gothic" w:eastAsia="Times New Roman" w:hAnsi="Century Gothic"/>
          <w:color w:val="000000" w:themeColor="text1"/>
          <w:u w:val="single"/>
        </w:rPr>
        <w:t>21-05-031 changes anything to the processes for launching or closing program that are competitively solicited.</w:t>
      </w:r>
    </w:p>
    <w:sectPr w:rsidR="00061902" w:rsidRPr="00D8518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5922" w14:textId="77777777" w:rsidR="00034FEA" w:rsidRDefault="00034FEA" w:rsidP="00BE1F5B">
      <w:r>
        <w:separator/>
      </w:r>
    </w:p>
  </w:endnote>
  <w:endnote w:type="continuationSeparator" w:id="0">
    <w:p w14:paraId="67F434BB" w14:textId="77777777" w:rsidR="00034FEA" w:rsidRDefault="00034FEA" w:rsidP="00BE1F5B">
      <w:r>
        <w:continuationSeparator/>
      </w:r>
    </w:p>
  </w:endnote>
  <w:endnote w:type="continuationNotice" w:id="1">
    <w:p w14:paraId="40694727" w14:textId="77777777" w:rsidR="00034FEA" w:rsidRDefault="00034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88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B0BB7" w14:textId="7F5EC0B0" w:rsidR="00247676" w:rsidRDefault="002476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054DE" w14:textId="6B9802FF" w:rsidR="5AEF6B48" w:rsidRDefault="5AEF6B48" w:rsidP="5AEF6B48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A397" w14:textId="77777777" w:rsidR="00034FEA" w:rsidRDefault="00034FEA" w:rsidP="00BE1F5B">
      <w:r>
        <w:separator/>
      </w:r>
    </w:p>
  </w:footnote>
  <w:footnote w:type="continuationSeparator" w:id="0">
    <w:p w14:paraId="548B404D" w14:textId="77777777" w:rsidR="00034FEA" w:rsidRDefault="00034FEA" w:rsidP="00BE1F5B">
      <w:r>
        <w:continuationSeparator/>
      </w:r>
    </w:p>
  </w:footnote>
  <w:footnote w:type="continuationNotice" w:id="1">
    <w:p w14:paraId="048DEEDD" w14:textId="77777777" w:rsidR="00034FEA" w:rsidRDefault="00034FEA"/>
  </w:footnote>
  <w:footnote w:id="2">
    <w:p w14:paraId="678C8796" w14:textId="7CCAF3A3" w:rsidR="00370BCC" w:rsidRPr="00797C41" w:rsidRDefault="00370BCC">
      <w:pPr>
        <w:pStyle w:val="FootnoteText"/>
        <w:rPr>
          <w:rFonts w:ascii="Century Gothic" w:hAnsi="Century Gothic"/>
          <w:sz w:val="18"/>
          <w:szCs w:val="18"/>
        </w:rPr>
      </w:pPr>
      <w:r w:rsidRPr="00797C41">
        <w:rPr>
          <w:rStyle w:val="FootnoteReference"/>
          <w:rFonts w:ascii="Century Gothic" w:hAnsi="Century Gothic"/>
          <w:sz w:val="18"/>
          <w:szCs w:val="18"/>
        </w:rPr>
        <w:footnoteRef/>
      </w:r>
      <w:r w:rsidRPr="00797C41">
        <w:rPr>
          <w:rFonts w:ascii="Century Gothic" w:hAnsi="Century Gothic"/>
          <w:sz w:val="18"/>
          <w:szCs w:val="18"/>
        </w:rPr>
        <w:t xml:space="preserve"> </w:t>
      </w:r>
      <w:r w:rsidR="002342B0" w:rsidRPr="00797C41">
        <w:rPr>
          <w:rFonts w:ascii="Century Gothic" w:hAnsi="Century Gothic"/>
          <w:sz w:val="18"/>
          <w:szCs w:val="18"/>
        </w:rPr>
        <w:t>Per</w:t>
      </w:r>
      <w:r w:rsidR="00842924">
        <w:rPr>
          <w:rFonts w:ascii="Century Gothic" w:hAnsi="Century Gothic"/>
          <w:sz w:val="18"/>
          <w:szCs w:val="18"/>
        </w:rPr>
        <w:t xml:space="preserve"> OP 12 and</w:t>
      </w:r>
      <w:r w:rsidR="002342B0" w:rsidRPr="00797C41">
        <w:rPr>
          <w:rFonts w:ascii="Century Gothic" w:hAnsi="Century Gothic"/>
          <w:sz w:val="18"/>
          <w:szCs w:val="18"/>
        </w:rPr>
        <w:t xml:space="preserve"> page 47 of D.21-05-031, A webinar or workshop shall not be required in the narrow circumstance where a third-party program is ending according to its original contract term length.</w:t>
      </w:r>
    </w:p>
  </w:footnote>
  <w:footnote w:id="3">
    <w:p w14:paraId="76A6537E" w14:textId="070824CB" w:rsidR="004D60FF" w:rsidRPr="00797C41" w:rsidRDefault="004D60FF">
      <w:pPr>
        <w:pStyle w:val="FootnoteText"/>
        <w:rPr>
          <w:rFonts w:ascii="Century Gothic" w:hAnsi="Century Gothic"/>
          <w:sz w:val="18"/>
          <w:szCs w:val="18"/>
        </w:rPr>
      </w:pPr>
      <w:r w:rsidRPr="00797C41">
        <w:rPr>
          <w:rStyle w:val="FootnoteReference"/>
          <w:rFonts w:ascii="Century Gothic" w:hAnsi="Century Gothic"/>
          <w:sz w:val="18"/>
          <w:szCs w:val="18"/>
        </w:rPr>
        <w:footnoteRef/>
      </w:r>
      <w:r w:rsidRPr="00797C41">
        <w:rPr>
          <w:rFonts w:ascii="Century Gothic" w:hAnsi="Century Gothic"/>
          <w:sz w:val="18"/>
          <w:szCs w:val="18"/>
        </w:rPr>
        <w:t xml:space="preserve"> </w:t>
      </w:r>
      <w:r w:rsidR="00FC5BCA" w:rsidRPr="00797C41">
        <w:rPr>
          <w:rFonts w:ascii="Century Gothic" w:hAnsi="Century Gothic"/>
          <w:sz w:val="18"/>
          <w:szCs w:val="18"/>
        </w:rPr>
        <w:t xml:space="preserve">Note this requirement is not required for </w:t>
      </w:r>
      <w:r w:rsidR="004F6CB4" w:rsidRPr="00797C41">
        <w:rPr>
          <w:rFonts w:ascii="Century Gothic" w:hAnsi="Century Gothic"/>
          <w:sz w:val="18"/>
          <w:szCs w:val="18"/>
        </w:rPr>
        <w:t xml:space="preserve">in the circumstances above in footnote 1, where a program </w:t>
      </w:r>
      <w:r w:rsidR="00797C41" w:rsidRPr="00797C41">
        <w:rPr>
          <w:rFonts w:ascii="Century Gothic" w:hAnsi="Century Gothic"/>
          <w:sz w:val="18"/>
          <w:szCs w:val="18"/>
        </w:rPr>
        <w:t>is closed due to a third-party program ending according to its original contract term length.</w:t>
      </w:r>
    </w:p>
  </w:footnote>
  <w:footnote w:id="4">
    <w:p w14:paraId="551A0AD7" w14:textId="3BA7EE7E" w:rsidR="00BE1F5B" w:rsidRPr="00572800" w:rsidRDefault="00BE1F5B">
      <w:pPr>
        <w:pStyle w:val="FootnoteText"/>
        <w:rPr>
          <w:rFonts w:ascii="Century Gothic" w:hAnsi="Century Gothic"/>
          <w:sz w:val="18"/>
          <w:szCs w:val="18"/>
        </w:rPr>
      </w:pPr>
      <w:r w:rsidRPr="00797C41">
        <w:rPr>
          <w:rStyle w:val="FootnoteReference"/>
          <w:rFonts w:ascii="Century Gothic" w:hAnsi="Century Gothic"/>
          <w:sz w:val="18"/>
          <w:szCs w:val="18"/>
        </w:rPr>
        <w:footnoteRef/>
      </w:r>
      <w:r w:rsidRPr="00797C41">
        <w:rPr>
          <w:rFonts w:ascii="Century Gothic" w:hAnsi="Century Gothic"/>
          <w:sz w:val="18"/>
          <w:szCs w:val="18"/>
        </w:rPr>
        <w:t xml:space="preserve"> Note that the advice letter and program closure webinar may include multiple programs that the PA plans to close.  This can be done during the cycle via a standalone program closure advice letter or with the mid-cycle true up advice letters.</w:t>
      </w:r>
    </w:p>
  </w:footnote>
  <w:footnote w:id="5">
    <w:p w14:paraId="26E934C2" w14:textId="77777777" w:rsidR="00663DE4" w:rsidRDefault="00663DE4" w:rsidP="00663D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185E">
        <w:rPr>
          <w:rFonts w:ascii="Century Gothic" w:hAnsi="Century Gothic"/>
          <w:sz w:val="18"/>
          <w:szCs w:val="18"/>
        </w:rPr>
        <w:t>Per page 46-47 of D.21-05-031 transition steps covered in webinar shall include “make proposed implementation plan updates and host a webinar or workshop that lays out timelines and milestones for the ramping down of an existing program or the ramping up of a new one”</w:t>
      </w:r>
    </w:p>
  </w:footnote>
  <w:footnote w:id="6">
    <w:p w14:paraId="5DEB1E7B" w14:textId="05D9F577" w:rsidR="00CF3E14" w:rsidRPr="00AF65A0" w:rsidRDefault="00CF3E14">
      <w:pPr>
        <w:pStyle w:val="FootnoteText"/>
        <w:rPr>
          <w:sz w:val="18"/>
          <w:szCs w:val="18"/>
        </w:rPr>
      </w:pPr>
      <w:r w:rsidRPr="00712825">
        <w:rPr>
          <w:rStyle w:val="FootnoteReference"/>
          <w:rFonts w:ascii="Century Gothic" w:hAnsi="Century Gothic"/>
          <w:sz w:val="18"/>
          <w:szCs w:val="18"/>
        </w:rPr>
        <w:footnoteRef/>
      </w:r>
      <w:r w:rsidRPr="00712825">
        <w:rPr>
          <w:rFonts w:ascii="Century Gothic" w:hAnsi="Century Gothic"/>
          <w:sz w:val="18"/>
          <w:szCs w:val="18"/>
        </w:rPr>
        <w:t xml:space="preserve"> </w:t>
      </w:r>
      <w:r w:rsidR="001C2555" w:rsidRPr="00712825">
        <w:rPr>
          <w:rFonts w:ascii="Century Gothic" w:hAnsi="Century Gothic"/>
          <w:sz w:val="18"/>
          <w:szCs w:val="18"/>
        </w:rPr>
        <w:t xml:space="preserve">New programs are defined in D.21-05-031, </w:t>
      </w:r>
      <w:r w:rsidR="00A11B4D" w:rsidRPr="00712825">
        <w:rPr>
          <w:rFonts w:ascii="Century Gothic" w:hAnsi="Century Gothic"/>
          <w:sz w:val="18"/>
          <w:szCs w:val="18"/>
        </w:rPr>
        <w:t xml:space="preserve">OP 12 and </w:t>
      </w:r>
      <w:r w:rsidR="001C2555" w:rsidRPr="00712825">
        <w:rPr>
          <w:rFonts w:ascii="Century Gothic" w:hAnsi="Century Gothic"/>
          <w:sz w:val="18"/>
          <w:szCs w:val="18"/>
        </w:rPr>
        <w:t xml:space="preserve">page </w:t>
      </w:r>
      <w:r w:rsidR="00911FFE" w:rsidRPr="00712825">
        <w:rPr>
          <w:rFonts w:ascii="Century Gothic" w:hAnsi="Century Gothic"/>
          <w:sz w:val="18"/>
          <w:szCs w:val="18"/>
        </w:rPr>
        <w:t>47 as: “</w:t>
      </w:r>
      <w:r w:rsidR="00A11B4D" w:rsidRPr="00712825">
        <w:rPr>
          <w:rFonts w:ascii="Century Gothic" w:hAnsi="Century Gothic"/>
          <w:sz w:val="18"/>
          <w:szCs w:val="18"/>
        </w:rPr>
        <w:t>A program is considered new if it makes a change in the market sector, a change in implementation or delivery strategy, or meet already-existing triggers for third</w:t>
      </w:r>
      <w:r w:rsidR="00AF7A28">
        <w:rPr>
          <w:rFonts w:ascii="Century Gothic" w:hAnsi="Century Gothic"/>
          <w:sz w:val="18"/>
          <w:szCs w:val="18"/>
        </w:rPr>
        <w:t xml:space="preserve"> </w:t>
      </w:r>
      <w:r w:rsidR="00A11B4D" w:rsidRPr="00712825">
        <w:rPr>
          <w:rFonts w:ascii="Century Gothic" w:hAnsi="Century Gothic"/>
          <w:sz w:val="18"/>
          <w:szCs w:val="18"/>
        </w:rPr>
        <w:t>party contract approvals given in Decision 18-01-004, O</w:t>
      </w:r>
      <w:r w:rsidR="00837359" w:rsidRPr="00712825">
        <w:rPr>
          <w:rFonts w:ascii="Century Gothic" w:hAnsi="Century Gothic"/>
          <w:sz w:val="18"/>
          <w:szCs w:val="18"/>
        </w:rPr>
        <w:t>P 2.</w:t>
      </w:r>
      <w:r w:rsidR="00AF7A28">
        <w:rPr>
          <w:rFonts w:ascii="Century Gothic" w:hAnsi="Century Gothic"/>
          <w:sz w:val="18"/>
          <w:szCs w:val="18"/>
        </w:rPr>
        <w:t>”</w:t>
      </w:r>
    </w:p>
  </w:footnote>
  <w:footnote w:id="7">
    <w:p w14:paraId="464DCD00" w14:textId="69127585" w:rsidR="006120CD" w:rsidRDefault="006120CD">
      <w:pPr>
        <w:pStyle w:val="FootnoteText"/>
      </w:pPr>
      <w:r w:rsidRPr="008E49D0">
        <w:rPr>
          <w:rStyle w:val="FootnoteReference"/>
          <w:rFonts w:ascii="Century Gothic" w:hAnsi="Century Gothic"/>
          <w:sz w:val="18"/>
          <w:szCs w:val="18"/>
        </w:rPr>
        <w:footnoteRef/>
      </w:r>
      <w:r w:rsidRPr="008E49D0">
        <w:rPr>
          <w:rFonts w:ascii="Century Gothic" w:hAnsi="Century Gothic"/>
          <w:sz w:val="18"/>
          <w:szCs w:val="18"/>
        </w:rPr>
        <w:t xml:space="preserve"> Note that</w:t>
      </w:r>
      <w:r w:rsidRPr="00572800">
        <w:rPr>
          <w:rFonts w:ascii="Century Gothic" w:hAnsi="Century Gothic"/>
          <w:sz w:val="18"/>
          <w:szCs w:val="18"/>
        </w:rPr>
        <w:t xml:space="preserve"> the advice letter and program launch webinar may include multiple programs that the PA plans to </w:t>
      </w:r>
      <w:r w:rsidR="00572800" w:rsidRPr="00572800">
        <w:rPr>
          <w:rFonts w:ascii="Century Gothic" w:hAnsi="Century Gothic"/>
          <w:sz w:val="18"/>
          <w:szCs w:val="18"/>
        </w:rPr>
        <w:t>launch</w:t>
      </w:r>
      <w:r w:rsidRPr="00572800">
        <w:rPr>
          <w:rFonts w:ascii="Century Gothic" w:hAnsi="Century Gothic"/>
          <w:sz w:val="18"/>
          <w:szCs w:val="18"/>
        </w:rPr>
        <w:t>.  This can be done during the cycle via a standalone program</w:t>
      </w:r>
      <w:r w:rsidR="00572800" w:rsidRPr="00572800">
        <w:rPr>
          <w:rFonts w:ascii="Century Gothic" w:hAnsi="Century Gothic"/>
          <w:sz w:val="18"/>
          <w:szCs w:val="18"/>
        </w:rPr>
        <w:t xml:space="preserve"> launch approval</w:t>
      </w:r>
      <w:r w:rsidRPr="00572800">
        <w:rPr>
          <w:rFonts w:ascii="Century Gothic" w:hAnsi="Century Gothic"/>
          <w:sz w:val="18"/>
          <w:szCs w:val="18"/>
        </w:rPr>
        <w:t xml:space="preserve"> advice letter or with the mid</w:t>
      </w:r>
      <w:r w:rsidR="00572800" w:rsidRPr="00572800">
        <w:rPr>
          <w:rFonts w:ascii="Century Gothic" w:hAnsi="Century Gothic"/>
          <w:sz w:val="18"/>
          <w:szCs w:val="18"/>
        </w:rPr>
        <w:t xml:space="preserve"> cy</w:t>
      </w:r>
      <w:r w:rsidRPr="00572800">
        <w:rPr>
          <w:rFonts w:ascii="Century Gothic" w:hAnsi="Century Gothic"/>
          <w:sz w:val="18"/>
          <w:szCs w:val="18"/>
        </w:rPr>
        <w:t>cle true up advice letters.</w:t>
      </w:r>
    </w:p>
  </w:footnote>
  <w:footnote w:id="8">
    <w:p w14:paraId="22C73BAA" w14:textId="77777777" w:rsidR="001A4B9E" w:rsidRDefault="001A4B9E" w:rsidP="001A4B9E">
      <w:pPr>
        <w:pStyle w:val="FootnoteText"/>
      </w:pPr>
      <w:r w:rsidRPr="009A1E93">
        <w:rPr>
          <w:rStyle w:val="FootnoteReference"/>
          <w:rFonts w:ascii="Century Gothic" w:hAnsi="Century Gothic"/>
          <w:sz w:val="18"/>
          <w:szCs w:val="18"/>
        </w:rPr>
        <w:footnoteRef/>
      </w:r>
      <w:r w:rsidRPr="009A1E93">
        <w:rPr>
          <w:rFonts w:ascii="Century Gothic" w:hAnsi="Century Gothic"/>
          <w:sz w:val="18"/>
          <w:szCs w:val="18"/>
        </w:rPr>
        <w:t xml:space="preserve"> For the purposes of “core” program we mean programs that did not go through the competitive solicitation process and EE Procurement Review Group.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0094"/>
    <w:multiLevelType w:val="multilevel"/>
    <w:tmpl w:val="3FF40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D412AB"/>
    <w:multiLevelType w:val="multilevel"/>
    <w:tmpl w:val="C96CD7E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93E83"/>
    <w:multiLevelType w:val="multilevel"/>
    <w:tmpl w:val="B18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25B9F"/>
    <w:multiLevelType w:val="hybridMultilevel"/>
    <w:tmpl w:val="1ACA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609"/>
    <w:multiLevelType w:val="hybridMultilevel"/>
    <w:tmpl w:val="CD2E0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0A6B"/>
    <w:multiLevelType w:val="multilevel"/>
    <w:tmpl w:val="C4F8ED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4295A"/>
    <w:multiLevelType w:val="multilevel"/>
    <w:tmpl w:val="2942159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345D"/>
    <w:multiLevelType w:val="hybridMultilevel"/>
    <w:tmpl w:val="322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12DED"/>
    <w:multiLevelType w:val="hybridMultilevel"/>
    <w:tmpl w:val="42BEB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9787D"/>
    <w:multiLevelType w:val="multilevel"/>
    <w:tmpl w:val="5D528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70001"/>
    <w:multiLevelType w:val="multilevel"/>
    <w:tmpl w:val="84D432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641D5"/>
    <w:multiLevelType w:val="multilevel"/>
    <w:tmpl w:val="A8044E6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46C7E"/>
    <w:multiLevelType w:val="hybridMultilevel"/>
    <w:tmpl w:val="EA1AA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D451E"/>
    <w:multiLevelType w:val="multilevel"/>
    <w:tmpl w:val="90188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F6C7569"/>
    <w:multiLevelType w:val="multilevel"/>
    <w:tmpl w:val="341EB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7B84E2B"/>
    <w:multiLevelType w:val="multilevel"/>
    <w:tmpl w:val="A486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A0648"/>
    <w:multiLevelType w:val="multilevel"/>
    <w:tmpl w:val="3FF40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33C2203"/>
    <w:multiLevelType w:val="multilevel"/>
    <w:tmpl w:val="12A836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1110AC"/>
    <w:multiLevelType w:val="multilevel"/>
    <w:tmpl w:val="B3065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18"/>
  </w:num>
  <w:num w:numId="11">
    <w:abstractNumId w:val="5"/>
  </w:num>
  <w:num w:numId="12">
    <w:abstractNumId w:val="10"/>
  </w:num>
  <w:num w:numId="13">
    <w:abstractNumId w:val="17"/>
  </w:num>
  <w:num w:numId="14">
    <w:abstractNumId w:val="1"/>
  </w:num>
  <w:num w:numId="15">
    <w:abstractNumId w:val="6"/>
  </w:num>
  <w:num w:numId="16">
    <w:abstractNumId w:val="11"/>
  </w:num>
  <w:num w:numId="17">
    <w:abstractNumId w:val="16"/>
  </w:num>
  <w:num w:numId="18">
    <w:abstractNumId w:val="12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B6"/>
    <w:rsid w:val="0000294B"/>
    <w:rsid w:val="000117D1"/>
    <w:rsid w:val="00014CD3"/>
    <w:rsid w:val="00015790"/>
    <w:rsid w:val="00020345"/>
    <w:rsid w:val="00020C7A"/>
    <w:rsid w:val="00021885"/>
    <w:rsid w:val="00022370"/>
    <w:rsid w:val="00024EB4"/>
    <w:rsid w:val="00025CC8"/>
    <w:rsid w:val="0002629F"/>
    <w:rsid w:val="00027FF9"/>
    <w:rsid w:val="00030E68"/>
    <w:rsid w:val="0003298B"/>
    <w:rsid w:val="00034FEA"/>
    <w:rsid w:val="0003662E"/>
    <w:rsid w:val="000511AD"/>
    <w:rsid w:val="00052752"/>
    <w:rsid w:val="00052CFC"/>
    <w:rsid w:val="000558C0"/>
    <w:rsid w:val="00056CB8"/>
    <w:rsid w:val="0006070B"/>
    <w:rsid w:val="00061902"/>
    <w:rsid w:val="00063B35"/>
    <w:rsid w:val="000651A3"/>
    <w:rsid w:val="000700EB"/>
    <w:rsid w:val="00070D60"/>
    <w:rsid w:val="00080763"/>
    <w:rsid w:val="00082400"/>
    <w:rsid w:val="00084ACE"/>
    <w:rsid w:val="0009109E"/>
    <w:rsid w:val="000A36C0"/>
    <w:rsid w:val="000A43BD"/>
    <w:rsid w:val="000A621B"/>
    <w:rsid w:val="000B6B8D"/>
    <w:rsid w:val="000C33E1"/>
    <w:rsid w:val="000C406A"/>
    <w:rsid w:val="000C724D"/>
    <w:rsid w:val="000D5D88"/>
    <w:rsid w:val="000E531F"/>
    <w:rsid w:val="0010691F"/>
    <w:rsid w:val="0010762D"/>
    <w:rsid w:val="0011293E"/>
    <w:rsid w:val="0011720A"/>
    <w:rsid w:val="0013335E"/>
    <w:rsid w:val="00140083"/>
    <w:rsid w:val="00142676"/>
    <w:rsid w:val="00144EC2"/>
    <w:rsid w:val="00151F88"/>
    <w:rsid w:val="00155B72"/>
    <w:rsid w:val="001604FC"/>
    <w:rsid w:val="00163C9D"/>
    <w:rsid w:val="001668D7"/>
    <w:rsid w:val="00170086"/>
    <w:rsid w:val="00184A52"/>
    <w:rsid w:val="00190CA5"/>
    <w:rsid w:val="001922A4"/>
    <w:rsid w:val="00194494"/>
    <w:rsid w:val="0019504D"/>
    <w:rsid w:val="001A187A"/>
    <w:rsid w:val="001A4B9E"/>
    <w:rsid w:val="001A7CA6"/>
    <w:rsid w:val="001B296C"/>
    <w:rsid w:val="001C2555"/>
    <w:rsid w:val="001C44D6"/>
    <w:rsid w:val="001D61AF"/>
    <w:rsid w:val="001E0077"/>
    <w:rsid w:val="001E267C"/>
    <w:rsid w:val="001F02F5"/>
    <w:rsid w:val="002006CD"/>
    <w:rsid w:val="00205A4E"/>
    <w:rsid w:val="00212D53"/>
    <w:rsid w:val="00213FB4"/>
    <w:rsid w:val="002263D3"/>
    <w:rsid w:val="00232368"/>
    <w:rsid w:val="002342B0"/>
    <w:rsid w:val="00240B8B"/>
    <w:rsid w:val="00247676"/>
    <w:rsid w:val="002510BB"/>
    <w:rsid w:val="00252FD2"/>
    <w:rsid w:val="00271089"/>
    <w:rsid w:val="00277A19"/>
    <w:rsid w:val="00281886"/>
    <w:rsid w:val="002904FB"/>
    <w:rsid w:val="00293F48"/>
    <w:rsid w:val="00297636"/>
    <w:rsid w:val="002A19D6"/>
    <w:rsid w:val="002A5CAC"/>
    <w:rsid w:val="002B054F"/>
    <w:rsid w:val="002C330D"/>
    <w:rsid w:val="002C5F93"/>
    <w:rsid w:val="002C6562"/>
    <w:rsid w:val="002D13BC"/>
    <w:rsid w:val="002D20D7"/>
    <w:rsid w:val="002D4A07"/>
    <w:rsid w:val="002E2E8B"/>
    <w:rsid w:val="002E7846"/>
    <w:rsid w:val="002F10BC"/>
    <w:rsid w:val="00301971"/>
    <w:rsid w:val="00301BCA"/>
    <w:rsid w:val="00310911"/>
    <w:rsid w:val="0031246D"/>
    <w:rsid w:val="00313C9C"/>
    <w:rsid w:val="0031465A"/>
    <w:rsid w:val="00315463"/>
    <w:rsid w:val="003177E6"/>
    <w:rsid w:val="0032052C"/>
    <w:rsid w:val="00322918"/>
    <w:rsid w:val="003318FD"/>
    <w:rsid w:val="00357882"/>
    <w:rsid w:val="003708E0"/>
    <w:rsid w:val="00370BCC"/>
    <w:rsid w:val="003720BE"/>
    <w:rsid w:val="00380AFC"/>
    <w:rsid w:val="00380B43"/>
    <w:rsid w:val="003931AB"/>
    <w:rsid w:val="003B19B6"/>
    <w:rsid w:val="003B2BA7"/>
    <w:rsid w:val="003B41B8"/>
    <w:rsid w:val="003B475B"/>
    <w:rsid w:val="003B6A3D"/>
    <w:rsid w:val="003C11F4"/>
    <w:rsid w:val="003C28B7"/>
    <w:rsid w:val="003C6826"/>
    <w:rsid w:val="003D02AF"/>
    <w:rsid w:val="003D529E"/>
    <w:rsid w:val="003E2AD4"/>
    <w:rsid w:val="003E454C"/>
    <w:rsid w:val="003F1E4A"/>
    <w:rsid w:val="00400094"/>
    <w:rsid w:val="004077AA"/>
    <w:rsid w:val="00413E36"/>
    <w:rsid w:val="00421A39"/>
    <w:rsid w:val="00421F29"/>
    <w:rsid w:val="00424295"/>
    <w:rsid w:val="0042720C"/>
    <w:rsid w:val="0042788C"/>
    <w:rsid w:val="004460F8"/>
    <w:rsid w:val="00446CFC"/>
    <w:rsid w:val="004520DD"/>
    <w:rsid w:val="004575FC"/>
    <w:rsid w:val="004646D3"/>
    <w:rsid w:val="00473A33"/>
    <w:rsid w:val="00476F86"/>
    <w:rsid w:val="00481480"/>
    <w:rsid w:val="0048150A"/>
    <w:rsid w:val="004855F8"/>
    <w:rsid w:val="00486356"/>
    <w:rsid w:val="00490C92"/>
    <w:rsid w:val="00491509"/>
    <w:rsid w:val="00493B3E"/>
    <w:rsid w:val="004A2F7C"/>
    <w:rsid w:val="004A4C42"/>
    <w:rsid w:val="004A4C6D"/>
    <w:rsid w:val="004A55C7"/>
    <w:rsid w:val="004A590C"/>
    <w:rsid w:val="004B4885"/>
    <w:rsid w:val="004C5585"/>
    <w:rsid w:val="004D60FF"/>
    <w:rsid w:val="004E6A7E"/>
    <w:rsid w:val="004F566B"/>
    <w:rsid w:val="004F6424"/>
    <w:rsid w:val="004F6CB4"/>
    <w:rsid w:val="004F7306"/>
    <w:rsid w:val="005056CA"/>
    <w:rsid w:val="005155AB"/>
    <w:rsid w:val="0051742D"/>
    <w:rsid w:val="00520B78"/>
    <w:rsid w:val="00524F75"/>
    <w:rsid w:val="0053144A"/>
    <w:rsid w:val="00532FAA"/>
    <w:rsid w:val="00541776"/>
    <w:rsid w:val="00545255"/>
    <w:rsid w:val="00545275"/>
    <w:rsid w:val="00546593"/>
    <w:rsid w:val="005471D8"/>
    <w:rsid w:val="00553A3F"/>
    <w:rsid w:val="00564FBB"/>
    <w:rsid w:val="00572800"/>
    <w:rsid w:val="00575693"/>
    <w:rsid w:val="00581659"/>
    <w:rsid w:val="00584F86"/>
    <w:rsid w:val="00590BDC"/>
    <w:rsid w:val="005A03F3"/>
    <w:rsid w:val="005B24ED"/>
    <w:rsid w:val="005B52BD"/>
    <w:rsid w:val="005C5BDB"/>
    <w:rsid w:val="005D3BAB"/>
    <w:rsid w:val="005D3BB4"/>
    <w:rsid w:val="005D4404"/>
    <w:rsid w:val="005E5887"/>
    <w:rsid w:val="005F6DC7"/>
    <w:rsid w:val="00606735"/>
    <w:rsid w:val="006120CD"/>
    <w:rsid w:val="00613ED1"/>
    <w:rsid w:val="00630531"/>
    <w:rsid w:val="00630EFB"/>
    <w:rsid w:val="006350A6"/>
    <w:rsid w:val="006429FF"/>
    <w:rsid w:val="00642B62"/>
    <w:rsid w:val="00646714"/>
    <w:rsid w:val="0065435A"/>
    <w:rsid w:val="00655012"/>
    <w:rsid w:val="006602BA"/>
    <w:rsid w:val="006620FF"/>
    <w:rsid w:val="00662DCC"/>
    <w:rsid w:val="00662EC9"/>
    <w:rsid w:val="00663DE4"/>
    <w:rsid w:val="00665DC4"/>
    <w:rsid w:val="00670A86"/>
    <w:rsid w:val="00672C8C"/>
    <w:rsid w:val="0067488D"/>
    <w:rsid w:val="00682FD4"/>
    <w:rsid w:val="006A14DF"/>
    <w:rsid w:val="006A6165"/>
    <w:rsid w:val="006B147E"/>
    <w:rsid w:val="006B44B9"/>
    <w:rsid w:val="006D343F"/>
    <w:rsid w:val="006E3102"/>
    <w:rsid w:val="006E4B31"/>
    <w:rsid w:val="006E7EE7"/>
    <w:rsid w:val="006F0E1E"/>
    <w:rsid w:val="00703722"/>
    <w:rsid w:val="007109DA"/>
    <w:rsid w:val="007112F7"/>
    <w:rsid w:val="00712825"/>
    <w:rsid w:val="00713E9B"/>
    <w:rsid w:val="00721800"/>
    <w:rsid w:val="00725E3B"/>
    <w:rsid w:val="007317DD"/>
    <w:rsid w:val="00732B1D"/>
    <w:rsid w:val="00734173"/>
    <w:rsid w:val="00735C38"/>
    <w:rsid w:val="00742F7D"/>
    <w:rsid w:val="00743E26"/>
    <w:rsid w:val="00744740"/>
    <w:rsid w:val="00750B55"/>
    <w:rsid w:val="00770D61"/>
    <w:rsid w:val="007710D8"/>
    <w:rsid w:val="00772E7D"/>
    <w:rsid w:val="00772FD3"/>
    <w:rsid w:val="00781B36"/>
    <w:rsid w:val="007853A5"/>
    <w:rsid w:val="00797C41"/>
    <w:rsid w:val="007A22FC"/>
    <w:rsid w:val="007A5253"/>
    <w:rsid w:val="007B560D"/>
    <w:rsid w:val="007C02D7"/>
    <w:rsid w:val="007C7379"/>
    <w:rsid w:val="007D0CC0"/>
    <w:rsid w:val="007D6D72"/>
    <w:rsid w:val="007E1D3F"/>
    <w:rsid w:val="007E7A0F"/>
    <w:rsid w:val="007F026F"/>
    <w:rsid w:val="007F07D3"/>
    <w:rsid w:val="007F74B9"/>
    <w:rsid w:val="007F7624"/>
    <w:rsid w:val="00804487"/>
    <w:rsid w:val="00804B0E"/>
    <w:rsid w:val="00817A2E"/>
    <w:rsid w:val="00826FCD"/>
    <w:rsid w:val="008343BE"/>
    <w:rsid w:val="00837359"/>
    <w:rsid w:val="008374FD"/>
    <w:rsid w:val="00842924"/>
    <w:rsid w:val="00844C2F"/>
    <w:rsid w:val="0084591C"/>
    <w:rsid w:val="0085143F"/>
    <w:rsid w:val="0085196A"/>
    <w:rsid w:val="00852A2B"/>
    <w:rsid w:val="0085387D"/>
    <w:rsid w:val="008556F3"/>
    <w:rsid w:val="00855A4F"/>
    <w:rsid w:val="00857D6B"/>
    <w:rsid w:val="00863DE4"/>
    <w:rsid w:val="00867459"/>
    <w:rsid w:val="00871764"/>
    <w:rsid w:val="0089545B"/>
    <w:rsid w:val="008A01A8"/>
    <w:rsid w:val="008A161B"/>
    <w:rsid w:val="008A4867"/>
    <w:rsid w:val="008C344D"/>
    <w:rsid w:val="008C3B23"/>
    <w:rsid w:val="008C5019"/>
    <w:rsid w:val="008D0EAA"/>
    <w:rsid w:val="008D0ECC"/>
    <w:rsid w:val="008D142C"/>
    <w:rsid w:val="008D150D"/>
    <w:rsid w:val="008D2EB7"/>
    <w:rsid w:val="008E1108"/>
    <w:rsid w:val="008E49D0"/>
    <w:rsid w:val="008E5FD7"/>
    <w:rsid w:val="008F49F3"/>
    <w:rsid w:val="00906D1D"/>
    <w:rsid w:val="00911FFE"/>
    <w:rsid w:val="00915539"/>
    <w:rsid w:val="00922DD1"/>
    <w:rsid w:val="00924FAB"/>
    <w:rsid w:val="00931BD3"/>
    <w:rsid w:val="00932A26"/>
    <w:rsid w:val="00935ACF"/>
    <w:rsid w:val="0094187C"/>
    <w:rsid w:val="00945BC0"/>
    <w:rsid w:val="009462BA"/>
    <w:rsid w:val="0095084A"/>
    <w:rsid w:val="00952F2F"/>
    <w:rsid w:val="00955850"/>
    <w:rsid w:val="0096038E"/>
    <w:rsid w:val="00964021"/>
    <w:rsid w:val="009761ED"/>
    <w:rsid w:val="009812C6"/>
    <w:rsid w:val="00983754"/>
    <w:rsid w:val="0098470B"/>
    <w:rsid w:val="00984E50"/>
    <w:rsid w:val="009904D9"/>
    <w:rsid w:val="00993627"/>
    <w:rsid w:val="009978B8"/>
    <w:rsid w:val="00997F93"/>
    <w:rsid w:val="009B1EE6"/>
    <w:rsid w:val="009B6AC3"/>
    <w:rsid w:val="009C160D"/>
    <w:rsid w:val="009C29EC"/>
    <w:rsid w:val="009C3B7B"/>
    <w:rsid w:val="009D62BA"/>
    <w:rsid w:val="009E1E3A"/>
    <w:rsid w:val="009E3FBD"/>
    <w:rsid w:val="009E6EE4"/>
    <w:rsid w:val="009F1755"/>
    <w:rsid w:val="009F2A5F"/>
    <w:rsid w:val="009F62F1"/>
    <w:rsid w:val="009F6D1F"/>
    <w:rsid w:val="00A00722"/>
    <w:rsid w:val="00A025A7"/>
    <w:rsid w:val="00A04BA4"/>
    <w:rsid w:val="00A11B4D"/>
    <w:rsid w:val="00A1449E"/>
    <w:rsid w:val="00A15024"/>
    <w:rsid w:val="00A156B4"/>
    <w:rsid w:val="00A34555"/>
    <w:rsid w:val="00A355AA"/>
    <w:rsid w:val="00A413B6"/>
    <w:rsid w:val="00A41F8D"/>
    <w:rsid w:val="00A5439B"/>
    <w:rsid w:val="00A61A8C"/>
    <w:rsid w:val="00A6414D"/>
    <w:rsid w:val="00A72D27"/>
    <w:rsid w:val="00A752BA"/>
    <w:rsid w:val="00A76BC0"/>
    <w:rsid w:val="00A84DA9"/>
    <w:rsid w:val="00A85CE3"/>
    <w:rsid w:val="00A8648A"/>
    <w:rsid w:val="00A92053"/>
    <w:rsid w:val="00A9280B"/>
    <w:rsid w:val="00A92DC8"/>
    <w:rsid w:val="00A93496"/>
    <w:rsid w:val="00A9361F"/>
    <w:rsid w:val="00A9514F"/>
    <w:rsid w:val="00A96146"/>
    <w:rsid w:val="00AA4736"/>
    <w:rsid w:val="00AA6491"/>
    <w:rsid w:val="00AB32C0"/>
    <w:rsid w:val="00AB3CBA"/>
    <w:rsid w:val="00AC3F64"/>
    <w:rsid w:val="00AC58E9"/>
    <w:rsid w:val="00AD7A6A"/>
    <w:rsid w:val="00AE55E4"/>
    <w:rsid w:val="00AE5E72"/>
    <w:rsid w:val="00AF65A0"/>
    <w:rsid w:val="00AF7A28"/>
    <w:rsid w:val="00B00E29"/>
    <w:rsid w:val="00B0302C"/>
    <w:rsid w:val="00B13078"/>
    <w:rsid w:val="00B2561B"/>
    <w:rsid w:val="00B25F19"/>
    <w:rsid w:val="00B260DB"/>
    <w:rsid w:val="00B35708"/>
    <w:rsid w:val="00B37682"/>
    <w:rsid w:val="00B424FC"/>
    <w:rsid w:val="00B447C5"/>
    <w:rsid w:val="00B56808"/>
    <w:rsid w:val="00B60B47"/>
    <w:rsid w:val="00B64B4C"/>
    <w:rsid w:val="00B65B85"/>
    <w:rsid w:val="00B71623"/>
    <w:rsid w:val="00B81B0A"/>
    <w:rsid w:val="00B84416"/>
    <w:rsid w:val="00B87165"/>
    <w:rsid w:val="00B90B5F"/>
    <w:rsid w:val="00BB7155"/>
    <w:rsid w:val="00BC2826"/>
    <w:rsid w:val="00BC5468"/>
    <w:rsid w:val="00BC6AB6"/>
    <w:rsid w:val="00BD31A4"/>
    <w:rsid w:val="00BD5932"/>
    <w:rsid w:val="00BE1F5B"/>
    <w:rsid w:val="00BE372A"/>
    <w:rsid w:val="00BE4A4E"/>
    <w:rsid w:val="00BE7872"/>
    <w:rsid w:val="00BF04ED"/>
    <w:rsid w:val="00BF582D"/>
    <w:rsid w:val="00C0313C"/>
    <w:rsid w:val="00C067C8"/>
    <w:rsid w:val="00C13301"/>
    <w:rsid w:val="00C14DA8"/>
    <w:rsid w:val="00C2404A"/>
    <w:rsid w:val="00C25401"/>
    <w:rsid w:val="00C31CAD"/>
    <w:rsid w:val="00C331AA"/>
    <w:rsid w:val="00C42573"/>
    <w:rsid w:val="00C458F0"/>
    <w:rsid w:val="00C47607"/>
    <w:rsid w:val="00C5224B"/>
    <w:rsid w:val="00C52809"/>
    <w:rsid w:val="00C529A0"/>
    <w:rsid w:val="00C5614B"/>
    <w:rsid w:val="00C57070"/>
    <w:rsid w:val="00C62AE6"/>
    <w:rsid w:val="00C661EF"/>
    <w:rsid w:val="00C7482C"/>
    <w:rsid w:val="00C75F77"/>
    <w:rsid w:val="00C8207B"/>
    <w:rsid w:val="00C83CEB"/>
    <w:rsid w:val="00CA3A8C"/>
    <w:rsid w:val="00CB3BE7"/>
    <w:rsid w:val="00CB742E"/>
    <w:rsid w:val="00CD30F4"/>
    <w:rsid w:val="00CD6133"/>
    <w:rsid w:val="00CE04CF"/>
    <w:rsid w:val="00CE2F92"/>
    <w:rsid w:val="00CE79C1"/>
    <w:rsid w:val="00CF2A67"/>
    <w:rsid w:val="00CF3E14"/>
    <w:rsid w:val="00D00270"/>
    <w:rsid w:val="00D003E5"/>
    <w:rsid w:val="00D015A7"/>
    <w:rsid w:val="00D022F0"/>
    <w:rsid w:val="00D03F45"/>
    <w:rsid w:val="00D14546"/>
    <w:rsid w:val="00D164EE"/>
    <w:rsid w:val="00D2288E"/>
    <w:rsid w:val="00D23BE8"/>
    <w:rsid w:val="00D24F09"/>
    <w:rsid w:val="00D3208B"/>
    <w:rsid w:val="00D34D95"/>
    <w:rsid w:val="00D35C3F"/>
    <w:rsid w:val="00D36B25"/>
    <w:rsid w:val="00D42D84"/>
    <w:rsid w:val="00D60184"/>
    <w:rsid w:val="00D612DD"/>
    <w:rsid w:val="00D6244C"/>
    <w:rsid w:val="00D63E2F"/>
    <w:rsid w:val="00D66FCB"/>
    <w:rsid w:val="00D72BDB"/>
    <w:rsid w:val="00D74ECF"/>
    <w:rsid w:val="00D842C1"/>
    <w:rsid w:val="00D85181"/>
    <w:rsid w:val="00D8639E"/>
    <w:rsid w:val="00D92A68"/>
    <w:rsid w:val="00D95181"/>
    <w:rsid w:val="00DA2671"/>
    <w:rsid w:val="00DA4BE5"/>
    <w:rsid w:val="00DB11AD"/>
    <w:rsid w:val="00DB2414"/>
    <w:rsid w:val="00DB3D05"/>
    <w:rsid w:val="00DC0EF9"/>
    <w:rsid w:val="00DC1A9F"/>
    <w:rsid w:val="00DC2FD0"/>
    <w:rsid w:val="00DC6228"/>
    <w:rsid w:val="00DD37B8"/>
    <w:rsid w:val="00DD4AA6"/>
    <w:rsid w:val="00DD4F18"/>
    <w:rsid w:val="00DD6ECC"/>
    <w:rsid w:val="00DD7689"/>
    <w:rsid w:val="00DE1190"/>
    <w:rsid w:val="00DF097E"/>
    <w:rsid w:val="00DF5F72"/>
    <w:rsid w:val="00E055BE"/>
    <w:rsid w:val="00E05C52"/>
    <w:rsid w:val="00E07C43"/>
    <w:rsid w:val="00E13C31"/>
    <w:rsid w:val="00E2522C"/>
    <w:rsid w:val="00E25762"/>
    <w:rsid w:val="00E325EB"/>
    <w:rsid w:val="00E351E1"/>
    <w:rsid w:val="00E555D8"/>
    <w:rsid w:val="00E55DC9"/>
    <w:rsid w:val="00E82E56"/>
    <w:rsid w:val="00E91FC2"/>
    <w:rsid w:val="00E92907"/>
    <w:rsid w:val="00E9345F"/>
    <w:rsid w:val="00EA117B"/>
    <w:rsid w:val="00EA2584"/>
    <w:rsid w:val="00EA4F72"/>
    <w:rsid w:val="00EA5BE2"/>
    <w:rsid w:val="00EA7E71"/>
    <w:rsid w:val="00EB3420"/>
    <w:rsid w:val="00EB7E84"/>
    <w:rsid w:val="00EC43F6"/>
    <w:rsid w:val="00ED4C67"/>
    <w:rsid w:val="00EE09D1"/>
    <w:rsid w:val="00EE2492"/>
    <w:rsid w:val="00EE5046"/>
    <w:rsid w:val="00EE7E19"/>
    <w:rsid w:val="00EF1286"/>
    <w:rsid w:val="00F04FF3"/>
    <w:rsid w:val="00F054FC"/>
    <w:rsid w:val="00F0602D"/>
    <w:rsid w:val="00F12724"/>
    <w:rsid w:val="00F15EAA"/>
    <w:rsid w:val="00F213D9"/>
    <w:rsid w:val="00F21B74"/>
    <w:rsid w:val="00F25722"/>
    <w:rsid w:val="00F432D5"/>
    <w:rsid w:val="00F43C17"/>
    <w:rsid w:val="00F43D9C"/>
    <w:rsid w:val="00F529C4"/>
    <w:rsid w:val="00F61F2A"/>
    <w:rsid w:val="00F64F6E"/>
    <w:rsid w:val="00F6599A"/>
    <w:rsid w:val="00F672E0"/>
    <w:rsid w:val="00F67797"/>
    <w:rsid w:val="00F71BE9"/>
    <w:rsid w:val="00F72A2F"/>
    <w:rsid w:val="00F8257D"/>
    <w:rsid w:val="00F827EA"/>
    <w:rsid w:val="00F83B02"/>
    <w:rsid w:val="00F84F16"/>
    <w:rsid w:val="00FA5218"/>
    <w:rsid w:val="00FB3F62"/>
    <w:rsid w:val="00FB58F7"/>
    <w:rsid w:val="00FB7A44"/>
    <w:rsid w:val="00FC0FE1"/>
    <w:rsid w:val="00FC2886"/>
    <w:rsid w:val="00FC5515"/>
    <w:rsid w:val="00FC5BCA"/>
    <w:rsid w:val="00FC6431"/>
    <w:rsid w:val="00FC6E39"/>
    <w:rsid w:val="00FD51BB"/>
    <w:rsid w:val="00FD7028"/>
    <w:rsid w:val="00FE03D5"/>
    <w:rsid w:val="00FE2D90"/>
    <w:rsid w:val="00FE37E7"/>
    <w:rsid w:val="00FE3CFF"/>
    <w:rsid w:val="00FE41F0"/>
    <w:rsid w:val="00FE6611"/>
    <w:rsid w:val="00FE668C"/>
    <w:rsid w:val="00FF7F48"/>
    <w:rsid w:val="013A0440"/>
    <w:rsid w:val="026408D2"/>
    <w:rsid w:val="02A939F9"/>
    <w:rsid w:val="04CC3059"/>
    <w:rsid w:val="0780E9C7"/>
    <w:rsid w:val="0847F4B9"/>
    <w:rsid w:val="08D41788"/>
    <w:rsid w:val="0AF8FA04"/>
    <w:rsid w:val="0B567BA0"/>
    <w:rsid w:val="0D1E5C72"/>
    <w:rsid w:val="0E72E895"/>
    <w:rsid w:val="0EB58E52"/>
    <w:rsid w:val="108A1453"/>
    <w:rsid w:val="10F71B25"/>
    <w:rsid w:val="1159A47C"/>
    <w:rsid w:val="11DB057B"/>
    <w:rsid w:val="11F525E9"/>
    <w:rsid w:val="1291FE0F"/>
    <w:rsid w:val="1311D4FD"/>
    <w:rsid w:val="13933846"/>
    <w:rsid w:val="1680DAE3"/>
    <w:rsid w:val="1A11EA9D"/>
    <w:rsid w:val="1A906485"/>
    <w:rsid w:val="1AB23E63"/>
    <w:rsid w:val="1B597DE9"/>
    <w:rsid w:val="1C34CFB1"/>
    <w:rsid w:val="209FD68A"/>
    <w:rsid w:val="22B7A2A0"/>
    <w:rsid w:val="23F9B086"/>
    <w:rsid w:val="243ACD66"/>
    <w:rsid w:val="24B80078"/>
    <w:rsid w:val="25FE0003"/>
    <w:rsid w:val="27D02909"/>
    <w:rsid w:val="2891C012"/>
    <w:rsid w:val="29C95CBF"/>
    <w:rsid w:val="2A652E1E"/>
    <w:rsid w:val="2B3D61EC"/>
    <w:rsid w:val="2E644FD5"/>
    <w:rsid w:val="2F1F67A5"/>
    <w:rsid w:val="2F46A4AE"/>
    <w:rsid w:val="332374D3"/>
    <w:rsid w:val="336D4D5C"/>
    <w:rsid w:val="33CD593E"/>
    <w:rsid w:val="3483718E"/>
    <w:rsid w:val="3595BBEF"/>
    <w:rsid w:val="378F8F73"/>
    <w:rsid w:val="38BE16E1"/>
    <w:rsid w:val="38D0E897"/>
    <w:rsid w:val="394BDA63"/>
    <w:rsid w:val="3B82BB0D"/>
    <w:rsid w:val="3D56EC21"/>
    <w:rsid w:val="3EBAFF4D"/>
    <w:rsid w:val="440F59FC"/>
    <w:rsid w:val="4435B1CB"/>
    <w:rsid w:val="45ACF6D6"/>
    <w:rsid w:val="45B8D653"/>
    <w:rsid w:val="45DD42B6"/>
    <w:rsid w:val="483A701B"/>
    <w:rsid w:val="4882927D"/>
    <w:rsid w:val="49286E6C"/>
    <w:rsid w:val="495D579D"/>
    <w:rsid w:val="49755E69"/>
    <w:rsid w:val="4C090EFB"/>
    <w:rsid w:val="4C138D3A"/>
    <w:rsid w:val="4CF4B8E1"/>
    <w:rsid w:val="4D0A580A"/>
    <w:rsid w:val="4D4BB4F0"/>
    <w:rsid w:val="4DF06B4E"/>
    <w:rsid w:val="4E05B70E"/>
    <w:rsid w:val="4E9CC153"/>
    <w:rsid w:val="4F1B1234"/>
    <w:rsid w:val="502C59A3"/>
    <w:rsid w:val="520612B4"/>
    <w:rsid w:val="52EAB47D"/>
    <w:rsid w:val="52F8C33E"/>
    <w:rsid w:val="54B507C4"/>
    <w:rsid w:val="54E23187"/>
    <w:rsid w:val="54E34269"/>
    <w:rsid w:val="54FB1F28"/>
    <w:rsid w:val="54FFCAC6"/>
    <w:rsid w:val="555160AB"/>
    <w:rsid w:val="56085ECE"/>
    <w:rsid w:val="569B9B27"/>
    <w:rsid w:val="588C836A"/>
    <w:rsid w:val="59797E12"/>
    <w:rsid w:val="597F9706"/>
    <w:rsid w:val="5A6FBACC"/>
    <w:rsid w:val="5AB544A4"/>
    <w:rsid w:val="5AEF6B48"/>
    <w:rsid w:val="5B9D1449"/>
    <w:rsid w:val="5BEBE691"/>
    <w:rsid w:val="5E6EDA3B"/>
    <w:rsid w:val="5EC8ADE1"/>
    <w:rsid w:val="5F9A6FFF"/>
    <w:rsid w:val="61A05DC4"/>
    <w:rsid w:val="62693BD6"/>
    <w:rsid w:val="62BF1B2C"/>
    <w:rsid w:val="63882ABE"/>
    <w:rsid w:val="64ABB4D4"/>
    <w:rsid w:val="65955B5E"/>
    <w:rsid w:val="65A66779"/>
    <w:rsid w:val="6711E443"/>
    <w:rsid w:val="6786DBD4"/>
    <w:rsid w:val="6960BDF3"/>
    <w:rsid w:val="69969C58"/>
    <w:rsid w:val="6A0AE504"/>
    <w:rsid w:val="6C2D920C"/>
    <w:rsid w:val="6D28EDFB"/>
    <w:rsid w:val="6EA97E0C"/>
    <w:rsid w:val="6FD5307C"/>
    <w:rsid w:val="7116B370"/>
    <w:rsid w:val="7268EF52"/>
    <w:rsid w:val="74985121"/>
    <w:rsid w:val="75743EAB"/>
    <w:rsid w:val="78019989"/>
    <w:rsid w:val="79522FAC"/>
    <w:rsid w:val="7C018D81"/>
    <w:rsid w:val="7C0BB4B8"/>
    <w:rsid w:val="7C5D4A93"/>
    <w:rsid w:val="7C7DDBFA"/>
    <w:rsid w:val="7D10441B"/>
    <w:rsid w:val="7F52009B"/>
    <w:rsid w:val="7FBA9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B97F"/>
  <w15:chartTrackingRefBased/>
  <w15:docId w15:val="{3F9AF7CF-651F-4118-806D-19E9E521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B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1F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F5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F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2D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0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BC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BCC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D2288E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unhideWhenUsed/>
    <w:rsid w:val="0032291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80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0AFC"/>
  </w:style>
  <w:style w:type="character" w:customStyle="1" w:styleId="eop">
    <w:name w:val="eop"/>
    <w:basedOn w:val="DefaultParagraphFont"/>
    <w:rsid w:val="00380AFC"/>
  </w:style>
  <w:style w:type="character" w:customStyle="1" w:styleId="contextualspellingandgrammarerror">
    <w:name w:val="contextualspellingandgrammarerror"/>
    <w:basedOn w:val="DefaultParagraphFont"/>
    <w:rsid w:val="0002629F"/>
  </w:style>
  <w:style w:type="character" w:styleId="Mention">
    <w:name w:val="Mention"/>
    <w:basedOn w:val="DefaultParagraphFont"/>
    <w:uiPriority w:val="99"/>
    <w:unhideWhenUsed/>
    <w:rsid w:val="00FE3C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eecc.org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c.ca.gov/industries-and-topics/electrical-energy/demand-side-management/energy-efficiency/rolling-portfolio-program-guid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807AB32-9F31-46F7-B69F-6F78F0B5499D}">
    <t:Anchor>
      <t:Comment id="628636780"/>
    </t:Anchor>
    <t:History>
      <t:Event id="{024FAFB9-FCB5-45C3-9C34-FBDF6462EFAA}" time="2021-12-30T22:15:58.17Z">
        <t:Attribution userId="S::nils.strindberg@cpuc.ca.gov::088f69aa-73cf-4160-9236-d1c65d442465" userProvider="AD" userName="Strindberg, Nils"/>
        <t:Anchor>
          <t:Comment id="85246860"/>
        </t:Anchor>
        <t:Create/>
      </t:Event>
      <t:Event id="{5AEF9EF0-96A5-4AFE-8EB5-38E1B4B52705}" time="2021-12-30T22:15:58.17Z">
        <t:Attribution userId="S::nils.strindberg@cpuc.ca.gov::088f69aa-73cf-4160-9236-d1c65d442465" userProvider="AD" userName="Strindberg, Nils"/>
        <t:Anchor>
          <t:Comment id="85246860"/>
        </t:Anchor>
        <t:Assign userId="S::Alison.LaBonte@cpuc.ca.gov::c9b55e8c-c27b-4389-9bed-f08c3c1969f8" userProvider="AD" userName="LaBonte, Alison"/>
      </t:Event>
      <t:Event id="{554264D1-C08D-421B-937A-6EC665CE54FD}" time="2021-12-30T22:15:58.17Z">
        <t:Attribution userId="S::nils.strindberg@cpuc.ca.gov::088f69aa-73cf-4160-9236-d1c65d442465" userProvider="AD" userName="Strindberg, Nils"/>
        <t:Anchor>
          <t:Comment id="85246860"/>
        </t:Anchor>
        <t:SetTitle title="@LaBonte, Alison I would say no, because the IPs are due 60 days after the program is launch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1" ma:contentTypeDescription="Create a new document." ma:contentTypeScope="" ma:versionID="6d8949ec30b636a6678200e7840b371d">
  <xsd:schema xmlns:xsd="http://www.w3.org/2001/XMLSchema" xmlns:xs="http://www.w3.org/2001/XMLSchema" xmlns:p="http://schemas.microsoft.com/office/2006/metadata/properties" xmlns:ns2="e5e22d63-cd76-4ad0-9cc0-8f2b2146ce9f" xmlns:ns3="1f515989-4afe-4bfb-8869-4f44a11afb39" targetNamespace="http://schemas.microsoft.com/office/2006/metadata/properties" ma:root="true" ma:fieldsID="d04fdbc01dc413add7a086263a2165f0" ns2:_="" ns3:_="">
    <xsd:import namespace="e5e22d63-cd76-4ad0-9cc0-8f2b2146ce9f"/>
    <xsd:import namespace="1f515989-4afe-4bfb-8869-4f44a11af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FEF58-EEED-40F0-A377-E8F00B35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2d63-cd76-4ad0-9cc0-8f2b2146ce9f"/>
    <ds:schemaRef ds:uri="1f515989-4afe-4bfb-8869-4f44a11a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88C70-0B14-454F-9592-BE6D4760B20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f515989-4afe-4bfb-8869-4f44a11afb39"/>
    <ds:schemaRef ds:uri="http://purl.org/dc/terms/"/>
    <ds:schemaRef ds:uri="http://purl.org/dc/elements/1.1/"/>
    <ds:schemaRef ds:uri="e5e22d63-cd76-4ad0-9cc0-8f2b2146ce9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AD5B37-CA64-475D-B2B5-94900B5311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8181B-0DE1-4452-A2D4-126CA0F43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Strindberg, Nils</dc:creator>
  <cp:keywords/>
  <dc:description/>
  <cp:lastModifiedBy>LaBonte, Alison</cp:lastModifiedBy>
  <cp:revision>2</cp:revision>
  <dcterms:created xsi:type="dcterms:W3CDTF">2021-12-31T00:37:00Z</dcterms:created>
  <dcterms:modified xsi:type="dcterms:W3CDTF">2021-12-31T00:37:00Z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