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7" w:rsidRDefault="001B7247">
      <w:bookmarkStart w:id="0" w:name="_GoBack"/>
      <w:bookmarkEnd w:id="0"/>
    </w:p>
    <w:p w:rsidR="001B7247" w:rsidRDefault="001B7247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E5485" w:rsidRPr="0090457C" w:rsidTr="005411FA">
        <w:tc>
          <w:tcPr>
            <w:tcW w:w="4428" w:type="dxa"/>
          </w:tcPr>
          <w:p w:rsidR="002E5485" w:rsidRPr="0090457C" w:rsidRDefault="00A6545D" w:rsidP="005411FA">
            <w:pPr>
              <w:pStyle w:val="Header"/>
              <w:rPr>
                <w:rFonts w:ascii="Cambria" w:hAnsi="Cambria"/>
                <w:sz w:val="16"/>
                <w:szCs w:val="16"/>
              </w:rPr>
            </w:pPr>
            <w:r w:rsidRPr="00A6545D">
              <w:rPr>
                <w:rFonts w:ascii="Cambria" w:hAnsi="Cambria"/>
                <w:noProof/>
                <w:sz w:val="16"/>
                <w:szCs w:val="16"/>
              </w:rPr>
              <w:drawing>
                <wp:inline distT="0" distB="0" distL="0" distR="0" wp14:anchorId="317ED36B" wp14:editId="698180B7">
                  <wp:extent cx="1447848" cy="4572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er_Communication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48" cy="45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2E5485" w:rsidRPr="002E5485" w:rsidRDefault="002E5485" w:rsidP="005411FA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 w:rsidRPr="002E5485">
              <w:rPr>
                <w:rFonts w:ascii="Calibri" w:hAnsi="Calibri"/>
                <w:sz w:val="16"/>
                <w:szCs w:val="16"/>
              </w:rPr>
              <w:t xml:space="preserve">                                     Lisa Ludovici</w:t>
            </w:r>
          </w:p>
          <w:p w:rsidR="002E5485" w:rsidRPr="002E5485" w:rsidRDefault="002E5485" w:rsidP="005411FA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 w:rsidRPr="002E5485">
              <w:rPr>
                <w:rFonts w:ascii="Calibri" w:hAnsi="Calibri"/>
                <w:sz w:val="16"/>
                <w:szCs w:val="16"/>
              </w:rPr>
              <w:t xml:space="preserve">                                     </w:t>
            </w:r>
            <w:r w:rsidR="00974A02">
              <w:rPr>
                <w:rFonts w:ascii="Calibri" w:hAnsi="Calibri"/>
                <w:sz w:val="16"/>
                <w:szCs w:val="16"/>
              </w:rPr>
              <w:t>Director</w:t>
            </w:r>
            <w:r w:rsidRPr="002E5485">
              <w:rPr>
                <w:rFonts w:ascii="Calibri" w:hAnsi="Calibri"/>
                <w:sz w:val="16"/>
                <w:szCs w:val="16"/>
              </w:rPr>
              <w:t xml:space="preserve">, Government </w:t>
            </w:r>
            <w:r w:rsidR="0045605E">
              <w:rPr>
                <w:rFonts w:ascii="Calibri" w:hAnsi="Calibri"/>
                <w:sz w:val="16"/>
                <w:szCs w:val="16"/>
              </w:rPr>
              <w:t>Affairs</w:t>
            </w:r>
          </w:p>
          <w:p w:rsidR="002E5485" w:rsidRPr="002E5485" w:rsidRDefault="002E5485" w:rsidP="005411FA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 w:rsidRPr="002E5485">
              <w:rPr>
                <w:rFonts w:ascii="Calibri" w:hAnsi="Calibri"/>
                <w:sz w:val="16"/>
                <w:szCs w:val="16"/>
              </w:rPr>
              <w:t xml:space="preserve">                                     </w:t>
            </w:r>
            <w:r w:rsidR="0045605E">
              <w:rPr>
                <w:rFonts w:ascii="Calibri" w:hAnsi="Calibri"/>
                <w:sz w:val="16"/>
                <w:szCs w:val="16"/>
              </w:rPr>
              <w:t xml:space="preserve">Central </w:t>
            </w:r>
            <w:r w:rsidR="001B17DF">
              <w:rPr>
                <w:rFonts w:ascii="Calibri" w:hAnsi="Calibri"/>
                <w:sz w:val="16"/>
                <w:szCs w:val="16"/>
              </w:rPr>
              <w:t xml:space="preserve">and Northern </w:t>
            </w:r>
            <w:r w:rsidR="0045605E">
              <w:rPr>
                <w:rFonts w:ascii="Calibri" w:hAnsi="Calibri"/>
                <w:sz w:val="16"/>
                <w:szCs w:val="16"/>
              </w:rPr>
              <w:t>California</w:t>
            </w:r>
          </w:p>
          <w:p w:rsidR="002E5485" w:rsidRPr="002E5485" w:rsidRDefault="002E5485" w:rsidP="005411FA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 w:rsidRPr="002E5485">
              <w:rPr>
                <w:rFonts w:ascii="Calibri" w:hAnsi="Calibri"/>
                <w:sz w:val="16"/>
                <w:szCs w:val="16"/>
              </w:rPr>
              <w:t xml:space="preserve">                                     270 Bridge Street</w:t>
            </w:r>
          </w:p>
          <w:p w:rsidR="002E5485" w:rsidRPr="0090457C" w:rsidRDefault="002E5485" w:rsidP="002E5485">
            <w:pPr>
              <w:pStyle w:val="Header"/>
              <w:rPr>
                <w:rFonts w:ascii="Cambria" w:hAnsi="Cambria"/>
                <w:sz w:val="16"/>
                <w:szCs w:val="16"/>
              </w:rPr>
            </w:pPr>
            <w:r w:rsidRPr="002E5485">
              <w:rPr>
                <w:rFonts w:ascii="Calibri" w:hAnsi="Calibri"/>
                <w:sz w:val="16"/>
                <w:szCs w:val="16"/>
              </w:rPr>
              <w:t xml:space="preserve">                                     San Luis Obispo, CA  93401</w:t>
            </w:r>
          </w:p>
        </w:tc>
      </w:tr>
      <w:tr w:rsidR="002E5485" w:rsidRPr="0090457C" w:rsidTr="005411FA">
        <w:tc>
          <w:tcPr>
            <w:tcW w:w="4428" w:type="dxa"/>
          </w:tcPr>
          <w:p w:rsidR="002E5485" w:rsidRDefault="002E5485" w:rsidP="005411FA">
            <w:pPr>
              <w:pStyle w:val="Header"/>
              <w:rPr>
                <w:rFonts w:ascii="Cambria" w:hAnsi="Cambria"/>
                <w:noProof/>
                <w:sz w:val="16"/>
                <w:szCs w:val="16"/>
              </w:rPr>
            </w:pPr>
          </w:p>
        </w:tc>
        <w:tc>
          <w:tcPr>
            <w:tcW w:w="4428" w:type="dxa"/>
          </w:tcPr>
          <w:p w:rsidR="002E5485" w:rsidRPr="002E5485" w:rsidRDefault="002E5485" w:rsidP="005411FA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61CE1" w:rsidRDefault="00361CE1" w:rsidP="00361CE1">
      <w:pPr>
        <w:autoSpaceDE w:val="0"/>
        <w:autoSpaceDN w:val="0"/>
        <w:adjustRightInd w:val="0"/>
        <w:spacing w:after="0" w:line="240" w:lineRule="auto"/>
        <w:rPr>
          <w:noProof/>
          <w:spacing w:val="-2"/>
        </w:rPr>
      </w:pPr>
    </w:p>
    <w:p w:rsidR="003939ED" w:rsidRDefault="003939ED" w:rsidP="001B724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Cs w:val="24"/>
        </w:rPr>
      </w:pPr>
    </w:p>
    <w:p w:rsidR="001B7247" w:rsidRPr="001B7247" w:rsidRDefault="00436CA9" w:rsidP="001B724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ascii="Calibri" w:hAnsi="Calibri" w:cs="Arial"/>
          <w:szCs w:val="24"/>
        </w:rPr>
        <w:t>April 9</w:t>
      </w:r>
      <w:r w:rsidR="0039220E">
        <w:rPr>
          <w:rFonts w:ascii="Calibri" w:hAnsi="Calibri" w:cs="Arial"/>
          <w:szCs w:val="24"/>
        </w:rPr>
        <w:t>, 2018</w:t>
      </w:r>
    </w:p>
    <w:p w:rsidR="001B7247" w:rsidRPr="00E7145E" w:rsidRDefault="001B7247" w:rsidP="001B7247">
      <w:pPr>
        <w:rPr>
          <w:rFonts w:ascii="Calibri" w:hAnsi="Calibri" w:cs="Arial"/>
          <w:szCs w:val="24"/>
        </w:rPr>
      </w:pPr>
    </w:p>
    <w:p w:rsidR="001B7247" w:rsidRPr="001B7247" w:rsidRDefault="0039220E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Mr. Michael Morris</w:t>
      </w:r>
      <w:r w:rsidR="001B7247">
        <w:rPr>
          <w:rFonts w:ascii="Calibri" w:hAnsi="Calibri" w:cs="Arial"/>
          <w:szCs w:val="24"/>
        </w:rPr>
        <w:tab/>
      </w:r>
      <w:r w:rsidR="001B7247">
        <w:rPr>
          <w:rFonts w:ascii="Calibri" w:hAnsi="Calibri" w:cs="Arial"/>
          <w:szCs w:val="24"/>
        </w:rPr>
        <w:tab/>
      </w:r>
      <w:r w:rsidR="001B7247">
        <w:rPr>
          <w:rFonts w:ascii="Calibri" w:hAnsi="Calibri" w:cs="Arial"/>
          <w:szCs w:val="24"/>
        </w:rPr>
        <w:tab/>
      </w:r>
      <w:r w:rsidR="001B7247">
        <w:rPr>
          <w:rFonts w:ascii="Calibri" w:hAnsi="Calibri" w:cs="Arial"/>
          <w:szCs w:val="24"/>
        </w:rPr>
        <w:tab/>
      </w:r>
      <w:r w:rsidR="001B7247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proofErr w:type="gramStart"/>
      <w:r w:rsidR="001B7247" w:rsidRPr="001B7247">
        <w:rPr>
          <w:rFonts w:cs="Calibri"/>
          <w:bCs/>
        </w:rPr>
        <w:t>Via</w:t>
      </w:r>
      <w:proofErr w:type="gramEnd"/>
      <w:r w:rsidR="001B7247" w:rsidRPr="001B7247">
        <w:rPr>
          <w:rFonts w:cs="Calibri"/>
          <w:bCs/>
        </w:rPr>
        <w:t xml:space="preserve"> </w:t>
      </w:r>
      <w:r>
        <w:rPr>
          <w:rFonts w:cs="Calibri"/>
          <w:bCs/>
        </w:rPr>
        <w:t>Electronic and Overnight Mail</w:t>
      </w:r>
    </w:p>
    <w:p w:rsidR="001B7247" w:rsidRDefault="0039220E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Video Franchising and Broadband Deployment Group</w:t>
      </w:r>
    </w:p>
    <w:p w:rsidR="001B7247" w:rsidRDefault="0039220E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Communications Division</w:t>
      </w:r>
    </w:p>
    <w:p w:rsidR="0039220E" w:rsidRDefault="0039220E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California Public Utilities Commission</w:t>
      </w:r>
    </w:p>
    <w:p w:rsidR="001B7247" w:rsidRDefault="0039220E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505 Van Ness Avenue</w:t>
      </w:r>
    </w:p>
    <w:p w:rsidR="001B7247" w:rsidRDefault="0039220E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San Francisco, CA  94102</w:t>
      </w:r>
    </w:p>
    <w:p w:rsidR="001B7247" w:rsidRDefault="001B7247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1B7247" w:rsidRDefault="001B7247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RE: </w:t>
      </w:r>
      <w:r w:rsidR="0039220E">
        <w:rPr>
          <w:rFonts w:ascii="Calibri" w:hAnsi="Calibri" w:cs="Arial"/>
          <w:szCs w:val="24"/>
        </w:rPr>
        <w:t xml:space="preserve"> CCO SoCal I </w:t>
      </w:r>
      <w:r w:rsidR="0031493C">
        <w:rPr>
          <w:rFonts w:ascii="Calibri" w:hAnsi="Calibri" w:cs="Arial"/>
          <w:szCs w:val="24"/>
        </w:rPr>
        <w:t xml:space="preserve">(Franchise No. 0007) </w:t>
      </w:r>
      <w:r w:rsidR="0039220E">
        <w:rPr>
          <w:rFonts w:ascii="Calibri" w:hAnsi="Calibri" w:cs="Arial"/>
          <w:szCs w:val="24"/>
        </w:rPr>
        <w:t>12</w:t>
      </w:r>
      <w:r w:rsidR="0039220E" w:rsidRPr="0039220E">
        <w:rPr>
          <w:rFonts w:ascii="Calibri" w:hAnsi="Calibri" w:cs="Arial"/>
          <w:szCs w:val="24"/>
          <w:vertAlign w:val="superscript"/>
        </w:rPr>
        <w:t>th</w:t>
      </w:r>
      <w:r w:rsidR="0039220E">
        <w:rPr>
          <w:rFonts w:ascii="Calibri" w:hAnsi="Calibri" w:cs="Arial"/>
          <w:szCs w:val="24"/>
        </w:rPr>
        <w:t xml:space="preserve"> Amendment</w:t>
      </w:r>
    </w:p>
    <w:p w:rsidR="001B7247" w:rsidRPr="00E7145E" w:rsidRDefault="001B7247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1B7247" w:rsidRDefault="001B7247" w:rsidP="001B7247">
      <w:pPr>
        <w:spacing w:after="0" w:line="240" w:lineRule="auto"/>
        <w:rPr>
          <w:rFonts w:ascii="Calibri" w:hAnsi="Calibri" w:cs="Arial"/>
          <w:szCs w:val="24"/>
        </w:rPr>
      </w:pPr>
      <w:r w:rsidRPr="00E7145E">
        <w:rPr>
          <w:rFonts w:ascii="Calibri" w:hAnsi="Calibri" w:cs="Arial"/>
          <w:szCs w:val="24"/>
        </w:rPr>
        <w:t xml:space="preserve">Dear </w:t>
      </w:r>
      <w:r w:rsidR="0039220E">
        <w:rPr>
          <w:rFonts w:ascii="Calibri" w:hAnsi="Calibri" w:cs="Arial"/>
          <w:szCs w:val="24"/>
        </w:rPr>
        <w:t>Mr. Morris</w:t>
      </w:r>
      <w:r w:rsidRPr="00E7145E">
        <w:rPr>
          <w:rFonts w:ascii="Calibri" w:hAnsi="Calibri" w:cs="Arial"/>
          <w:szCs w:val="24"/>
        </w:rPr>
        <w:t>:</w:t>
      </w:r>
    </w:p>
    <w:p w:rsidR="00C47606" w:rsidRDefault="00C47606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31493C" w:rsidRDefault="00C47606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Please find enclosed Charter’s 12</w:t>
      </w:r>
      <w:r w:rsidRPr="00C47606">
        <w:rPr>
          <w:rFonts w:ascii="Calibri" w:hAnsi="Calibri" w:cs="Arial"/>
          <w:szCs w:val="24"/>
          <w:vertAlign w:val="superscript"/>
        </w:rPr>
        <w:t>th</w:t>
      </w:r>
      <w:r>
        <w:rPr>
          <w:rFonts w:ascii="Calibri" w:hAnsi="Calibri" w:cs="Arial"/>
          <w:szCs w:val="24"/>
        </w:rPr>
        <w:t xml:space="preserve"> amendment to its CCO SoCal I</w:t>
      </w:r>
      <w:r w:rsidR="00F24DE9">
        <w:rPr>
          <w:rFonts w:ascii="Calibri" w:hAnsi="Calibri" w:cs="Arial"/>
          <w:szCs w:val="24"/>
        </w:rPr>
        <w:t>, LLC</w:t>
      </w:r>
      <w:r w:rsidR="0031493C">
        <w:rPr>
          <w:rFonts w:ascii="Calibri" w:hAnsi="Calibri" w:cs="Arial"/>
          <w:szCs w:val="24"/>
        </w:rPr>
        <w:t xml:space="preserve"> (#0007</w:t>
      </w:r>
      <w:r>
        <w:rPr>
          <w:rFonts w:ascii="Calibri" w:hAnsi="Calibri" w:cs="Arial"/>
          <w:szCs w:val="24"/>
        </w:rPr>
        <w:t xml:space="preserve">) state franchise.  </w:t>
      </w:r>
    </w:p>
    <w:p w:rsidR="0031493C" w:rsidRDefault="0031493C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31493C" w:rsidRDefault="00C47606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This </w:t>
      </w:r>
      <w:r w:rsidR="00347A38">
        <w:rPr>
          <w:rFonts w:ascii="Calibri" w:hAnsi="Calibri" w:cs="Arial"/>
          <w:szCs w:val="24"/>
        </w:rPr>
        <w:t xml:space="preserve">proposed </w:t>
      </w:r>
      <w:r>
        <w:rPr>
          <w:rFonts w:ascii="Calibri" w:hAnsi="Calibri" w:cs="Arial"/>
          <w:szCs w:val="24"/>
        </w:rPr>
        <w:t xml:space="preserve">amendment </w:t>
      </w:r>
      <w:r w:rsidR="0031493C">
        <w:rPr>
          <w:rFonts w:ascii="Calibri" w:hAnsi="Calibri" w:cs="Arial"/>
          <w:szCs w:val="24"/>
        </w:rPr>
        <w:t xml:space="preserve">seeks to make administrative changes and will </w:t>
      </w:r>
      <w:r w:rsidR="00F24DE9">
        <w:rPr>
          <w:rFonts w:ascii="Calibri" w:hAnsi="Calibri" w:cs="Arial"/>
          <w:szCs w:val="24"/>
        </w:rPr>
        <w:t>not result in a withdrawal of services</w:t>
      </w:r>
      <w:r w:rsidR="0031493C">
        <w:rPr>
          <w:rFonts w:ascii="Calibri" w:hAnsi="Calibri" w:cs="Arial"/>
          <w:szCs w:val="24"/>
        </w:rPr>
        <w:t xml:space="preserve"> to any Charter customers</w:t>
      </w:r>
      <w:r w:rsidR="00F24DE9">
        <w:rPr>
          <w:rFonts w:ascii="Calibri" w:hAnsi="Calibri" w:cs="Arial"/>
          <w:szCs w:val="24"/>
        </w:rPr>
        <w:t xml:space="preserve">.  </w:t>
      </w:r>
    </w:p>
    <w:p w:rsidR="0031493C" w:rsidRDefault="0031493C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31493C" w:rsidRPr="0031493C" w:rsidRDefault="00F24DE9" w:rsidP="0031493C">
      <w:pPr>
        <w:spacing w:after="0" w:line="240" w:lineRule="auto"/>
        <w:rPr>
          <w:rFonts w:ascii="Calibri" w:hAnsi="Calibri" w:cs="Arial"/>
          <w:szCs w:val="24"/>
        </w:rPr>
      </w:pPr>
      <w:r w:rsidRPr="0031493C">
        <w:rPr>
          <w:rFonts w:ascii="Calibri" w:hAnsi="Calibri" w:cs="Arial"/>
          <w:szCs w:val="24"/>
        </w:rPr>
        <w:t>Specifically, the 12</w:t>
      </w:r>
      <w:r w:rsidRPr="0031493C">
        <w:rPr>
          <w:rFonts w:ascii="Calibri" w:hAnsi="Calibri" w:cs="Arial"/>
          <w:szCs w:val="24"/>
          <w:vertAlign w:val="superscript"/>
        </w:rPr>
        <w:t>th</w:t>
      </w:r>
      <w:r w:rsidRPr="0031493C">
        <w:rPr>
          <w:rFonts w:ascii="Calibri" w:hAnsi="Calibri" w:cs="Arial"/>
          <w:szCs w:val="24"/>
        </w:rPr>
        <w:t xml:space="preserve"> amendment </w:t>
      </w:r>
      <w:r w:rsidR="0031493C" w:rsidRPr="0031493C">
        <w:rPr>
          <w:rFonts w:ascii="Calibri" w:hAnsi="Calibri" w:cs="Arial"/>
          <w:szCs w:val="24"/>
        </w:rPr>
        <w:t>seeks to decrease</w:t>
      </w:r>
      <w:r w:rsidRPr="0031493C">
        <w:rPr>
          <w:rFonts w:ascii="Calibri" w:hAnsi="Calibri" w:cs="Arial"/>
          <w:szCs w:val="24"/>
        </w:rPr>
        <w:t xml:space="preserve"> CCO SoCal I, LLC’s </w:t>
      </w:r>
      <w:r w:rsidR="00C47606" w:rsidRPr="0031493C">
        <w:rPr>
          <w:rFonts w:ascii="Calibri" w:hAnsi="Calibri" w:cs="Arial"/>
          <w:szCs w:val="24"/>
        </w:rPr>
        <w:t xml:space="preserve">franchise </w:t>
      </w:r>
      <w:r w:rsidR="0031493C" w:rsidRPr="0031493C">
        <w:rPr>
          <w:rFonts w:ascii="Calibri" w:hAnsi="Calibri" w:cs="Arial"/>
          <w:szCs w:val="24"/>
        </w:rPr>
        <w:t xml:space="preserve">boundary </w:t>
      </w:r>
      <w:r w:rsidRPr="0031493C">
        <w:rPr>
          <w:rFonts w:ascii="Calibri" w:hAnsi="Calibri" w:cs="Arial"/>
          <w:szCs w:val="24"/>
        </w:rPr>
        <w:t xml:space="preserve">to remove </w:t>
      </w:r>
      <w:r w:rsidR="003939ED">
        <w:rPr>
          <w:rFonts w:ascii="Calibri" w:hAnsi="Calibri" w:cs="Arial"/>
          <w:szCs w:val="24"/>
        </w:rPr>
        <w:t>two</w:t>
      </w:r>
      <w:r w:rsidRPr="0031493C">
        <w:rPr>
          <w:rFonts w:ascii="Calibri" w:hAnsi="Calibri" w:cs="Arial"/>
          <w:szCs w:val="24"/>
        </w:rPr>
        <w:t xml:space="preserve"> local franchise areas</w:t>
      </w:r>
      <w:r w:rsidR="0031493C" w:rsidRPr="0031493C">
        <w:rPr>
          <w:rFonts w:ascii="Calibri" w:hAnsi="Calibri" w:cs="Arial"/>
          <w:szCs w:val="24"/>
        </w:rPr>
        <w:t xml:space="preserve"> </w:t>
      </w:r>
      <w:r w:rsidR="006A4185">
        <w:rPr>
          <w:rFonts w:ascii="Calibri" w:hAnsi="Calibri" w:cs="Arial"/>
          <w:szCs w:val="24"/>
        </w:rPr>
        <w:t xml:space="preserve">(Town of Apple Valley and City of </w:t>
      </w:r>
      <w:proofErr w:type="gramStart"/>
      <w:r w:rsidR="006A4185">
        <w:rPr>
          <w:rFonts w:ascii="Calibri" w:hAnsi="Calibri" w:cs="Arial"/>
          <w:szCs w:val="24"/>
        </w:rPr>
        <w:t>Victorville )</w:t>
      </w:r>
      <w:proofErr w:type="gramEnd"/>
      <w:r w:rsidR="006A4185">
        <w:rPr>
          <w:rFonts w:ascii="Calibri" w:hAnsi="Calibri" w:cs="Arial"/>
          <w:szCs w:val="24"/>
        </w:rPr>
        <w:t xml:space="preserve"> </w:t>
      </w:r>
      <w:r w:rsidR="0031493C" w:rsidRPr="0031493C">
        <w:rPr>
          <w:rFonts w:ascii="Calibri" w:hAnsi="Calibri" w:cs="Arial"/>
          <w:szCs w:val="24"/>
        </w:rPr>
        <w:t>that appeared incorrectly on its certificate</w:t>
      </w:r>
      <w:r w:rsidRPr="0031493C">
        <w:rPr>
          <w:rFonts w:ascii="Calibri" w:hAnsi="Calibri" w:cs="Arial"/>
          <w:szCs w:val="24"/>
        </w:rPr>
        <w:t xml:space="preserve"> during a legal entity reorganization</w:t>
      </w:r>
      <w:r w:rsidR="0031493C">
        <w:rPr>
          <w:rFonts w:ascii="Calibri" w:hAnsi="Calibri" w:cs="Arial"/>
          <w:szCs w:val="24"/>
        </w:rPr>
        <w:t xml:space="preserve"> of Charter franchises in 2011</w:t>
      </w:r>
      <w:r w:rsidR="0031493C" w:rsidRPr="0031493C">
        <w:rPr>
          <w:rFonts w:ascii="Calibri" w:hAnsi="Calibri" w:cs="Arial"/>
          <w:szCs w:val="24"/>
        </w:rPr>
        <w:t xml:space="preserve">.  These franchise areas will continue to be served by Charter </w:t>
      </w:r>
      <w:r w:rsidR="0031493C">
        <w:rPr>
          <w:rFonts w:ascii="Calibri" w:hAnsi="Calibri" w:cs="Arial"/>
          <w:szCs w:val="24"/>
        </w:rPr>
        <w:t xml:space="preserve">under the CCO SoCal II franchise and the reduction of boundary here will not </w:t>
      </w:r>
      <w:r w:rsidR="0031493C" w:rsidRPr="0031493C">
        <w:rPr>
          <w:rFonts w:ascii="Calibri" w:hAnsi="Calibri" w:cs="Arial"/>
          <w:szCs w:val="24"/>
        </w:rPr>
        <w:t>result in any changes to their service.</w:t>
      </w:r>
    </w:p>
    <w:p w:rsidR="0031493C" w:rsidRDefault="0031493C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C47606" w:rsidRDefault="00F24DE9" w:rsidP="001B7247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Again this amendment is an administrative adjustment and will not impact </w:t>
      </w:r>
      <w:r w:rsidR="00BD14E7">
        <w:rPr>
          <w:rFonts w:ascii="Calibri" w:hAnsi="Calibri" w:cs="Arial"/>
          <w:szCs w:val="24"/>
        </w:rPr>
        <w:t xml:space="preserve">the availability of </w:t>
      </w:r>
      <w:r>
        <w:rPr>
          <w:rFonts w:ascii="Calibri" w:hAnsi="Calibri" w:cs="Arial"/>
          <w:szCs w:val="24"/>
        </w:rPr>
        <w:t xml:space="preserve">service to </w:t>
      </w:r>
      <w:r w:rsidR="00BD14E7">
        <w:rPr>
          <w:rFonts w:ascii="Calibri" w:hAnsi="Calibri" w:cs="Arial"/>
          <w:szCs w:val="24"/>
        </w:rPr>
        <w:t xml:space="preserve">any Charter </w:t>
      </w:r>
      <w:r>
        <w:rPr>
          <w:rFonts w:ascii="Calibri" w:hAnsi="Calibri" w:cs="Arial"/>
          <w:szCs w:val="24"/>
        </w:rPr>
        <w:t>customers.</w:t>
      </w:r>
    </w:p>
    <w:p w:rsidR="00C47606" w:rsidRDefault="00C47606" w:rsidP="001B7247">
      <w:pPr>
        <w:spacing w:after="0" w:line="240" w:lineRule="auto"/>
        <w:rPr>
          <w:rFonts w:ascii="Calibri" w:hAnsi="Calibri" w:cs="Arial"/>
          <w:szCs w:val="24"/>
        </w:rPr>
      </w:pPr>
    </w:p>
    <w:p w:rsidR="0031493C" w:rsidRDefault="0031493C" w:rsidP="0031493C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The enclosed DVD and attachments include </w:t>
      </w:r>
      <w:r w:rsidR="00347A38">
        <w:rPr>
          <w:rFonts w:ascii="Calibri" w:hAnsi="Calibri" w:cs="Arial"/>
          <w:szCs w:val="24"/>
        </w:rPr>
        <w:t xml:space="preserve">the amendment </w:t>
      </w:r>
      <w:r>
        <w:rPr>
          <w:rFonts w:ascii="Calibri" w:hAnsi="Calibri" w:cs="Arial"/>
          <w:szCs w:val="24"/>
        </w:rPr>
        <w:t>with signed affidavit, list of franchise areas on the CPUC’s template, list of officers, and shapefiles reflecting the adjusted boundary.   Socio-economic data was recently submitted in Charter’s 2017 Annual DIVCA report and is therefore not included here.</w:t>
      </w:r>
    </w:p>
    <w:p w:rsidR="0031493C" w:rsidRDefault="0031493C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3939ED" w:rsidRDefault="003939ED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3939ED" w:rsidRDefault="003939ED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3939ED" w:rsidRDefault="003939ED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3939ED" w:rsidRDefault="003939ED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9C5364" w:rsidRDefault="009C5364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0D63DF" w:rsidRDefault="000D63DF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0D63DF" w:rsidRDefault="000D63DF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0D63DF" w:rsidRDefault="000D63DF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31493C" w:rsidRDefault="0031493C" w:rsidP="0031493C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 copy of this letter, </w:t>
      </w:r>
      <w:r w:rsidR="00347A38">
        <w:rPr>
          <w:rFonts w:ascii="Calibri" w:hAnsi="Calibri" w:cs="Arial"/>
          <w:szCs w:val="24"/>
        </w:rPr>
        <w:t xml:space="preserve">amendment </w:t>
      </w:r>
      <w:r>
        <w:rPr>
          <w:rFonts w:ascii="Calibri" w:hAnsi="Calibri" w:cs="Arial"/>
          <w:szCs w:val="24"/>
        </w:rPr>
        <w:t xml:space="preserve">and attachments </w:t>
      </w:r>
      <w:r w:rsidR="00347A38">
        <w:rPr>
          <w:rFonts w:ascii="Calibri" w:hAnsi="Calibri" w:cs="Arial"/>
          <w:szCs w:val="24"/>
        </w:rPr>
        <w:t xml:space="preserve">has been </w:t>
      </w:r>
      <w:r>
        <w:rPr>
          <w:rFonts w:ascii="Calibri" w:hAnsi="Calibri" w:cs="Arial"/>
          <w:szCs w:val="24"/>
        </w:rPr>
        <w:t>be forwarded to the t</w:t>
      </w:r>
      <w:r w:rsidR="00D6465B">
        <w:rPr>
          <w:rFonts w:ascii="Calibri" w:hAnsi="Calibri" w:cs="Arial"/>
          <w:szCs w:val="24"/>
        </w:rPr>
        <w:t>wo</w:t>
      </w:r>
      <w:r>
        <w:rPr>
          <w:rFonts w:ascii="Calibri" w:hAnsi="Calibri" w:cs="Arial"/>
          <w:szCs w:val="24"/>
        </w:rPr>
        <w:t xml:space="preserve"> impacted local </w:t>
      </w:r>
      <w:r w:rsidR="003939ED">
        <w:rPr>
          <w:rFonts w:ascii="Calibri" w:hAnsi="Calibri" w:cs="Arial"/>
          <w:szCs w:val="24"/>
        </w:rPr>
        <w:t>f</w:t>
      </w:r>
      <w:r>
        <w:rPr>
          <w:rFonts w:ascii="Calibri" w:hAnsi="Calibri" w:cs="Arial"/>
          <w:szCs w:val="24"/>
        </w:rPr>
        <w:t>ranchising authorities.</w:t>
      </w:r>
    </w:p>
    <w:p w:rsidR="0009339D" w:rsidRDefault="0009339D" w:rsidP="0031493C">
      <w:pPr>
        <w:spacing w:after="0" w:line="240" w:lineRule="auto"/>
        <w:rPr>
          <w:rFonts w:ascii="Calibri" w:hAnsi="Calibri" w:cs="Arial"/>
          <w:szCs w:val="24"/>
        </w:rPr>
      </w:pPr>
    </w:p>
    <w:p w:rsidR="0031493C" w:rsidRDefault="0031493C" w:rsidP="0031493C">
      <w:pPr>
        <w:spacing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Please feel free to contact me if you have any questions related to the transaction or enclosed data.</w:t>
      </w:r>
    </w:p>
    <w:p w:rsidR="001B7247" w:rsidRDefault="001B7247" w:rsidP="001B7247">
      <w:pPr>
        <w:jc w:val="both"/>
        <w:rPr>
          <w:rFonts w:ascii="Calibri" w:hAnsi="Calibri" w:cs="Arial"/>
          <w:szCs w:val="24"/>
        </w:rPr>
      </w:pPr>
    </w:p>
    <w:p w:rsidR="00361CE1" w:rsidRDefault="00F24DE9" w:rsidP="00361CE1">
      <w:pPr>
        <w:spacing w:after="0" w:line="240" w:lineRule="auto"/>
      </w:pPr>
      <w:r>
        <w:t>B</w:t>
      </w:r>
      <w:r w:rsidR="00361CE1">
        <w:t xml:space="preserve">est regards, </w:t>
      </w:r>
    </w:p>
    <w:p w:rsidR="00361CE1" w:rsidRDefault="00361CE1" w:rsidP="00361CE1">
      <w:pPr>
        <w:spacing w:after="0" w:line="240" w:lineRule="auto"/>
      </w:pPr>
    </w:p>
    <w:p w:rsidR="00361CE1" w:rsidRDefault="00361CE1" w:rsidP="00361CE1">
      <w:pPr>
        <w:spacing w:after="0" w:line="240" w:lineRule="auto"/>
      </w:pPr>
      <w:r>
        <w:rPr>
          <w:noProof/>
        </w:rPr>
        <w:drawing>
          <wp:inline distT="0" distB="0" distL="0" distR="0" wp14:anchorId="681D1FA7" wp14:editId="405442C1">
            <wp:extent cx="1047750" cy="342900"/>
            <wp:effectExtent l="19050" t="0" r="0" b="0"/>
            <wp:docPr id="3" name="Picture 1" descr="cid:image003.png@01CEA401.CC0EA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A401.CC0EAF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E1" w:rsidRDefault="00361CE1" w:rsidP="00361CE1">
      <w:pPr>
        <w:spacing w:after="0" w:line="240" w:lineRule="auto"/>
      </w:pPr>
    </w:p>
    <w:p w:rsidR="00361CE1" w:rsidRDefault="00361CE1" w:rsidP="00361CE1">
      <w:pPr>
        <w:spacing w:after="0" w:line="240" w:lineRule="auto"/>
      </w:pPr>
      <w:r>
        <w:t>Lisa Ludovici</w:t>
      </w:r>
    </w:p>
    <w:p w:rsidR="00361CE1" w:rsidRDefault="00361CE1" w:rsidP="00361CE1">
      <w:pPr>
        <w:spacing w:after="0" w:line="240" w:lineRule="auto"/>
      </w:pPr>
      <w:r>
        <w:t>Director, Government Affairs</w:t>
      </w:r>
    </w:p>
    <w:p w:rsidR="00361CE1" w:rsidRPr="00FE507E" w:rsidRDefault="00361CE1" w:rsidP="00361CE1">
      <w:pPr>
        <w:pStyle w:val="Normal0"/>
        <w:rPr>
          <w:rFonts w:asciiTheme="minorHAnsi" w:hAnsiTheme="minorHAnsi"/>
          <w:sz w:val="22"/>
          <w:szCs w:val="22"/>
        </w:rPr>
      </w:pPr>
    </w:p>
    <w:p w:rsidR="00CB22DB" w:rsidRDefault="00361CE1" w:rsidP="00BF0356">
      <w:pPr>
        <w:pStyle w:val="Normal0"/>
      </w:pPr>
      <w:bookmarkStart w:id="1" w:name="DOCID"/>
      <w:bookmarkEnd w:id="1"/>
      <w:r w:rsidRPr="00FE507E">
        <w:rPr>
          <w:rFonts w:asciiTheme="minorHAnsi" w:hAnsiTheme="minorHAnsi"/>
          <w:noProof/>
          <w:spacing w:val="-2"/>
          <w:sz w:val="22"/>
          <w:szCs w:val="22"/>
        </w:rPr>
        <w:tab/>
      </w:r>
      <w:r w:rsidR="00CB22DB">
        <w:t xml:space="preserve"> </w:t>
      </w:r>
    </w:p>
    <w:p w:rsidR="0060044E" w:rsidRDefault="0060044E"/>
    <w:sectPr w:rsidR="0060044E" w:rsidSect="00FC48B3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0C" w:rsidRDefault="006F3F0C" w:rsidP="009A6A95">
      <w:pPr>
        <w:spacing w:after="0" w:line="240" w:lineRule="auto"/>
      </w:pPr>
      <w:r>
        <w:separator/>
      </w:r>
    </w:p>
  </w:endnote>
  <w:endnote w:type="continuationSeparator" w:id="0">
    <w:p w:rsidR="006F3F0C" w:rsidRDefault="006F3F0C" w:rsidP="009A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0C" w:rsidRDefault="006F3F0C" w:rsidP="009A6A95">
      <w:pPr>
        <w:spacing w:after="0" w:line="240" w:lineRule="auto"/>
      </w:pPr>
      <w:r>
        <w:separator/>
      </w:r>
    </w:p>
  </w:footnote>
  <w:footnote w:type="continuationSeparator" w:id="0">
    <w:p w:rsidR="006F3F0C" w:rsidRDefault="006F3F0C" w:rsidP="009A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47" w:rsidRDefault="00490577">
    <w:pPr>
      <w:pStyle w:val="Header"/>
    </w:pPr>
    <w:r>
      <w:t>Mr. Michael Morris</w:t>
    </w:r>
  </w:p>
  <w:p w:rsidR="005411FA" w:rsidRDefault="00436CA9">
    <w:pPr>
      <w:pStyle w:val="Header"/>
    </w:pPr>
    <w:r>
      <w:t>April 9,</w:t>
    </w:r>
    <w:r w:rsidR="00CF73BF">
      <w:t xml:space="preserve"> </w:t>
    </w:r>
    <w:r w:rsidR="00490577">
      <w:t>2018</w:t>
    </w:r>
    <w:r w:rsidR="005411FA">
      <w:tab/>
    </w:r>
    <w:r w:rsidR="005411FA">
      <w:tab/>
      <w:t xml:space="preserve">Page 2 of </w:t>
    </w:r>
    <w:r w:rsidR="00FC48B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81B"/>
    <w:multiLevelType w:val="hybridMultilevel"/>
    <w:tmpl w:val="5C186DAE"/>
    <w:lvl w:ilvl="0" w:tplc="3072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causland, Trish N">
    <w15:presenceInfo w15:providerId="AD" w15:userId="S-1-5-21-1606980848-1682526488-725345543-60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F3"/>
    <w:rsid w:val="00006D7E"/>
    <w:rsid w:val="0009339D"/>
    <w:rsid w:val="000957BB"/>
    <w:rsid w:val="000B302D"/>
    <w:rsid w:val="000D63DF"/>
    <w:rsid w:val="000F34CF"/>
    <w:rsid w:val="00110D83"/>
    <w:rsid w:val="00115E17"/>
    <w:rsid w:val="001A6766"/>
    <w:rsid w:val="001B17DF"/>
    <w:rsid w:val="001B444D"/>
    <w:rsid w:val="001B7247"/>
    <w:rsid w:val="001E0CEE"/>
    <w:rsid w:val="001E330C"/>
    <w:rsid w:val="001F1041"/>
    <w:rsid w:val="00272B74"/>
    <w:rsid w:val="002E5485"/>
    <w:rsid w:val="0031493C"/>
    <w:rsid w:val="00347A38"/>
    <w:rsid w:val="0035528F"/>
    <w:rsid w:val="00361CE1"/>
    <w:rsid w:val="0039220E"/>
    <w:rsid w:val="003939ED"/>
    <w:rsid w:val="00400672"/>
    <w:rsid w:val="004074C4"/>
    <w:rsid w:val="004131B8"/>
    <w:rsid w:val="00436CA9"/>
    <w:rsid w:val="00455DE7"/>
    <w:rsid w:val="0045605E"/>
    <w:rsid w:val="00460A57"/>
    <w:rsid w:val="00461A28"/>
    <w:rsid w:val="00490577"/>
    <w:rsid w:val="004B1870"/>
    <w:rsid w:val="004D4031"/>
    <w:rsid w:val="005411FA"/>
    <w:rsid w:val="005C03D3"/>
    <w:rsid w:val="005D24BF"/>
    <w:rsid w:val="0060044E"/>
    <w:rsid w:val="006159B6"/>
    <w:rsid w:val="006343F3"/>
    <w:rsid w:val="00647399"/>
    <w:rsid w:val="006A4185"/>
    <w:rsid w:val="006C49CB"/>
    <w:rsid w:val="006F3F0C"/>
    <w:rsid w:val="007255FF"/>
    <w:rsid w:val="007E219C"/>
    <w:rsid w:val="008D01C9"/>
    <w:rsid w:val="008D3B0E"/>
    <w:rsid w:val="0095693B"/>
    <w:rsid w:val="00974A02"/>
    <w:rsid w:val="009A6A95"/>
    <w:rsid w:val="009C5364"/>
    <w:rsid w:val="009D4F6A"/>
    <w:rsid w:val="009D714E"/>
    <w:rsid w:val="00A6545D"/>
    <w:rsid w:val="00A80414"/>
    <w:rsid w:val="00AE4C5E"/>
    <w:rsid w:val="00B1748E"/>
    <w:rsid w:val="00B62C97"/>
    <w:rsid w:val="00B94C0C"/>
    <w:rsid w:val="00BB4312"/>
    <w:rsid w:val="00BD14E7"/>
    <w:rsid w:val="00BD3487"/>
    <w:rsid w:val="00BE513B"/>
    <w:rsid w:val="00BF0356"/>
    <w:rsid w:val="00BF3117"/>
    <w:rsid w:val="00C47606"/>
    <w:rsid w:val="00CB22DB"/>
    <w:rsid w:val="00CC5438"/>
    <w:rsid w:val="00CF73BF"/>
    <w:rsid w:val="00D10220"/>
    <w:rsid w:val="00D10C2E"/>
    <w:rsid w:val="00D51131"/>
    <w:rsid w:val="00D6465B"/>
    <w:rsid w:val="00DB0626"/>
    <w:rsid w:val="00DF65DE"/>
    <w:rsid w:val="00E7535A"/>
    <w:rsid w:val="00EC21B9"/>
    <w:rsid w:val="00F24DE9"/>
    <w:rsid w:val="00F27902"/>
    <w:rsid w:val="00F747E3"/>
    <w:rsid w:val="00F843A9"/>
    <w:rsid w:val="00FC48B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4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3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72B74"/>
    <w:rPr>
      <w:i/>
      <w:iCs/>
    </w:rPr>
  </w:style>
  <w:style w:type="paragraph" w:styleId="Header">
    <w:name w:val="header"/>
    <w:basedOn w:val="Normal"/>
    <w:link w:val="HeaderChar"/>
    <w:unhideWhenUsed/>
    <w:rsid w:val="009A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6A95"/>
  </w:style>
  <w:style w:type="paragraph" w:styleId="Footer">
    <w:name w:val="footer"/>
    <w:basedOn w:val="Normal"/>
    <w:link w:val="FooterChar"/>
    <w:unhideWhenUsed/>
    <w:rsid w:val="009A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95"/>
  </w:style>
  <w:style w:type="paragraph" w:customStyle="1" w:styleId="Normal0">
    <w:name w:val="@Normal"/>
    <w:rsid w:val="00361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B72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24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1B72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4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3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72B74"/>
    <w:rPr>
      <w:i/>
      <w:iCs/>
    </w:rPr>
  </w:style>
  <w:style w:type="paragraph" w:styleId="Header">
    <w:name w:val="header"/>
    <w:basedOn w:val="Normal"/>
    <w:link w:val="HeaderChar"/>
    <w:unhideWhenUsed/>
    <w:rsid w:val="009A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6A95"/>
  </w:style>
  <w:style w:type="paragraph" w:styleId="Footer">
    <w:name w:val="footer"/>
    <w:basedOn w:val="Normal"/>
    <w:link w:val="FooterChar"/>
    <w:unhideWhenUsed/>
    <w:rsid w:val="009A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95"/>
  </w:style>
  <w:style w:type="paragraph" w:customStyle="1" w:styleId="Normal0">
    <w:name w:val="@Normal"/>
    <w:rsid w:val="00361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B72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24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1B72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png@01CEA401.CC0EAF00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F208-7514-47D1-B88D-69E46227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lludovici</dc:creator>
  <cp:lastModifiedBy>Tang, Pik Y.</cp:lastModifiedBy>
  <cp:revision>2</cp:revision>
  <cp:lastPrinted>2018-05-08T23:03:00Z</cp:lastPrinted>
  <dcterms:created xsi:type="dcterms:W3CDTF">2018-05-15T00:40:00Z</dcterms:created>
  <dcterms:modified xsi:type="dcterms:W3CDTF">2018-05-15T00:40:00Z</dcterms:modified>
</cp:coreProperties>
</file>